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right"/>
      </w:pPr>
      <w:r>
        <w:rPr>
          <w:rFonts w:ascii="Tahoma" w:hAnsi="Tahoma" w:cs="Tahoma"/>
          <w:b/>
          <w:i w:val="0"/>
          <w:color w:val="2F4A6D"/>
          <w:sz w:val="32"/>
          <w:rtl/>
        </w:rPr>
        <w:t>درب التجّار — دفعة المراجعة رقم 11 من 21</w:t>
      </w:r>
    </w:p>
    <w:p>
      <w:pPr>
        <w:bidi/>
        <w:spacing w:after="160"/>
        <w:jc w:val="right"/>
      </w:pPr>
      <w:r>
        <w:rPr>
          <w:rFonts w:ascii="Tahoma" w:hAnsi="Tahoma" w:cs="Tahoma"/>
          <w:b/>
          <w:i w:val="0"/>
          <w:color w:val="2E8B6B"/>
          <w:sz w:val="26"/>
          <w:rtl/>
        </w:rPr>
        <w:t>قصص المنتجات وطباع الزعماء</w:t>
      </w:r>
    </w:p>
    <w:p>
      <w:pPr>
        <w:bidi/>
        <w:spacing w:after="120"/>
        <w:jc w:val="right"/>
      </w:pPr>
      <w:r>
        <w:rPr>
          <w:rFonts w:ascii="Tahoma" w:hAnsi="Tahoma" w:cs="Tahoma"/>
          <w:b w:val="0"/>
          <w:i w:val="0"/>
          <w:sz w:val="20"/>
          <w:rtl/>
        </w:rPr>
        <w:t>اقرأ ملف «التعليمات العامة» مرة واحدة أولاً. باختصار: عدّل لغوياً وأدبياً، واكتب بديلك في العمود الأخير (واتركه فارغاً إن كان النص سليماً)، ولا تُغيّر المعرّف ولا الرموز بين {…} ولا الأرقام، والصفوف الصفراء للمختص الشرعي (تدقيق لغوي فقط). اجعل لسان عمّ سالم دافئاً وواحداً، وكل شخصية تُعرَّف عند أول ظهور، وكل نص يخدم اللاعب.</w:t>
      </w:r>
    </w:p>
    <w:p>
      <w:pPr>
        <w:keepNext/>
        <w:bidi/>
        <w:spacing w:after="120" w:before="120"/>
        <w:jc w:val="right"/>
        <w:outlineLvl w:val="0"/>
      </w:pPr>
      <w:r>
        <w:rPr>
          <w:rFonts w:ascii="Tahoma" w:hAnsi="Tahoma" w:cs="Tahoma"/>
          <w:b/>
          <w:i w:val="0"/>
          <w:color w:val="2F4A6D"/>
          <w:sz w:val="36"/>
          <w:rtl/>
        </w:rPr>
        <w:t>النصوص</w:t>
      </w:r>
    </w:p>
    <w:p>
      <w:pPr>
        <w:keepNext/>
        <w:bidi/>
        <w:spacing w:after="120" w:before="240"/>
        <w:jc w:val="right"/>
        <w:outlineLvl w:val="1"/>
      </w:pPr>
      <w:r>
        <w:rPr>
          <w:rFonts w:ascii="Tahoma" w:hAnsi="Tahoma" w:cs="Tahoma"/>
          <w:b/>
          <w:i w:val="0"/>
          <w:color w:val="2F4A6D"/>
          <w:sz w:val="28"/>
          <w:rtl/>
        </w:rPr>
        <w:t>قصص المنتجات وطباع الزعماء</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PS.perfume.t</w:t>
            </w:r>
          </w:p>
        </w:tc>
        <w:tc>
          <w:tcPr>
            <w:tcW w:type="dxa" w:w="1871"/>
          </w:tcPr>
          <w:p>
            <w:pPr>
              <w:bidi/>
              <w:spacing w:after="20"/>
              <w:jc w:val="right"/>
            </w:pPr>
            <w:r/>
            <w:r>
              <w:rPr>
                <w:rFonts w:ascii="Tahoma" w:hAnsi="Tahoma" w:cs="Tahoma"/>
                <w:b w:val="0"/>
                <w:i w:val="0"/>
                <w:color w:val="626D74"/>
                <w:sz w:val="17"/>
                <w:rtl/>
              </w:rPr>
              <w:t>قصة منتج perfume</w:t>
            </w:r>
          </w:p>
        </w:tc>
        <w:tc>
          <w:tcPr>
            <w:tcW w:type="dxa" w:w="4309"/>
          </w:tcPr>
          <w:p>
            <w:pPr>
              <w:bidi/>
              <w:spacing w:after="20"/>
              <w:jc w:val="right"/>
            </w:pPr>
            <w:r/>
            <w:r>
              <w:rPr>
                <w:rFonts w:ascii="Tahoma" w:hAnsi="Tahoma" w:cs="Tahoma"/>
                <w:b w:val="0"/>
                <w:i w:val="0"/>
                <w:sz w:val="21"/>
                <w:rtl/>
              </w:rPr>
              <w:t>عطور الرياض</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PS.perfume</w:t>
            </w:r>
          </w:p>
        </w:tc>
        <w:tc>
          <w:tcPr>
            <w:tcW w:type="dxa" w:w="1871"/>
          </w:tcPr>
          <w:p>
            <w:pPr>
              <w:bidi/>
              <w:spacing w:after="20"/>
              <w:jc w:val="right"/>
            </w:pPr>
            <w:r/>
            <w:r>
              <w:rPr>
                <w:rFonts w:ascii="Tahoma" w:hAnsi="Tahoma" w:cs="Tahoma"/>
                <w:b w:val="0"/>
                <w:i w:val="0"/>
                <w:color w:val="626D74"/>
                <w:sz w:val="17"/>
                <w:rtl/>
              </w:rPr>
              <w:t>قصة منتج perfume: النص</w:t>
            </w:r>
          </w:p>
        </w:tc>
        <w:tc>
          <w:tcPr>
            <w:tcW w:type="dxa" w:w="4309"/>
          </w:tcPr>
          <w:p>
            <w:pPr>
              <w:bidi/>
              <w:spacing w:after="20"/>
              <w:jc w:val="right"/>
            </w:pPr>
            <w:r/>
            <w:r>
              <w:rPr>
                <w:rFonts w:ascii="Tahoma" w:hAnsi="Tahoma" w:cs="Tahoma"/>
                <w:b w:val="0"/>
                <w:i w:val="0"/>
                <w:sz w:val="21"/>
                <w:rtl/>
              </w:rPr>
              <w:t>العطر عند أهل نجد كرامةٌ للضيف قبل أن يكون زينة. يُمزج العود بالمسك وماء الورد بأيدي صنّاع يتوارثون سرّ الخلطة، ويُبخَّر به المجلس عند الاستقبال وعند الوداع. ولهذا يحمل التجار عطور الرياض هدايا تفتح لهم أبواب الزعماء.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PS.pearls.t</w:t>
            </w:r>
          </w:p>
        </w:tc>
        <w:tc>
          <w:tcPr>
            <w:tcW w:type="dxa" w:w="1871"/>
          </w:tcPr>
          <w:p>
            <w:pPr>
              <w:bidi/>
              <w:spacing w:after="20"/>
              <w:jc w:val="right"/>
            </w:pPr>
            <w:r/>
            <w:r>
              <w:rPr>
                <w:rFonts w:ascii="Tahoma" w:hAnsi="Tahoma" w:cs="Tahoma"/>
                <w:b w:val="0"/>
                <w:i w:val="0"/>
                <w:color w:val="626D74"/>
                <w:sz w:val="17"/>
                <w:rtl/>
              </w:rPr>
              <w:t>قصة منتج pearls</w:t>
            </w:r>
          </w:p>
        </w:tc>
        <w:tc>
          <w:tcPr>
            <w:tcW w:type="dxa" w:w="4309"/>
          </w:tcPr>
          <w:p>
            <w:pPr>
              <w:bidi/>
              <w:spacing w:after="20"/>
              <w:jc w:val="right"/>
            </w:pPr>
            <w:r/>
            <w:r>
              <w:rPr>
                <w:rFonts w:ascii="Tahoma" w:hAnsi="Tahoma" w:cs="Tahoma"/>
                <w:b w:val="0"/>
                <w:i w:val="0"/>
                <w:sz w:val="21"/>
                <w:rtl/>
              </w:rPr>
              <w:t>لؤلؤ البحر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PS.pearls</w:t>
            </w:r>
          </w:p>
        </w:tc>
        <w:tc>
          <w:tcPr>
            <w:tcW w:type="dxa" w:w="1871"/>
          </w:tcPr>
          <w:p>
            <w:pPr>
              <w:bidi/>
              <w:spacing w:after="20"/>
              <w:jc w:val="right"/>
            </w:pPr>
            <w:r/>
            <w:r>
              <w:rPr>
                <w:rFonts w:ascii="Tahoma" w:hAnsi="Tahoma" w:cs="Tahoma"/>
                <w:b w:val="0"/>
                <w:i w:val="0"/>
                <w:color w:val="626D74"/>
                <w:sz w:val="17"/>
                <w:rtl/>
              </w:rPr>
              <w:t>قصة منتج pearls: النص</w:t>
            </w:r>
          </w:p>
        </w:tc>
        <w:tc>
          <w:tcPr>
            <w:tcW w:type="dxa" w:w="4309"/>
          </w:tcPr>
          <w:p>
            <w:pPr>
              <w:bidi/>
              <w:spacing w:after="20"/>
              <w:jc w:val="right"/>
            </w:pPr>
            <w:r/>
            <w:r>
              <w:rPr>
                <w:rFonts w:ascii="Tahoma" w:hAnsi="Tahoma" w:cs="Tahoma"/>
                <w:b w:val="0"/>
                <w:i w:val="0"/>
                <w:sz w:val="21"/>
                <w:rtl/>
              </w:rPr>
              <w:t>يغوص الغواصون في مياه الخليج والبحر الأحمر بلا أجهزة، يحبسون أنفاسهم ويجمعون المحار بسلال صغيرة، ولا تحمل المحارة الواحدة لؤلؤة إلا نادراً. لذلك كان اللؤلؤ الطبيعي أغلى من ذهب كثير، ويحفظ التجار اللؤلؤ في صناديق قماش مبطّنة.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PS.dates.t</w:t>
            </w:r>
          </w:p>
        </w:tc>
        <w:tc>
          <w:tcPr>
            <w:tcW w:type="dxa" w:w="1871"/>
          </w:tcPr>
          <w:p>
            <w:pPr>
              <w:bidi/>
              <w:spacing w:after="20"/>
              <w:jc w:val="right"/>
            </w:pPr>
            <w:r/>
            <w:r>
              <w:rPr>
                <w:rFonts w:ascii="Tahoma" w:hAnsi="Tahoma" w:cs="Tahoma"/>
                <w:b w:val="0"/>
                <w:i w:val="0"/>
                <w:color w:val="626D74"/>
                <w:sz w:val="17"/>
                <w:rtl/>
              </w:rPr>
              <w:t>قصة منتج dates</w:t>
            </w:r>
          </w:p>
        </w:tc>
        <w:tc>
          <w:tcPr>
            <w:tcW w:type="dxa" w:w="4309"/>
          </w:tcPr>
          <w:p>
            <w:pPr>
              <w:bidi/>
              <w:spacing w:after="20"/>
              <w:jc w:val="right"/>
            </w:pPr>
            <w:r/>
            <w:r>
              <w:rPr>
                <w:rFonts w:ascii="Tahoma" w:hAnsi="Tahoma" w:cs="Tahoma"/>
                <w:b w:val="0"/>
                <w:i w:val="0"/>
                <w:sz w:val="21"/>
                <w:rtl/>
              </w:rPr>
              <w:t>تمر حائل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PS.dates</w:t>
            </w:r>
          </w:p>
        </w:tc>
        <w:tc>
          <w:tcPr>
            <w:tcW w:type="dxa" w:w="1871"/>
          </w:tcPr>
          <w:p>
            <w:pPr>
              <w:bidi/>
              <w:spacing w:after="20"/>
              <w:jc w:val="right"/>
            </w:pPr>
            <w:r/>
            <w:r>
              <w:rPr>
                <w:rFonts w:ascii="Tahoma" w:hAnsi="Tahoma" w:cs="Tahoma"/>
                <w:b w:val="0"/>
                <w:i w:val="0"/>
                <w:color w:val="626D74"/>
                <w:sz w:val="17"/>
                <w:rtl/>
              </w:rPr>
              <w:t>قصة منتج dates: النص</w:t>
            </w:r>
          </w:p>
        </w:tc>
        <w:tc>
          <w:tcPr>
            <w:tcW w:type="dxa" w:w="4309"/>
          </w:tcPr>
          <w:p>
            <w:pPr>
              <w:bidi/>
              <w:spacing w:after="20"/>
              <w:jc w:val="right"/>
            </w:pPr>
            <w:r/>
            <w:r>
              <w:rPr>
                <w:rFonts w:ascii="Tahoma" w:hAnsi="Tahoma" w:cs="Tahoma"/>
                <w:b w:val="0"/>
                <w:i w:val="0"/>
                <w:sz w:val="21"/>
                <w:rtl/>
              </w:rPr>
              <w:t>التمر زاد المسافر وقوت الصحراء: يحفظ شهوراً دون تلف ويعطي طاقة سريعة. وتشتهر نخيل حائل وما حولها بتمور طيبة، ولا تخلو قافلة قديمة من أكياس التمر في حمولتها.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PS.incense.t</w:t>
            </w:r>
          </w:p>
        </w:tc>
        <w:tc>
          <w:tcPr>
            <w:tcW w:type="dxa" w:w="1871"/>
          </w:tcPr>
          <w:p>
            <w:pPr>
              <w:bidi/>
              <w:spacing w:after="20"/>
              <w:jc w:val="right"/>
            </w:pPr>
            <w:r/>
            <w:r>
              <w:rPr>
                <w:rFonts w:ascii="Tahoma" w:hAnsi="Tahoma" w:cs="Tahoma"/>
                <w:b w:val="0"/>
                <w:i w:val="0"/>
                <w:color w:val="626D74"/>
                <w:sz w:val="17"/>
                <w:rtl/>
              </w:rPr>
              <w:t>قصة منتج incense</w:t>
            </w:r>
          </w:p>
        </w:tc>
        <w:tc>
          <w:tcPr>
            <w:tcW w:type="dxa" w:w="4309"/>
          </w:tcPr>
          <w:p>
            <w:pPr>
              <w:bidi/>
              <w:spacing w:after="20"/>
              <w:jc w:val="right"/>
            </w:pPr>
            <w:r/>
            <w:r>
              <w:rPr>
                <w:rFonts w:ascii="Tahoma" w:hAnsi="Tahoma" w:cs="Tahoma"/>
                <w:b w:val="0"/>
                <w:i w:val="0"/>
                <w:sz w:val="21"/>
                <w:rtl/>
              </w:rPr>
              <w:t>بخور الجنوب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PS.incense</w:t>
            </w:r>
          </w:p>
        </w:tc>
        <w:tc>
          <w:tcPr>
            <w:tcW w:type="dxa" w:w="1871"/>
          </w:tcPr>
          <w:p>
            <w:pPr>
              <w:bidi/>
              <w:spacing w:after="20"/>
              <w:jc w:val="right"/>
            </w:pPr>
            <w:r/>
            <w:r>
              <w:rPr>
                <w:rFonts w:ascii="Tahoma" w:hAnsi="Tahoma" w:cs="Tahoma"/>
                <w:b w:val="0"/>
                <w:i w:val="0"/>
                <w:color w:val="626D74"/>
                <w:sz w:val="17"/>
                <w:rtl/>
              </w:rPr>
              <w:t>قصة منتج incense: النص</w:t>
            </w:r>
          </w:p>
        </w:tc>
        <w:tc>
          <w:tcPr>
            <w:tcW w:type="dxa" w:w="4309"/>
          </w:tcPr>
          <w:p>
            <w:pPr>
              <w:bidi/>
              <w:spacing w:after="20"/>
              <w:jc w:val="right"/>
            </w:pPr>
            <w:r/>
            <w:r>
              <w:rPr>
                <w:rFonts w:ascii="Tahoma" w:hAnsi="Tahoma" w:cs="Tahoma"/>
                <w:b w:val="0"/>
                <w:i w:val="0"/>
                <w:sz w:val="21"/>
                <w:rtl/>
              </w:rPr>
              <w:t>من جنوب الجزيرة العربية انطلق «طريق البخور» الذي حملت عليه القوافل اللبان والمرّ إلى الشام ومصر منذ آلاف السنين. صمغ يُجمع من أشجار تُجرح بلطف فيسيل منها نقط تتجمد، ثم يُحرق فيملأ المكان رائحة طيبة.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PS.textile.t</w:t>
            </w:r>
          </w:p>
        </w:tc>
        <w:tc>
          <w:tcPr>
            <w:tcW w:type="dxa" w:w="1871"/>
          </w:tcPr>
          <w:p>
            <w:pPr>
              <w:bidi/>
              <w:spacing w:after="20"/>
              <w:jc w:val="right"/>
            </w:pPr>
            <w:r/>
            <w:r>
              <w:rPr>
                <w:rFonts w:ascii="Tahoma" w:hAnsi="Tahoma" w:cs="Tahoma"/>
                <w:b w:val="0"/>
                <w:i w:val="0"/>
                <w:color w:val="626D74"/>
                <w:sz w:val="17"/>
                <w:rtl/>
              </w:rPr>
              <w:t>قصة منتج textile</w:t>
            </w:r>
          </w:p>
        </w:tc>
        <w:tc>
          <w:tcPr>
            <w:tcW w:type="dxa" w:w="4309"/>
          </w:tcPr>
          <w:p>
            <w:pPr>
              <w:bidi/>
              <w:spacing w:after="20"/>
              <w:jc w:val="right"/>
            </w:pPr>
            <w:r/>
            <w:r>
              <w:rPr>
                <w:rFonts w:ascii="Tahoma" w:hAnsi="Tahoma" w:cs="Tahoma"/>
                <w:b w:val="0"/>
                <w:i w:val="0"/>
                <w:sz w:val="21"/>
                <w:rtl/>
              </w:rPr>
              <w:t>نسيج القاهرة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PS.textile</w:t>
            </w:r>
          </w:p>
        </w:tc>
        <w:tc>
          <w:tcPr>
            <w:tcW w:type="dxa" w:w="1871"/>
          </w:tcPr>
          <w:p>
            <w:pPr>
              <w:bidi/>
              <w:spacing w:after="20"/>
              <w:jc w:val="right"/>
            </w:pPr>
            <w:r/>
            <w:r>
              <w:rPr>
                <w:rFonts w:ascii="Tahoma" w:hAnsi="Tahoma" w:cs="Tahoma"/>
                <w:b w:val="0"/>
                <w:i w:val="0"/>
                <w:color w:val="626D74"/>
                <w:sz w:val="17"/>
                <w:rtl/>
              </w:rPr>
              <w:t>قصة منتج textile: النص</w:t>
            </w:r>
          </w:p>
        </w:tc>
        <w:tc>
          <w:tcPr>
            <w:tcW w:type="dxa" w:w="4309"/>
          </w:tcPr>
          <w:p>
            <w:pPr>
              <w:bidi/>
              <w:spacing w:after="20"/>
              <w:jc w:val="right"/>
            </w:pPr>
            <w:r/>
            <w:r>
              <w:rPr>
                <w:rFonts w:ascii="Tahoma" w:hAnsi="Tahoma" w:cs="Tahoma"/>
                <w:b w:val="0"/>
                <w:i w:val="0"/>
                <w:sz w:val="21"/>
                <w:rtl/>
              </w:rPr>
              <w:t>اشتهرت أرض مصر منذ القدم بالكتان والقطن، وتتوارث ورش النسيج حرفتها: غزل ثم حياكة ثم صباغة بألوان ثابتة. ومن يمدّ يده إلى قماش مصري يعرف جودته من نعومته ومتانته.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PS.glass.t</w:t>
            </w:r>
          </w:p>
        </w:tc>
        <w:tc>
          <w:tcPr>
            <w:tcW w:type="dxa" w:w="1871"/>
          </w:tcPr>
          <w:p>
            <w:pPr>
              <w:bidi/>
              <w:spacing w:after="20"/>
              <w:jc w:val="right"/>
            </w:pPr>
            <w:r/>
            <w:r>
              <w:rPr>
                <w:rFonts w:ascii="Tahoma" w:hAnsi="Tahoma" w:cs="Tahoma"/>
                <w:b w:val="0"/>
                <w:i w:val="0"/>
                <w:color w:val="626D74"/>
                <w:sz w:val="17"/>
                <w:rtl/>
              </w:rPr>
              <w:t>قصة منتج glass</w:t>
            </w:r>
          </w:p>
        </w:tc>
        <w:tc>
          <w:tcPr>
            <w:tcW w:type="dxa" w:w="4309"/>
          </w:tcPr>
          <w:p>
            <w:pPr>
              <w:bidi/>
              <w:spacing w:after="20"/>
              <w:jc w:val="right"/>
            </w:pPr>
            <w:r/>
            <w:r>
              <w:rPr>
                <w:rFonts w:ascii="Tahoma" w:hAnsi="Tahoma" w:cs="Tahoma"/>
                <w:b w:val="0"/>
                <w:i w:val="0"/>
                <w:sz w:val="21"/>
                <w:rtl/>
              </w:rPr>
              <w:t>زجاج الإسكندرية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PS.glass</w:t>
            </w:r>
          </w:p>
        </w:tc>
        <w:tc>
          <w:tcPr>
            <w:tcW w:type="dxa" w:w="1871"/>
          </w:tcPr>
          <w:p>
            <w:pPr>
              <w:bidi/>
              <w:spacing w:after="20"/>
              <w:jc w:val="right"/>
            </w:pPr>
            <w:r/>
            <w:r>
              <w:rPr>
                <w:rFonts w:ascii="Tahoma" w:hAnsi="Tahoma" w:cs="Tahoma"/>
                <w:b w:val="0"/>
                <w:i w:val="0"/>
                <w:color w:val="626D74"/>
                <w:sz w:val="17"/>
                <w:rtl/>
              </w:rPr>
              <w:t>قصة منتج glass: النص</w:t>
            </w:r>
          </w:p>
        </w:tc>
        <w:tc>
          <w:tcPr>
            <w:tcW w:type="dxa" w:w="4309"/>
          </w:tcPr>
          <w:p>
            <w:pPr>
              <w:bidi/>
              <w:spacing w:after="20"/>
              <w:jc w:val="right"/>
            </w:pPr>
            <w:r/>
            <w:r>
              <w:rPr>
                <w:rFonts w:ascii="Tahoma" w:hAnsi="Tahoma" w:cs="Tahoma"/>
                <w:b w:val="0"/>
                <w:i w:val="0"/>
                <w:sz w:val="21"/>
                <w:rtl/>
              </w:rPr>
              <w:t>كانت الإسكندرية منذ العصور القديمة ميناءً كبيراً وسوقاً للزجاج المنفوخ، تُصهر فيه الرمال النقية مع أملاح خاصة ثم يُنفخ بالأنبوب إلى أشكال رقيقة. والزجاج هشّ، فيلفّه التجار بالقش ويحذرون من هزّات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PS.papyrus.t</w:t>
            </w:r>
          </w:p>
        </w:tc>
        <w:tc>
          <w:tcPr>
            <w:tcW w:type="dxa" w:w="1871"/>
          </w:tcPr>
          <w:p>
            <w:pPr>
              <w:bidi/>
              <w:spacing w:after="20"/>
              <w:jc w:val="right"/>
            </w:pPr>
            <w:r/>
            <w:r>
              <w:rPr>
                <w:rFonts w:ascii="Tahoma" w:hAnsi="Tahoma" w:cs="Tahoma"/>
                <w:b w:val="0"/>
                <w:i w:val="0"/>
                <w:color w:val="626D74"/>
                <w:sz w:val="17"/>
                <w:rtl/>
              </w:rPr>
              <w:t>قصة منتج papyrus</w:t>
            </w:r>
          </w:p>
        </w:tc>
        <w:tc>
          <w:tcPr>
            <w:tcW w:type="dxa" w:w="4309"/>
          </w:tcPr>
          <w:p>
            <w:pPr>
              <w:bidi/>
              <w:spacing w:after="20"/>
              <w:jc w:val="right"/>
            </w:pPr>
            <w:r/>
            <w:r>
              <w:rPr>
                <w:rFonts w:ascii="Tahoma" w:hAnsi="Tahoma" w:cs="Tahoma"/>
                <w:b w:val="0"/>
                <w:i w:val="0"/>
                <w:sz w:val="21"/>
                <w:rtl/>
              </w:rPr>
              <w:t>ورق البردي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PS.papyrus</w:t>
            </w:r>
          </w:p>
        </w:tc>
        <w:tc>
          <w:tcPr>
            <w:tcW w:type="dxa" w:w="1871"/>
          </w:tcPr>
          <w:p>
            <w:pPr>
              <w:bidi/>
              <w:spacing w:after="20"/>
              <w:jc w:val="right"/>
            </w:pPr>
            <w:r/>
            <w:r>
              <w:rPr>
                <w:rFonts w:ascii="Tahoma" w:hAnsi="Tahoma" w:cs="Tahoma"/>
                <w:b w:val="0"/>
                <w:i w:val="0"/>
                <w:color w:val="626D74"/>
                <w:sz w:val="17"/>
                <w:rtl/>
              </w:rPr>
              <w:t>قصة منتج papyrus: النص</w:t>
            </w:r>
          </w:p>
        </w:tc>
        <w:tc>
          <w:tcPr>
            <w:tcW w:type="dxa" w:w="4309"/>
          </w:tcPr>
          <w:p>
            <w:pPr>
              <w:bidi/>
              <w:spacing w:after="20"/>
              <w:jc w:val="right"/>
            </w:pPr>
            <w:r/>
            <w:r>
              <w:rPr>
                <w:rFonts w:ascii="Tahoma" w:hAnsi="Tahoma" w:cs="Tahoma"/>
                <w:b w:val="0"/>
                <w:i w:val="0"/>
                <w:sz w:val="21"/>
                <w:rtl/>
              </w:rPr>
              <w:t>ينمو نبات البردي على ضفاف النيل، فتُقطع سيقانه إلى شرائح رقيقة وتُرصّ طبقتين متعامدتين وتُضغط حتى تلتصق. هكذا كتب المصريون القدماء قبل الورق، وبقيت بعض كتاباتهم سالمة آلاف السنين.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PS.carpet.t</w:t>
            </w:r>
          </w:p>
        </w:tc>
        <w:tc>
          <w:tcPr>
            <w:tcW w:type="dxa" w:w="1871"/>
          </w:tcPr>
          <w:p>
            <w:pPr>
              <w:bidi/>
              <w:spacing w:after="20"/>
              <w:jc w:val="right"/>
            </w:pPr>
            <w:r/>
            <w:r>
              <w:rPr>
                <w:rFonts w:ascii="Tahoma" w:hAnsi="Tahoma" w:cs="Tahoma"/>
                <w:b w:val="0"/>
                <w:i w:val="0"/>
                <w:color w:val="626D74"/>
                <w:sz w:val="17"/>
                <w:rtl/>
              </w:rPr>
              <w:t>قصة منتج carpet</w:t>
            </w:r>
          </w:p>
        </w:tc>
        <w:tc>
          <w:tcPr>
            <w:tcW w:type="dxa" w:w="4309"/>
          </w:tcPr>
          <w:p>
            <w:pPr>
              <w:bidi/>
              <w:spacing w:after="20"/>
              <w:jc w:val="right"/>
            </w:pPr>
            <w:r/>
            <w:r>
              <w:rPr>
                <w:rFonts w:ascii="Tahoma" w:hAnsi="Tahoma" w:cs="Tahoma"/>
                <w:b w:val="0"/>
                <w:i w:val="0"/>
                <w:sz w:val="21"/>
                <w:rtl/>
              </w:rPr>
              <w:t>سجاد أصفهان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PS.carpet</w:t>
            </w:r>
          </w:p>
        </w:tc>
        <w:tc>
          <w:tcPr>
            <w:tcW w:type="dxa" w:w="1871"/>
          </w:tcPr>
          <w:p>
            <w:pPr>
              <w:bidi/>
              <w:spacing w:after="20"/>
              <w:jc w:val="right"/>
            </w:pPr>
            <w:r/>
            <w:r>
              <w:rPr>
                <w:rFonts w:ascii="Tahoma" w:hAnsi="Tahoma" w:cs="Tahoma"/>
                <w:b w:val="0"/>
                <w:i w:val="0"/>
                <w:color w:val="626D74"/>
                <w:sz w:val="17"/>
                <w:rtl/>
              </w:rPr>
              <w:t>قصة منتج carpet: النص</w:t>
            </w:r>
          </w:p>
        </w:tc>
        <w:tc>
          <w:tcPr>
            <w:tcW w:type="dxa" w:w="4309"/>
          </w:tcPr>
          <w:p>
            <w:pPr>
              <w:bidi/>
              <w:spacing w:after="20"/>
              <w:jc w:val="right"/>
            </w:pPr>
            <w:r/>
            <w:r>
              <w:rPr>
                <w:rFonts w:ascii="Tahoma" w:hAnsi="Tahoma" w:cs="Tahoma"/>
                <w:b w:val="0"/>
                <w:i w:val="0"/>
                <w:sz w:val="21"/>
                <w:rtl/>
              </w:rPr>
              <w:t>تُعقد السجادة الفارسية عقدة عقدة بأيدي النساجين، وقد تستغرق الكبيرة منها شهوراً وربما سنة، وكل عقدة صغيرة تضيف إلى متانتها. وما يظهر فيها من زخارف ينقله النساج من ذاكرته وتراث أسرته.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PS.turquoise.t</w:t>
            </w:r>
          </w:p>
        </w:tc>
        <w:tc>
          <w:tcPr>
            <w:tcW w:type="dxa" w:w="1871"/>
          </w:tcPr>
          <w:p>
            <w:pPr>
              <w:bidi/>
              <w:spacing w:after="20"/>
              <w:jc w:val="right"/>
            </w:pPr>
            <w:r/>
            <w:r>
              <w:rPr>
                <w:rFonts w:ascii="Tahoma" w:hAnsi="Tahoma" w:cs="Tahoma"/>
                <w:b w:val="0"/>
                <w:i w:val="0"/>
                <w:color w:val="626D74"/>
                <w:sz w:val="17"/>
                <w:rtl/>
              </w:rPr>
              <w:t>قصة منتج turquoise</w:t>
            </w:r>
          </w:p>
        </w:tc>
        <w:tc>
          <w:tcPr>
            <w:tcW w:type="dxa" w:w="4309"/>
          </w:tcPr>
          <w:p>
            <w:pPr>
              <w:bidi/>
              <w:spacing w:after="20"/>
              <w:jc w:val="right"/>
            </w:pPr>
            <w:r/>
            <w:r>
              <w:rPr>
                <w:rFonts w:ascii="Tahoma" w:hAnsi="Tahoma" w:cs="Tahoma"/>
                <w:b w:val="0"/>
                <w:i w:val="0"/>
                <w:sz w:val="21"/>
                <w:rtl/>
              </w:rPr>
              <w:t>فيروز فارس</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PS.turquoise</w:t>
            </w:r>
          </w:p>
        </w:tc>
        <w:tc>
          <w:tcPr>
            <w:tcW w:type="dxa" w:w="1871"/>
          </w:tcPr>
          <w:p>
            <w:pPr>
              <w:bidi/>
              <w:spacing w:after="20"/>
              <w:jc w:val="right"/>
            </w:pPr>
            <w:r/>
            <w:r>
              <w:rPr>
                <w:rFonts w:ascii="Tahoma" w:hAnsi="Tahoma" w:cs="Tahoma"/>
                <w:b w:val="0"/>
                <w:i w:val="0"/>
                <w:color w:val="626D74"/>
                <w:sz w:val="17"/>
                <w:rtl/>
              </w:rPr>
              <w:t>قصة منتج turquoise: النص</w:t>
            </w:r>
          </w:p>
        </w:tc>
        <w:tc>
          <w:tcPr>
            <w:tcW w:type="dxa" w:w="4309"/>
          </w:tcPr>
          <w:p>
            <w:pPr>
              <w:bidi/>
              <w:spacing w:after="20"/>
              <w:jc w:val="right"/>
            </w:pPr>
            <w:r/>
            <w:r>
              <w:rPr>
                <w:rFonts w:ascii="Tahoma" w:hAnsi="Tahoma" w:cs="Tahoma"/>
                <w:b w:val="0"/>
                <w:i w:val="0"/>
                <w:sz w:val="21"/>
                <w:rtl/>
              </w:rPr>
              <w:t>الفيروز حجر أزرق مائل إلى الخضرة، عُرفت مناجمه في بلاد فارس منذ القدم، وتزيّن به الخواتم والخناجر وتيجان الملوك. ويقول الناس إن لونه يتغير قليلاً بعناية صاحبه، وإنه يُبقي النظر قرير العين.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PS.saffron.t</w:t>
            </w:r>
          </w:p>
        </w:tc>
        <w:tc>
          <w:tcPr>
            <w:tcW w:type="dxa" w:w="1871"/>
          </w:tcPr>
          <w:p>
            <w:pPr>
              <w:bidi/>
              <w:spacing w:after="20"/>
              <w:jc w:val="right"/>
            </w:pPr>
            <w:r/>
            <w:r>
              <w:rPr>
                <w:rFonts w:ascii="Tahoma" w:hAnsi="Tahoma" w:cs="Tahoma"/>
                <w:b w:val="0"/>
                <w:i w:val="0"/>
                <w:color w:val="626D74"/>
                <w:sz w:val="17"/>
                <w:rtl/>
              </w:rPr>
              <w:t>قصة منتج saffron</w:t>
            </w:r>
          </w:p>
        </w:tc>
        <w:tc>
          <w:tcPr>
            <w:tcW w:type="dxa" w:w="4309"/>
          </w:tcPr>
          <w:p>
            <w:pPr>
              <w:bidi/>
              <w:spacing w:after="20"/>
              <w:jc w:val="right"/>
            </w:pPr>
            <w:r/>
            <w:r>
              <w:rPr>
                <w:rFonts w:ascii="Tahoma" w:hAnsi="Tahoma" w:cs="Tahoma"/>
                <w:b w:val="0"/>
                <w:i w:val="0"/>
                <w:sz w:val="21"/>
                <w:rtl/>
              </w:rPr>
              <w:t>زعفران تبريز</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PS.saffron</w:t>
            </w:r>
          </w:p>
        </w:tc>
        <w:tc>
          <w:tcPr>
            <w:tcW w:type="dxa" w:w="1871"/>
          </w:tcPr>
          <w:p>
            <w:pPr>
              <w:bidi/>
              <w:spacing w:after="20"/>
              <w:jc w:val="right"/>
            </w:pPr>
            <w:r/>
            <w:r>
              <w:rPr>
                <w:rFonts w:ascii="Tahoma" w:hAnsi="Tahoma" w:cs="Tahoma"/>
                <w:b w:val="0"/>
                <w:i w:val="0"/>
                <w:color w:val="626D74"/>
                <w:sz w:val="17"/>
                <w:rtl/>
              </w:rPr>
              <w:t>قصة منتج saffron: النص</w:t>
            </w:r>
          </w:p>
        </w:tc>
        <w:tc>
          <w:tcPr>
            <w:tcW w:type="dxa" w:w="4309"/>
          </w:tcPr>
          <w:p>
            <w:pPr>
              <w:bidi/>
              <w:spacing w:after="20"/>
              <w:jc w:val="right"/>
            </w:pPr>
            <w:r/>
            <w:r>
              <w:rPr>
                <w:rFonts w:ascii="Tahoma" w:hAnsi="Tahoma" w:cs="Tahoma"/>
                <w:b w:val="0"/>
                <w:i w:val="0"/>
                <w:sz w:val="21"/>
                <w:rtl/>
              </w:rPr>
              <w:t>الزعفران أغلى التوابل وزناً، لأنه خيوط حمراء دقيقة تُقطف باليد من وسط زهرة الكروكس في أيام قصيرة من السنة، ويلزم آلاف الزهور لجمع كمية قليلة. وتكفي شعيرات منه لتلوين وعاء كامل بلون ذهبي ونكهة مميزة.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PS.jewelry.t</w:t>
            </w:r>
          </w:p>
        </w:tc>
        <w:tc>
          <w:tcPr>
            <w:tcW w:type="dxa" w:w="1871"/>
          </w:tcPr>
          <w:p>
            <w:pPr>
              <w:bidi/>
              <w:spacing w:after="20"/>
              <w:jc w:val="right"/>
            </w:pPr>
            <w:r/>
            <w:r>
              <w:rPr>
                <w:rFonts w:ascii="Tahoma" w:hAnsi="Tahoma" w:cs="Tahoma"/>
                <w:b w:val="0"/>
                <w:i w:val="0"/>
                <w:color w:val="626D74"/>
                <w:sz w:val="17"/>
                <w:rtl/>
              </w:rPr>
              <w:t>قصة منتج jewelry</w:t>
            </w:r>
          </w:p>
        </w:tc>
        <w:tc>
          <w:tcPr>
            <w:tcW w:type="dxa" w:w="4309"/>
          </w:tcPr>
          <w:p>
            <w:pPr>
              <w:bidi/>
              <w:spacing w:after="20"/>
              <w:jc w:val="right"/>
            </w:pPr>
            <w:r/>
            <w:r>
              <w:rPr>
                <w:rFonts w:ascii="Tahoma" w:hAnsi="Tahoma" w:cs="Tahoma"/>
                <w:b w:val="0"/>
                <w:i w:val="0"/>
                <w:sz w:val="21"/>
                <w:rtl/>
              </w:rPr>
              <w:t>مجوهرات الهند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PS.jewelry</w:t>
            </w:r>
          </w:p>
        </w:tc>
        <w:tc>
          <w:tcPr>
            <w:tcW w:type="dxa" w:w="1871"/>
          </w:tcPr>
          <w:p>
            <w:pPr>
              <w:bidi/>
              <w:spacing w:after="20"/>
              <w:jc w:val="right"/>
            </w:pPr>
            <w:r/>
            <w:r>
              <w:rPr>
                <w:rFonts w:ascii="Tahoma" w:hAnsi="Tahoma" w:cs="Tahoma"/>
                <w:b w:val="0"/>
                <w:i w:val="0"/>
                <w:color w:val="626D74"/>
                <w:sz w:val="17"/>
                <w:rtl/>
              </w:rPr>
              <w:t>قصة منتج jewelry: النص</w:t>
            </w:r>
          </w:p>
        </w:tc>
        <w:tc>
          <w:tcPr>
            <w:tcW w:type="dxa" w:w="4309"/>
          </w:tcPr>
          <w:p>
            <w:pPr>
              <w:bidi/>
              <w:spacing w:after="20"/>
              <w:jc w:val="right"/>
            </w:pPr>
            <w:r/>
            <w:r>
              <w:rPr>
                <w:rFonts w:ascii="Tahoma" w:hAnsi="Tahoma" w:cs="Tahoma"/>
                <w:b w:val="0"/>
                <w:i w:val="0"/>
                <w:sz w:val="21"/>
                <w:rtl/>
              </w:rPr>
              <w:t>للهند تاريخ طويل مع صياغة الذهب وتطعيمه بالأحجار الملونة، وتُهدى المجوهرات في الأعراس والمناسبات وتُحفظ إرثاً في الأسر. ويعرف الصائغ المتمرّس عيار الذهب بالعين واللمس قبل أن يضعه في الميزان.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PS.gems.t</w:t>
            </w:r>
          </w:p>
        </w:tc>
        <w:tc>
          <w:tcPr>
            <w:tcW w:type="dxa" w:w="1871"/>
          </w:tcPr>
          <w:p>
            <w:pPr>
              <w:bidi/>
              <w:spacing w:after="20"/>
              <w:jc w:val="right"/>
            </w:pPr>
            <w:r/>
            <w:r>
              <w:rPr>
                <w:rFonts w:ascii="Tahoma" w:hAnsi="Tahoma" w:cs="Tahoma"/>
                <w:b w:val="0"/>
                <w:i w:val="0"/>
                <w:color w:val="626D74"/>
                <w:sz w:val="17"/>
                <w:rtl/>
              </w:rPr>
              <w:t>قصة منتج gems</w:t>
            </w:r>
          </w:p>
        </w:tc>
        <w:tc>
          <w:tcPr>
            <w:tcW w:type="dxa" w:w="4309"/>
          </w:tcPr>
          <w:p>
            <w:pPr>
              <w:bidi/>
              <w:spacing w:after="20"/>
              <w:jc w:val="right"/>
            </w:pPr>
            <w:r/>
            <w:r>
              <w:rPr>
                <w:rFonts w:ascii="Tahoma" w:hAnsi="Tahoma" w:cs="Tahoma"/>
                <w:b w:val="0"/>
                <w:i w:val="0"/>
                <w:sz w:val="21"/>
                <w:rtl/>
              </w:rPr>
              <w:t>أحجار الهند الكريمة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PS.gems</w:t>
            </w:r>
          </w:p>
        </w:tc>
        <w:tc>
          <w:tcPr>
            <w:tcW w:type="dxa" w:w="1871"/>
          </w:tcPr>
          <w:p>
            <w:pPr>
              <w:bidi/>
              <w:spacing w:after="20"/>
              <w:jc w:val="right"/>
            </w:pPr>
            <w:r/>
            <w:r>
              <w:rPr>
                <w:rFonts w:ascii="Tahoma" w:hAnsi="Tahoma" w:cs="Tahoma"/>
                <w:b w:val="0"/>
                <w:i w:val="0"/>
                <w:color w:val="626D74"/>
                <w:sz w:val="17"/>
                <w:rtl/>
              </w:rPr>
              <w:t>قصة منتج gems: النص</w:t>
            </w:r>
          </w:p>
        </w:tc>
        <w:tc>
          <w:tcPr>
            <w:tcW w:type="dxa" w:w="4309"/>
          </w:tcPr>
          <w:p>
            <w:pPr>
              <w:bidi/>
              <w:spacing w:after="20"/>
              <w:jc w:val="right"/>
            </w:pPr>
            <w:r/>
            <w:r>
              <w:rPr>
                <w:rFonts w:ascii="Tahoma" w:hAnsi="Tahoma" w:cs="Tahoma"/>
                <w:b w:val="0"/>
                <w:i w:val="0"/>
                <w:sz w:val="21"/>
                <w:rtl/>
              </w:rPr>
              <w:t>كانت الهند من أقدم مناطق العالم في استخراج الأحجار الكريمة وتجارتها وصقلها، ويحتاج الحجر إلى صقّال ماهر يظهر لمعانه ويخفي عيوبه. وتجارة الأحجار تقوم على الثقة، فقلّة من التجار تفحصها بالعدسة ويعرفون سعرها العادل.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PS.spice.t</w:t>
            </w:r>
          </w:p>
        </w:tc>
        <w:tc>
          <w:tcPr>
            <w:tcW w:type="dxa" w:w="1871"/>
          </w:tcPr>
          <w:p>
            <w:pPr>
              <w:bidi/>
              <w:spacing w:after="20"/>
              <w:jc w:val="right"/>
            </w:pPr>
            <w:r/>
            <w:r>
              <w:rPr>
                <w:rFonts w:ascii="Tahoma" w:hAnsi="Tahoma" w:cs="Tahoma"/>
                <w:b w:val="0"/>
                <w:i w:val="0"/>
                <w:color w:val="626D74"/>
                <w:sz w:val="17"/>
                <w:rtl/>
              </w:rPr>
              <w:t>قصة منتج spice</w:t>
            </w:r>
          </w:p>
        </w:tc>
        <w:tc>
          <w:tcPr>
            <w:tcW w:type="dxa" w:w="4309"/>
          </w:tcPr>
          <w:p>
            <w:pPr>
              <w:bidi/>
              <w:spacing w:after="20"/>
              <w:jc w:val="right"/>
            </w:pPr>
            <w:r/>
            <w:r>
              <w:rPr>
                <w:rFonts w:ascii="Tahoma" w:hAnsi="Tahoma" w:cs="Tahoma"/>
                <w:b w:val="0"/>
                <w:i w:val="0"/>
                <w:sz w:val="21"/>
                <w:rtl/>
              </w:rPr>
              <w:t>توابل الهند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PS.spice</w:t>
            </w:r>
          </w:p>
        </w:tc>
        <w:tc>
          <w:tcPr>
            <w:tcW w:type="dxa" w:w="1871"/>
          </w:tcPr>
          <w:p>
            <w:pPr>
              <w:bidi/>
              <w:spacing w:after="20"/>
              <w:jc w:val="right"/>
            </w:pPr>
            <w:r/>
            <w:r>
              <w:rPr>
                <w:rFonts w:ascii="Tahoma" w:hAnsi="Tahoma" w:cs="Tahoma"/>
                <w:b w:val="0"/>
                <w:i w:val="0"/>
                <w:color w:val="626D74"/>
                <w:sz w:val="17"/>
                <w:rtl/>
              </w:rPr>
              <w:t>قصة منتج spice: النص</w:t>
            </w:r>
          </w:p>
        </w:tc>
        <w:tc>
          <w:tcPr>
            <w:tcW w:type="dxa" w:w="4309"/>
          </w:tcPr>
          <w:p>
            <w:pPr>
              <w:bidi/>
              <w:spacing w:after="20"/>
              <w:jc w:val="right"/>
            </w:pPr>
            <w:r/>
            <w:r>
              <w:rPr>
                <w:rFonts w:ascii="Tahoma" w:hAnsi="Tahoma" w:cs="Tahoma"/>
                <w:b w:val="0"/>
                <w:i w:val="0"/>
                <w:sz w:val="21"/>
                <w:rtl/>
              </w:rPr>
              <w:t>التوابل هي ما جعل التجار يقطعون البحار: الفلفل والهيل والقرفة والزنجبيل، تضيف الطعم وتحفظ اللحم وتدخل في الدواء. وكان الفلفل يسمى «الذهب الأسود» لغلائه، وتُنقل التوابل في أكياس قماشية محكمة بعيداً عن الرطوبة.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PS.silk.t</w:t>
            </w:r>
          </w:p>
        </w:tc>
        <w:tc>
          <w:tcPr>
            <w:tcW w:type="dxa" w:w="1871"/>
          </w:tcPr>
          <w:p>
            <w:pPr>
              <w:bidi/>
              <w:spacing w:after="20"/>
              <w:jc w:val="right"/>
            </w:pPr>
            <w:r/>
            <w:r>
              <w:rPr>
                <w:rFonts w:ascii="Tahoma" w:hAnsi="Tahoma" w:cs="Tahoma"/>
                <w:b w:val="0"/>
                <w:i w:val="0"/>
                <w:color w:val="626D74"/>
                <w:sz w:val="17"/>
                <w:rtl/>
              </w:rPr>
              <w:t>قصة منتج silk</w:t>
            </w:r>
          </w:p>
        </w:tc>
        <w:tc>
          <w:tcPr>
            <w:tcW w:type="dxa" w:w="4309"/>
          </w:tcPr>
          <w:p>
            <w:pPr>
              <w:bidi/>
              <w:spacing w:after="20"/>
              <w:jc w:val="right"/>
            </w:pPr>
            <w:r/>
            <w:r>
              <w:rPr>
                <w:rFonts w:ascii="Tahoma" w:hAnsi="Tahoma" w:cs="Tahoma"/>
                <w:b w:val="0"/>
                <w:i w:val="0"/>
                <w:sz w:val="21"/>
                <w:rtl/>
              </w:rPr>
              <w:t>حرير الصين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PS.silk</w:t>
            </w:r>
          </w:p>
        </w:tc>
        <w:tc>
          <w:tcPr>
            <w:tcW w:type="dxa" w:w="1871"/>
          </w:tcPr>
          <w:p>
            <w:pPr>
              <w:bidi/>
              <w:spacing w:after="20"/>
              <w:jc w:val="right"/>
            </w:pPr>
            <w:r/>
            <w:r>
              <w:rPr>
                <w:rFonts w:ascii="Tahoma" w:hAnsi="Tahoma" w:cs="Tahoma"/>
                <w:b w:val="0"/>
                <w:i w:val="0"/>
                <w:color w:val="626D74"/>
                <w:sz w:val="17"/>
                <w:rtl/>
              </w:rPr>
              <w:t>قصة منتج silk: النص</w:t>
            </w:r>
          </w:p>
        </w:tc>
        <w:tc>
          <w:tcPr>
            <w:tcW w:type="dxa" w:w="4309"/>
          </w:tcPr>
          <w:p>
            <w:pPr>
              <w:bidi/>
              <w:spacing w:after="20"/>
              <w:jc w:val="right"/>
            </w:pPr>
            <w:r/>
            <w:r>
              <w:rPr>
                <w:rFonts w:ascii="Tahoma" w:hAnsi="Tahoma" w:cs="Tahoma"/>
                <w:b w:val="0"/>
                <w:i w:val="0"/>
                <w:sz w:val="21"/>
                <w:rtl/>
              </w:rPr>
              <w:t>يخرج الحرير من شرانق دودة القز التي تتغذى على أوراق التوت، وتُفكّ الشرنقة الواحدة إلى خيط طويل جداً يُلفّ وينسج. وبقيت صناعته سراً عند الصينيين دهراً، ومن مدنهم بدأ «طريق الحرير» الذي ربط الشرق بالغرب.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PS.tea.t</w:t>
            </w:r>
          </w:p>
        </w:tc>
        <w:tc>
          <w:tcPr>
            <w:tcW w:type="dxa" w:w="1871"/>
          </w:tcPr>
          <w:p>
            <w:pPr>
              <w:bidi/>
              <w:spacing w:after="20"/>
              <w:jc w:val="right"/>
            </w:pPr>
            <w:r/>
            <w:r>
              <w:rPr>
                <w:rFonts w:ascii="Tahoma" w:hAnsi="Tahoma" w:cs="Tahoma"/>
                <w:b w:val="0"/>
                <w:i w:val="0"/>
                <w:color w:val="626D74"/>
                <w:sz w:val="17"/>
                <w:rtl/>
              </w:rPr>
              <w:t>قصة منتج tea</w:t>
            </w:r>
          </w:p>
        </w:tc>
        <w:tc>
          <w:tcPr>
            <w:tcW w:type="dxa" w:w="4309"/>
          </w:tcPr>
          <w:p>
            <w:pPr>
              <w:bidi/>
              <w:spacing w:after="20"/>
              <w:jc w:val="right"/>
            </w:pPr>
            <w:r/>
            <w:r>
              <w:rPr>
                <w:rFonts w:ascii="Tahoma" w:hAnsi="Tahoma" w:cs="Tahoma"/>
                <w:b w:val="0"/>
                <w:i w:val="0"/>
                <w:sz w:val="21"/>
                <w:rtl/>
              </w:rPr>
              <w:t>شاي الصين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PS.tea</w:t>
            </w:r>
          </w:p>
        </w:tc>
        <w:tc>
          <w:tcPr>
            <w:tcW w:type="dxa" w:w="1871"/>
          </w:tcPr>
          <w:p>
            <w:pPr>
              <w:bidi/>
              <w:spacing w:after="20"/>
              <w:jc w:val="right"/>
            </w:pPr>
            <w:r/>
            <w:r>
              <w:rPr>
                <w:rFonts w:ascii="Tahoma" w:hAnsi="Tahoma" w:cs="Tahoma"/>
                <w:b w:val="0"/>
                <w:i w:val="0"/>
                <w:color w:val="626D74"/>
                <w:sz w:val="17"/>
                <w:rtl/>
              </w:rPr>
              <w:t>قصة منتج tea: النص</w:t>
            </w:r>
          </w:p>
        </w:tc>
        <w:tc>
          <w:tcPr>
            <w:tcW w:type="dxa" w:w="4309"/>
          </w:tcPr>
          <w:p>
            <w:pPr>
              <w:bidi/>
              <w:spacing w:after="20"/>
              <w:jc w:val="right"/>
            </w:pPr>
            <w:r/>
            <w:r>
              <w:rPr>
                <w:rFonts w:ascii="Tahoma" w:hAnsi="Tahoma" w:cs="Tahoma"/>
                <w:b w:val="0"/>
                <w:i w:val="0"/>
                <w:sz w:val="21"/>
                <w:rtl/>
              </w:rPr>
              <w:t>عُرف الشاي في الصين منذ قرون طويلة، تُقطف أوراقه الغضّة وتُجفَّف وتُعالج بطرق مختلفة فتعطي شاياً أخضر أو أسود. وهو مشروب ضيافة وهدوء، ويشربه الناس بلا استعجال مع الأحاديث الطيبة.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PS.porcelain.t</w:t>
            </w:r>
          </w:p>
        </w:tc>
        <w:tc>
          <w:tcPr>
            <w:tcW w:type="dxa" w:w="1871"/>
          </w:tcPr>
          <w:p>
            <w:pPr>
              <w:bidi/>
              <w:spacing w:after="20"/>
              <w:jc w:val="right"/>
            </w:pPr>
            <w:r/>
            <w:r>
              <w:rPr>
                <w:rFonts w:ascii="Tahoma" w:hAnsi="Tahoma" w:cs="Tahoma"/>
                <w:b w:val="0"/>
                <w:i w:val="0"/>
                <w:color w:val="626D74"/>
                <w:sz w:val="17"/>
                <w:rtl/>
              </w:rPr>
              <w:t>قصة منتج porcelain</w:t>
            </w:r>
          </w:p>
        </w:tc>
        <w:tc>
          <w:tcPr>
            <w:tcW w:type="dxa" w:w="4309"/>
          </w:tcPr>
          <w:p>
            <w:pPr>
              <w:bidi/>
              <w:spacing w:after="20"/>
              <w:jc w:val="right"/>
            </w:pPr>
            <w:r/>
            <w:r>
              <w:rPr>
                <w:rFonts w:ascii="Tahoma" w:hAnsi="Tahoma" w:cs="Tahoma"/>
                <w:b w:val="0"/>
                <w:i w:val="0"/>
                <w:sz w:val="21"/>
                <w:rtl/>
              </w:rPr>
              <w:t>خزف الصين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PS.porcelain</w:t>
            </w:r>
          </w:p>
        </w:tc>
        <w:tc>
          <w:tcPr>
            <w:tcW w:type="dxa" w:w="1871"/>
          </w:tcPr>
          <w:p>
            <w:pPr>
              <w:bidi/>
              <w:spacing w:after="20"/>
              <w:jc w:val="right"/>
            </w:pPr>
            <w:r/>
            <w:r>
              <w:rPr>
                <w:rFonts w:ascii="Tahoma" w:hAnsi="Tahoma" w:cs="Tahoma"/>
                <w:b w:val="0"/>
                <w:i w:val="0"/>
                <w:color w:val="626D74"/>
                <w:sz w:val="17"/>
                <w:rtl/>
              </w:rPr>
              <w:t>قصة منتج porcelain: النص</w:t>
            </w:r>
          </w:p>
        </w:tc>
        <w:tc>
          <w:tcPr>
            <w:tcW w:type="dxa" w:w="4309"/>
          </w:tcPr>
          <w:p>
            <w:pPr>
              <w:bidi/>
              <w:spacing w:after="20"/>
              <w:jc w:val="right"/>
            </w:pPr>
            <w:r/>
            <w:r>
              <w:rPr>
                <w:rFonts w:ascii="Tahoma" w:hAnsi="Tahoma" w:cs="Tahoma"/>
                <w:b w:val="0"/>
                <w:i w:val="0"/>
                <w:sz w:val="21"/>
                <w:rtl/>
              </w:rPr>
              <w:t>يُصنع الخزف الصيني من طين أبيض ناعم يُحرق في أفران بحرارة عالية جداً فيصير رقيقاً صلباً يرنّ كالجرس. وكان العرب يسمّون الأواني الجميلة «صيني» نسبةً إلى بلده، ويحملها التجار مغلّفة بالقش في صناديق مبطنة.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ST.gen</w:t>
            </w:r>
          </w:p>
        </w:tc>
        <w:tc>
          <w:tcPr>
            <w:tcW w:type="dxa" w:w="1871"/>
          </w:tcPr>
          <w:p>
            <w:pPr>
              <w:bidi/>
              <w:spacing w:after="20"/>
              <w:jc w:val="right"/>
            </w:pPr>
            <w:r/>
            <w:r>
              <w:rPr>
                <w:rFonts w:ascii="Tahoma" w:hAnsi="Tahoma" w:cs="Tahoma"/>
                <w:b w:val="0"/>
                <w:i w:val="0"/>
                <w:color w:val="626D74"/>
                <w:sz w:val="17"/>
                <w:rtl/>
              </w:rPr>
              <w:t>طبع زعيم: كريم</w:t>
            </w:r>
          </w:p>
        </w:tc>
        <w:tc>
          <w:tcPr>
            <w:tcW w:type="dxa" w:w="4309"/>
          </w:tcPr>
          <w:p>
            <w:pPr>
              <w:bidi/>
              <w:spacing w:after="20"/>
              <w:jc w:val="right"/>
            </w:pPr>
            <w:r/>
            <w:r>
              <w:rPr>
                <w:rFonts w:ascii="Tahoma" w:hAnsi="Tahoma" w:cs="Tahoma"/>
                <w:b w:val="0"/>
                <w:i w:val="0"/>
                <w:sz w:val="21"/>
                <w:rtl/>
              </w:rPr>
              <w:t>يحبّ الهدايا والضيافة — الهدية ترفع ثقته أكثر (+9 بدل +6)</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ST.stern</w:t>
            </w:r>
          </w:p>
        </w:tc>
        <w:tc>
          <w:tcPr>
            <w:tcW w:type="dxa" w:w="1871"/>
          </w:tcPr>
          <w:p>
            <w:pPr>
              <w:bidi/>
              <w:spacing w:after="20"/>
              <w:jc w:val="right"/>
            </w:pPr>
            <w:r/>
            <w:r>
              <w:rPr>
                <w:rFonts w:ascii="Tahoma" w:hAnsi="Tahoma" w:cs="Tahoma"/>
                <w:b w:val="0"/>
                <w:i w:val="0"/>
                <w:color w:val="626D74"/>
                <w:sz w:val="17"/>
                <w:rtl/>
              </w:rPr>
              <w:t>طبع زعيم: عنيد</w:t>
            </w:r>
          </w:p>
        </w:tc>
        <w:tc>
          <w:tcPr>
            <w:tcW w:type="dxa" w:w="4309"/>
          </w:tcPr>
          <w:p>
            <w:pPr>
              <w:bidi/>
              <w:spacing w:after="20"/>
              <w:jc w:val="right"/>
            </w:pPr>
            <w:r/>
            <w:r>
              <w:rPr>
                <w:rFonts w:ascii="Tahoma" w:hAnsi="Tahoma" w:cs="Tahoma"/>
                <w:b w:val="0"/>
                <w:i w:val="0"/>
                <w:sz w:val="21"/>
                <w:rtl/>
              </w:rPr>
              <w:t>يضيق بالإلحاح — إن ألححتَ في التفاوض فرفض غضب أكثر (−8 بدل −5)</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ST.patient</w:t>
            </w:r>
          </w:p>
        </w:tc>
        <w:tc>
          <w:tcPr>
            <w:tcW w:type="dxa" w:w="1871"/>
          </w:tcPr>
          <w:p>
            <w:pPr>
              <w:bidi/>
              <w:spacing w:after="20"/>
              <w:jc w:val="right"/>
            </w:pPr>
            <w:r/>
            <w:r>
              <w:rPr>
                <w:rFonts w:ascii="Tahoma" w:hAnsi="Tahoma" w:cs="Tahoma"/>
                <w:b w:val="0"/>
                <w:i w:val="0"/>
                <w:color w:val="626D74"/>
                <w:sz w:val="17"/>
                <w:rtl/>
              </w:rPr>
              <w:t>طبع زعيم: صبور</w:t>
            </w:r>
          </w:p>
        </w:tc>
        <w:tc>
          <w:tcPr>
            <w:tcW w:type="dxa" w:w="4309"/>
          </w:tcPr>
          <w:p>
            <w:pPr>
              <w:bidi/>
              <w:spacing w:after="20"/>
              <w:jc w:val="right"/>
            </w:pPr>
            <w:r/>
            <w:r>
              <w:rPr>
                <w:rFonts w:ascii="Tahoma" w:hAnsi="Tahoma" w:cs="Tahoma"/>
                <w:b w:val="0"/>
                <w:i w:val="0"/>
                <w:sz w:val="21"/>
                <w:rtl/>
              </w:rPr>
              <w:t>يقدّر من يصبر ولا يستعجل — تزيد فرصة قبول التفاوض 10٪ إن تركتَ بين المحاولتين 5 أيام</w:t>
            </w:r>
          </w:p>
        </w:tc>
        <w:tc>
          <w:tcPr>
            <w:tcW w:type="dxa" w:w="2778"/>
          </w:tcPr>
          <w:p>
            <w:pPr>
              <w:bidi/>
              <w:spacing w:after="20"/>
              <w:jc w:val="right"/>
            </w:pPr>
            <w:r/>
            <w:r>
              <w:rPr>
                <w:rFonts w:ascii="Tahoma" w:hAnsi="Tahoma" w:cs="Tahoma"/>
                <w:b w:val="0"/>
                <w:i w:val="0"/>
                <w:sz w:val="21"/>
                <w:rtl/>
              </w:rPr>
            </w:r>
          </w:p>
        </w:tc>
      </w:tr>
    </w:tbl>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ahoma" w:hAnsi="Tahoma" w:cs="Tahoma"/>
        <w:b w:val="0"/>
        <w:i w:val="0"/>
        <w:color w:val="626D74"/>
        <w:sz w:val="16"/>
        <w:rtl/>
      </w:rPr>
      <w:t xml:space="preserve">درب التجّار — ملف المراجعة اللغوية — دفعة 11 — صفحة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