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Security Audit for Botium Toys</w:t>
      </w:r>
    </w:p>
    <w:p>
      <w:pPr>
        <w:pStyle w:val="Heading1"/>
      </w:pPr>
      <w:r>
        <w:t>Step 1: Review Current Assets and Risks</w:t>
      </w:r>
    </w:p>
    <w:p>
      <w:r>
        <w:br/>
        <w:t>Assets: On-premises equipment, employee devices, storefront products, internet access, internal network, data storage, and legacy systems.</w:t>
        <w:br/>
        <w:br/>
        <w:t>Key Risks:</w:t>
        <w:br/>
        <w:t>- Inadequate asset management.</w:t>
        <w:br/>
        <w:t>- No use of encryption for credit card data.</w:t>
        <w:br/>
        <w:t>- Lack of least privilege and separation of duties.</w:t>
        <w:br/>
        <w:t>- No disaster recovery plans or backups.</w:t>
        <w:br/>
        <w:t>- Outdated password policies with no centralized password management system.</w:t>
        <w:br/>
        <w:t>- Absence of intrusion detection systems (IDS).</w:t>
        <w:br/>
        <w:t>- Legacy systems are not properly scheduled for monitoring.</w:t>
        <w:br/>
        <w:t>- Compliance issues, especially with U.S. and international regulations (PCI DSS, GDPR, SOC).</w:t>
        <w:br/>
      </w:r>
    </w:p>
    <w:p>
      <w:pPr>
        <w:pStyle w:val="Heading1"/>
      </w:pPr>
      <w:r>
        <w:t>Step 2: Perform the Controls Assessment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Control</w:t>
            </w:r>
          </w:p>
        </w:tc>
        <w:tc>
          <w:tcPr>
            <w:tcW w:type="dxa" w:w="2880"/>
          </w:tcPr>
          <w:p>
            <w:r>
              <w:t>Yes</w:t>
            </w:r>
          </w:p>
        </w:tc>
        <w:tc>
          <w:tcPr>
            <w:tcW w:type="dxa" w:w="2880"/>
          </w:tcPr>
          <w:p>
            <w:r>
              <w:t>No</w:t>
            </w:r>
          </w:p>
        </w:tc>
      </w:tr>
      <w:tr>
        <w:tc>
          <w:tcPr>
            <w:tcW w:type="dxa" w:w="2880"/>
          </w:tcPr>
          <w:p>
            <w:r>
              <w:t>Least Privilege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No</w:t>
            </w:r>
          </w:p>
        </w:tc>
      </w:tr>
      <w:tr>
        <w:tc>
          <w:tcPr>
            <w:tcW w:type="dxa" w:w="2880"/>
          </w:tcPr>
          <w:p>
            <w:r>
              <w:t>Disaster recovery plans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No</w:t>
            </w:r>
          </w:p>
        </w:tc>
      </w:tr>
      <w:tr>
        <w:tc>
          <w:tcPr>
            <w:tcW w:type="dxa" w:w="2880"/>
          </w:tcPr>
          <w:p>
            <w:r>
              <w:t>Password policies</w:t>
            </w:r>
          </w:p>
        </w:tc>
        <w:tc>
          <w:tcPr>
            <w:tcW w:type="dxa" w:w="2880"/>
          </w:tcPr>
          <w:p>
            <w:r>
              <w:t>Yes (but outdated)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Separation of duties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No</w:t>
            </w:r>
          </w:p>
        </w:tc>
      </w:tr>
      <w:tr>
        <w:tc>
          <w:tcPr>
            <w:tcW w:type="dxa" w:w="2880"/>
          </w:tcPr>
          <w:p>
            <w:r>
              <w:t>Firewall</w:t>
            </w:r>
          </w:p>
        </w:tc>
        <w:tc>
          <w:tcPr>
            <w:tcW w:type="dxa" w:w="2880"/>
          </w:tcPr>
          <w:p>
            <w:r>
              <w:t>Yes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Intrusion detection system (IDS)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No</w:t>
            </w:r>
          </w:p>
        </w:tc>
      </w:tr>
      <w:tr>
        <w:tc>
          <w:tcPr>
            <w:tcW w:type="dxa" w:w="2880"/>
          </w:tcPr>
          <w:p>
            <w:r>
              <w:t>Backups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No</w:t>
            </w:r>
          </w:p>
        </w:tc>
      </w:tr>
      <w:tr>
        <w:tc>
          <w:tcPr>
            <w:tcW w:type="dxa" w:w="2880"/>
          </w:tcPr>
          <w:p>
            <w:r>
              <w:t>Antivirus software</w:t>
            </w:r>
          </w:p>
        </w:tc>
        <w:tc>
          <w:tcPr>
            <w:tcW w:type="dxa" w:w="2880"/>
          </w:tcPr>
          <w:p>
            <w:r>
              <w:t>Yes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Manual monitoring of legacy systems</w:t>
            </w:r>
          </w:p>
        </w:tc>
        <w:tc>
          <w:tcPr>
            <w:tcW w:type="dxa" w:w="2880"/>
          </w:tcPr>
          <w:p>
            <w:r>
              <w:t>Yes (but not scheduled)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Encryption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No</w:t>
            </w:r>
          </w:p>
        </w:tc>
      </w:tr>
      <w:tr>
        <w:tc>
          <w:tcPr>
            <w:tcW w:type="dxa" w:w="2880"/>
          </w:tcPr>
          <w:p>
            <w:r>
              <w:t>Password management system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No</w:t>
            </w:r>
          </w:p>
        </w:tc>
      </w:tr>
      <w:tr>
        <w:tc>
          <w:tcPr>
            <w:tcW w:type="dxa" w:w="2880"/>
          </w:tcPr>
          <w:p>
            <w:r>
              <w:t>Locks (offices, storefront, warehouse)</w:t>
            </w:r>
          </w:p>
        </w:tc>
        <w:tc>
          <w:tcPr>
            <w:tcW w:type="dxa" w:w="2880"/>
          </w:tcPr>
          <w:p>
            <w:r>
              <w:t>Yes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CCTV surveillance</w:t>
            </w:r>
          </w:p>
        </w:tc>
        <w:tc>
          <w:tcPr>
            <w:tcW w:type="dxa" w:w="2880"/>
          </w:tcPr>
          <w:p>
            <w:r>
              <w:t>Yes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Fire detection/prevention systems</w:t>
            </w:r>
          </w:p>
        </w:tc>
        <w:tc>
          <w:tcPr>
            <w:tcW w:type="dxa" w:w="2880"/>
          </w:tcPr>
          <w:p>
            <w:r>
              <w:t>Yes</w:t>
            </w:r>
          </w:p>
        </w:tc>
        <w:tc>
          <w:tcPr>
            <w:tcW w:type="dxa" w:w="2880"/>
          </w:tcPr>
          <w:p>
            <w:r/>
          </w:p>
        </w:tc>
      </w:tr>
    </w:tbl>
    <w:p>
      <w:pPr>
        <w:pStyle w:val="Heading1"/>
      </w:pPr>
      <w:r>
        <w:t>Step 3: Perform the Compliance Assessment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Compliance Standard</w:t>
            </w:r>
          </w:p>
        </w:tc>
        <w:tc>
          <w:tcPr>
            <w:tcW w:type="dxa" w:w="2880"/>
          </w:tcPr>
          <w:p>
            <w:r>
              <w:t>Yes</w:t>
            </w:r>
          </w:p>
        </w:tc>
        <w:tc>
          <w:tcPr>
            <w:tcW w:type="dxa" w:w="2880"/>
          </w:tcPr>
          <w:p>
            <w:r>
              <w:t>No</w:t>
            </w:r>
          </w:p>
        </w:tc>
      </w:tr>
      <w:tr>
        <w:tc>
          <w:tcPr>
            <w:tcW w:type="dxa" w:w="2880"/>
          </w:tcPr>
          <w:p>
            <w:r>
              <w:t>PCI DSS: Only authorized users access cardholder data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No</w:t>
            </w:r>
          </w:p>
        </w:tc>
      </w:tr>
      <w:tr>
        <w:tc>
          <w:tcPr>
            <w:tcW w:type="dxa" w:w="2880"/>
          </w:tcPr>
          <w:p>
            <w:r>
              <w:t>PCI DSS: Credit card info is stored securely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No</w:t>
            </w:r>
          </w:p>
        </w:tc>
      </w:tr>
      <w:tr>
        <w:tc>
          <w:tcPr>
            <w:tcW w:type="dxa" w:w="2880"/>
          </w:tcPr>
          <w:p>
            <w:r>
              <w:t>PCI DSS: Data encryption in place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No</w:t>
            </w:r>
          </w:p>
        </w:tc>
      </w:tr>
      <w:tr>
        <w:tc>
          <w:tcPr>
            <w:tcW w:type="dxa" w:w="2880"/>
          </w:tcPr>
          <w:p>
            <w:r>
              <w:t>GDPR: E.U. customers’ data is secured</w:t>
            </w:r>
          </w:p>
        </w:tc>
        <w:tc>
          <w:tcPr>
            <w:tcW w:type="dxa" w:w="2880"/>
          </w:tcPr>
          <w:p>
            <w:r>
              <w:t>Yes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GDPR: Plan to notify within 72 hours of breach</w:t>
            </w:r>
          </w:p>
        </w:tc>
        <w:tc>
          <w:tcPr>
            <w:tcW w:type="dxa" w:w="2880"/>
          </w:tcPr>
          <w:p>
            <w:r>
              <w:t>Yes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SOC: User access policies are established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No</w:t>
            </w:r>
          </w:p>
        </w:tc>
      </w:tr>
      <w:tr>
        <w:tc>
          <w:tcPr>
            <w:tcW w:type="dxa" w:w="2880"/>
          </w:tcPr>
          <w:p>
            <w:r>
              <w:t>SOC: Sensitive data confidentiality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No</w:t>
            </w:r>
          </w:p>
        </w:tc>
      </w:tr>
    </w:tbl>
    <w:p>
      <w:pPr>
        <w:pStyle w:val="Heading1"/>
      </w:pPr>
      <w:r>
        <w:t>Step 4: Provide Recommendations</w:t>
      </w:r>
    </w:p>
    <w:p>
      <w:r>
        <w:br/>
        <w:t>1. Implement Encryption: Encrypt all credit card data and sensitive PII to comply with PCI DSS and improve confidentiality.</w:t>
        <w:br/>
        <w:t>2. Upgrade Password Policies: Enforce stronger password complexity and introduce a centralized password management system to enhance security and compliance.</w:t>
        <w:br/>
        <w:t>3. Establish Disaster Recovery Plans and Backups: Implement disaster recovery strategies and regular data backups to ensure business continuity.</w:t>
        <w:br/>
        <w:t>4. Install an Intrusion Detection System (IDS): This will help detect any unauthorized access or anomalous network activity.</w:t>
        <w:br/>
        <w:t>5. Enforce Least Privilege and Separation of Duties: Restrict user access to sensitive information, reducing insider threats and improving compliance with SOC standards.</w:t>
        <w:br/>
        <w:t>6. Schedule Regular Monitoring for Legacy Systems: Set up a consistent monitoring and maintenance schedule for end-of-life systems to reduce vulnerabilities.</w:t>
        <w:br/>
        <w:t>7. Enhance Compliance with PCI DSS: Ensure that only authorized personnel have access to cardholder data and that secure storage and encryption measures are in place.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