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89C87" w14:textId="5D2A46E1" w:rsidR="00F13059" w:rsidRDefault="00867CF2">
      <w:r>
        <w:t>CP2501 summary</w:t>
      </w:r>
    </w:p>
    <w:p w14:paraId="7A3C04E4" w14:textId="77777777" w:rsidR="00867CF2" w:rsidRDefault="00867CF2"/>
    <w:p w14:paraId="03657189" w14:textId="681CBAA3" w:rsidR="00D72F0D" w:rsidRPr="001E2397" w:rsidRDefault="00022AAB" w:rsidP="001E2397">
      <w:r>
        <w:t xml:space="preserve">In the summer of 2025 at the Pee Dee Research and Education Center in Florence, SC, a cowpea variety trial was conducted to </w:t>
      </w:r>
      <w:r w:rsidR="00B05E48">
        <w:t xml:space="preserve">investigate </w:t>
      </w:r>
      <w:r>
        <w:t xml:space="preserve">the resistance or susceptibility </w:t>
      </w:r>
      <w:r w:rsidR="00AF37BC">
        <w:t xml:space="preserve">of 15 cowpea varieties </w:t>
      </w:r>
      <w:r w:rsidR="004B4BF0">
        <w:t xml:space="preserve">(Table 1) </w:t>
      </w:r>
      <w:r>
        <w:t>to the insect pest, cowpea curculio (</w:t>
      </w:r>
      <w:proofErr w:type="spellStart"/>
      <w:r w:rsidRPr="00022AAB">
        <w:rPr>
          <w:i/>
          <w:iCs/>
        </w:rPr>
        <w:t>Chalcodermus</w:t>
      </w:r>
      <w:proofErr w:type="spellEnd"/>
      <w:r w:rsidRPr="00022AAB">
        <w:rPr>
          <w:i/>
          <w:iCs/>
        </w:rPr>
        <w:t xml:space="preserve"> aeneus</w:t>
      </w:r>
      <w:r>
        <w:t xml:space="preserve">). The varieties included in this trial were selected based on </w:t>
      </w:r>
      <w:r w:rsidR="00AF37BC">
        <w:t>improved</w:t>
      </w:r>
      <w:r>
        <w:t xml:space="preserve"> heat tolerance, resistance to biotic stressors, plant architecture, and popularity for production in SC. The 15 varieties in this study were evaluated in </w:t>
      </w:r>
      <w:r w:rsidR="00AD350D">
        <w:t xml:space="preserve">25 ft single-row plots in </w:t>
      </w:r>
      <w:r>
        <w:t xml:space="preserve">a randomized complete block </w:t>
      </w:r>
      <w:r w:rsidR="00D72F0D">
        <w:t xml:space="preserve">experimental </w:t>
      </w:r>
      <w:r>
        <w:t>design with 4 replications.</w:t>
      </w:r>
      <w:r w:rsidR="00C05DFE">
        <w:t xml:space="preserve"> </w:t>
      </w:r>
      <w:r w:rsidR="00D72F0D">
        <w:t xml:space="preserve">The trial was planted on April 29, 2025. </w:t>
      </w:r>
    </w:p>
    <w:p w14:paraId="0D4BC515" w14:textId="77777777" w:rsidR="00AF37BC" w:rsidRDefault="00AF37BC"/>
    <w:p w14:paraId="0B6A510E" w14:textId="574FE6F2" w:rsidR="00B74DA2" w:rsidRDefault="00B74DA2">
      <w:r>
        <w:t xml:space="preserve">When seeds reached succulent maturity, 10 plants from the middle of each plot were hand-harvested and used for data collection. The traits recorded </w:t>
      </w:r>
      <w:r w:rsidR="00D72F0D">
        <w:t>are stand count, date to first flower, date to 50% flowering, harvest date, pod position, number of mature pods, number of immature pods, number of dry pods, number of diseased pods, weight of mature pods (g), weight of immature pods (g), number of seed from 10 mature pods, weight of seed from 10 mature pods, number of punctured seed from 10 mature pods,</w:t>
      </w:r>
      <w:r w:rsidR="009B6F8E">
        <w:t xml:space="preserve"> and</w:t>
      </w:r>
      <w:r w:rsidR="00D72F0D">
        <w:t xml:space="preserve"> seed eye color</w:t>
      </w:r>
      <w:r w:rsidR="009B6F8E">
        <w:t>.</w:t>
      </w:r>
    </w:p>
    <w:p w14:paraId="6A630216" w14:textId="77777777" w:rsidR="009B6F8E" w:rsidRDefault="009B6F8E"/>
    <w:p w14:paraId="28A380B4" w14:textId="21E93A32" w:rsidR="00AF37BC" w:rsidRDefault="00AF37BC">
      <w:r>
        <w:t>All cowpea varieties included in this study sustained damage from cowpea curculio</w:t>
      </w:r>
      <w:r w:rsidR="00A61DF0">
        <w:t xml:space="preserve"> when a</w:t>
      </w:r>
      <w:r w:rsidR="00A872C5">
        <w:t>ss</w:t>
      </w:r>
      <w:r w:rsidR="00A61DF0">
        <w:t xml:space="preserve">essing the </w:t>
      </w:r>
      <w:r w:rsidR="00A872C5">
        <w:t xml:space="preserve">number of seeds that were damaged from 10 pods (Fig.1). </w:t>
      </w:r>
    </w:p>
    <w:p w14:paraId="4690231B" w14:textId="77777777" w:rsidR="001E2397" w:rsidRDefault="001E2397"/>
    <w:p w14:paraId="6644D940" w14:textId="77777777" w:rsidR="001E2397" w:rsidRPr="00D72F0D" w:rsidRDefault="001E2397" w:rsidP="001E2397">
      <w:pPr>
        <w:rPr>
          <w:rFonts w:ascii="Times New Roman" w:eastAsia="Times New Roman" w:hAnsi="Times New Roman" w:cs="Times New Roman"/>
          <w:color w:val="000000"/>
          <w:kern w:val="0"/>
          <w14:ligatures w14:val="none"/>
        </w:rPr>
      </w:pPr>
      <w:r w:rsidRPr="00D72F0D">
        <w:rPr>
          <w:rFonts w:ascii="Arial" w:eastAsia="Times New Roman" w:hAnsi="Arial" w:cs="Arial"/>
          <w:b/>
          <w:bCs/>
          <w:color w:val="000000"/>
          <w:kern w:val="0"/>
          <w:sz w:val="28"/>
          <w:szCs w:val="28"/>
          <w14:ligatures w14:val="none"/>
        </w:rPr>
        <w:t xml:space="preserve">Location: </w:t>
      </w:r>
      <w:r w:rsidRPr="00D72F0D">
        <w:rPr>
          <w:rFonts w:ascii="Arial" w:eastAsia="Times New Roman" w:hAnsi="Arial" w:cs="Arial"/>
          <w:color w:val="000000"/>
          <w:kern w:val="0"/>
          <w14:ligatures w14:val="none"/>
        </w:rPr>
        <w:t> Field 20, Pee Dee Research and Education Center, Florence, SC </w:t>
      </w:r>
    </w:p>
    <w:p w14:paraId="7A4F4962" w14:textId="77777777" w:rsidR="001E2397" w:rsidRPr="00D72F0D" w:rsidRDefault="001E2397" w:rsidP="001E2397">
      <w:pPr>
        <w:rPr>
          <w:rFonts w:ascii="Times New Roman" w:eastAsia="Times New Roman" w:hAnsi="Times New Roman" w:cs="Times New Roman"/>
          <w:color w:val="000000"/>
          <w:kern w:val="0"/>
          <w14:ligatures w14:val="none"/>
        </w:rPr>
      </w:pPr>
    </w:p>
    <w:p w14:paraId="4EBF2C56" w14:textId="77777777" w:rsidR="001E2397" w:rsidRPr="00D72F0D" w:rsidRDefault="001E2397" w:rsidP="001E2397">
      <w:pPr>
        <w:rPr>
          <w:rFonts w:ascii="Times New Roman" w:eastAsia="Times New Roman" w:hAnsi="Times New Roman" w:cs="Times New Roman"/>
          <w:color w:val="000000"/>
          <w:kern w:val="0"/>
          <w14:ligatures w14:val="none"/>
        </w:rPr>
      </w:pPr>
      <w:r w:rsidRPr="00D72F0D">
        <w:rPr>
          <w:rFonts w:ascii="Arial" w:eastAsia="Times New Roman" w:hAnsi="Arial" w:cs="Arial"/>
          <w:b/>
          <w:bCs/>
          <w:color w:val="000000"/>
          <w:kern w:val="0"/>
          <w:sz w:val="28"/>
          <w:szCs w:val="28"/>
          <w14:ligatures w14:val="none"/>
        </w:rPr>
        <w:t>Field Design: </w:t>
      </w:r>
    </w:p>
    <w:p w14:paraId="1714C320" w14:textId="77777777" w:rsidR="001E2397" w:rsidRPr="00D72F0D"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Experimental Design: randomized complete block design (RCBD) 4 replications </w:t>
      </w:r>
    </w:p>
    <w:p w14:paraId="128E5AF9" w14:textId="77777777" w:rsidR="001E2397" w:rsidRPr="00D72F0D"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Single Row Plots </w:t>
      </w:r>
    </w:p>
    <w:p w14:paraId="7A44CCB5" w14:textId="77777777" w:rsidR="001E2397" w:rsidRPr="00D72F0D"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Plot Length: 25 ft (7.6 m)</w:t>
      </w:r>
    </w:p>
    <w:p w14:paraId="3C6E3C2E" w14:textId="77777777" w:rsidR="001E2397" w:rsidRPr="00D72F0D"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Row Spacing: 38 in (0.91 m)</w:t>
      </w:r>
    </w:p>
    <w:p w14:paraId="6C079749" w14:textId="77777777" w:rsidR="001E2397" w:rsidRPr="00D72F0D"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Alley Length: </w:t>
      </w:r>
    </w:p>
    <w:p w14:paraId="7A43BEE8" w14:textId="77777777" w:rsidR="001E2397" w:rsidRPr="00D72F0D"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Seed Spacing: 3 in</w:t>
      </w:r>
    </w:p>
    <w:p w14:paraId="13FFBFFF" w14:textId="77777777" w:rsidR="001E2397" w:rsidRPr="00D72F0D"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Seeding Rate: 4 seed/ft</w:t>
      </w:r>
    </w:p>
    <w:p w14:paraId="55755AE6" w14:textId="77777777" w:rsidR="001E2397" w:rsidRPr="00D72F0D"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Seeds per plot: 100 seed</w:t>
      </w:r>
    </w:p>
    <w:p w14:paraId="122D0B6A" w14:textId="77777777" w:rsidR="001E2397" w:rsidRPr="00D72F0D"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Total Seed per Accession: 400 seed (100 seed/plot * 4 replicates)</w:t>
      </w:r>
    </w:p>
    <w:p w14:paraId="651B9D86" w14:textId="77777777" w:rsidR="001E2397" w:rsidRDefault="001E2397" w:rsidP="001E2397">
      <w:pPr>
        <w:numPr>
          <w:ilvl w:val="0"/>
          <w:numId w:val="1"/>
        </w:numPr>
        <w:textAlignment w:val="baseline"/>
        <w:rPr>
          <w:rFonts w:ascii="Arial" w:eastAsia="Times New Roman" w:hAnsi="Arial" w:cs="Arial"/>
          <w:color w:val="000000"/>
          <w:kern w:val="0"/>
          <w14:ligatures w14:val="none"/>
        </w:rPr>
      </w:pPr>
      <w:r w:rsidRPr="00D72F0D">
        <w:rPr>
          <w:rFonts w:ascii="Arial" w:eastAsia="Times New Roman" w:hAnsi="Arial" w:cs="Arial"/>
          <w:color w:val="000000"/>
          <w:kern w:val="0"/>
          <w14:ligatures w14:val="none"/>
        </w:rPr>
        <w:t>Sowing Depth: 1 in</w:t>
      </w:r>
    </w:p>
    <w:p w14:paraId="4D74148A" w14:textId="77777777" w:rsidR="001E2397" w:rsidRDefault="001E2397">
      <w:pPr>
        <w:rPr>
          <w:rFonts w:ascii="Arial" w:eastAsia="Times New Roman" w:hAnsi="Arial" w:cs="Arial"/>
          <w:b/>
          <w:bCs/>
          <w:color w:val="000000"/>
          <w:kern w:val="0"/>
          <w:sz w:val="28"/>
          <w:szCs w:val="28"/>
          <w14:ligatures w14:val="none"/>
        </w:rPr>
      </w:pPr>
    </w:p>
    <w:p w14:paraId="69620C09" w14:textId="7944BE2F" w:rsidR="00022AAB" w:rsidRPr="001E2397" w:rsidRDefault="001E2397">
      <w:pPr>
        <w:rPr>
          <w:rFonts w:ascii="Arial" w:eastAsia="Times New Roman" w:hAnsi="Arial" w:cs="Arial"/>
          <w:b/>
          <w:bCs/>
          <w:color w:val="000000"/>
          <w:kern w:val="0"/>
          <w:sz w:val="28"/>
          <w:szCs w:val="28"/>
          <w14:ligatures w14:val="none"/>
        </w:rPr>
      </w:pPr>
      <w:r w:rsidRPr="001E2397">
        <w:rPr>
          <w:rFonts w:ascii="Arial" w:eastAsia="Times New Roman" w:hAnsi="Arial" w:cs="Arial"/>
          <w:b/>
          <w:bCs/>
          <w:color w:val="000000"/>
          <w:kern w:val="0"/>
          <w:sz w:val="28"/>
          <w:szCs w:val="28"/>
          <w14:ligatures w14:val="none"/>
        </w:rPr>
        <w:t>Varieties:</w:t>
      </w:r>
    </w:p>
    <w:tbl>
      <w:tblPr>
        <w:tblStyle w:val="GridTable4-Accent4"/>
        <w:tblW w:w="6728" w:type="dxa"/>
        <w:tblLayout w:type="fixed"/>
        <w:tblLook w:val="04A0" w:firstRow="1" w:lastRow="0" w:firstColumn="1" w:lastColumn="0" w:noHBand="0" w:noVBand="1"/>
      </w:tblPr>
      <w:tblGrid>
        <w:gridCol w:w="3145"/>
        <w:gridCol w:w="3583"/>
      </w:tblGrid>
      <w:tr w:rsidR="004B4BF0" w:rsidRPr="00AF37BC" w14:paraId="36EB9CD2" w14:textId="77777777" w:rsidTr="00084B2D">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6728" w:type="dxa"/>
            <w:gridSpan w:val="2"/>
          </w:tcPr>
          <w:p w14:paraId="0E463854" w14:textId="65E3853D" w:rsidR="004B4BF0" w:rsidRDefault="004B4BF0" w:rsidP="00AF37BC">
            <w:pPr>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Table 1: List of varieties and their seed source</w:t>
            </w:r>
          </w:p>
        </w:tc>
      </w:tr>
      <w:tr w:rsidR="00AF37BC" w:rsidRPr="00AF37BC" w14:paraId="54963003" w14:textId="25A6203B" w:rsidTr="00AF37B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663E5B0C" w14:textId="1BD52DF6" w:rsidR="00AF37BC" w:rsidRPr="00851F30" w:rsidRDefault="00AF37BC" w:rsidP="00AF37BC">
            <w:pPr>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Variety</w:t>
            </w:r>
          </w:p>
        </w:tc>
        <w:tc>
          <w:tcPr>
            <w:tcW w:w="3583" w:type="dxa"/>
          </w:tcPr>
          <w:p w14:paraId="712F4FB2" w14:textId="2433288A" w:rsidR="00AF37BC" w:rsidRPr="00851F30" w:rsidRDefault="00AF37BC" w:rsidP="00AF37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kern w:val="0"/>
                <w:sz w:val="20"/>
                <w:szCs w:val="20"/>
                <w14:ligatures w14:val="none"/>
              </w:rPr>
            </w:pPr>
            <w:r w:rsidRPr="00851F30">
              <w:rPr>
                <w:rFonts w:ascii="Arial" w:eastAsia="Times New Roman" w:hAnsi="Arial" w:cs="Arial"/>
                <w:b/>
                <w:bCs/>
                <w:kern w:val="0"/>
                <w:sz w:val="20"/>
                <w:szCs w:val="20"/>
                <w14:ligatures w14:val="none"/>
              </w:rPr>
              <w:t>Seed Source</w:t>
            </w:r>
          </w:p>
        </w:tc>
      </w:tr>
      <w:tr w:rsidR="00AF37BC" w:rsidRPr="00AF37BC" w14:paraId="6AAD775A" w14:textId="3F115ED1" w:rsidTr="00AF37BC">
        <w:trPr>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20BCCDCB"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 xml:space="preserve">Coronet Pinkeye </w:t>
            </w:r>
            <w:proofErr w:type="spellStart"/>
            <w:r w:rsidRPr="00851F30">
              <w:rPr>
                <w:rFonts w:ascii="Arial" w:eastAsia="Times New Roman" w:hAnsi="Arial" w:cs="Arial"/>
                <w:b w:val="0"/>
                <w:bCs w:val="0"/>
                <w:kern w:val="0"/>
                <w:sz w:val="20"/>
                <w:szCs w:val="20"/>
                <w14:ligatures w14:val="none"/>
              </w:rPr>
              <w:t>Purplehull</w:t>
            </w:r>
            <w:proofErr w:type="spellEnd"/>
          </w:p>
        </w:tc>
        <w:tc>
          <w:tcPr>
            <w:tcW w:w="3583" w:type="dxa"/>
          </w:tcPr>
          <w:p w14:paraId="186F5B35" w14:textId="4A9AF911" w:rsidR="00AF37BC" w:rsidRPr="00851F30" w:rsidRDefault="00AF37BC" w:rsidP="00AF37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Kelly Seed - Dillon</w:t>
            </w:r>
          </w:p>
        </w:tc>
      </w:tr>
      <w:tr w:rsidR="00AF37BC" w:rsidRPr="00AF37BC" w14:paraId="369B2ABF" w14:textId="030ACD95" w:rsidTr="00AF37B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1BC8A325"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Papago Tohono O'odham</w:t>
            </w:r>
          </w:p>
        </w:tc>
        <w:tc>
          <w:tcPr>
            <w:tcW w:w="3583" w:type="dxa"/>
          </w:tcPr>
          <w:p w14:paraId="507D91FD" w14:textId="5A0E3359" w:rsidR="00AF37BC" w:rsidRPr="00851F30" w:rsidRDefault="00AF37BC" w:rsidP="00AF37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Southern Exposure Seed Exchange</w:t>
            </w:r>
          </w:p>
        </w:tc>
      </w:tr>
      <w:tr w:rsidR="00AF37BC" w:rsidRPr="00AF37BC" w14:paraId="0AE8B7DB" w14:textId="7C566DFA" w:rsidTr="00AF37BC">
        <w:trPr>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79C3BAEC"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 xml:space="preserve">Mississippi </w:t>
            </w:r>
            <w:proofErr w:type="spellStart"/>
            <w:r w:rsidRPr="00851F30">
              <w:rPr>
                <w:rFonts w:ascii="Arial" w:eastAsia="Times New Roman" w:hAnsi="Arial" w:cs="Arial"/>
                <w:b w:val="0"/>
                <w:bCs w:val="0"/>
                <w:kern w:val="0"/>
                <w:sz w:val="20"/>
                <w:szCs w:val="20"/>
                <w14:ligatures w14:val="none"/>
              </w:rPr>
              <w:t>Purplehull</w:t>
            </w:r>
            <w:proofErr w:type="spellEnd"/>
            <w:r w:rsidRPr="00851F30">
              <w:rPr>
                <w:rFonts w:ascii="Arial" w:eastAsia="Times New Roman" w:hAnsi="Arial" w:cs="Arial"/>
                <w:b w:val="0"/>
                <w:bCs w:val="0"/>
                <w:kern w:val="0"/>
                <w:sz w:val="20"/>
                <w:szCs w:val="20"/>
                <w14:ligatures w14:val="none"/>
              </w:rPr>
              <w:t xml:space="preserve"> Pea</w:t>
            </w:r>
          </w:p>
        </w:tc>
        <w:tc>
          <w:tcPr>
            <w:tcW w:w="3583" w:type="dxa"/>
          </w:tcPr>
          <w:p w14:paraId="1AC60336" w14:textId="050649FC" w:rsidR="00AF37BC" w:rsidRPr="00851F30" w:rsidRDefault="00AF37BC" w:rsidP="00AF37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Hoss</w:t>
            </w:r>
          </w:p>
        </w:tc>
      </w:tr>
      <w:tr w:rsidR="00AF37BC" w:rsidRPr="00AF37BC" w14:paraId="2EE1D613" w14:textId="3975FDF8" w:rsidTr="00AF37B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1CE1F2ED"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Kiawah Pinkeye Purple Hull</w:t>
            </w:r>
          </w:p>
        </w:tc>
        <w:tc>
          <w:tcPr>
            <w:tcW w:w="3583" w:type="dxa"/>
          </w:tcPr>
          <w:p w14:paraId="7E9CD447" w14:textId="6BC4885C" w:rsidR="00AF37BC" w:rsidRPr="00851F30" w:rsidRDefault="00AF37BC" w:rsidP="00AF37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Southern Exposure Seed Exchange</w:t>
            </w:r>
          </w:p>
        </w:tc>
      </w:tr>
      <w:tr w:rsidR="00AF37BC" w:rsidRPr="00AF37BC" w14:paraId="63D2DCB5" w14:textId="6188A90B" w:rsidTr="00AF37BC">
        <w:trPr>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28DE704B" w14:textId="77777777" w:rsidR="00AF37BC" w:rsidRPr="00851F30" w:rsidRDefault="00AF37BC" w:rsidP="00AF37BC">
            <w:pPr>
              <w:rPr>
                <w:rFonts w:ascii="Arial" w:eastAsia="Times New Roman" w:hAnsi="Arial" w:cs="Arial"/>
                <w:b w:val="0"/>
                <w:bCs w:val="0"/>
                <w:kern w:val="0"/>
                <w:sz w:val="20"/>
                <w:szCs w:val="20"/>
                <w14:ligatures w14:val="none"/>
              </w:rPr>
            </w:pPr>
            <w:proofErr w:type="spellStart"/>
            <w:r w:rsidRPr="00851F30">
              <w:rPr>
                <w:rFonts w:ascii="Arial" w:eastAsia="Times New Roman" w:hAnsi="Arial" w:cs="Arial"/>
                <w:b w:val="0"/>
                <w:bCs w:val="0"/>
                <w:kern w:val="0"/>
                <w:sz w:val="20"/>
                <w:szCs w:val="20"/>
                <w14:ligatures w14:val="none"/>
              </w:rPr>
              <w:t>Knucklehull</w:t>
            </w:r>
            <w:proofErr w:type="spellEnd"/>
            <w:r w:rsidRPr="00851F30">
              <w:rPr>
                <w:rFonts w:ascii="Arial" w:eastAsia="Times New Roman" w:hAnsi="Arial" w:cs="Arial"/>
                <w:b w:val="0"/>
                <w:bCs w:val="0"/>
                <w:kern w:val="0"/>
                <w:sz w:val="20"/>
                <w:szCs w:val="20"/>
                <w14:ligatures w14:val="none"/>
              </w:rPr>
              <w:t>-VNR</w:t>
            </w:r>
          </w:p>
        </w:tc>
        <w:tc>
          <w:tcPr>
            <w:tcW w:w="3583" w:type="dxa"/>
          </w:tcPr>
          <w:p w14:paraId="52C9F192" w14:textId="6DB01406" w:rsidR="00AF37BC" w:rsidRPr="00851F30" w:rsidRDefault="00AF37BC" w:rsidP="00AF37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Southern Exposure Seed Exchange</w:t>
            </w:r>
          </w:p>
        </w:tc>
      </w:tr>
      <w:tr w:rsidR="00AF37BC" w:rsidRPr="00AF37BC" w14:paraId="291AB55B" w14:textId="2845616E" w:rsidTr="00AF37B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2B69FE2C"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lastRenderedPageBreak/>
              <w:t>Cowpea Phenomenal</w:t>
            </w:r>
          </w:p>
        </w:tc>
        <w:tc>
          <w:tcPr>
            <w:tcW w:w="3583" w:type="dxa"/>
          </w:tcPr>
          <w:p w14:paraId="08B78850" w14:textId="1B2E21EF" w:rsidR="00AF37BC" w:rsidRPr="00851F30" w:rsidRDefault="00AF37BC" w:rsidP="00AF37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Harris Seed Co.</w:t>
            </w:r>
          </w:p>
        </w:tc>
      </w:tr>
      <w:tr w:rsidR="00AF37BC" w:rsidRPr="00AF37BC" w14:paraId="3B56DC0A" w14:textId="03F52641" w:rsidTr="00AF37BC">
        <w:trPr>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00AC3A15"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Texas Big Boy Pea</w:t>
            </w:r>
          </w:p>
        </w:tc>
        <w:tc>
          <w:tcPr>
            <w:tcW w:w="3583" w:type="dxa"/>
          </w:tcPr>
          <w:p w14:paraId="6EC94023" w14:textId="684E9B9E" w:rsidR="00AF37BC" w:rsidRPr="00851F30" w:rsidRDefault="00AF37BC" w:rsidP="00AF37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Hoss</w:t>
            </w:r>
          </w:p>
        </w:tc>
      </w:tr>
      <w:tr w:rsidR="00AF37BC" w:rsidRPr="00AF37BC" w14:paraId="6E501FFA" w14:textId="39AE6538" w:rsidTr="00AF37B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0E443238"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Dixie Lee Pea</w:t>
            </w:r>
          </w:p>
        </w:tc>
        <w:tc>
          <w:tcPr>
            <w:tcW w:w="3583" w:type="dxa"/>
          </w:tcPr>
          <w:p w14:paraId="726DDB66" w14:textId="7BC1EE9E" w:rsidR="00AF37BC" w:rsidRPr="00851F30" w:rsidRDefault="00AF37BC" w:rsidP="00AF37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Kelly Seed - Dillon</w:t>
            </w:r>
          </w:p>
        </w:tc>
      </w:tr>
      <w:tr w:rsidR="00AF37BC" w:rsidRPr="00AF37BC" w14:paraId="782CD6F0" w14:textId="7B86D1E3" w:rsidTr="00AF37BC">
        <w:trPr>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12E79ADB"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Top Pick Pinkeye Pea</w:t>
            </w:r>
          </w:p>
        </w:tc>
        <w:tc>
          <w:tcPr>
            <w:tcW w:w="3583" w:type="dxa"/>
          </w:tcPr>
          <w:p w14:paraId="7E2ED8A3" w14:textId="42D1C2A1" w:rsidR="00AF37BC" w:rsidRPr="00851F30" w:rsidRDefault="00AF37BC" w:rsidP="00AF37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Hoss</w:t>
            </w:r>
          </w:p>
        </w:tc>
      </w:tr>
      <w:tr w:rsidR="00AF37BC" w:rsidRPr="00AF37BC" w14:paraId="610A92CB" w14:textId="6639EA10" w:rsidTr="00AF37B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6B3EA341"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Zipper Cream</w:t>
            </w:r>
          </w:p>
        </w:tc>
        <w:tc>
          <w:tcPr>
            <w:tcW w:w="3583" w:type="dxa"/>
          </w:tcPr>
          <w:p w14:paraId="56D54399" w14:textId="16FD2BE2" w:rsidR="00AF37BC" w:rsidRPr="00851F30" w:rsidRDefault="00AF37BC" w:rsidP="00AF37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Southern Exposure Seed Exchange</w:t>
            </w:r>
          </w:p>
        </w:tc>
      </w:tr>
      <w:tr w:rsidR="00AF37BC" w:rsidRPr="00AF37BC" w14:paraId="7AD93ADE" w14:textId="4E8F31FA" w:rsidTr="00AF37BC">
        <w:trPr>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6DAE5F3E"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Hercules</w:t>
            </w:r>
          </w:p>
        </w:tc>
        <w:tc>
          <w:tcPr>
            <w:tcW w:w="3583" w:type="dxa"/>
          </w:tcPr>
          <w:p w14:paraId="667D2526" w14:textId="098940C4" w:rsidR="00AF37BC" w:rsidRPr="00851F30" w:rsidRDefault="00AF37BC" w:rsidP="00AF37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Southern Exposure Seed Exchange</w:t>
            </w:r>
          </w:p>
        </w:tc>
      </w:tr>
      <w:tr w:rsidR="00AF37BC" w:rsidRPr="00AF37BC" w14:paraId="36EABA99" w14:textId="6A072122" w:rsidTr="00AF37B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7AB453C7"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Big Red Ripper</w:t>
            </w:r>
          </w:p>
        </w:tc>
        <w:tc>
          <w:tcPr>
            <w:tcW w:w="3583" w:type="dxa"/>
          </w:tcPr>
          <w:p w14:paraId="2E8EF8A2" w14:textId="71865380" w:rsidR="00AF37BC" w:rsidRPr="00851F30" w:rsidRDefault="00AF37BC" w:rsidP="00AF37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Southern Exposure Seed Exchange</w:t>
            </w:r>
          </w:p>
        </w:tc>
      </w:tr>
      <w:tr w:rsidR="00AF37BC" w:rsidRPr="00AF37BC" w14:paraId="217677C2" w14:textId="3DE52C2E" w:rsidTr="00AF37BC">
        <w:trPr>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6605457D"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Green Dixie Blackeye</w:t>
            </w:r>
          </w:p>
        </w:tc>
        <w:tc>
          <w:tcPr>
            <w:tcW w:w="3583" w:type="dxa"/>
          </w:tcPr>
          <w:p w14:paraId="1BDCA593" w14:textId="493E4D76" w:rsidR="00AF37BC" w:rsidRPr="00851F30" w:rsidRDefault="00AF37BC" w:rsidP="00AF37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Southern Exposure Seed Exchange</w:t>
            </w:r>
          </w:p>
        </w:tc>
      </w:tr>
      <w:tr w:rsidR="00AF37BC" w:rsidRPr="00AF37BC" w14:paraId="2567F2C5" w14:textId="7AC8A91A" w:rsidTr="00AF37BC">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58DD04D9" w14:textId="77777777" w:rsidR="00AF37BC" w:rsidRPr="00851F30" w:rsidRDefault="00AF37BC" w:rsidP="00AF37BC">
            <w:pPr>
              <w:rPr>
                <w:rFonts w:ascii="Arial" w:eastAsia="Times New Roman" w:hAnsi="Arial" w:cs="Arial"/>
                <w:b w:val="0"/>
                <w:bCs w:val="0"/>
                <w:kern w:val="0"/>
                <w:sz w:val="20"/>
                <w:szCs w:val="20"/>
                <w14:ligatures w14:val="none"/>
              </w:rPr>
            </w:pPr>
            <w:r w:rsidRPr="00851F30">
              <w:rPr>
                <w:rFonts w:ascii="Arial" w:eastAsia="Times New Roman" w:hAnsi="Arial" w:cs="Arial"/>
                <w:b w:val="0"/>
                <w:bCs w:val="0"/>
                <w:kern w:val="0"/>
                <w:sz w:val="20"/>
                <w:szCs w:val="20"/>
                <w14:ligatures w14:val="none"/>
              </w:rPr>
              <w:t>Carolina Crowder</w:t>
            </w:r>
          </w:p>
        </w:tc>
        <w:tc>
          <w:tcPr>
            <w:tcW w:w="3583" w:type="dxa"/>
          </w:tcPr>
          <w:p w14:paraId="7F0C4D31" w14:textId="762E7A5C" w:rsidR="00AF37BC" w:rsidRPr="00851F30" w:rsidRDefault="00AF37BC" w:rsidP="00AF37BC">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Southern Exposure Seed Exchange</w:t>
            </w:r>
          </w:p>
        </w:tc>
      </w:tr>
      <w:tr w:rsidR="00AF37BC" w:rsidRPr="00AF37BC" w14:paraId="3D469E08" w14:textId="15FA4FA8" w:rsidTr="00AF37BC">
        <w:trPr>
          <w:trHeight w:val="316"/>
        </w:trPr>
        <w:tc>
          <w:tcPr>
            <w:cnfStyle w:val="001000000000" w:firstRow="0" w:lastRow="0" w:firstColumn="1" w:lastColumn="0" w:oddVBand="0" w:evenVBand="0" w:oddHBand="0" w:evenHBand="0" w:firstRowFirstColumn="0" w:firstRowLastColumn="0" w:lastRowFirstColumn="0" w:lastRowLastColumn="0"/>
            <w:tcW w:w="3145" w:type="dxa"/>
            <w:hideMark/>
          </w:tcPr>
          <w:p w14:paraId="1FD92AE9" w14:textId="77777777" w:rsidR="00AF37BC" w:rsidRPr="00851F30" w:rsidRDefault="00AF37BC" w:rsidP="00AF37BC">
            <w:pPr>
              <w:rPr>
                <w:rFonts w:ascii="Arial" w:eastAsia="Times New Roman" w:hAnsi="Arial" w:cs="Arial"/>
                <w:b w:val="0"/>
                <w:bCs w:val="0"/>
                <w:kern w:val="0"/>
                <w:sz w:val="20"/>
                <w:szCs w:val="20"/>
                <w14:ligatures w14:val="none"/>
              </w:rPr>
            </w:pPr>
            <w:proofErr w:type="spellStart"/>
            <w:r w:rsidRPr="00851F30">
              <w:rPr>
                <w:rFonts w:ascii="Arial" w:eastAsia="Times New Roman" w:hAnsi="Arial" w:cs="Arial"/>
                <w:b w:val="0"/>
                <w:bCs w:val="0"/>
                <w:kern w:val="0"/>
                <w:sz w:val="20"/>
                <w:szCs w:val="20"/>
                <w14:ligatures w14:val="none"/>
              </w:rPr>
              <w:t>Bettersnap</w:t>
            </w:r>
            <w:proofErr w:type="spellEnd"/>
          </w:p>
        </w:tc>
        <w:tc>
          <w:tcPr>
            <w:tcW w:w="3583" w:type="dxa"/>
          </w:tcPr>
          <w:p w14:paraId="3ECEA770" w14:textId="70191B19" w:rsidR="00AF37BC" w:rsidRPr="00851F30" w:rsidRDefault="00AF37BC" w:rsidP="00AF37B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kern w:val="0"/>
                <w:sz w:val="20"/>
                <w:szCs w:val="20"/>
                <w14:ligatures w14:val="none"/>
              </w:rPr>
            </w:pPr>
            <w:r w:rsidRPr="00851F30">
              <w:rPr>
                <w:rFonts w:ascii="Arial" w:eastAsia="Times New Roman" w:hAnsi="Arial" w:cs="Arial"/>
                <w:kern w:val="0"/>
                <w:sz w:val="20"/>
                <w:szCs w:val="20"/>
                <w14:ligatures w14:val="none"/>
              </w:rPr>
              <w:t>Southern Exposure Seed Exchange</w:t>
            </w:r>
          </w:p>
        </w:tc>
      </w:tr>
    </w:tbl>
    <w:p w14:paraId="58B5038C" w14:textId="77777777" w:rsidR="00AF37BC" w:rsidRDefault="00AF37BC"/>
    <w:p w14:paraId="3FD0E5A3" w14:textId="64CB14B9" w:rsidR="00867CF2" w:rsidRDefault="00022AAB">
      <w:r>
        <w:t xml:space="preserve"> </w:t>
      </w:r>
    </w:p>
    <w:p w14:paraId="56767484" w14:textId="1EF96F8A" w:rsidR="00022AAB" w:rsidRDefault="00D6116C">
      <w:r>
        <w:rPr>
          <w:noProof/>
        </w:rPr>
        <w:drawing>
          <wp:inline distT="0" distB="0" distL="0" distR="0" wp14:anchorId="6238D487" wp14:editId="3AB492C7">
            <wp:extent cx="4937760" cy="3703320"/>
            <wp:effectExtent l="0" t="0" r="2540" b="5080"/>
            <wp:docPr id="873006923" name="Picture 4" descr="A graph of different varieties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06923" name="Picture 4" descr="A graph of different varieties of foo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952983" cy="3714737"/>
                    </a:xfrm>
                    <a:prstGeom prst="rect">
                      <a:avLst/>
                    </a:prstGeom>
                  </pic:spPr>
                </pic:pic>
              </a:graphicData>
            </a:graphic>
          </wp:inline>
        </w:drawing>
      </w:r>
    </w:p>
    <w:p w14:paraId="3F3AAF0A" w14:textId="78CF7EE5" w:rsidR="008B3902" w:rsidRDefault="008B3902">
      <w:r>
        <w:t xml:space="preserve">Fig.1. The percentage of punctured seeds harvested from 10 pods. </w:t>
      </w:r>
    </w:p>
    <w:sectPr w:rsidR="008B39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Headings CS)">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67678"/>
    <w:multiLevelType w:val="multilevel"/>
    <w:tmpl w:val="42D2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6553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7CF2"/>
    <w:rsid w:val="00022AAB"/>
    <w:rsid w:val="000C47BF"/>
    <w:rsid w:val="001E2397"/>
    <w:rsid w:val="0032048F"/>
    <w:rsid w:val="004B4BF0"/>
    <w:rsid w:val="00560689"/>
    <w:rsid w:val="00581F5F"/>
    <w:rsid w:val="00682E18"/>
    <w:rsid w:val="00851F30"/>
    <w:rsid w:val="00867CF2"/>
    <w:rsid w:val="008B3902"/>
    <w:rsid w:val="009B6F8E"/>
    <w:rsid w:val="00A61DF0"/>
    <w:rsid w:val="00A872C5"/>
    <w:rsid w:val="00A900FF"/>
    <w:rsid w:val="00AD350D"/>
    <w:rsid w:val="00AF37BC"/>
    <w:rsid w:val="00B05E48"/>
    <w:rsid w:val="00B74DA2"/>
    <w:rsid w:val="00B75698"/>
    <w:rsid w:val="00C05DFE"/>
    <w:rsid w:val="00D6116C"/>
    <w:rsid w:val="00D72F0D"/>
    <w:rsid w:val="00DB1754"/>
    <w:rsid w:val="00EA01A3"/>
    <w:rsid w:val="00F13059"/>
    <w:rsid w:val="00F83B7D"/>
    <w:rsid w:val="00FD6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85A73"/>
  <w15:chartTrackingRefBased/>
  <w15:docId w15:val="{1409D5FD-6FC2-E541-AEA3-AA05029A2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7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7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7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7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7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7C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7C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7C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7C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B75698"/>
    <w:pPr>
      <w:framePr w:w="7920" w:h="1980" w:hRule="exact" w:hSpace="180" w:wrap="auto" w:hAnchor="page" w:xAlign="center" w:yAlign="bottom"/>
      <w:ind w:left="2880"/>
    </w:pPr>
    <w:rPr>
      <w:rFonts w:asciiTheme="majorHAnsi" w:eastAsiaTheme="majorEastAsia" w:hAnsiTheme="majorHAnsi" w:cs="Times New Roman (Headings CS)"/>
    </w:rPr>
  </w:style>
  <w:style w:type="character" w:customStyle="1" w:styleId="Heading1Char">
    <w:name w:val="Heading 1 Char"/>
    <w:basedOn w:val="DefaultParagraphFont"/>
    <w:link w:val="Heading1"/>
    <w:uiPriority w:val="9"/>
    <w:rsid w:val="00867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7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7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7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7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7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7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7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7CF2"/>
    <w:rPr>
      <w:rFonts w:eastAsiaTheme="majorEastAsia" w:cstheme="majorBidi"/>
      <w:color w:val="272727" w:themeColor="text1" w:themeTint="D8"/>
    </w:rPr>
  </w:style>
  <w:style w:type="paragraph" w:styleId="Title">
    <w:name w:val="Title"/>
    <w:basedOn w:val="Normal"/>
    <w:next w:val="Normal"/>
    <w:link w:val="TitleChar"/>
    <w:uiPriority w:val="10"/>
    <w:qFormat/>
    <w:rsid w:val="00867C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7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7C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7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7C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67CF2"/>
    <w:rPr>
      <w:i/>
      <w:iCs/>
      <w:color w:val="404040" w:themeColor="text1" w:themeTint="BF"/>
    </w:rPr>
  </w:style>
  <w:style w:type="paragraph" w:styleId="ListParagraph">
    <w:name w:val="List Paragraph"/>
    <w:basedOn w:val="Normal"/>
    <w:uiPriority w:val="34"/>
    <w:qFormat/>
    <w:rsid w:val="00867CF2"/>
    <w:pPr>
      <w:ind w:left="720"/>
      <w:contextualSpacing/>
    </w:pPr>
  </w:style>
  <w:style w:type="character" w:styleId="IntenseEmphasis">
    <w:name w:val="Intense Emphasis"/>
    <w:basedOn w:val="DefaultParagraphFont"/>
    <w:uiPriority w:val="21"/>
    <w:qFormat/>
    <w:rsid w:val="00867CF2"/>
    <w:rPr>
      <w:i/>
      <w:iCs/>
      <w:color w:val="0F4761" w:themeColor="accent1" w:themeShade="BF"/>
    </w:rPr>
  </w:style>
  <w:style w:type="paragraph" w:styleId="IntenseQuote">
    <w:name w:val="Intense Quote"/>
    <w:basedOn w:val="Normal"/>
    <w:next w:val="Normal"/>
    <w:link w:val="IntenseQuoteChar"/>
    <w:uiPriority w:val="30"/>
    <w:qFormat/>
    <w:rsid w:val="00867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7CF2"/>
    <w:rPr>
      <w:i/>
      <w:iCs/>
      <w:color w:val="0F4761" w:themeColor="accent1" w:themeShade="BF"/>
    </w:rPr>
  </w:style>
  <w:style w:type="character" w:styleId="IntenseReference">
    <w:name w:val="Intense Reference"/>
    <w:basedOn w:val="DefaultParagraphFont"/>
    <w:uiPriority w:val="32"/>
    <w:qFormat/>
    <w:rsid w:val="00867CF2"/>
    <w:rPr>
      <w:b/>
      <w:bCs/>
      <w:smallCaps/>
      <w:color w:val="0F4761" w:themeColor="accent1" w:themeShade="BF"/>
      <w:spacing w:val="5"/>
    </w:rPr>
  </w:style>
  <w:style w:type="table" w:styleId="GridTable4-Accent4">
    <w:name w:val="Grid Table 4 Accent 4"/>
    <w:basedOn w:val="TableNormal"/>
    <w:uiPriority w:val="49"/>
    <w:rsid w:val="00AF37BC"/>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styleId="NormalWeb">
    <w:name w:val="Normal (Web)"/>
    <w:basedOn w:val="Normal"/>
    <w:uiPriority w:val="99"/>
    <w:semiHidden/>
    <w:unhideWhenUsed/>
    <w:rsid w:val="00D72F0D"/>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378</Words>
  <Characters>2157</Characters>
  <Application>Microsoft Office Word</Application>
  <DocSecurity>0</DocSecurity>
  <Lines>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 Spivey</dc:creator>
  <cp:keywords/>
  <dc:description/>
  <cp:lastModifiedBy>Walker Spivey</cp:lastModifiedBy>
  <cp:revision>15</cp:revision>
  <dcterms:created xsi:type="dcterms:W3CDTF">2026-03-03T18:41:00Z</dcterms:created>
  <dcterms:modified xsi:type="dcterms:W3CDTF">2026-03-11T19:19:00Z</dcterms:modified>
</cp:coreProperties>
</file>