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5920" w:rsidRPr="00CD5920" w:rsidRDefault="00CD5920" w:rsidP="00CD5920">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CD5920">
        <w:rPr>
          <w:rFonts w:ascii="宋体" w:eastAsia="宋体" w:hAnsi="宋体" w:cs="宋体" w:hint="eastAsia"/>
          <w:b/>
          <w:bCs/>
          <w:color w:val="333333"/>
          <w:kern w:val="36"/>
          <w:sz w:val="16"/>
          <w:szCs w:val="16"/>
        </w:rPr>
        <w:t>PDP-11</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rPr>
      </w:pPr>
      <w:r w:rsidRPr="00CD5920">
        <w:rPr>
          <w:rFonts w:ascii="宋体" w:eastAsia="宋体" w:hAnsi="宋体" w:cs="宋体" w:hint="eastAsia"/>
          <w:color w:val="333333"/>
          <w:kern w:val="0"/>
          <w:sz w:val="14"/>
        </w:rPr>
        <w:t xml:space="preserve">　　PDP-11是计算机历史上最为著名的计算机之一，是数字设备公司（DEC）从1960年代早期到1990年代中期制造的系列产品之一。PDP-11在1970年上市，当时售价为10800美元，是当时唯一的16位计算机。</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rPr>
      </w:pPr>
      <w:r w:rsidRPr="00CD5920">
        <w:rPr>
          <w:rFonts w:ascii="宋体" w:eastAsia="宋体" w:hAnsi="宋体" w:cs="宋体" w:hint="eastAsia"/>
          <w:color w:val="333333"/>
          <w:kern w:val="0"/>
          <w:sz w:val="14"/>
          <w:szCs w:val="14"/>
        </w:rPr>
        <w:t>   PDP-11为迪吉多电脑于1970到1980年代所销售的一系列16位元迷你电脑。PDP-11是迪吉多电脑的PDP-8系列的后续机种。PDP-11有着许多创新的特色，而且比起其前代机种更容易撰写程式。当32位元的后续扩充机型VAX-11推出时，PDP-11已经广受程式设计师的喜爱。这两个机型后续的市场，则多由IBM PC、苹果二号与升阳电脑的工作站电脑等个人电脑所取代。</w:t>
      </w:r>
    </w:p>
    <w:p w:rsidR="00CD5920" w:rsidRPr="00CD5920" w:rsidRDefault="00CD5920" w:rsidP="00CD5920">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8731250" cy="6553200"/>
            <wp:effectExtent l="19050" t="0" r="0" b="0"/>
            <wp:docPr id="1" name="图片 1" descr="http://www.techcn.com.cn/uploads/200912/1262182391M5vdew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2182391M5vdew2Z.jpg"/>
                    <pic:cNvPicPr>
                      <a:picLocks noChangeAspect="1" noChangeArrowheads="1"/>
                    </pic:cNvPicPr>
                  </pic:nvPicPr>
                  <pic:blipFill>
                    <a:blip r:embed="rId7"/>
                    <a:srcRect/>
                    <a:stretch>
                      <a:fillRect/>
                    </a:stretch>
                  </pic:blipFill>
                  <pic:spPr bwMode="auto">
                    <a:xfrm>
                      <a:off x="0" y="0"/>
                      <a:ext cx="8731250" cy="6553200"/>
                    </a:xfrm>
                    <a:prstGeom prst="rect">
                      <a:avLst/>
                    </a:prstGeom>
                    <a:noFill/>
                    <a:ln w="9525">
                      <a:noFill/>
                      <a:miter lim="800000"/>
                      <a:headEnd/>
                      <a:tailEnd/>
                    </a:ln>
                  </pic:spPr>
                </pic:pic>
              </a:graphicData>
            </a:graphic>
          </wp:inline>
        </w:drawing>
      </w:r>
    </w:p>
    <w:p w:rsidR="00CD5920" w:rsidRPr="00CD5920" w:rsidRDefault="00CD5920" w:rsidP="00CD5920">
      <w:pPr>
        <w:widowControl/>
        <w:spacing w:line="250" w:lineRule="atLeast"/>
        <w:jc w:val="left"/>
        <w:rPr>
          <w:rFonts w:ascii="宋体" w:eastAsia="宋体" w:hAnsi="宋体" w:cs="宋体" w:hint="eastAsia"/>
          <w:b/>
          <w:bCs/>
          <w:kern w:val="0"/>
          <w:sz w:val="24"/>
          <w:szCs w:val="24"/>
        </w:rPr>
      </w:pPr>
      <w:bookmarkStart w:id="0" w:name="section"/>
      <w:r w:rsidRPr="00CD5920">
        <w:rPr>
          <w:rFonts w:ascii="宋体" w:eastAsia="宋体" w:hAnsi="宋体" w:cs="宋体" w:hint="eastAsia"/>
          <w:color w:val="0268CD"/>
          <w:kern w:val="0"/>
          <w:sz w:val="12"/>
        </w:rPr>
        <w:t>目录</w:t>
      </w:r>
      <w:bookmarkEnd w:id="0"/>
      <w:r w:rsidRPr="00CD5920">
        <w:rPr>
          <w:rFonts w:ascii="宋体" w:eastAsia="宋体" w:hAnsi="宋体" w:cs="宋体" w:hint="eastAsia"/>
          <w:b/>
          <w:bCs/>
          <w:color w:val="333333"/>
          <w:kern w:val="0"/>
          <w:sz w:val="14"/>
        </w:rPr>
        <w:t xml:space="preserve"> </w:t>
      </w:r>
    </w:p>
    <w:p w:rsidR="00CD5920" w:rsidRPr="00CD5920" w:rsidRDefault="00CD5920" w:rsidP="00CD5920">
      <w:pPr>
        <w:widowControl/>
        <w:spacing w:line="250" w:lineRule="atLeast"/>
        <w:ind w:left="50"/>
        <w:jc w:val="left"/>
        <w:rPr>
          <w:rFonts w:ascii="宋体" w:eastAsia="宋体" w:hAnsi="宋体" w:cs="宋体" w:hint="eastAsia"/>
          <w:kern w:val="0"/>
          <w:sz w:val="24"/>
          <w:szCs w:val="24"/>
        </w:rPr>
      </w:pPr>
      <w:r w:rsidRPr="00CD5920">
        <w:rPr>
          <w:rFonts w:ascii="宋体" w:eastAsia="宋体" w:hAnsi="宋体" w:cs="宋体" w:hint="eastAsia"/>
          <w:b/>
          <w:bCs/>
          <w:color w:val="333333"/>
          <w:kern w:val="0"/>
          <w:sz w:val="14"/>
          <w:szCs w:val="14"/>
          <w:bdr w:val="none" w:sz="0" w:space="0" w:color="auto" w:frame="1"/>
        </w:rPr>
        <w:t xml:space="preserve">• </w:t>
      </w:r>
      <w:hyperlink r:id="rId8" w:anchor="1" w:history="1">
        <w:r w:rsidRPr="00CD5920">
          <w:rPr>
            <w:rFonts w:ascii="宋体" w:eastAsia="宋体" w:hAnsi="宋体" w:cs="宋体" w:hint="eastAsia"/>
            <w:color w:val="0268CD"/>
            <w:kern w:val="0"/>
            <w:sz w:val="12"/>
          </w:rPr>
          <w:t>微型机元老：Digital Equipment Corp. PDP-11 (1970)</w:t>
        </w:r>
      </w:hyperlink>
      <w:r w:rsidRPr="00CD5920">
        <w:rPr>
          <w:rFonts w:ascii="宋体" w:eastAsia="宋体" w:hAnsi="宋体" w:cs="宋体" w:hint="eastAsia"/>
          <w:b/>
          <w:bCs/>
          <w:color w:val="333333"/>
          <w:kern w:val="0"/>
          <w:sz w:val="14"/>
          <w:szCs w:val="14"/>
          <w:bdr w:val="none" w:sz="0" w:space="0" w:color="auto" w:frame="1"/>
        </w:rPr>
        <w:t xml:space="preserve"> </w:t>
      </w:r>
    </w:p>
    <w:p w:rsidR="00CD5920" w:rsidRPr="00CD5920" w:rsidRDefault="00CD5920" w:rsidP="00CD5920">
      <w:pPr>
        <w:widowControl/>
        <w:spacing w:line="250" w:lineRule="atLeast"/>
        <w:ind w:left="50"/>
        <w:jc w:val="left"/>
        <w:rPr>
          <w:rFonts w:ascii="宋体" w:eastAsia="宋体" w:hAnsi="宋体" w:cs="宋体" w:hint="eastAsia"/>
          <w:b/>
          <w:bCs/>
          <w:color w:val="333333"/>
          <w:kern w:val="0"/>
          <w:sz w:val="14"/>
          <w:szCs w:val="14"/>
          <w:bdr w:val="none" w:sz="0" w:space="0" w:color="auto" w:frame="1"/>
        </w:rPr>
      </w:pPr>
      <w:r w:rsidRPr="00CD5920">
        <w:rPr>
          <w:rFonts w:ascii="宋体" w:eastAsia="宋体" w:hAnsi="宋体" w:cs="宋体" w:hint="eastAsia"/>
          <w:b/>
          <w:bCs/>
          <w:color w:val="333333"/>
          <w:kern w:val="0"/>
          <w:sz w:val="14"/>
          <w:szCs w:val="14"/>
          <w:bdr w:val="none" w:sz="0" w:space="0" w:color="auto" w:frame="1"/>
        </w:rPr>
        <w:t xml:space="preserve">• </w:t>
      </w:r>
      <w:hyperlink r:id="rId9" w:anchor="3" w:history="1">
        <w:r w:rsidRPr="00CD5920">
          <w:rPr>
            <w:rFonts w:ascii="宋体" w:eastAsia="宋体" w:hAnsi="宋体" w:cs="宋体" w:hint="eastAsia"/>
            <w:color w:val="0268CD"/>
            <w:kern w:val="0"/>
            <w:sz w:val="12"/>
          </w:rPr>
          <w:t>PDP-11 系列的特色</w:t>
        </w:r>
      </w:hyperlink>
      <w:r w:rsidRPr="00CD5920">
        <w:rPr>
          <w:rFonts w:ascii="宋体" w:eastAsia="宋体" w:hAnsi="宋体" w:cs="宋体" w:hint="eastAsia"/>
          <w:b/>
          <w:bCs/>
          <w:color w:val="333333"/>
          <w:kern w:val="0"/>
          <w:sz w:val="14"/>
          <w:szCs w:val="14"/>
          <w:bdr w:val="none" w:sz="0" w:space="0" w:color="auto" w:frame="1"/>
        </w:rPr>
        <w:t xml:space="preserve"> </w:t>
      </w:r>
    </w:p>
    <w:p w:rsidR="00CD5920" w:rsidRPr="00CD5920" w:rsidRDefault="00CD5920" w:rsidP="00CD5920">
      <w:pPr>
        <w:widowControl/>
        <w:spacing w:line="250" w:lineRule="atLeast"/>
        <w:ind w:left="50"/>
        <w:jc w:val="left"/>
        <w:rPr>
          <w:rFonts w:ascii="宋体" w:eastAsia="宋体" w:hAnsi="宋体" w:cs="宋体" w:hint="eastAsia"/>
          <w:b/>
          <w:bCs/>
          <w:color w:val="333333"/>
          <w:kern w:val="0"/>
          <w:sz w:val="14"/>
          <w:szCs w:val="14"/>
          <w:bdr w:val="none" w:sz="0" w:space="0" w:color="auto" w:frame="1"/>
        </w:rPr>
      </w:pPr>
      <w:r w:rsidRPr="00CD5920">
        <w:rPr>
          <w:rFonts w:ascii="宋体" w:eastAsia="宋体" w:hAnsi="宋体" w:cs="宋体" w:hint="eastAsia"/>
          <w:b/>
          <w:bCs/>
          <w:color w:val="333333"/>
          <w:kern w:val="0"/>
          <w:sz w:val="14"/>
          <w:szCs w:val="14"/>
          <w:bdr w:val="none" w:sz="0" w:space="0" w:color="auto" w:frame="1"/>
        </w:rPr>
        <w:t xml:space="preserve">• </w:t>
      </w:r>
      <w:hyperlink r:id="rId10" w:anchor="5" w:history="1">
        <w:r w:rsidRPr="00CD5920">
          <w:rPr>
            <w:rFonts w:ascii="宋体" w:eastAsia="宋体" w:hAnsi="宋体" w:cs="宋体" w:hint="eastAsia"/>
            <w:color w:val="0268CD"/>
            <w:kern w:val="0"/>
            <w:sz w:val="12"/>
          </w:rPr>
          <w:t>PDP-11 的式微</w:t>
        </w:r>
      </w:hyperlink>
      <w:r w:rsidRPr="00CD5920">
        <w:rPr>
          <w:rFonts w:ascii="宋体" w:eastAsia="宋体" w:hAnsi="宋体" w:cs="宋体" w:hint="eastAsia"/>
          <w:b/>
          <w:bCs/>
          <w:color w:val="333333"/>
          <w:kern w:val="0"/>
          <w:sz w:val="14"/>
          <w:szCs w:val="14"/>
          <w:bdr w:val="none" w:sz="0" w:space="0" w:color="auto" w:frame="1"/>
        </w:rPr>
        <w:t xml:space="preserve"> </w:t>
      </w:r>
    </w:p>
    <w:p w:rsidR="00CD5920" w:rsidRPr="00CD5920" w:rsidRDefault="00CD5920" w:rsidP="00CD5920">
      <w:pPr>
        <w:widowControl/>
        <w:spacing w:line="250" w:lineRule="atLeast"/>
        <w:ind w:left="50"/>
        <w:jc w:val="left"/>
        <w:rPr>
          <w:rFonts w:ascii="宋体" w:eastAsia="宋体" w:hAnsi="宋体" w:cs="宋体" w:hint="eastAsia"/>
          <w:b/>
          <w:bCs/>
          <w:color w:val="333333"/>
          <w:kern w:val="0"/>
          <w:sz w:val="14"/>
          <w:szCs w:val="14"/>
          <w:bdr w:val="none" w:sz="0" w:space="0" w:color="auto" w:frame="1"/>
        </w:rPr>
      </w:pPr>
      <w:r w:rsidRPr="00CD5920">
        <w:rPr>
          <w:rFonts w:ascii="宋体" w:eastAsia="宋体" w:hAnsi="宋体" w:cs="宋体" w:hint="eastAsia"/>
          <w:b/>
          <w:bCs/>
          <w:color w:val="333333"/>
          <w:kern w:val="0"/>
          <w:sz w:val="14"/>
          <w:szCs w:val="14"/>
          <w:bdr w:val="none" w:sz="0" w:space="0" w:color="auto" w:frame="1"/>
        </w:rPr>
        <w:lastRenderedPageBreak/>
        <w:t xml:space="preserve">• </w:t>
      </w:r>
      <w:hyperlink r:id="rId11" w:anchor="7" w:history="1">
        <w:r w:rsidRPr="00CD5920">
          <w:rPr>
            <w:rFonts w:ascii="宋体" w:eastAsia="宋体" w:hAnsi="宋体" w:cs="宋体" w:hint="eastAsia"/>
            <w:color w:val="0268CD"/>
            <w:kern w:val="0"/>
            <w:sz w:val="12"/>
          </w:rPr>
          <w:t>架构细节</w:t>
        </w:r>
      </w:hyperlink>
      <w:r w:rsidRPr="00CD5920">
        <w:rPr>
          <w:rFonts w:ascii="宋体" w:eastAsia="宋体" w:hAnsi="宋体" w:cs="宋体" w:hint="eastAsia"/>
          <w:b/>
          <w:bCs/>
          <w:color w:val="333333"/>
          <w:kern w:val="0"/>
          <w:sz w:val="14"/>
          <w:szCs w:val="14"/>
          <w:bdr w:val="none" w:sz="0" w:space="0" w:color="auto" w:frame="1"/>
        </w:rPr>
        <w:t xml:space="preserve"> </w:t>
      </w:r>
    </w:p>
    <w:p w:rsidR="00CD5920" w:rsidRPr="00CD5920" w:rsidRDefault="00CD5920" w:rsidP="00CD5920">
      <w:pPr>
        <w:widowControl/>
        <w:numPr>
          <w:ilvl w:val="0"/>
          <w:numId w:val="1"/>
        </w:numPr>
        <w:spacing w:line="250" w:lineRule="atLeast"/>
        <w:ind w:left="50"/>
        <w:jc w:val="left"/>
        <w:rPr>
          <w:rFonts w:ascii="宋体" w:eastAsia="宋体" w:hAnsi="宋体" w:cs="宋体" w:hint="eastAsia"/>
          <w:b/>
          <w:bCs/>
          <w:vanish/>
          <w:color w:val="333333"/>
          <w:kern w:val="0"/>
          <w:sz w:val="14"/>
          <w:szCs w:val="14"/>
          <w:bdr w:val="none" w:sz="0" w:space="0" w:color="auto" w:frame="1"/>
        </w:rPr>
      </w:pPr>
      <w:r w:rsidRPr="00CD5920">
        <w:rPr>
          <w:rFonts w:ascii="宋体" w:eastAsia="宋体" w:hAnsi="宋体" w:cs="宋体" w:hint="eastAsia"/>
          <w:b/>
          <w:bCs/>
          <w:vanish/>
          <w:color w:val="333333"/>
          <w:kern w:val="0"/>
          <w:sz w:val="14"/>
          <w:szCs w:val="14"/>
          <w:bdr w:val="none" w:sz="0" w:space="0" w:color="auto" w:frame="1"/>
        </w:rPr>
        <w:t xml:space="preserve">• </w:t>
      </w:r>
      <w:hyperlink r:id="rId12" w:anchor="9" w:history="1">
        <w:r w:rsidRPr="00CD5920">
          <w:rPr>
            <w:rFonts w:ascii="宋体" w:eastAsia="宋体" w:hAnsi="宋体" w:cs="宋体" w:hint="eastAsia"/>
            <w:vanish/>
            <w:color w:val="0268CD"/>
            <w:kern w:val="0"/>
            <w:sz w:val="12"/>
          </w:rPr>
          <w:t>PDP-11 的机种</w:t>
        </w:r>
      </w:hyperlink>
      <w:r w:rsidRPr="00CD5920">
        <w:rPr>
          <w:rFonts w:ascii="宋体" w:eastAsia="宋体" w:hAnsi="宋体" w:cs="宋体" w:hint="eastAsia"/>
          <w:b/>
          <w:bCs/>
          <w:vanish/>
          <w:color w:val="333333"/>
          <w:kern w:val="0"/>
          <w:sz w:val="14"/>
          <w:szCs w:val="14"/>
          <w:bdr w:val="none" w:sz="0" w:space="0" w:color="auto" w:frame="1"/>
        </w:rPr>
        <w:t xml:space="preserve"> </w:t>
      </w:r>
    </w:p>
    <w:p w:rsidR="00CD5920" w:rsidRPr="00CD5920" w:rsidRDefault="00CD5920" w:rsidP="00CD5920">
      <w:pPr>
        <w:widowControl/>
        <w:numPr>
          <w:ilvl w:val="0"/>
          <w:numId w:val="1"/>
        </w:numPr>
        <w:spacing w:line="250" w:lineRule="atLeast"/>
        <w:ind w:left="50"/>
        <w:jc w:val="left"/>
        <w:rPr>
          <w:rFonts w:ascii="宋体" w:eastAsia="宋体" w:hAnsi="宋体" w:cs="宋体" w:hint="eastAsia"/>
          <w:b/>
          <w:bCs/>
          <w:vanish/>
          <w:color w:val="333333"/>
          <w:kern w:val="0"/>
          <w:sz w:val="14"/>
          <w:szCs w:val="14"/>
          <w:bdr w:val="none" w:sz="0" w:space="0" w:color="auto" w:frame="1"/>
        </w:rPr>
      </w:pPr>
      <w:r w:rsidRPr="00CD5920">
        <w:rPr>
          <w:rFonts w:ascii="宋体" w:eastAsia="宋体" w:hAnsi="宋体" w:cs="宋体" w:hint="eastAsia"/>
          <w:b/>
          <w:bCs/>
          <w:vanish/>
          <w:color w:val="333333"/>
          <w:kern w:val="0"/>
          <w:sz w:val="14"/>
          <w:szCs w:val="14"/>
          <w:bdr w:val="none" w:sz="0" w:space="0" w:color="auto" w:frame="1"/>
        </w:rPr>
        <w:t xml:space="preserve">• </w:t>
      </w:r>
      <w:hyperlink r:id="rId13" w:anchor="11" w:history="1">
        <w:r w:rsidRPr="00CD5920">
          <w:rPr>
            <w:rFonts w:ascii="宋体" w:eastAsia="宋体" w:hAnsi="宋体" w:cs="宋体" w:hint="eastAsia"/>
            <w:vanish/>
            <w:color w:val="0268CD"/>
            <w:kern w:val="0"/>
            <w:sz w:val="12"/>
          </w:rPr>
          <w:t>外部链接</w:t>
        </w:r>
      </w:hyperlink>
      <w:r w:rsidRPr="00CD5920">
        <w:rPr>
          <w:rFonts w:ascii="宋体" w:eastAsia="宋体" w:hAnsi="宋体" w:cs="宋体" w:hint="eastAsia"/>
          <w:b/>
          <w:bCs/>
          <w:vanish/>
          <w:color w:val="333333"/>
          <w:kern w:val="0"/>
          <w:sz w:val="14"/>
          <w:szCs w:val="14"/>
          <w:bdr w:val="none" w:sz="0" w:space="0" w:color="auto" w:frame="1"/>
        </w:rPr>
        <w:t xml:space="preserve"> </w:t>
      </w:r>
    </w:p>
    <w:p w:rsidR="00CD5920" w:rsidRPr="00CD5920" w:rsidRDefault="00CD5920" w:rsidP="00CD5920">
      <w:pPr>
        <w:widowControl/>
        <w:numPr>
          <w:ilvl w:val="0"/>
          <w:numId w:val="1"/>
        </w:numPr>
        <w:spacing w:line="250" w:lineRule="atLeast"/>
        <w:ind w:left="50"/>
        <w:jc w:val="left"/>
        <w:rPr>
          <w:rFonts w:ascii="宋体" w:eastAsia="宋体" w:hAnsi="宋体" w:cs="宋体" w:hint="eastAsia"/>
          <w:b/>
          <w:bCs/>
          <w:vanish/>
          <w:color w:val="333333"/>
          <w:kern w:val="0"/>
          <w:sz w:val="14"/>
          <w:szCs w:val="14"/>
          <w:bdr w:val="none" w:sz="0" w:space="0" w:color="auto" w:frame="1"/>
        </w:rPr>
      </w:pPr>
      <w:r w:rsidRPr="00CD5920">
        <w:rPr>
          <w:rFonts w:ascii="宋体" w:eastAsia="宋体" w:hAnsi="宋体" w:cs="宋体" w:hint="eastAsia"/>
          <w:b/>
          <w:bCs/>
          <w:vanish/>
          <w:color w:val="333333"/>
          <w:kern w:val="0"/>
          <w:sz w:val="14"/>
          <w:szCs w:val="14"/>
          <w:bdr w:val="none" w:sz="0" w:space="0" w:color="auto" w:frame="1"/>
        </w:rPr>
        <w:t xml:space="preserve">• </w:t>
      </w:r>
      <w:hyperlink r:id="rId14" w:anchor="13" w:history="1">
        <w:r w:rsidRPr="00CD5920">
          <w:rPr>
            <w:rFonts w:ascii="宋体" w:eastAsia="宋体" w:hAnsi="宋体" w:cs="宋体" w:hint="eastAsia"/>
            <w:vanish/>
            <w:color w:val="0268CD"/>
            <w:kern w:val="0"/>
            <w:sz w:val="12"/>
          </w:rPr>
          <w:t>参考文献</w:t>
        </w:r>
      </w:hyperlink>
      <w:r w:rsidRPr="00CD5920">
        <w:rPr>
          <w:rFonts w:ascii="宋体" w:eastAsia="宋体" w:hAnsi="宋体" w:cs="宋体" w:hint="eastAsia"/>
          <w:b/>
          <w:bCs/>
          <w:vanish/>
          <w:color w:val="333333"/>
          <w:kern w:val="0"/>
          <w:sz w:val="14"/>
          <w:szCs w:val="14"/>
          <w:bdr w:val="none" w:sz="0" w:space="0" w:color="auto" w:frame="1"/>
        </w:rPr>
        <w:t xml:space="preserve"> </w:t>
      </w:r>
    </w:p>
    <w:p w:rsidR="00CD5920" w:rsidRPr="00CD5920" w:rsidRDefault="00CD5920" w:rsidP="00CD5920">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CD5920">
        <w:rPr>
          <w:rFonts w:ascii="宋体" w:eastAsia="宋体" w:hAnsi="宋体" w:cs="宋体" w:hint="eastAsia"/>
          <w:color w:val="333333"/>
          <w:kern w:val="0"/>
          <w:sz w:val="12"/>
          <w:szCs w:val="12"/>
        </w:rPr>
        <w:t>微型机元老：Digital Equipment Corp. PDP-11 (1970)</w:t>
      </w:r>
      <w:bookmarkStart w:id="1" w:name="1"/>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"http://www.techcn.com.cn/index.php?doc-editsection-140321-1.html" </w:instrText>
      </w:r>
      <w:r w:rsidRPr="00CD5920">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CD5920">
        <w:rPr>
          <w:rFonts w:ascii="宋体" w:eastAsia="宋体" w:hAnsi="宋体" w:cs="宋体"/>
          <w:color w:val="333333"/>
          <w:kern w:val="0"/>
          <w:sz w:val="12"/>
          <w:szCs w:val="12"/>
          <w:bdr w:val="none" w:sz="0" w:space="0" w:color="auto" w:frame="1"/>
        </w:rPr>
        <w:fldChar w:fldCharType="end"/>
      </w:r>
      <w:bookmarkEnd w:id="1"/>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"http://www.techcn.com.cn/index.php?doc-view-140321.html" \l "section" </w:instrText>
      </w:r>
      <w:r w:rsidRPr="00CD5920">
        <w:rPr>
          <w:rFonts w:ascii="宋体" w:eastAsia="宋体" w:hAnsi="宋体" w:cs="宋体"/>
          <w:color w:val="333333"/>
          <w:kern w:val="0"/>
          <w:sz w:val="12"/>
          <w:szCs w:val="12"/>
          <w:bdr w:val="none" w:sz="0" w:space="0" w:color="auto" w:frame="1"/>
        </w:rPr>
        <w:fldChar w:fldCharType="separate"/>
      </w:r>
      <w:r w:rsidRPr="00CD5920">
        <w:rPr>
          <w:rFonts w:ascii="宋体" w:eastAsia="宋体" w:hAnsi="宋体" w:cs="宋体" w:hint="eastAsia"/>
          <w:color w:val="0085E7"/>
          <w:kern w:val="0"/>
          <w:sz w:val="12"/>
        </w:rPr>
        <w:t>回目录</w:t>
      </w:r>
      <w:r w:rsidRPr="00CD5920">
        <w:rPr>
          <w:rFonts w:ascii="宋体" w:eastAsia="宋体" w:hAnsi="宋体" w:cs="宋体"/>
          <w:color w:val="333333"/>
          <w:kern w:val="0"/>
          <w:sz w:val="12"/>
          <w:szCs w:val="12"/>
          <w:bdr w:val="none" w:sz="0" w:space="0" w:color="auto" w:frame="1"/>
        </w:rPr>
        <w:fldChar w:fldCharType="end"/>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b/>
          <w:bCs/>
          <w:noProof/>
          <w:color w:val="333333"/>
          <w:kern w:val="0"/>
          <w:sz w:val="14"/>
          <w:szCs w:val="14"/>
          <w:bdr w:val="none" w:sz="0" w:space="0" w:color="auto" w:frame="1"/>
        </w:rPr>
        <w:drawing>
          <wp:inline distT="0" distB="0" distL="0" distR="0">
            <wp:extent cx="5670550" cy="4419600"/>
            <wp:effectExtent l="19050" t="0" r="6350" b="0"/>
            <wp:docPr id="2" name="图片 2" descr="http://www.techcn.com.cn/uploads/200912/1262182391xtQ2zPy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2182391xtQ2zPyZ.jpg"/>
                    <pic:cNvPicPr>
                      <a:picLocks noChangeAspect="1" noChangeArrowheads="1"/>
                    </pic:cNvPicPr>
                  </pic:nvPicPr>
                  <pic:blipFill>
                    <a:blip r:embed="rId15"/>
                    <a:srcRect/>
                    <a:stretch>
                      <a:fillRect/>
                    </a:stretch>
                  </pic:blipFill>
                  <pic:spPr bwMode="auto">
                    <a:xfrm>
                      <a:off x="0" y="0"/>
                      <a:ext cx="5670550" cy="4419600"/>
                    </a:xfrm>
                    <a:prstGeom prst="rect">
                      <a:avLst/>
                    </a:prstGeom>
                    <a:noFill/>
                    <a:ln w="9525">
                      <a:noFill/>
                      <a:miter lim="800000"/>
                      <a:headEnd/>
                      <a:tailEnd/>
                    </a:ln>
                  </pic:spPr>
                </pic:pic>
              </a:graphicData>
            </a:graphic>
          </wp:inline>
        </w:drawing>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DEC的元老级微型电脑1970年推出，到1997年终结历史任务，期间经历了许多次变动。第一台PDP-11是一台16位机，取代了当时流行的PDP-8，采用了新的Macro-11汇编语言并因此在程序员中大受欢迎。在结束历史的10年后，这些早期机型仍然受到教育机构的青睐，部分原因是因为PDP-11具有对不同系统的仿真能力。</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4286250" cy="5715000"/>
            <wp:effectExtent l="19050" t="0" r="0" b="0"/>
            <wp:docPr id="3" name="图片 3" descr="File:Pdp-1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Pdp-11-40.jpg"/>
                    <pic:cNvPicPr>
                      <a:picLocks noChangeAspect="1" noChangeArrowheads="1"/>
                    </pic:cNvPicPr>
                  </pic:nvPicPr>
                  <pic:blipFill>
                    <a:blip r:embed="rId16"/>
                    <a:srcRect/>
                    <a:stretch>
                      <a:fillRect/>
                    </a:stretch>
                  </pic:blipFill>
                  <pic:spPr bwMode="auto">
                    <a:xfrm>
                      <a:off x="0" y="0"/>
                      <a:ext cx="4286250" cy="5715000"/>
                    </a:xfrm>
                    <a:prstGeom prst="rect">
                      <a:avLst/>
                    </a:prstGeom>
                    <a:noFill/>
                    <a:ln w="9525">
                      <a:noFill/>
                      <a:miter lim="800000"/>
                      <a:headEnd/>
                      <a:tailEnd/>
                    </a:ln>
                  </pic:spPr>
                </pic:pic>
              </a:graphicData>
            </a:graphic>
          </wp:inline>
        </w:drawing>
      </w:r>
    </w:p>
    <w:p w:rsidR="00CD5920" w:rsidRPr="00CD5920" w:rsidRDefault="00CD5920" w:rsidP="00CD5920">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CD5920">
        <w:rPr>
          <w:rFonts w:ascii="宋体" w:eastAsia="宋体" w:hAnsi="宋体" w:cs="宋体" w:hint="eastAsia"/>
          <w:color w:val="333333"/>
          <w:kern w:val="0"/>
          <w:sz w:val="12"/>
          <w:szCs w:val="12"/>
        </w:rPr>
        <w:t>PDP-11 系列的特色</w:t>
      </w:r>
      <w:bookmarkStart w:id="2" w:name="3"/>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"http://www.techcn.com.cn/index.php?doc-editsection-140321-3.html" </w:instrText>
      </w:r>
      <w:r w:rsidRPr="00CD5920">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CD5920">
        <w:rPr>
          <w:rFonts w:ascii="宋体" w:eastAsia="宋体" w:hAnsi="宋体" w:cs="宋体"/>
          <w:color w:val="333333"/>
          <w:kern w:val="0"/>
          <w:sz w:val="12"/>
          <w:szCs w:val="12"/>
          <w:bdr w:val="none" w:sz="0" w:space="0" w:color="auto" w:frame="1"/>
        </w:rPr>
        <w:fldChar w:fldCharType="end"/>
      </w:r>
      <w:bookmarkEnd w:id="2"/>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"http://www.techcn.com.cn/index.php?doc-view-140321.html" \l "section" </w:instrText>
      </w:r>
      <w:r w:rsidRPr="00CD5920">
        <w:rPr>
          <w:rFonts w:ascii="宋体" w:eastAsia="宋体" w:hAnsi="宋体" w:cs="宋体"/>
          <w:color w:val="333333"/>
          <w:kern w:val="0"/>
          <w:sz w:val="12"/>
          <w:szCs w:val="12"/>
          <w:bdr w:val="none" w:sz="0" w:space="0" w:color="auto" w:frame="1"/>
        </w:rPr>
        <w:fldChar w:fldCharType="separate"/>
      </w:r>
      <w:r w:rsidRPr="00CD5920">
        <w:rPr>
          <w:rFonts w:ascii="宋体" w:eastAsia="宋体" w:hAnsi="宋体" w:cs="宋体" w:hint="eastAsia"/>
          <w:color w:val="0085E7"/>
          <w:kern w:val="0"/>
          <w:sz w:val="12"/>
        </w:rPr>
        <w:t>回目录</w:t>
      </w:r>
      <w:r w:rsidRPr="00CD5920">
        <w:rPr>
          <w:rFonts w:ascii="宋体" w:eastAsia="宋体" w:hAnsi="宋体" w:cs="宋体"/>
          <w:color w:val="333333"/>
          <w:kern w:val="0"/>
          <w:sz w:val="12"/>
          <w:szCs w:val="12"/>
          <w:bdr w:val="none" w:sz="0" w:space="0" w:color="auto" w:frame="1"/>
        </w:rPr>
        <w:fldChar w:fldCharType="end"/>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5784850" cy="4572000"/>
            <wp:effectExtent l="19050" t="0" r="6350" b="0"/>
            <wp:docPr id="4" name="图片 4" descr="http://www.techcn.com.cn/uploads/200912/1262182391Fl2Jq8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0912/1262182391Fl2Jq8iS.jpg"/>
                    <pic:cNvPicPr>
                      <a:picLocks noChangeAspect="1" noChangeArrowheads="1"/>
                    </pic:cNvPicPr>
                  </pic:nvPicPr>
                  <pic:blipFill>
                    <a:blip r:embed="rId17"/>
                    <a:srcRect/>
                    <a:stretch>
                      <a:fillRect/>
                    </a:stretch>
                  </pic:blipFill>
                  <pic:spPr bwMode="auto">
                    <a:xfrm>
                      <a:off x="0" y="0"/>
                      <a:ext cx="5784850" cy="4572000"/>
                    </a:xfrm>
                    <a:prstGeom prst="rect">
                      <a:avLst/>
                    </a:prstGeom>
                    <a:noFill/>
                    <a:ln w="9525">
                      <a:noFill/>
                      <a:miter lim="800000"/>
                      <a:headEnd/>
                      <a:tailEnd/>
                    </a:ln>
                  </pic:spPr>
                </pic:pic>
              </a:graphicData>
            </a:graphic>
          </wp:inline>
        </w:drawing>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指令集</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深受程式设计师喜爱的原因，主要是在于其高度正规化指令集的设计，使得程式设计师可以容易地分别记住所有的运算码，以及指定运算子的方法。如此一来，给定运算子的方法（或称之为定址模式）便可以很容易地预测，这样子就不用去背一堆例外条件，或是特别受限的定址方式。</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PDP-11所使用的指令集结构影响了C语言的语法。例如在c语言中，有着暂存器定址模式的增值与减值语法 ++i 与 i--。 如果 i 与 j 都是暂存器变数，那么 *(--i) = *(j++) 这样子的表示式就可以编译为单一机器码指令。由于对单精确与双精确浮点数没有不同的运算码，也造成C语言中缺乏单精确浮点数运算的运算模式。</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7620000" cy="5715000"/>
            <wp:effectExtent l="19050" t="0" r="0" b="0"/>
            <wp:docPr id="5" name="图片 5" descr="http://www.techcn.com.cn/uploads/200912/1262182391yiskLz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0912/1262182391yiskLzyc.jpg"/>
                    <pic:cNvPicPr>
                      <a:picLocks noChangeAspect="1" noChangeArrowheads="1"/>
                    </pic:cNvPicPr>
                  </pic:nvPicPr>
                  <pic:blipFill>
                    <a:blip r:embed="rId18"/>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就某种逻辑来看，指令集中的定址模式可以视为一种"基底"，而指令集中的运算码则为另一个基底。每个双引数指令可以分为两个6位元的引数识别（分别包含了一个3位元的暂存器号码，和一个3位元的定址模式码）与一个4位元的运算码。而单引数指令，则有一个6位元的引数识别和一个10位元的运算码。所有的运算码都可以使用任何的定址模式，双引数指令还可以分别组合使用。在八个暂存器（编号0到7）当中，有七个是一般用途的T暂存器可作为平常运算使用，不过暂存器6则是某些指令下作为硬体识别堆叠指标之用。暂存器7则是程式计数器，是处理器执行程式码的位址标记。这项创新与一些定址模式，提供了暂存器内容定址，绝对位址定址与相对位址定址。</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16位元字元组是以小端序即低位元在前的方式储存的。而32位元字元组则通常是以一种不常见的混合序格式储存。由于 PDP-11 的风行，这种格式也被引用为pdp-资料次序(PDP-endian)。</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5257800" cy="5715000"/>
            <wp:effectExtent l="19050" t="0" r="0" b="0"/>
            <wp:docPr id="6" name="图片 6" descr="File:PDP-11-M7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PDP-11-M7270.jpg"/>
                    <pic:cNvPicPr>
                      <a:picLocks noChangeAspect="1" noChangeArrowheads="1"/>
                    </pic:cNvPicPr>
                  </pic:nvPicPr>
                  <pic:blipFill>
                    <a:blip r:embed="rId19"/>
                    <a:srcRect/>
                    <a:stretch>
                      <a:fillRect/>
                    </a:stretch>
                  </pic:blipFill>
                  <pic:spPr bwMode="auto">
                    <a:xfrm>
                      <a:off x="0" y="0"/>
                      <a:ext cx="5257800" cy="5715000"/>
                    </a:xfrm>
                    <a:prstGeom prst="rect">
                      <a:avLst/>
                    </a:prstGeom>
                    <a:noFill/>
                    <a:ln w="9525">
                      <a:noFill/>
                      <a:miter lim="800000"/>
                      <a:headEnd/>
                      <a:tailEnd/>
                    </a:ln>
                  </pic:spPr>
                </pic:pic>
              </a:graphicData>
            </a:graphic>
          </wp:inline>
        </w:drawing>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无专用的输出入埠</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PDP-11与其他早期电脑最大的差异点，在于没有专用的输出入汇流排。PDP-11 只有一个称作为 Unibus 的记忆体汇流排。所有外部的设备，都分别对应到不同的记忆体位址，所以不需要特殊的 I/O 指令。而其中断系统的设计，也刻意的简单化，以确保没有任何的中断程序会被遗漏。外部的设备可以从单一的输入线到四条优先度线路之一，发出中断要求。而处理器可以从阶层式的接受线路来回应中断要求。（阶层式的架构，是由一系列的逻辑闸所构成，来接受一系列按照优先顺序的事件。就一般来说，第一个逻辑闸的要求会优先被接受。而阶层式的要求，是按照设备的优先度来处理的。）</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7537450" cy="5562600"/>
            <wp:effectExtent l="19050" t="0" r="6350" b="0"/>
            <wp:docPr id="7" name="图片 7" descr="http://www.techcn.com.cn/uploads/200912/12621823912RMlpm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2/12621823912RMlpmpN.jpg"/>
                    <pic:cNvPicPr>
                      <a:picLocks noChangeAspect="1" noChangeArrowheads="1"/>
                    </pic:cNvPicPr>
                  </pic:nvPicPr>
                  <pic:blipFill>
                    <a:blip r:embed="rId20"/>
                    <a:srcRect/>
                    <a:stretch>
                      <a:fillRect/>
                    </a:stretch>
                  </pic:blipFill>
                  <pic:spPr bwMode="auto">
                    <a:xfrm>
                      <a:off x="0" y="0"/>
                      <a:ext cx="7537450" cy="5562600"/>
                    </a:xfrm>
                    <a:prstGeom prst="rect">
                      <a:avLst/>
                    </a:prstGeom>
                    <a:noFill/>
                    <a:ln w="9525">
                      <a:noFill/>
                      <a:miter lim="800000"/>
                      <a:headEnd/>
                      <a:tailEnd/>
                    </a:ln>
                  </pic:spPr>
                </pic:pic>
              </a:graphicData>
            </a:graphic>
          </wp:inline>
        </w:drawing>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而就 PDP-11 的设计来说，这代表中断要求被接受的顺序，是根据实际上硬体在汇流排上与处理器的接近程度来决定的。当处理器回应的时候，外部设备会将其向量位址放在汇流排上，这是一个4位元的记忆体。之后处理器会从向量位置表读取到状态寄存器与程式计数器。 而新的状态暂存器会暂时取消掉其他的中断要求，来避免中断的重复发生。而取出的程式暂存器，则是指向中断处理程序的起始位址。中断处理程序将会先处里这个硬体的要求，完成后再重新接受其他的中断要求。最后，一个特别的 RTI 程序（自中断回复）会将处理器回复到发生中断之前的状态。（这也可能是一个优先权较低的中断处理程序）一个值得注意的是，处理器会避免遗漏掉中断要求，假使中断没有被回应，将仍然会被保留着到之后循环。假使程序不正常的启动了，处理器会发生一个特别的逾时错误，使用者将会得知这个硬体的错误。</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为大量生产而设计</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最后，由于 PDP-11 的设计，只需要半专业的人员来进行生产组装。产品在尺寸精确上的要求，并不是非常要紧的。PDP-11 的背版使用绕线连接的方式，也就是内部的印刷电路板插入背版上的接头。这个接头上的端子以导线缠绕于上的方式来连接，端子可以切开导线的绝缘层，与导线金属的部份形成气密连接。这种类似型式的接头也可于电信模组上见到。</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4762500" cy="3473450"/>
            <wp:effectExtent l="19050" t="0" r="0" b="0"/>
            <wp:docPr id="8" name="图片 8" descr="http://www.techcn.com.cn/uploads/200912/1262182391PSND0i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12/1262182391PSND0iRD.jpg"/>
                    <pic:cNvPicPr>
                      <a:picLocks noChangeAspect="1" noChangeArrowheads="1"/>
                    </pic:cNvPicPr>
                  </pic:nvPicPr>
                  <pic:blipFill>
                    <a:blip r:embed="rId21"/>
                    <a:srcRect/>
                    <a:stretch>
                      <a:fillRect/>
                    </a:stretch>
                  </pic:blipFill>
                  <pic:spPr bwMode="auto">
                    <a:xfrm>
                      <a:off x="0" y="0"/>
                      <a:ext cx="4762500" cy="3473450"/>
                    </a:xfrm>
                    <a:prstGeom prst="rect">
                      <a:avLst/>
                    </a:prstGeom>
                    <a:noFill/>
                    <a:ln w="9525">
                      <a:noFill/>
                      <a:miter lim="800000"/>
                      <a:headEnd/>
                      <a:tailEnd/>
                    </a:ln>
                  </pic:spPr>
                </pic:pic>
              </a:graphicData>
            </a:graphic>
          </wp:inline>
        </w:drawing>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LSI-11</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LSI-11 是第一个使用大型积体电路技术制造的 PDP-11 机型。整个处理器包含了四个由威腾（Western Digital）所制造的大型积体电路晶片。而其汇流排是一个类似 Unibus 的Q-Bus，不同点在于位址与资料以多工的方式来共用资料线，而 Unibus 则是使用分别的线路。 而且另一个不同点在于其 I/O 设备的定址方式，可以容纳到22位元宽的实体位址（Unibus 只有18位元的宽度），并且有支援阻断式（block mode）的运作。</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处理器的微码包含了一个除错器，可以经由标准的 RS-232 终端机来操作。这在当时是一项创举，因为微码是计算机最基本的一个部份，也是最关键的控制单元。假使无法运作，便称不上是一个计算机。除错器提供了一个检验处理器中暂存器、记忆体与输出入设备的方法。因此，只要处理器可以运作，便能够检验与修正计算机的内部状态。这个内建的除错器，省却了昂贵与不方便操作的一大堆在面板上的开关与灯号，那是传统上唯一能够与快挂掉的电脑沟通的方式。</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其微码包含了一个通用的开机启动程序，相容于所有 DEC 的磁碟设备。</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这两项创新使得 LSI-11 总是可以开始运作。当其无法从大型磁碟启动时，会尝试由其软碟启动。而当硬体开始运作后，便可以从熟悉的终端机来使用。</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4286250" cy="5118100"/>
            <wp:effectExtent l="19050" t="0" r="0" b="0"/>
            <wp:docPr id="9" name="图片 9" descr="http://www.techcn.com.cn/uploads/200912/1262182391VkvAcH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2182391VkvAcHy2.jpg"/>
                    <pic:cNvPicPr>
                      <a:picLocks noChangeAspect="1" noChangeArrowheads="1"/>
                    </pic:cNvPicPr>
                  </pic:nvPicPr>
                  <pic:blipFill>
                    <a:blip r:embed="rId22"/>
                    <a:srcRect/>
                    <a:stretch>
                      <a:fillRect/>
                    </a:stretch>
                  </pic:blipFill>
                  <pic:spPr bwMode="auto">
                    <a:xfrm>
                      <a:off x="0" y="0"/>
                      <a:ext cx="4286250" cy="5118100"/>
                    </a:xfrm>
                    <a:prstGeom prst="rect">
                      <a:avLst/>
                    </a:prstGeom>
                    <a:noFill/>
                    <a:ln w="9525">
                      <a:noFill/>
                      <a:miter lim="800000"/>
                      <a:headEnd/>
                      <a:tailEnd/>
                    </a:ln>
                  </pic:spPr>
                </pic:pic>
              </a:graphicData>
            </a:graphic>
          </wp:inline>
        </w:drawing>
      </w:r>
    </w:p>
    <w:p w:rsidR="00CD5920" w:rsidRPr="00CD5920" w:rsidRDefault="00CD5920" w:rsidP="00CD5920">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CD5920">
        <w:rPr>
          <w:rFonts w:ascii="宋体" w:eastAsia="宋体" w:hAnsi="宋体" w:cs="宋体" w:hint="eastAsia"/>
          <w:color w:val="333333"/>
          <w:kern w:val="0"/>
          <w:sz w:val="12"/>
          <w:szCs w:val="12"/>
        </w:rPr>
        <w:t>PDP-11 的式微</w:t>
      </w:r>
      <w:bookmarkStart w:id="3" w:name="5"/>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"http://www.techcn.com.cn/index.php?doc-editsection-140321-5.html" </w:instrText>
      </w:r>
      <w:r w:rsidRPr="00CD5920">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CD5920">
        <w:rPr>
          <w:rFonts w:ascii="宋体" w:eastAsia="宋体" w:hAnsi="宋体" w:cs="宋体"/>
          <w:color w:val="333333"/>
          <w:kern w:val="0"/>
          <w:sz w:val="12"/>
          <w:szCs w:val="12"/>
          <w:bdr w:val="none" w:sz="0" w:space="0" w:color="auto" w:frame="1"/>
        </w:rPr>
        <w:fldChar w:fldCharType="end"/>
      </w:r>
      <w:bookmarkEnd w:id="3"/>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"http://www.techcn.com.cn/index.php?doc-view-140321.html" \l "section" </w:instrText>
      </w:r>
      <w:r w:rsidRPr="00CD5920">
        <w:rPr>
          <w:rFonts w:ascii="宋体" w:eastAsia="宋体" w:hAnsi="宋体" w:cs="宋体"/>
          <w:color w:val="333333"/>
          <w:kern w:val="0"/>
          <w:sz w:val="12"/>
          <w:szCs w:val="12"/>
          <w:bdr w:val="none" w:sz="0" w:space="0" w:color="auto" w:frame="1"/>
        </w:rPr>
        <w:fldChar w:fldCharType="separate"/>
      </w:r>
      <w:r w:rsidRPr="00CD5920">
        <w:rPr>
          <w:rFonts w:ascii="宋体" w:eastAsia="宋体" w:hAnsi="宋体" w:cs="宋体" w:hint="eastAsia"/>
          <w:color w:val="0085E7"/>
          <w:kern w:val="0"/>
          <w:sz w:val="12"/>
        </w:rPr>
        <w:t>回目录</w:t>
      </w:r>
      <w:r w:rsidRPr="00CD5920">
        <w:rPr>
          <w:rFonts w:ascii="宋体" w:eastAsia="宋体" w:hAnsi="宋体" w:cs="宋体"/>
          <w:color w:val="333333"/>
          <w:kern w:val="0"/>
          <w:sz w:val="12"/>
          <w:szCs w:val="12"/>
          <w:bdr w:val="none" w:sz="0" w:space="0" w:color="auto" w:frame="1"/>
        </w:rPr>
        <w:fldChar w:fldCharType="end"/>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 最基本的设计是非常优良的，而且也一直有更新加入新的技术。然而，PDP-11 还是必须面对其16位元的架构是有极限的，这是没有办法透过校调或是扩充来克服的。虽然有些机型可以支援更大的实体记忆体定址，但所有的应用程式仍然被局限在一个16位元的虚拟定址空间而只能够使用64K的记忆体。当1980年代超大型积体电路的技术使得记忆体晶片能够更便宜，但是 PDP-11 的软体仍然无法享受到更大的记忆体所带来的便利。</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DEC在 PDP-11 的下一代处理器为 VAX（是 "Virtual Address Extension (to the PDP-11)"的缩写）克服了这些问题，但最初只针对高阶市场来进行推广。而英代尔的 8086 与 8088 提供了一个四位元的扩充"节"在其16位元的定址上，使得定址空间提升到1M而不需要更改为32位元的设计。这对当时逐渐扩充的IBM个人电脑相容机市场来说，已经是足够的了。虽然在能够支援更大节定址空间的 80286 与拥有32位元定址空间的 80386 推出前，就有到达1M的需求。</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当工程师转移到有更大的定址空间的架构时，支援32位元的运算也开始在如 摩托罗拉68000 和 英特尔 80386等后续的微处理器晶片上提供了。最后这些晶片的经济规模大到一个程度后，PDP-11 就相对而言不够划算。DEC 的一个 DEC Professional 系列，也就因此在市场上失败了，同时两个之后的 DEC 个人电脑系列也面临相同的命运。</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DEC 最后在1997年中止了 PDP-11 的机型，并且把其相关的设计与作业系统授权卖给了一家爱尔兰公司Mentec。这家公司是负责生产 LSI-1 的 Q-Bus 机板与个人电脑的 ISA 架构机板。</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到了1990年末，DEC与大部分美国东北部六州（New England）的迷你电脑商，都在 UNIX 与 windows 伺服器的兴起下，逐渐衰败。</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5892800" cy="3067050"/>
            <wp:effectExtent l="19050" t="0" r="0" b="0"/>
            <wp:docPr id="10" name="图片 10" descr="http://www.techcn.com.cn/uploads/200912/1262182391hhwbm5m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2/1262182391hhwbm5mz.jpg"/>
                    <pic:cNvPicPr>
                      <a:picLocks noChangeAspect="1" noChangeArrowheads="1"/>
                    </pic:cNvPicPr>
                  </pic:nvPicPr>
                  <pic:blipFill>
                    <a:blip r:embed="rId23"/>
                    <a:srcRect/>
                    <a:stretch>
                      <a:fillRect/>
                    </a:stretch>
                  </pic:blipFill>
                  <pic:spPr bwMode="auto">
                    <a:xfrm>
                      <a:off x="0" y="0"/>
                      <a:ext cx="5892800" cy="3067050"/>
                    </a:xfrm>
                    <a:prstGeom prst="rect">
                      <a:avLst/>
                    </a:prstGeom>
                    <a:noFill/>
                    <a:ln w="9525">
                      <a:noFill/>
                      <a:miter lim="800000"/>
                      <a:headEnd/>
                      <a:tailEnd/>
                    </a:ln>
                  </pic:spPr>
                </pic:pic>
              </a:graphicData>
            </a:graphic>
          </wp:inline>
        </w:drawing>
      </w:r>
    </w:p>
    <w:p w:rsidR="00CD5920" w:rsidRPr="00CD5920" w:rsidRDefault="00CD5920" w:rsidP="00CD5920">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CD5920">
        <w:rPr>
          <w:rFonts w:ascii="宋体" w:eastAsia="宋体" w:hAnsi="宋体" w:cs="宋体" w:hint="eastAsia"/>
          <w:color w:val="333333"/>
          <w:kern w:val="0"/>
          <w:sz w:val="12"/>
          <w:szCs w:val="12"/>
        </w:rPr>
        <w:t>架构细节</w:t>
      </w:r>
      <w:bookmarkStart w:id="4" w:name="7"/>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"http://www.techcn.com.cn/index.php?doc-editsection-140321-7.html" </w:instrText>
      </w:r>
      <w:r w:rsidRPr="00CD5920">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CD5920">
        <w:rPr>
          <w:rFonts w:ascii="宋体" w:eastAsia="宋体" w:hAnsi="宋体" w:cs="宋体"/>
          <w:color w:val="333333"/>
          <w:kern w:val="0"/>
          <w:sz w:val="12"/>
          <w:szCs w:val="12"/>
          <w:bdr w:val="none" w:sz="0" w:space="0" w:color="auto" w:frame="1"/>
        </w:rPr>
        <w:fldChar w:fldCharType="end"/>
      </w:r>
      <w:bookmarkEnd w:id="4"/>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"http://www.techcn.com.cn/index.php?doc-view-140321.html" \l "section" </w:instrText>
      </w:r>
      <w:r w:rsidRPr="00CD5920">
        <w:rPr>
          <w:rFonts w:ascii="宋体" w:eastAsia="宋体" w:hAnsi="宋体" w:cs="宋体"/>
          <w:color w:val="333333"/>
          <w:kern w:val="0"/>
          <w:sz w:val="12"/>
          <w:szCs w:val="12"/>
          <w:bdr w:val="none" w:sz="0" w:space="0" w:color="auto" w:frame="1"/>
        </w:rPr>
        <w:fldChar w:fldCharType="separate"/>
      </w:r>
      <w:r w:rsidRPr="00CD5920">
        <w:rPr>
          <w:rFonts w:ascii="宋体" w:eastAsia="宋体" w:hAnsi="宋体" w:cs="宋体" w:hint="eastAsia"/>
          <w:color w:val="0085E7"/>
          <w:kern w:val="0"/>
          <w:sz w:val="12"/>
        </w:rPr>
        <w:t>回目录</w:t>
      </w:r>
      <w:r w:rsidRPr="00CD5920">
        <w:rPr>
          <w:rFonts w:ascii="宋体" w:eastAsia="宋体" w:hAnsi="宋体" w:cs="宋体"/>
          <w:color w:val="333333"/>
          <w:kern w:val="0"/>
          <w:sz w:val="12"/>
          <w:szCs w:val="12"/>
          <w:bdr w:val="none" w:sz="0" w:space="0" w:color="auto" w:frame="1"/>
        </w:rPr>
        <w:fldChar w:fldCharType="end"/>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以下内容可参考PDP-11 处理器手册 （详见 Gordon Bell's 1969 年版）.</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通用暂存器的定址模式</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（R 为通用暂存器，有 0 至 7 号；(R) 为暂存器的内容）</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0. 暂存器 - 数值来自或存入暂存器中：OPR R ; R 含有参数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1. 暂存器指定位址 - 暂存器用来指定读写的记忆体位址：OPR (R) ; R 存有位址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2. 自动增值：OPR (R)+ ; R 记忆体位址上的数值增加 (R)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3. 自动增值指定位址：OPR @(R)+ ; R 存有位址，其内容 (R) 加 2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4. 自动减值：OPR -(R)；记忆体位址 R 上的数值 (R) 减少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5. 自动减值指定位址：OPR @-(R)；记忆体位址 R 上的数值 (R) 减 2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6. 索引：OPR X(R) ; (R)+X 为记忆体位址，在指令的第二字元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7. 索引指定位址：OPR @X(R) ; (R)+X 为指令的第二字元记忆体位址的位址 </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3810000" cy="2857500"/>
            <wp:effectExtent l="19050" t="0" r="0" b="0"/>
            <wp:docPr id="11" name="图片 11" descr="http://www.techcn.com.cn/uploads/200912/1262182391GkrcfI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2182391GkrcfIP0.jpg"/>
                    <pic:cNvPicPr>
                      <a:picLocks noChangeAspect="1" noChangeArrowheads="1"/>
                    </pic:cNvPicPr>
                  </pic:nvPicPr>
                  <pic:blipFill>
                    <a:blip r:embed="rId24"/>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程式计数器的定址模式</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程式计数器（program counter，简称PC）亦可以用来作为一般暂存器使用，因此有以下的定址模式，可参照前面的通用暂存器：</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2. 直接定值：OPR #N；引数包含在指令中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3. 绝对位址：OPR @#A；绝对位址包含在指令中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6. 相对定址：OPR A ; PC+2+X 为记忆体位址。PC+2 为更新后的 PC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7. 相对参考定址：OPR @A ; PC+2+X 为记忆体位址。PC+2 为更新后的 PC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 指令</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单引数指令 - 指令的长度为双字元组，一部分用来指定动作，称之为"运算码"(OP-Code)或"运算元"。而第二部份则用来指定引数（运算子）的位址。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15         6 5  3 2  0 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运算码 模式 暂存器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CLR（清除）, COM（取一的补数）, INC（增值）, DEC（减值）, NEG（取二的补数之负数）, TST（测试）, ASR（数学位元右移）, ASL（数学位元左移）, ROR（向右位元转动）, ROL（向左位元转动）, SWAB（字元置换）, ADC（加法进位）, SBC（减法进位）, SXT（扩张正负号）.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双引数指令 - 指令双字元组的一部分用来指定动作，而其余的部份则用来指定两个引数的位址。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15   12 11  9 8  6 5  3 2  0 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运算码 模式 暂存器 模式 暂存器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MOV（资料搬移）, ADD, SUB（加减法）, BIT（位元测试）, BIC（位元清除）, BIS（改动位元）, XOR（互斥或运算）.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程式控制指令 - 指令双字元组的第一部分用来指定动作，而第二部份则用来指定要执行的程式码位址。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15       8 7       0 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运算码 位移值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BR（无条件分支）, BNE（非零值时分支）, BEQ（数值为零时分支）, BPL（正数时分支）, BMI（负数值时分支）, BVC（溢位清除时分支）, BVS（发生溢位时分支）, BCC（进位清除时分支）, BCS（发生进位时分支）.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BLE（分支 if &lt;= 0）, BGE（分支 if &gt;= 0）, BLT（分支 if &lt; 0）, BGT（分支 if &gt; 0）（正负号比较）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lastRenderedPageBreak/>
        <w:t>BLO（小于时分支）, BHI（大于时分支）, BLOS（小于或等于时分支）, BHIS（大于或等于时分支）（无正负号比较）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SOB（暂存器减一后为零时分支）.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跳跃与子程序指令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JMP（跳跃）, JSR（跳入副程式）, RTS（自副程式跳回主程式）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EMT（模拟器错误时触发）, TRAP, BPT（中断点触发）, IOT（输出入错误时触发）, RTI &amp; RTT（自副程式跳回时触发）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其他指令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HALT, WAIT（等候中断触发）, RESET（重置 UNIBUS）, MTPD（移至前一个资料空间）, MTPI（移至前一个指令空间）, MFPD（移自前一个资料空间）, MFPI（移自前一个指令空间）, MTPS（移至处理器状态字元组）, MFPS（移自处理器状态字元组）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条件码操作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CLC, CLV, CLZ, CLN, CCC（清除相关的条件码）, SEC, SEV, SEZ, SEN, SCC（设定相关的条件码）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处理器状态字元组（processor status word - 简称 PSW）的状态码共有四种：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N 负数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Z 零值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V 溢位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C 进位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"扩充指令集" (EIS)，在 11/35/40 和 11/03 为选购，在更新的处理器则为内建功能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MUL, DIV 暂存器组的整数相乘与相除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ASH, ASHC 算数位元位移暂存器或暂存器组，正数位移向左，负数向右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"浮点数指令集" (FIS)，在 11/35/40 和 11/03 为选购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FADD, FSUB, FMUL, FDIV 堆叠位址上的单精数运算，由暂存器定址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"浮点数处理器" (FPP)，在 11/45 和大部分该系列的机种为选购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完整的浮点数运算，包含单精数与倍精数运算子，以浮点状态暂存器指定精确度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单精浮点数运算的资料格式为 IEEE 754 格式的基础：正负位元，8位元指数，23位元底数与第24位隐藏用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商用指令集 (CIS), 11/23/24为选购微码，11/44 为附加模组与 11/74 的其中一版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支援 COBOL 与 Dibol 的多种字串与十进位数相关指令 </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6096000" cy="4572000"/>
            <wp:effectExtent l="19050" t="0" r="0" b="0"/>
            <wp:docPr id="12" name="图片 12" descr="http://www.techcn.com.cn/uploads/200912/126218239132WB6X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0912/126218239132WB6XNS.jpg"/>
                    <pic:cNvPicPr>
                      <a:picLocks noChangeAspect="1" noChangeArrowheads="1"/>
                    </pic:cNvPicPr>
                  </pic:nvPicPr>
                  <pic:blipFill>
                    <a:blip r:embed="rId2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组合语言范例</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 </w:t>
      </w:r>
      <w:r w:rsidRPr="00CD5920">
        <w:rPr>
          <w:rFonts w:ascii="宋体" w:eastAsia="宋体" w:hAnsi="宋体" w:cs="宋体" w:hint="eastAsia"/>
          <w:color w:val="333333"/>
          <w:kern w:val="0"/>
          <w:sz w:val="14"/>
        </w:rPr>
        <w:t>PDP-11 使用的 打孔带以下是一个完整的"Hello, world!"巨集组合语言程式，可以在组译后于 RT-11 执行：</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.TITLE HELLO WORLD .MCALL .TTYOUT,.EXIT HELLO:: MOV #MSG,R1；字串起始位址 1$: MOVB (R1)+,R0；回圈取得下一个字元 BEQ DONE；遇到字串结尾跳出 .TTYOUT；输出至TTY BR 1$；回圈结尾 DONE: .EXIT</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MSG: .ASCIZ /Hello, world!/ .END HELLO</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假设档名为 HELLO.MAC，RT-11 的组译，连结与执行的指令为：</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.MACRO HELLO ERRORS DETECTED: 0</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.LINK HELLO</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.R HELLO Hello, world!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（RT-11 的命令提示字元为 "."）而更复杂的 MACRO-11 程式，以下是两个随意选自Kevin Murrell's KPUN.MAC 与 Farba Research's JULIAN 程式。 更进阶的 PDP-11 函式库程式码可免费从 Metalab 和 Trailing Edge 来查阅。</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这些程式也可以在 PDP-11 模拟器上运行。 Bob Supnik 所写的名为 SIMH 模拟器，可以优秀地模拟 PDP-11 与许多其他的架构，同时包含了软体套件与原生作业系统（包含 RT-11）。</w:t>
      </w:r>
    </w:p>
    <w:p w:rsidR="00CD5920" w:rsidRPr="00CD5920" w:rsidRDefault="00CD5920" w:rsidP="00CD5920">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5238750" cy="7137400"/>
            <wp:effectExtent l="19050" t="0" r="0" b="0"/>
            <wp:docPr id="13" name="图片 13" descr="http://www.techcn.com.cn/uploads/200912/1262182391zv5odf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2/1262182391zv5odfyx.jpg"/>
                    <pic:cNvPicPr>
                      <a:picLocks noChangeAspect="1" noChangeArrowheads="1"/>
                    </pic:cNvPicPr>
                  </pic:nvPicPr>
                  <pic:blipFill>
                    <a:blip r:embed="rId26"/>
                    <a:srcRect/>
                    <a:stretch>
                      <a:fillRect/>
                    </a:stretch>
                  </pic:blipFill>
                  <pic:spPr bwMode="auto">
                    <a:xfrm>
                      <a:off x="0" y="0"/>
                      <a:ext cx="5238750" cy="7137400"/>
                    </a:xfrm>
                    <a:prstGeom prst="rect">
                      <a:avLst/>
                    </a:prstGeom>
                    <a:noFill/>
                    <a:ln w="9525">
                      <a:noFill/>
                      <a:miter lim="800000"/>
                      <a:headEnd/>
                      <a:tailEnd/>
                    </a:ln>
                  </pic:spPr>
                </pic:pic>
              </a:graphicData>
            </a:graphic>
          </wp:inline>
        </w:drawing>
      </w:r>
    </w:p>
    <w:p w:rsidR="00CD5920" w:rsidRPr="00CD5920" w:rsidRDefault="00CD5920" w:rsidP="00CD5920">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CD5920">
        <w:rPr>
          <w:rFonts w:ascii="宋体" w:eastAsia="宋体" w:hAnsi="宋体" w:cs="宋体" w:hint="eastAsia"/>
          <w:color w:val="333333"/>
          <w:kern w:val="0"/>
          <w:sz w:val="12"/>
          <w:szCs w:val="12"/>
        </w:rPr>
        <w:t>PDP-11 的机种</w:t>
      </w:r>
      <w:bookmarkStart w:id="5" w:name="9"/>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"http://www.techcn.com.cn/index.php?doc-editsection-140321-9.html" </w:instrText>
      </w:r>
      <w:r w:rsidRPr="00CD5920">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CD5920">
        <w:rPr>
          <w:rFonts w:ascii="宋体" w:eastAsia="宋体" w:hAnsi="宋体" w:cs="宋体"/>
          <w:color w:val="333333"/>
          <w:kern w:val="0"/>
          <w:sz w:val="12"/>
          <w:szCs w:val="12"/>
          <w:bdr w:val="none" w:sz="0" w:space="0" w:color="auto" w:frame="1"/>
        </w:rPr>
        <w:fldChar w:fldCharType="end"/>
      </w:r>
      <w:bookmarkEnd w:id="5"/>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"http://www.techcn.com.cn/index.php?doc-view-140321.html" \l "section" </w:instrText>
      </w:r>
      <w:r w:rsidRPr="00CD5920">
        <w:rPr>
          <w:rFonts w:ascii="宋体" w:eastAsia="宋体" w:hAnsi="宋体" w:cs="宋体"/>
          <w:color w:val="333333"/>
          <w:kern w:val="0"/>
          <w:sz w:val="12"/>
          <w:szCs w:val="12"/>
          <w:bdr w:val="none" w:sz="0" w:space="0" w:color="auto" w:frame="1"/>
        </w:rPr>
        <w:fldChar w:fldCharType="separate"/>
      </w:r>
      <w:r w:rsidRPr="00CD5920">
        <w:rPr>
          <w:rFonts w:ascii="宋体" w:eastAsia="宋体" w:hAnsi="宋体" w:cs="宋体" w:hint="eastAsia"/>
          <w:color w:val="0085E7"/>
          <w:kern w:val="0"/>
          <w:sz w:val="12"/>
        </w:rPr>
        <w:t>回目录</w:t>
      </w:r>
      <w:r w:rsidRPr="00CD5920">
        <w:rPr>
          <w:rFonts w:ascii="宋体" w:eastAsia="宋体" w:hAnsi="宋体" w:cs="宋体"/>
          <w:color w:val="333333"/>
          <w:kern w:val="0"/>
          <w:sz w:val="12"/>
          <w:szCs w:val="12"/>
          <w:bdr w:val="none" w:sz="0" w:space="0" w:color="auto" w:frame="1"/>
        </w:rPr>
        <w:fldChar w:fldCharType="end"/>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 处理器依据其原始设计，以及I/O汇流排的种类，可以归类为以下几种系列。在这些类别当中，大部份都有两种以上的版本，其中一种为OEM代工的机型，另一种则是提供给最终使用者。</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Unibus的机种</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下列机种使用 Unibus 作为其扩充汇流排：</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PDP-11（后称为 PDP-11/20）和 PDP-11/15 -- 原始，无微程式的处理器，由 Jim O'Loughlin 所设计。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PDP-11/35 和 11/40 -- 微程式化的／20 后续机型，由 Jim O'Loughlin 所带领的团队设计的。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lastRenderedPageBreak/>
        <w:t>PDP-11/45，11/50，和 11/55 -- 更快的微程式化的处理器，并且可以使用半导体记忆体或是 核心记忆体。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PDP-11/70 -- 11/45 的扩充机型，经由独立记忆体汇流排支援 4 MB 实体记忆体与 2 KB快取记忆体，并借由 Massbus 提供更快的 I/O 设备连结。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PDP-11/05 和 11/10 -- 11/20 的精减版。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PDP-11/34 和 11/04 -- 11/35 和 11/05 的后续精减版。 PDP-11/09 和 11/39 机型只有 DEC 内部文件记载，并没有生产销售。PDP-11/34 的概念是由 Bob Armstrong 提出的。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PDP-11/44 -- 11/34 的扩充型，增加了 快取记忆体 和 浮点 运算单元为标准功能。这一型并有一个特别的序列埠终端且支援 4 MB 实体记忆体。设计团队由 John Sofio 所带领。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PDP-11/60 -- 有使用者可程式化微控制码的 PDP-11，这是由 Jim O'Loughlin 所带领的另一组团队所设计的。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PDP-11/24 - 最早使用超大形积体电路 PDP-11 和 Unibus，使用 "Fonz-11" (F11) 晶片组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PDP-11/84 - 使用超大形积体电路 "Jaws-11" (J11) 晶片组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PDP-11/94 - J11为基础，比 11/84 更快 </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drawing>
          <wp:inline distT="0" distB="0" distL="0" distR="0">
            <wp:extent cx="5753100" cy="4318000"/>
            <wp:effectExtent l="19050" t="0" r="0" b="0"/>
            <wp:docPr id="14" name="图片 14" descr="http://www.techcn.com.cn/uploads/200912/1262182391E4WkmNl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2/1262182391E4WkmNlW.jpg"/>
                    <pic:cNvPicPr>
                      <a:picLocks noChangeAspect="1" noChangeArrowheads="1"/>
                    </pic:cNvPicPr>
                  </pic:nvPicPr>
                  <pic:blipFill>
                    <a:blip r:embed="rId27"/>
                    <a:srcRect/>
                    <a:stretch>
                      <a:fillRect/>
                    </a:stretch>
                  </pic:blipFill>
                  <pic:spPr bwMode="auto">
                    <a:xfrm>
                      <a:off x="0" y="0"/>
                      <a:ext cx="5753100" cy="4318000"/>
                    </a:xfrm>
                    <a:prstGeom prst="rect">
                      <a:avLst/>
                    </a:prstGeom>
                    <a:noFill/>
                    <a:ln w="9525">
                      <a:noFill/>
                      <a:miter lim="800000"/>
                      <a:headEnd/>
                      <a:tailEnd/>
                    </a:ln>
                  </pic:spPr>
                </pic:pic>
              </a:graphicData>
            </a:graphic>
          </wp:inline>
        </w:drawing>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Q-Bus 的机种</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下列机种使用 Q-Bus 作为其扩充汇流排：</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PDP-11/03（也称为 LSI-11/03）-- 第一个大型积体电路（LSI）技术的 PDP-11，使用威腾（Western Digital）生产的晶片组。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PDP-11/23 -- 第二代大型积体电路 (F-11)，早期只支援 248KB 记忆体，但可以修改支援到 4MB 记忆体。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PDP-11/23+／MicroPDP-11/23 -- 11/23 改良版，在处理器卡上提供更多功能（实际上为四倍大小）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MicroPDP-11/73 -- 第二代大型积体电路 PDP，这个系统使用 "Jaws-11" (J-11) 晶片组。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lastRenderedPageBreak/>
        <w:t>MicroPDP-11/53 -- 较慢的 11/73 有内建记忆体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MicroPDP-11/83 -- 更快的 11/73 有内部记忆体连结 (PMI)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MicroPDP-11/93 -- 更快的 11/83，最终 DEC Q-Bus PDP-11 机型。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Mentec M100 -- Mentec 重新设计的 11/93，使用 J-11 晶片组时脉为 19.66MHz，含4个内建序列埠，1-4MB 内建记忆体，FPU 为选购。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Mentec M11 -- 处理器升级子板，最后的微码 PDP-11 架构，指令集是由 Mentec 设计的。使用 TI 8832 ALU 和 德州仪器 Texas Instruments 制造的 TI 8818 微序列器。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Quickware QED-993 -- 高性能 PDP-11/93 处理器升级子板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无汇流排的机种</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PDT-11/110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PDT-11/130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PDT-11/150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PDT 为桌上型系统，以"智慧型终端机"来销售。 其中／110 与／130 使用 VT100 终端机模式。</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PRO-325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PRO-350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PRO-380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DEC Professional 系列为桌上型个人电脑，作为对抗 IBM 早期基于 8088 与 80286 个人电脑的竞争机种。这些机型配备有5 1/4" 软碟机与硬碟机，而 325 则是没有配备硬碟的机型。 中央处理器为 LSI-11 产品线，以 P/OS 为作业系统，这是以 RSX-11M+ 为基础的选单式系统。由于设计上刻意避免与 PDP-11 机种的软体相容性，其市场上最后失败的命运并不令人意外。</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3657600" cy="4762500"/>
            <wp:effectExtent l="19050" t="0" r="0" b="0"/>
            <wp:docPr id="15" name="图片 15" descr="http://www.techcn.com.cn/uploads/200912/1262182391qAUATH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0912/1262182391qAUATH3B.jpg"/>
                    <pic:cNvPicPr>
                      <a:picLocks noChangeAspect="1" noChangeArrowheads="1"/>
                    </pic:cNvPicPr>
                  </pic:nvPicPr>
                  <pic:blipFill>
                    <a:blip r:embed="rId28"/>
                    <a:srcRect/>
                    <a:stretch>
                      <a:fillRect/>
                    </a:stretch>
                  </pic:blipFill>
                  <pic:spPr bwMode="auto">
                    <a:xfrm>
                      <a:off x="0" y="0"/>
                      <a:ext cx="3657600" cy="4762500"/>
                    </a:xfrm>
                    <a:prstGeom prst="rect">
                      <a:avLst/>
                    </a:prstGeom>
                    <a:noFill/>
                    <a:ln w="9525">
                      <a:noFill/>
                      <a:miter lim="800000"/>
                      <a:headEnd/>
                      <a:tailEnd/>
                    </a:ln>
                  </pic:spPr>
                </pic:pic>
              </a:graphicData>
            </a:graphic>
          </wp:inline>
        </w:drawing>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计划中但未上市机种</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PDP-11/27 -- Jaws-11 机型的实作，计划采用 VAXBI Bus 作为 I/O 汇流排。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PDP-11/68 -- PDP-11/60 的后续机型，支援 4 MB 的实体记忆体。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PDP-11/74 -- PDP-11/70 扩充为多处理器的机型。最多可以使用四颗处理器，但是电缆线也会因此多到难以管理。另一个 11/74 的变形则是可以支援多处理器与内建商用指令集。有相当数量的 11/74 原型机（包含数种不同的子机型）生产出来以及至少二路的多处理器系统提供给客户作为外部测试（beta test）使用。但是实际上自始至终这个机型都没有正式的进行销售过。一套四路的多处理器系统由 RSX-11 作业系统的开发团队所维护，作为测试使用。而一套单处理器的版本则作为 PDP-11 工程一般时程分割之用。11/74 之所以没有上市，主要是由于刚好与新的32位元产品与 VAX 11/780 这个第一个 VAX 机型的上市撞期。谣言流传与阴谋论者认为 11/74 被取消的原因，是由于其效能相较于 11/780 系列要来得更佳：鉴于行销的考量，推出效能更好的的 PDP-11 机型将会影响并减缓客户转移到新的 VAX 机型的速度。然而，在该领域中维护产品的能力才是主要的原因。要说是阴谋论也好，DEC 始终无法成功地将其所有的客户从 PDP-11 转移到 VAX 系列，这个主要的原因不是在于效能好坏，而是在于 PDP-11 优良的即时回应能力。 </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5715000" cy="7600950"/>
            <wp:effectExtent l="19050" t="0" r="0" b="0"/>
            <wp:docPr id="16" name="图片 16" descr="http://www.techcn.com.cn/uploads/200912/1262182391etTaFP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12/1262182391etTaFPFo.jpg"/>
                    <pic:cNvPicPr>
                      <a:picLocks noChangeAspect="1" noChangeArrowheads="1"/>
                    </pic:cNvPicPr>
                  </pic:nvPicPr>
                  <pic:blipFill>
                    <a:blip r:embed="rId29"/>
                    <a:srcRect/>
                    <a:stretch>
                      <a:fillRect/>
                    </a:stretch>
                  </pic:blipFill>
                  <pic:spPr bwMode="auto">
                    <a:xfrm>
                      <a:off x="0" y="0"/>
                      <a:ext cx="5715000" cy="7600950"/>
                    </a:xfrm>
                    <a:prstGeom prst="rect">
                      <a:avLst/>
                    </a:prstGeom>
                    <a:noFill/>
                    <a:ln w="9525">
                      <a:noFill/>
                      <a:miter lim="800000"/>
                      <a:headEnd/>
                      <a:tailEnd/>
                    </a:ln>
                  </pic:spPr>
                </pic:pic>
              </a:graphicData>
            </a:graphic>
          </wp:inline>
        </w:drawing>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特殊用途版本</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运行‘登月小挺’游戏的 DEC GT40GT40 -- 使用 PDP-11/05 的向量图形终端机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GT44 -- 使用 PDP-11/40 的向量图形终端机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H-11 -- Heathkit 代制版的 LSI-11/03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lastRenderedPageBreak/>
        <w:t>VT103 -- VT100 使用 LSI-11 背版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VT173 -- 使用 PDP-11/03的顶级终端机系列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MINC-11 -- 使用 PDP-11/03 或 11/23 的实验室系统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C.mmp -- 来自卡内基美隆大学的多处理器系统 </w:t>
      </w:r>
    </w:p>
    <w:p w:rsidR="00CD5920" w:rsidRPr="00CD5920" w:rsidRDefault="00CD5920" w:rsidP="00CD5920">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drawing>
          <wp:inline distT="0" distB="0" distL="0" distR="0">
            <wp:extent cx="4762500" cy="3168650"/>
            <wp:effectExtent l="19050" t="0" r="0" b="0"/>
            <wp:docPr id="17" name="图片 17" descr="http://www.techcn.com.cn/uploads/200912/1262182391ytXmTK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0912/1262182391ytXmTKT3.jpg"/>
                    <pic:cNvPicPr>
                      <a:picLocks noChangeAspect="1" noChangeArrowheads="1"/>
                    </pic:cNvPicPr>
                  </pic:nvPicPr>
                  <pic:blipFill>
                    <a:blip r:embed="rId30"/>
                    <a:srcRect/>
                    <a:stretch>
                      <a:fillRect/>
                    </a:stretch>
                  </pic:blipFill>
                  <pic:spPr bwMode="auto">
                    <a:xfrm>
                      <a:off x="0" y="0"/>
                      <a:ext cx="4762500" cy="3168650"/>
                    </a:xfrm>
                    <a:prstGeom prst="rect">
                      <a:avLst/>
                    </a:prstGeom>
                    <a:noFill/>
                    <a:ln w="9525">
                      <a:noFill/>
                      <a:miter lim="800000"/>
                      <a:headEnd/>
                      <a:tailEnd/>
                    </a:ln>
                  </pic:spPr>
                </pic:pic>
              </a:graphicData>
            </a:graphic>
          </wp:inline>
        </w:drawing>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海盗版相容机</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由于 PDP-11 相当风行的缘故，在当时遭受禁运的东欧社会主义国家有许多未经授权的相容机被生产出来。有些甚至与 DEC 的 PDP-11 各系列接脚相容，而可以与原厂产品共用周边设备与软体。这些包含了：</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SM-4，SM-1420，SM-1600，Electronics BK-0010，DVK，UKNC（苏联）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SM-4，SM-1420，IZOT-1016 与周边设备（保加利亚）.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SM-1420（东德）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Mera（波兰）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SM-4（匈牙利）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独立设备（罗马尼亚）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作业系统</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PDP-11 有数种可用的作业系统</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迪吉多电脑：</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DOS/BATCH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IAS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P/OS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RSX-11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CAPS-11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RT-11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lastRenderedPageBreak/>
        <w:t>RSTS/E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Ultrix-11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协力厂商：</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rPr>
        <w:t>ANDOS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MKDOS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MONECS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CSIDOS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TRIPOS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MUMPS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Unix（有许多版本，包含 Version 7 Unix 与 2BSD）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DEMOS（苏联） </w:t>
      </w:r>
    </w:p>
    <w:p w:rsidR="00CD5920" w:rsidRPr="00CD5920" w:rsidRDefault="00CD5920" w:rsidP="00CD5920">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TSX-Plus </w:t>
      </w:r>
    </w:p>
    <w:p w:rsidR="00CD5920" w:rsidRPr="00CD5920" w:rsidRDefault="00CD5920" w:rsidP="00CD5920">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5981700" cy="7620000"/>
            <wp:effectExtent l="19050" t="0" r="0" b="0"/>
            <wp:docPr id="18" name="图片 18" descr="http://www.techcn.com.cn/uploads/200912/1262182391sttQ4v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0912/1262182391sttQ4v2B.jpg"/>
                    <pic:cNvPicPr>
                      <a:picLocks noChangeAspect="1" noChangeArrowheads="1"/>
                    </pic:cNvPicPr>
                  </pic:nvPicPr>
                  <pic:blipFill>
                    <a:blip r:embed="rId31"/>
                    <a:srcRect/>
                    <a:stretch>
                      <a:fillRect/>
                    </a:stretch>
                  </pic:blipFill>
                  <pic:spPr bwMode="auto">
                    <a:xfrm>
                      <a:off x="0" y="0"/>
                      <a:ext cx="5981700" cy="7620000"/>
                    </a:xfrm>
                    <a:prstGeom prst="rect">
                      <a:avLst/>
                    </a:prstGeom>
                    <a:noFill/>
                    <a:ln w="9525">
                      <a:noFill/>
                      <a:miter lim="800000"/>
                      <a:headEnd/>
                      <a:tailEnd/>
                    </a:ln>
                  </pic:spPr>
                </pic:pic>
              </a:graphicData>
            </a:graphic>
          </wp:inline>
        </w:drawing>
      </w:r>
    </w:p>
    <w:p w:rsidR="00CD5920" w:rsidRPr="00CD5920" w:rsidRDefault="00CD5920" w:rsidP="00CD5920">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CD5920">
        <w:rPr>
          <w:rFonts w:ascii="宋体" w:eastAsia="宋体" w:hAnsi="宋体" w:cs="宋体" w:hint="eastAsia"/>
          <w:color w:val="333333"/>
          <w:kern w:val="0"/>
          <w:sz w:val="12"/>
          <w:szCs w:val="12"/>
        </w:rPr>
        <w:t>外部链接</w:t>
      </w:r>
      <w:bookmarkStart w:id="6" w:name="11"/>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"http://www.techcn.com.cn/index.php?doc-editsection-140321-11.html" </w:instrText>
      </w:r>
      <w:r w:rsidRPr="00CD5920">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CD5920">
        <w:rPr>
          <w:rFonts w:ascii="宋体" w:eastAsia="宋体" w:hAnsi="宋体" w:cs="宋体"/>
          <w:color w:val="333333"/>
          <w:kern w:val="0"/>
          <w:sz w:val="12"/>
          <w:szCs w:val="12"/>
          <w:bdr w:val="none" w:sz="0" w:space="0" w:color="auto" w:frame="1"/>
        </w:rPr>
        <w:fldChar w:fldCharType="end"/>
      </w:r>
      <w:bookmarkEnd w:id="6"/>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"http://www.techcn.com.cn/index.php?doc-view-140321.html" \l "section" </w:instrText>
      </w:r>
      <w:r w:rsidRPr="00CD5920">
        <w:rPr>
          <w:rFonts w:ascii="宋体" w:eastAsia="宋体" w:hAnsi="宋体" w:cs="宋体"/>
          <w:color w:val="333333"/>
          <w:kern w:val="0"/>
          <w:sz w:val="12"/>
          <w:szCs w:val="12"/>
          <w:bdr w:val="none" w:sz="0" w:space="0" w:color="auto" w:frame="1"/>
        </w:rPr>
        <w:fldChar w:fldCharType="separate"/>
      </w:r>
      <w:r w:rsidRPr="00CD5920">
        <w:rPr>
          <w:rFonts w:ascii="宋体" w:eastAsia="宋体" w:hAnsi="宋体" w:cs="宋体" w:hint="eastAsia"/>
          <w:color w:val="0085E7"/>
          <w:kern w:val="0"/>
          <w:sz w:val="12"/>
        </w:rPr>
        <w:t>回目录</w:t>
      </w:r>
      <w:r w:rsidRPr="00CD5920">
        <w:rPr>
          <w:rFonts w:ascii="宋体" w:eastAsia="宋体" w:hAnsi="宋体" w:cs="宋体"/>
          <w:color w:val="333333"/>
          <w:kern w:val="0"/>
          <w:sz w:val="12"/>
          <w:szCs w:val="12"/>
          <w:bdr w:val="none" w:sz="0" w:space="0" w:color="auto" w:frame="1"/>
        </w:rPr>
        <w:fldChar w:fldCharType="end"/>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Symbol" w:cs="宋体"/>
          <w:color w:val="333333"/>
          <w:kern w:val="0"/>
          <w:sz w:val="14"/>
          <w:szCs w:val="14"/>
          <w:bdr w:val="none" w:sz="0" w:space="0" w:color="auto" w:frame="1"/>
        </w:rPr>
        <w:t></w:t>
      </w:r>
      <w:r w:rsidRPr="00CD5920">
        <w:rPr>
          <w:rFonts w:ascii="宋体" w:eastAsia="宋体" w:hAnsi="宋体" w:cs="宋体"/>
          <w:color w:val="333333"/>
          <w:kern w:val="0"/>
          <w:sz w:val="14"/>
          <w:szCs w:val="14"/>
          <w:bdr w:val="none" w:sz="0" w:space="0" w:color="auto" w:frame="1"/>
        </w:rPr>
        <w:t xml:space="preserve">  </w:t>
      </w:r>
      <w:hyperlink r:id="rId32" w:history="1">
        <w:r w:rsidRPr="00CD5920">
          <w:rPr>
            <w:rFonts w:ascii="宋体" w:eastAsia="宋体" w:hAnsi="宋体" w:cs="宋体" w:hint="eastAsia"/>
            <w:color w:val="0268CD"/>
            <w:kern w:val="0"/>
            <w:sz w:val="12"/>
          </w:rPr>
          <w:t>PDP-11 的 FAQ</w:t>
        </w:r>
      </w:hyperlink>
      <w:r w:rsidRPr="00CD5920">
        <w:rPr>
          <w:rFonts w:ascii="宋体" w:eastAsia="宋体" w:hAnsi="宋体" w:cs="宋体" w:hint="eastAsia"/>
          <w:color w:val="333333"/>
          <w:kern w:val="0"/>
          <w:sz w:val="14"/>
          <w:szCs w:val="14"/>
          <w:bdr w:val="none" w:sz="0" w:space="0" w:color="auto" w:frame="1"/>
        </w:rPr>
        <w:t xml:space="preserve">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Symbol" w:cs="宋体"/>
          <w:color w:val="333333"/>
          <w:kern w:val="0"/>
          <w:sz w:val="14"/>
          <w:szCs w:val="14"/>
          <w:bdr w:val="none" w:sz="0" w:space="0" w:color="auto" w:frame="1"/>
        </w:rPr>
        <w:t></w:t>
      </w:r>
      <w:r w:rsidRPr="00CD5920">
        <w:rPr>
          <w:rFonts w:ascii="宋体" w:eastAsia="宋体" w:hAnsi="宋体" w:cs="宋体"/>
          <w:color w:val="333333"/>
          <w:kern w:val="0"/>
          <w:sz w:val="14"/>
          <w:szCs w:val="14"/>
          <w:bdr w:val="none" w:sz="0" w:space="0" w:color="auto" w:frame="1"/>
        </w:rPr>
        <w:t xml:space="preserve">  </w:t>
      </w:r>
      <w:hyperlink r:id="rId33" w:history="1">
        <w:r w:rsidRPr="00CD5920">
          <w:rPr>
            <w:rFonts w:ascii="宋体" w:eastAsia="宋体" w:hAnsi="宋体" w:cs="宋体" w:hint="eastAsia"/>
            <w:color w:val="0268CD"/>
            <w:kern w:val="0"/>
            <w:sz w:val="12"/>
          </w:rPr>
          <w:t>保留 PDP-11 系列的 16位元 迷你电脑</w:t>
        </w:r>
      </w:hyperlink>
      <w:r w:rsidRPr="00CD5920">
        <w:rPr>
          <w:rFonts w:ascii="宋体" w:eastAsia="宋体" w:hAnsi="宋体" w:cs="宋体" w:hint="eastAsia"/>
          <w:color w:val="333333"/>
          <w:kern w:val="0"/>
          <w:sz w:val="14"/>
          <w:szCs w:val="14"/>
          <w:bdr w:val="none" w:sz="0" w:space="0" w:color="auto" w:frame="1"/>
        </w:rPr>
        <w:t xml:space="preserve">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Symbol" w:cs="宋体"/>
          <w:color w:val="333333"/>
          <w:kern w:val="0"/>
          <w:sz w:val="14"/>
          <w:szCs w:val="14"/>
          <w:bdr w:val="none" w:sz="0" w:space="0" w:color="auto" w:frame="1"/>
        </w:rPr>
        <w:t></w:t>
      </w:r>
      <w:r w:rsidRPr="00CD5920">
        <w:rPr>
          <w:rFonts w:ascii="宋体" w:eastAsia="宋体" w:hAnsi="宋体" w:cs="宋体"/>
          <w:color w:val="333333"/>
          <w:kern w:val="0"/>
          <w:sz w:val="14"/>
          <w:szCs w:val="14"/>
          <w:bdr w:val="none" w:sz="0" w:space="0" w:color="auto" w:frame="1"/>
        </w:rPr>
        <w:t xml:space="preserve">  </w:t>
      </w:r>
      <w:hyperlink r:id="rId34" w:history="1">
        <w:r w:rsidRPr="00CD5920">
          <w:rPr>
            <w:rFonts w:ascii="宋体" w:eastAsia="宋体" w:hAnsi="宋体" w:cs="宋体" w:hint="eastAsia"/>
            <w:color w:val="0268CD"/>
            <w:kern w:val="0"/>
            <w:sz w:val="12"/>
          </w:rPr>
          <w:t>另一个 PDP-11 爱好者网站</w:t>
        </w:r>
      </w:hyperlink>
      <w:r w:rsidRPr="00CD5920">
        <w:rPr>
          <w:rFonts w:ascii="宋体" w:eastAsia="宋体" w:hAnsi="宋体" w:cs="宋体" w:hint="eastAsia"/>
          <w:color w:val="333333"/>
          <w:kern w:val="0"/>
          <w:sz w:val="14"/>
          <w:szCs w:val="14"/>
          <w:bdr w:val="none" w:sz="0" w:space="0" w:color="auto" w:frame="1"/>
        </w:rPr>
        <w:t xml:space="preserve">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Symbol" w:cs="宋体"/>
          <w:color w:val="333333"/>
          <w:kern w:val="0"/>
          <w:sz w:val="14"/>
          <w:szCs w:val="14"/>
          <w:bdr w:val="none" w:sz="0" w:space="0" w:color="auto" w:frame="1"/>
        </w:rPr>
        <w:t></w:t>
      </w:r>
      <w:r w:rsidRPr="00CD5920">
        <w:rPr>
          <w:rFonts w:ascii="宋体" w:eastAsia="宋体" w:hAnsi="宋体" w:cs="宋体"/>
          <w:color w:val="333333"/>
          <w:kern w:val="0"/>
          <w:sz w:val="14"/>
          <w:szCs w:val="14"/>
          <w:bdr w:val="none" w:sz="0" w:space="0" w:color="auto" w:frame="1"/>
        </w:rPr>
        <w:t xml:space="preserve">  </w:t>
      </w:r>
      <w:hyperlink r:id="rId35" w:history="1">
        <w:r w:rsidRPr="00CD5920">
          <w:rPr>
            <w:rFonts w:ascii="宋体" w:eastAsia="宋体" w:hAnsi="宋体" w:cs="宋体" w:hint="eastAsia"/>
            <w:color w:val="0268CD"/>
            <w:kern w:val="0"/>
            <w:sz w:val="12"/>
          </w:rPr>
          <w:t>俄国 PDP-11 相容机</w:t>
        </w:r>
      </w:hyperlink>
      <w:r w:rsidRPr="00CD5920">
        <w:rPr>
          <w:rFonts w:ascii="宋体" w:eastAsia="宋体" w:hAnsi="宋体" w:cs="宋体" w:hint="eastAsia"/>
          <w:color w:val="333333"/>
          <w:kern w:val="0"/>
          <w:sz w:val="14"/>
          <w:szCs w:val="14"/>
          <w:bdr w:val="none" w:sz="0" w:space="0" w:color="auto" w:frame="1"/>
        </w:rPr>
        <w:t xml:space="preserve">（俄语网站）.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Symbol" w:cs="宋体"/>
          <w:color w:val="333333"/>
          <w:kern w:val="0"/>
          <w:sz w:val="14"/>
          <w:szCs w:val="14"/>
          <w:bdr w:val="none" w:sz="0" w:space="0" w:color="auto" w:frame="1"/>
        </w:rPr>
        <w:lastRenderedPageBreak/>
        <w:t></w:t>
      </w:r>
      <w:r w:rsidRPr="00CD5920">
        <w:rPr>
          <w:rFonts w:ascii="宋体" w:eastAsia="宋体" w:hAnsi="宋体" w:cs="宋体"/>
          <w:color w:val="333333"/>
          <w:kern w:val="0"/>
          <w:sz w:val="14"/>
          <w:szCs w:val="14"/>
          <w:bdr w:val="none" w:sz="0" w:space="0" w:color="auto" w:frame="1"/>
        </w:rPr>
        <w:t xml:space="preserve">  </w:t>
      </w:r>
      <w:hyperlink r:id="rId36" w:history="1">
        <w:r w:rsidRPr="00CD5920">
          <w:rPr>
            <w:rFonts w:ascii="宋体" w:eastAsia="宋体" w:hAnsi="宋体" w:cs="宋体" w:hint="eastAsia"/>
            <w:color w:val="0268CD"/>
            <w:kern w:val="0"/>
            <w:sz w:val="12"/>
          </w:rPr>
          <w:t>苏联计算机历史博物馆</w:t>
        </w:r>
      </w:hyperlink>
      <w:r w:rsidRPr="00CD5920">
        <w:rPr>
          <w:rFonts w:ascii="宋体" w:eastAsia="宋体" w:hAnsi="宋体" w:cs="宋体" w:hint="eastAsia"/>
          <w:color w:val="333333"/>
          <w:kern w:val="0"/>
          <w:sz w:val="14"/>
          <w:szCs w:val="14"/>
          <w:bdr w:val="none" w:sz="0" w:space="0" w:color="auto" w:frame="1"/>
        </w:rPr>
        <w:t xml:space="preserve">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Symbol" w:cs="宋体"/>
          <w:color w:val="333333"/>
          <w:kern w:val="0"/>
          <w:sz w:val="14"/>
          <w:szCs w:val="14"/>
          <w:bdr w:val="none" w:sz="0" w:space="0" w:color="auto" w:frame="1"/>
        </w:rPr>
        <w:t></w:t>
      </w:r>
      <w:r w:rsidRPr="00CD5920">
        <w:rPr>
          <w:rFonts w:ascii="宋体" w:eastAsia="宋体" w:hAnsi="宋体" w:cs="宋体"/>
          <w:color w:val="333333"/>
          <w:kern w:val="0"/>
          <w:sz w:val="14"/>
          <w:szCs w:val="14"/>
          <w:bdr w:val="none" w:sz="0" w:space="0" w:color="auto" w:frame="1"/>
        </w:rPr>
        <w:t xml:space="preserve">  </w:t>
      </w:r>
      <w:hyperlink r:id="rId37" w:tooltip="Gordon Bell（尚未撰写）" w:history="1">
        <w:r w:rsidRPr="00CD5920">
          <w:rPr>
            <w:rFonts w:ascii="宋体" w:eastAsia="宋体" w:hAnsi="宋体" w:cs="宋体" w:hint="eastAsia"/>
            <w:color w:val="0268CD"/>
            <w:kern w:val="0"/>
            <w:sz w:val="12"/>
          </w:rPr>
          <w:t>Gordon Bell</w:t>
        </w:r>
      </w:hyperlink>
      <w:r w:rsidRPr="00CD5920">
        <w:rPr>
          <w:rFonts w:ascii="宋体" w:eastAsia="宋体" w:hAnsi="宋体" w:cs="宋体" w:hint="eastAsia"/>
          <w:color w:val="333333"/>
          <w:kern w:val="0"/>
          <w:sz w:val="14"/>
          <w:szCs w:val="14"/>
          <w:bdr w:val="none" w:sz="0" w:space="0" w:color="auto" w:frame="1"/>
        </w:rPr>
        <w:t xml:space="preserve"> 与 Bill Strecker 于1975年发表的论文： </w:t>
      </w:r>
      <w:hyperlink r:id="rId38" w:history="1">
        <w:r w:rsidRPr="00CD5920">
          <w:rPr>
            <w:rFonts w:ascii="宋体" w:eastAsia="宋体" w:hAnsi="宋体" w:cs="宋体" w:hint="eastAsia"/>
            <w:color w:val="0268CD"/>
            <w:kern w:val="0"/>
            <w:sz w:val="12"/>
          </w:rPr>
          <w:t>我们从 PDP-11 学到了什么</w:t>
        </w:r>
      </w:hyperlink>
      <w:r w:rsidRPr="00CD5920">
        <w:rPr>
          <w:rFonts w:ascii="宋体" w:eastAsia="宋体" w:hAnsi="宋体" w:cs="宋体" w:hint="eastAsia"/>
          <w:color w:val="333333"/>
          <w:kern w:val="0"/>
          <w:sz w:val="14"/>
          <w:szCs w:val="14"/>
          <w:bdr w:val="none" w:sz="0" w:space="0" w:color="auto" w:frame="1"/>
        </w:rPr>
        <w:t xml:space="preserve">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Symbol" w:cs="宋体"/>
          <w:color w:val="333333"/>
          <w:kern w:val="0"/>
          <w:sz w:val="14"/>
          <w:szCs w:val="14"/>
          <w:bdr w:val="none" w:sz="0" w:space="0" w:color="auto" w:frame="1"/>
        </w:rPr>
        <w:t></w:t>
      </w:r>
      <w:r w:rsidRPr="00CD5920">
        <w:rPr>
          <w:rFonts w:ascii="宋体" w:eastAsia="宋体" w:hAnsi="宋体" w:cs="宋体"/>
          <w:color w:val="333333"/>
          <w:kern w:val="0"/>
          <w:sz w:val="14"/>
          <w:szCs w:val="14"/>
          <w:bdr w:val="none" w:sz="0" w:space="0" w:color="auto" w:frame="1"/>
        </w:rPr>
        <w:t xml:space="preserve">  </w:t>
      </w:r>
      <w:hyperlink r:id="rId39" w:history="1">
        <w:r w:rsidRPr="00CD5920">
          <w:rPr>
            <w:rFonts w:ascii="宋体" w:eastAsia="宋体" w:hAnsi="宋体" w:cs="宋体" w:hint="eastAsia"/>
            <w:color w:val="0268CD"/>
            <w:kern w:val="0"/>
            <w:sz w:val="12"/>
          </w:rPr>
          <w:t>Gordon Bell 的网站</w:t>
        </w:r>
      </w:hyperlink>
      <w:r w:rsidRPr="00CD5920">
        <w:rPr>
          <w:rFonts w:ascii="宋体" w:eastAsia="宋体" w:hAnsi="宋体" w:cs="宋体" w:hint="eastAsia"/>
          <w:color w:val="333333"/>
          <w:kern w:val="0"/>
          <w:sz w:val="14"/>
          <w:szCs w:val="14"/>
          <w:bdr w:val="none" w:sz="0" w:space="0" w:color="auto" w:frame="1"/>
        </w:rPr>
        <w:t xml:space="preserve"> 可以找到更多的论文与连结。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Symbol" w:cs="宋体"/>
          <w:color w:val="333333"/>
          <w:kern w:val="0"/>
          <w:sz w:val="14"/>
          <w:szCs w:val="14"/>
          <w:bdr w:val="none" w:sz="0" w:space="0" w:color="auto" w:frame="1"/>
        </w:rPr>
        <w:t></w:t>
      </w:r>
      <w:r w:rsidRPr="00CD5920">
        <w:rPr>
          <w:rFonts w:ascii="宋体" w:eastAsia="宋体" w:hAnsi="宋体" w:cs="宋体"/>
          <w:color w:val="333333"/>
          <w:kern w:val="0"/>
          <w:sz w:val="14"/>
          <w:szCs w:val="14"/>
          <w:bdr w:val="none" w:sz="0" w:space="0" w:color="auto" w:frame="1"/>
        </w:rPr>
        <w:t xml:space="preserve">  </w:t>
      </w:r>
      <w:hyperlink r:id="rId40" w:history="1">
        <w:r w:rsidRPr="00CD5920">
          <w:rPr>
            <w:rFonts w:ascii="宋体" w:eastAsia="宋体" w:hAnsi="宋体" w:cs="宋体" w:hint="eastAsia"/>
            <w:color w:val="0268CD"/>
            <w:kern w:val="0"/>
            <w:sz w:val="12"/>
          </w:rPr>
          <w:t>PDP-11 后端程式</w:t>
        </w:r>
      </w:hyperlink>
      <w:r w:rsidRPr="00CD5920">
        <w:rPr>
          <w:rFonts w:ascii="宋体" w:eastAsia="宋体" w:hAnsi="宋体" w:cs="宋体" w:hint="eastAsia"/>
          <w:color w:val="333333"/>
          <w:kern w:val="0"/>
          <w:sz w:val="14"/>
          <w:szCs w:val="14"/>
          <w:bdr w:val="none" w:sz="0" w:space="0" w:color="auto" w:frame="1"/>
        </w:rPr>
        <w:t xml:space="preserve">（程式范本产生器）支持可重定位 ANSI </w:t>
      </w:r>
      <w:hyperlink r:id="rId41" w:tooltip="Little C compiler（尚未撰写）" w:history="1">
        <w:r w:rsidRPr="00CD5920">
          <w:rPr>
            <w:rFonts w:ascii="宋体" w:eastAsia="宋体" w:hAnsi="宋体" w:cs="宋体" w:hint="eastAsia"/>
            <w:color w:val="0268CD"/>
            <w:kern w:val="0"/>
            <w:sz w:val="12"/>
          </w:rPr>
          <w:t>Little C</w:t>
        </w:r>
      </w:hyperlink>
      <w:r w:rsidRPr="00CD5920">
        <w:rPr>
          <w:rFonts w:ascii="宋体" w:eastAsia="宋体" w:hAnsi="宋体" w:cs="宋体" w:hint="eastAsia"/>
          <w:color w:val="333333"/>
          <w:kern w:val="0"/>
          <w:sz w:val="14"/>
          <w:szCs w:val="14"/>
          <w:bdr w:val="none" w:sz="0" w:space="0" w:color="auto" w:frame="1"/>
        </w:rPr>
        <w:t xml:space="preserve"> 编译器 </w:t>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Symbol" w:cs="宋体"/>
          <w:color w:val="333333"/>
          <w:kern w:val="0"/>
          <w:sz w:val="14"/>
          <w:szCs w:val="14"/>
          <w:bdr w:val="none" w:sz="0" w:space="0" w:color="auto" w:frame="1"/>
        </w:rPr>
        <w:t></w:t>
      </w:r>
      <w:r w:rsidRPr="00CD5920">
        <w:rPr>
          <w:rFonts w:ascii="宋体" w:eastAsia="宋体" w:hAnsi="宋体" w:cs="宋体"/>
          <w:color w:val="333333"/>
          <w:kern w:val="0"/>
          <w:sz w:val="14"/>
          <w:szCs w:val="14"/>
          <w:bdr w:val="none" w:sz="0" w:space="0" w:color="auto" w:frame="1"/>
        </w:rPr>
        <w:t xml:space="preserve">  </w:t>
      </w:r>
      <w:hyperlink r:id="rId42" w:history="1">
        <w:r w:rsidRPr="00CD5920">
          <w:rPr>
            <w:rFonts w:ascii="宋体" w:eastAsia="宋体" w:hAnsi="宋体" w:cs="宋体" w:hint="eastAsia"/>
            <w:color w:val="0268CD"/>
            <w:kern w:val="0"/>
            <w:sz w:val="12"/>
          </w:rPr>
          <w:t>Mentec</w:t>
        </w:r>
      </w:hyperlink>
      <w:r w:rsidRPr="00CD5920">
        <w:rPr>
          <w:rFonts w:ascii="宋体" w:eastAsia="宋体" w:hAnsi="宋体" w:cs="宋体" w:hint="eastAsia"/>
          <w:color w:val="333333"/>
          <w:kern w:val="0"/>
          <w:sz w:val="14"/>
          <w:szCs w:val="14"/>
          <w:bdr w:val="none" w:sz="0" w:space="0" w:color="auto" w:frame="1"/>
        </w:rPr>
        <w:t xml:space="preserve">，PDP-11 系统软体目前的所有者（除 IAS 外）  </w:t>
      </w:r>
    </w:p>
    <w:p w:rsidR="00CD5920" w:rsidRPr="00CD5920" w:rsidRDefault="00CD5920" w:rsidP="00CD5920">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CD5920">
        <w:rPr>
          <w:rFonts w:ascii="宋体" w:eastAsia="宋体" w:hAnsi="宋体" w:cs="宋体" w:hint="eastAsia"/>
          <w:color w:val="333333"/>
          <w:kern w:val="0"/>
          <w:sz w:val="12"/>
          <w:szCs w:val="12"/>
        </w:rPr>
        <w:t>参考文献</w:t>
      </w:r>
      <w:bookmarkStart w:id="7" w:name="13"/>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"http://www.techcn.com.cn/index.php?doc-editsection-140321-13.html" </w:instrText>
      </w:r>
      <w:r w:rsidRPr="00CD5920">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CD5920">
        <w:rPr>
          <w:rFonts w:ascii="宋体" w:eastAsia="宋体" w:hAnsi="宋体" w:cs="宋体"/>
          <w:color w:val="333333"/>
          <w:kern w:val="0"/>
          <w:sz w:val="12"/>
          <w:szCs w:val="12"/>
          <w:bdr w:val="none" w:sz="0" w:space="0" w:color="auto" w:frame="1"/>
        </w:rPr>
        <w:fldChar w:fldCharType="end"/>
      </w:r>
      <w:bookmarkEnd w:id="7"/>
      <w:r w:rsidRPr="00CD5920">
        <w:rPr>
          <w:rFonts w:ascii="宋体" w:eastAsia="宋体" w:hAnsi="宋体" w:cs="宋体"/>
          <w:color w:val="333333"/>
          <w:kern w:val="0"/>
          <w:sz w:val="12"/>
          <w:szCs w:val="12"/>
          <w:bdr w:val="none" w:sz="0" w:space="0" w:color="auto" w:frame="1"/>
        </w:rPr>
        <w:fldChar w:fldCharType="begin"/>
      </w:r>
      <w:r w:rsidRPr="00CD5920">
        <w:rPr>
          <w:rFonts w:ascii="宋体" w:eastAsia="宋体" w:hAnsi="宋体" w:cs="宋体"/>
          <w:color w:val="333333"/>
          <w:kern w:val="0"/>
          <w:sz w:val="12"/>
          <w:szCs w:val="12"/>
          <w:bdr w:val="none" w:sz="0" w:space="0" w:color="auto" w:frame="1"/>
        </w:rPr>
        <w:instrText xml:space="preserve"> HYPERLINK "http://www.techcn.com.cn/index.php?doc-view-140321.html" \l "section" </w:instrText>
      </w:r>
      <w:r w:rsidRPr="00CD5920">
        <w:rPr>
          <w:rFonts w:ascii="宋体" w:eastAsia="宋体" w:hAnsi="宋体" w:cs="宋体"/>
          <w:color w:val="333333"/>
          <w:kern w:val="0"/>
          <w:sz w:val="12"/>
          <w:szCs w:val="12"/>
          <w:bdr w:val="none" w:sz="0" w:space="0" w:color="auto" w:frame="1"/>
        </w:rPr>
        <w:fldChar w:fldCharType="separate"/>
      </w:r>
      <w:r w:rsidRPr="00CD5920">
        <w:rPr>
          <w:rFonts w:ascii="宋体" w:eastAsia="宋体" w:hAnsi="宋体" w:cs="宋体" w:hint="eastAsia"/>
          <w:color w:val="0085E7"/>
          <w:kern w:val="0"/>
          <w:sz w:val="12"/>
        </w:rPr>
        <w:t>回目录</w:t>
      </w:r>
      <w:r w:rsidRPr="00CD5920">
        <w:rPr>
          <w:rFonts w:ascii="宋体" w:eastAsia="宋体" w:hAnsi="宋体" w:cs="宋体"/>
          <w:color w:val="333333"/>
          <w:kern w:val="0"/>
          <w:sz w:val="12"/>
          <w:szCs w:val="12"/>
          <w:bdr w:val="none" w:sz="0" w:space="0" w:color="auto" w:frame="1"/>
        </w:rPr>
        <w:fldChar w:fldCharType="end"/>
      </w:r>
    </w:p>
    <w:p w:rsidR="00CD5920" w:rsidRPr="00CD5920" w:rsidRDefault="00CD5920" w:rsidP="00CD5920">
      <w:pPr>
        <w:widowControl/>
        <w:spacing w:line="250" w:lineRule="atLeast"/>
        <w:jc w:val="left"/>
        <w:rPr>
          <w:rFonts w:ascii="宋体" w:eastAsia="宋体" w:hAnsi="宋体" w:cs="宋体" w:hint="eastAsia"/>
          <w:color w:val="333333"/>
          <w:kern w:val="0"/>
          <w:sz w:val="14"/>
          <w:szCs w:val="14"/>
          <w:bdr w:val="none" w:sz="0" w:space="0" w:color="auto" w:frame="1"/>
        </w:rPr>
      </w:pPr>
      <w:r w:rsidRPr="00CD5920">
        <w:rPr>
          <w:rFonts w:ascii="宋体" w:eastAsia="宋体" w:hAnsi="宋体" w:cs="宋体" w:hint="eastAsia"/>
          <w:color w:val="333333"/>
          <w:kern w:val="0"/>
          <w:sz w:val="14"/>
          <w:szCs w:val="14"/>
          <w:bdr w:val="none" w:sz="0" w:space="0" w:color="auto" w:frame="1"/>
        </w:rPr>
        <w:t>http://www.village.org/pdp11/faq.html</w:t>
      </w:r>
      <w:r w:rsidRPr="00CD5920">
        <w:rPr>
          <w:rFonts w:ascii="宋体" w:eastAsia="宋体" w:hAnsi="宋体" w:cs="宋体" w:hint="eastAsia"/>
          <w:color w:val="333333"/>
          <w:kern w:val="0"/>
          <w:sz w:val="14"/>
          <w:szCs w:val="14"/>
          <w:bdr w:val="none" w:sz="0" w:space="0" w:color="auto" w:frame="1"/>
        </w:rPr>
        <w:br/>
        <w:t>http://en.wikipedia.org/wiki/PDP-11</w:t>
      </w:r>
      <w:r w:rsidRPr="00CD5920">
        <w:rPr>
          <w:rFonts w:ascii="宋体" w:eastAsia="宋体" w:hAnsi="宋体" w:cs="宋体" w:hint="eastAsia"/>
          <w:color w:val="333333"/>
          <w:kern w:val="0"/>
          <w:sz w:val="14"/>
          <w:szCs w:val="14"/>
          <w:bdr w:val="none" w:sz="0" w:space="0" w:color="auto" w:frame="1"/>
        </w:rPr>
        <w:br/>
        <w:t>http://zh.wikipedia.org/zh-sg/PDP-11</w:t>
      </w:r>
    </w:p>
    <w:p w:rsidR="00644231" w:rsidRPr="00CD5920" w:rsidRDefault="00644231"/>
    <w:sectPr w:rsidR="00644231" w:rsidRPr="00CD592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4231" w:rsidRDefault="00644231" w:rsidP="00CD5920">
      <w:r>
        <w:separator/>
      </w:r>
    </w:p>
  </w:endnote>
  <w:endnote w:type="continuationSeparator" w:id="1">
    <w:p w:rsidR="00644231" w:rsidRDefault="00644231" w:rsidP="00CD592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4231" w:rsidRDefault="00644231" w:rsidP="00CD5920">
      <w:r>
        <w:separator/>
      </w:r>
    </w:p>
  </w:footnote>
  <w:footnote w:type="continuationSeparator" w:id="1">
    <w:p w:rsidR="00644231" w:rsidRDefault="00644231" w:rsidP="00CD592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9F4E48"/>
    <w:multiLevelType w:val="multilevel"/>
    <w:tmpl w:val="1598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D5920"/>
    <w:rsid w:val="00644231"/>
    <w:rsid w:val="00CD592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D5920"/>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CD5920"/>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D5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D5920"/>
    <w:rPr>
      <w:sz w:val="18"/>
      <w:szCs w:val="18"/>
    </w:rPr>
  </w:style>
  <w:style w:type="paragraph" w:styleId="a4">
    <w:name w:val="footer"/>
    <w:basedOn w:val="a"/>
    <w:link w:val="Char0"/>
    <w:uiPriority w:val="99"/>
    <w:semiHidden/>
    <w:unhideWhenUsed/>
    <w:rsid w:val="00CD592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D5920"/>
    <w:rPr>
      <w:sz w:val="18"/>
      <w:szCs w:val="18"/>
    </w:rPr>
  </w:style>
  <w:style w:type="character" w:customStyle="1" w:styleId="1Char">
    <w:name w:val="标题 1 Char"/>
    <w:basedOn w:val="a0"/>
    <w:link w:val="1"/>
    <w:uiPriority w:val="9"/>
    <w:rsid w:val="00CD5920"/>
    <w:rPr>
      <w:rFonts w:ascii="宋体" w:eastAsia="宋体" w:hAnsi="宋体" w:cs="宋体"/>
      <w:b/>
      <w:bCs/>
      <w:kern w:val="36"/>
      <w:sz w:val="16"/>
      <w:szCs w:val="16"/>
    </w:rPr>
  </w:style>
  <w:style w:type="character" w:customStyle="1" w:styleId="3Char">
    <w:name w:val="标题 3 Char"/>
    <w:basedOn w:val="a0"/>
    <w:link w:val="3"/>
    <w:uiPriority w:val="9"/>
    <w:rsid w:val="00CD5920"/>
    <w:rPr>
      <w:rFonts w:ascii="宋体" w:eastAsia="宋体" w:hAnsi="宋体" w:cs="宋体"/>
      <w:kern w:val="0"/>
      <w:sz w:val="12"/>
      <w:szCs w:val="12"/>
    </w:rPr>
  </w:style>
  <w:style w:type="character" w:styleId="a5">
    <w:name w:val="Hyperlink"/>
    <w:basedOn w:val="a0"/>
    <w:uiPriority w:val="99"/>
    <w:semiHidden/>
    <w:unhideWhenUsed/>
    <w:rsid w:val="00CD5920"/>
    <w:rPr>
      <w:b w:val="0"/>
      <w:bCs w:val="0"/>
      <w:strike w:val="0"/>
      <w:dstrike w:val="0"/>
      <w:color w:val="0268CD"/>
      <w:sz w:val="12"/>
      <w:szCs w:val="12"/>
      <w:u w:val="none"/>
      <w:effect w:val="none"/>
    </w:rPr>
  </w:style>
  <w:style w:type="character" w:styleId="a6">
    <w:name w:val="Strong"/>
    <w:basedOn w:val="a0"/>
    <w:uiPriority w:val="22"/>
    <w:qFormat/>
    <w:rsid w:val="00CD5920"/>
    <w:rPr>
      <w:b/>
      <w:bCs/>
      <w:bdr w:val="none" w:sz="0" w:space="0" w:color="auto" w:frame="1"/>
    </w:rPr>
  </w:style>
  <w:style w:type="character" w:customStyle="1" w:styleId="l10">
    <w:name w:val="l10"/>
    <w:basedOn w:val="a0"/>
    <w:rsid w:val="00CD5920"/>
    <w:rPr>
      <w:bdr w:val="none" w:sz="0" w:space="0" w:color="auto" w:frame="1"/>
    </w:rPr>
  </w:style>
  <w:style w:type="character" w:customStyle="1" w:styleId="r9">
    <w:name w:val="r9"/>
    <w:basedOn w:val="a0"/>
    <w:rsid w:val="00CD5920"/>
    <w:rPr>
      <w:bdr w:val="none" w:sz="0" w:space="0" w:color="auto" w:frame="1"/>
    </w:rPr>
  </w:style>
  <w:style w:type="character" w:customStyle="1" w:styleId="apple-style-span">
    <w:name w:val="apple-style-span"/>
    <w:basedOn w:val="a0"/>
    <w:rsid w:val="00CD5920"/>
    <w:rPr>
      <w:bdr w:val="none" w:sz="0" w:space="0" w:color="auto" w:frame="1"/>
    </w:rPr>
  </w:style>
  <w:style w:type="character" w:customStyle="1" w:styleId="texts1">
    <w:name w:val="texts1"/>
    <w:basedOn w:val="a0"/>
    <w:rsid w:val="00CD5920"/>
    <w:rPr>
      <w:bdr w:val="none" w:sz="0" w:space="0" w:color="auto" w:frame="1"/>
    </w:rPr>
  </w:style>
  <w:style w:type="paragraph" w:styleId="a7">
    <w:name w:val="Balloon Text"/>
    <w:basedOn w:val="a"/>
    <w:link w:val="Char1"/>
    <w:uiPriority w:val="99"/>
    <w:semiHidden/>
    <w:unhideWhenUsed/>
    <w:rsid w:val="00CD5920"/>
    <w:rPr>
      <w:sz w:val="18"/>
      <w:szCs w:val="18"/>
    </w:rPr>
  </w:style>
  <w:style w:type="character" w:customStyle="1" w:styleId="Char1">
    <w:name w:val="批注框文本 Char"/>
    <w:basedOn w:val="a0"/>
    <w:link w:val="a7"/>
    <w:uiPriority w:val="99"/>
    <w:semiHidden/>
    <w:rsid w:val="00CD5920"/>
    <w:rPr>
      <w:sz w:val="18"/>
      <w:szCs w:val="18"/>
    </w:rPr>
  </w:style>
</w:styles>
</file>

<file path=word/webSettings.xml><?xml version="1.0" encoding="utf-8"?>
<w:webSettings xmlns:r="http://schemas.openxmlformats.org/officeDocument/2006/relationships" xmlns:w="http://schemas.openxmlformats.org/wordprocessingml/2006/main">
  <w:divs>
    <w:div w:id="1939946177">
      <w:bodyDiv w:val="1"/>
      <w:marLeft w:val="0"/>
      <w:marRight w:val="0"/>
      <w:marTop w:val="0"/>
      <w:marBottom w:val="0"/>
      <w:divBdr>
        <w:top w:val="none" w:sz="0" w:space="0" w:color="auto"/>
        <w:left w:val="none" w:sz="0" w:space="0" w:color="auto"/>
        <w:bottom w:val="none" w:sz="0" w:space="0" w:color="auto"/>
        <w:right w:val="none" w:sz="0" w:space="0" w:color="auto"/>
      </w:divBdr>
      <w:divsChild>
        <w:div w:id="701518860">
          <w:marLeft w:val="0"/>
          <w:marRight w:val="0"/>
          <w:marTop w:val="0"/>
          <w:marBottom w:val="0"/>
          <w:divBdr>
            <w:top w:val="none" w:sz="0" w:space="0" w:color="auto"/>
            <w:left w:val="none" w:sz="0" w:space="0" w:color="auto"/>
            <w:bottom w:val="none" w:sz="0" w:space="0" w:color="auto"/>
            <w:right w:val="none" w:sz="0" w:space="0" w:color="auto"/>
          </w:divBdr>
          <w:divsChild>
            <w:div w:id="289365463">
              <w:marLeft w:val="0"/>
              <w:marRight w:val="0"/>
              <w:marTop w:val="0"/>
              <w:marBottom w:val="0"/>
              <w:divBdr>
                <w:top w:val="none" w:sz="0" w:space="0" w:color="auto"/>
                <w:left w:val="none" w:sz="0" w:space="0" w:color="auto"/>
                <w:bottom w:val="none" w:sz="0" w:space="0" w:color="auto"/>
                <w:right w:val="none" w:sz="0" w:space="0" w:color="auto"/>
              </w:divBdr>
            </w:div>
            <w:div w:id="388842442">
              <w:marLeft w:val="50"/>
              <w:marRight w:val="0"/>
              <w:marTop w:val="0"/>
              <w:marBottom w:val="0"/>
              <w:divBdr>
                <w:top w:val="none" w:sz="0" w:space="0" w:color="auto"/>
                <w:left w:val="none" w:sz="0" w:space="0" w:color="auto"/>
                <w:bottom w:val="none" w:sz="0" w:space="0" w:color="auto"/>
                <w:right w:val="none" w:sz="0" w:space="0" w:color="auto"/>
              </w:divBdr>
              <w:divsChild>
                <w:div w:id="331032950">
                  <w:marLeft w:val="0"/>
                  <w:marRight w:val="0"/>
                  <w:marTop w:val="0"/>
                  <w:marBottom w:val="0"/>
                  <w:divBdr>
                    <w:top w:val="none" w:sz="0" w:space="0" w:color="auto"/>
                    <w:left w:val="none" w:sz="0" w:space="0" w:color="auto"/>
                    <w:bottom w:val="none" w:sz="0" w:space="0" w:color="auto"/>
                    <w:right w:val="none" w:sz="0" w:space="0" w:color="auto"/>
                  </w:divBdr>
                  <w:divsChild>
                    <w:div w:id="930049689">
                      <w:marLeft w:val="0"/>
                      <w:marRight w:val="0"/>
                      <w:marTop w:val="0"/>
                      <w:marBottom w:val="0"/>
                      <w:divBdr>
                        <w:top w:val="none" w:sz="0" w:space="0" w:color="auto"/>
                        <w:left w:val="none" w:sz="0" w:space="0" w:color="auto"/>
                        <w:bottom w:val="none" w:sz="0" w:space="0" w:color="auto"/>
                        <w:right w:val="none" w:sz="0" w:space="0" w:color="auto"/>
                      </w:divBdr>
                      <w:divsChild>
                        <w:div w:id="978146069">
                          <w:marLeft w:val="0"/>
                          <w:marRight w:val="0"/>
                          <w:marTop w:val="0"/>
                          <w:marBottom w:val="0"/>
                          <w:divBdr>
                            <w:top w:val="none" w:sz="0" w:space="0" w:color="auto"/>
                            <w:left w:val="none" w:sz="0" w:space="0" w:color="auto"/>
                            <w:bottom w:val="none" w:sz="0" w:space="0" w:color="auto"/>
                            <w:right w:val="none" w:sz="0" w:space="0" w:color="auto"/>
                          </w:divBdr>
                          <w:divsChild>
                            <w:div w:id="539055748">
                              <w:marLeft w:val="0"/>
                              <w:marRight w:val="0"/>
                              <w:marTop w:val="0"/>
                              <w:marBottom w:val="0"/>
                              <w:divBdr>
                                <w:top w:val="none" w:sz="0" w:space="0" w:color="auto"/>
                                <w:left w:val="none" w:sz="0" w:space="0" w:color="auto"/>
                                <w:bottom w:val="none" w:sz="0" w:space="0" w:color="auto"/>
                                <w:right w:val="none" w:sz="0" w:space="0" w:color="auto"/>
                              </w:divBdr>
                            </w:div>
                          </w:divsChild>
                        </w:div>
                        <w:div w:id="1613787042">
                          <w:marLeft w:val="0"/>
                          <w:marRight w:val="0"/>
                          <w:marTop w:val="0"/>
                          <w:marBottom w:val="0"/>
                          <w:divBdr>
                            <w:top w:val="none" w:sz="0" w:space="0" w:color="auto"/>
                            <w:left w:val="none" w:sz="0" w:space="0" w:color="auto"/>
                            <w:bottom w:val="none" w:sz="0" w:space="0" w:color="auto"/>
                            <w:right w:val="none" w:sz="0" w:space="0" w:color="auto"/>
                          </w:divBdr>
                        </w:div>
                        <w:div w:id="2015380922">
                          <w:marLeft w:val="0"/>
                          <w:marRight w:val="0"/>
                          <w:marTop w:val="0"/>
                          <w:marBottom w:val="0"/>
                          <w:divBdr>
                            <w:top w:val="none" w:sz="0" w:space="0" w:color="auto"/>
                            <w:left w:val="none" w:sz="0" w:space="0" w:color="auto"/>
                            <w:bottom w:val="none" w:sz="0" w:space="0" w:color="auto"/>
                            <w:right w:val="none" w:sz="0" w:space="0" w:color="auto"/>
                          </w:divBdr>
                        </w:div>
                        <w:div w:id="176627645">
                          <w:marLeft w:val="0"/>
                          <w:marRight w:val="0"/>
                          <w:marTop w:val="0"/>
                          <w:marBottom w:val="0"/>
                          <w:divBdr>
                            <w:top w:val="none" w:sz="0" w:space="0" w:color="auto"/>
                            <w:left w:val="none" w:sz="0" w:space="0" w:color="auto"/>
                            <w:bottom w:val="none" w:sz="0" w:space="0" w:color="auto"/>
                            <w:right w:val="none" w:sz="0" w:space="0" w:color="auto"/>
                          </w:divBdr>
                        </w:div>
                        <w:div w:id="886646624">
                          <w:marLeft w:val="0"/>
                          <w:marRight w:val="0"/>
                          <w:marTop w:val="0"/>
                          <w:marBottom w:val="0"/>
                          <w:divBdr>
                            <w:top w:val="none" w:sz="0" w:space="0" w:color="auto"/>
                            <w:left w:val="none" w:sz="0" w:space="0" w:color="auto"/>
                            <w:bottom w:val="none" w:sz="0" w:space="0" w:color="auto"/>
                            <w:right w:val="none" w:sz="0" w:space="0" w:color="auto"/>
                          </w:divBdr>
                        </w:div>
                        <w:div w:id="646086464">
                          <w:marLeft w:val="0"/>
                          <w:marRight w:val="0"/>
                          <w:marTop w:val="0"/>
                          <w:marBottom w:val="0"/>
                          <w:divBdr>
                            <w:top w:val="none" w:sz="0" w:space="0" w:color="auto"/>
                            <w:left w:val="none" w:sz="0" w:space="0" w:color="auto"/>
                            <w:bottom w:val="none" w:sz="0" w:space="0" w:color="auto"/>
                            <w:right w:val="none" w:sz="0" w:space="0" w:color="auto"/>
                          </w:divBdr>
                        </w:div>
                        <w:div w:id="1617982277">
                          <w:marLeft w:val="0"/>
                          <w:marRight w:val="0"/>
                          <w:marTop w:val="0"/>
                          <w:marBottom w:val="0"/>
                          <w:divBdr>
                            <w:top w:val="none" w:sz="0" w:space="0" w:color="auto"/>
                            <w:left w:val="none" w:sz="0" w:space="0" w:color="auto"/>
                            <w:bottom w:val="none" w:sz="0" w:space="0" w:color="auto"/>
                            <w:right w:val="none" w:sz="0" w:space="0" w:color="auto"/>
                          </w:divBdr>
                        </w:div>
                        <w:div w:id="901671995">
                          <w:marLeft w:val="0"/>
                          <w:marRight w:val="0"/>
                          <w:marTop w:val="0"/>
                          <w:marBottom w:val="0"/>
                          <w:divBdr>
                            <w:top w:val="none" w:sz="0" w:space="0" w:color="auto"/>
                            <w:left w:val="none" w:sz="0" w:space="0" w:color="auto"/>
                            <w:bottom w:val="none" w:sz="0" w:space="0" w:color="auto"/>
                            <w:right w:val="none" w:sz="0" w:space="0" w:color="auto"/>
                          </w:divBdr>
                        </w:div>
                        <w:div w:id="9123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view-140321.html" TargetMode="External"/><Relationship Id="rId13" Type="http://schemas.openxmlformats.org/officeDocument/2006/relationships/hyperlink" Target="http://www.techcn.com.cn/index.php?doc-view-140321.html"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research.microsoft.com/users/GBell/Digital/DECMuseum.htm" TargetMode="Externa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hyperlink" Target="http://www.psych.usyd.edu.au/pdp-11/" TargetMode="External"/><Relationship Id="rId42" Type="http://schemas.openxmlformats.org/officeDocument/2006/relationships/hyperlink" Target="http://www.mentec-inc.com/" TargetMode="External"/><Relationship Id="rId7" Type="http://schemas.openxmlformats.org/officeDocument/2006/relationships/image" Target="media/image1.jpeg"/><Relationship Id="rId12" Type="http://schemas.openxmlformats.org/officeDocument/2006/relationships/hyperlink" Target="http://www.techcn.com.cn/index.php?doc-view-140321.html"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www.pdp11.org/" TargetMode="External"/><Relationship Id="rId38" Type="http://schemas.openxmlformats.org/officeDocument/2006/relationships/hyperlink" Target="http://research.microsoft.com/users/GBell/Digital/Bell_Strecker_What_we%20_learned_fm_PDP-11c%207511.pdf"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hyperlink" Target="http://zh.wikipedia.org/w/index.php?title=Little_C_compiler&amp;action=edit&amp;redlink=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321.html" TargetMode="External"/><Relationship Id="rId24" Type="http://schemas.openxmlformats.org/officeDocument/2006/relationships/image" Target="media/image11.jpeg"/><Relationship Id="rId32" Type="http://schemas.openxmlformats.org/officeDocument/2006/relationships/hyperlink" Target="http://www.village.org/pdp11/faq.html" TargetMode="External"/><Relationship Id="rId37" Type="http://schemas.openxmlformats.org/officeDocument/2006/relationships/hyperlink" Target="http://zh.wikipedia.org/w/index.php?title=Gordon_Bell&amp;action=edit&amp;redlink=1" TargetMode="External"/><Relationship Id="rId40" Type="http://schemas.openxmlformats.org/officeDocument/2006/relationships/hyperlink" Target="http://www.telegraphics.com.au/sw/info/lcc-pdp11.html" TargetMode="Externa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www.bashedu.ru/konkurs/tarhov/english/index_e.htm" TargetMode="External"/><Relationship Id="rId10" Type="http://schemas.openxmlformats.org/officeDocument/2006/relationships/hyperlink" Target="http://www.techcn.com.cn/index.php?doc-view-140321.html"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techcn.com.cn/index.php?doc-view-140321.html" TargetMode="External"/><Relationship Id="rId14" Type="http://schemas.openxmlformats.org/officeDocument/2006/relationships/hyperlink" Target="http://www.techcn.com.cn/index.php?doc-view-140321.html"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www.pdp11.org.ru/"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1900</Words>
  <Characters>10836</Characters>
  <Application>Microsoft Office Word</Application>
  <DocSecurity>0</DocSecurity>
  <Lines>90</Lines>
  <Paragraphs>25</Paragraphs>
  <ScaleCrop>false</ScaleCrop>
  <Company/>
  <LinksUpToDate>false</LinksUpToDate>
  <CharactersWithSpaces>12711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2</cp:revision>
  <dcterms:created xsi:type="dcterms:W3CDTF">2012-11-26T01:34:00Z</dcterms:created>
  <dcterms:modified xsi:type="dcterms:W3CDTF">2012-11-26T01:35:00Z</dcterms:modified>
</cp:coreProperties>
</file>