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b/>
          <w:bCs/>
          <w:color w:val="2B2B2B"/>
          <w:kern w:val="0"/>
          <w:sz w:val="14"/>
        </w:rPr>
        <w:t>十大天价笔记本：Terrans Force X7200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b/>
          <w:bCs/>
          <w:color w:val="2B2B2B"/>
          <w:kern w:val="0"/>
          <w:sz w:val="14"/>
        </w:rPr>
        <w:t>参考价格：120000元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地球人Terrans Force X7200整机采用棱角分明的硬朗设计思路，配以全黑色外观配色。采用镁铝拉丝外壳材质和工艺。圆柱形的屏轴非常粗壮，中央安置有立体声扬声器。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center"/>
        <w:rPr>
          <w:rFonts w:ascii="宋体" w:eastAsia="宋体" w:hAnsi="宋体" w:cs="宋体"/>
          <w:color w:val="2B2B2B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2B2B2B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29" name="图片 29" descr="地球人 X7200黑色 外观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地球人 X7200黑色 外观图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center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Terrans Force X7200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center"/>
        <w:rPr>
          <w:rFonts w:ascii="宋体" w:eastAsia="宋体" w:hAnsi="宋体" w:cs="宋体"/>
          <w:color w:val="2B2B2B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2B2B2B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30" name="图片 30" descr="地球人 X7200黑色 外观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地球人 X7200黑色 外观图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center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Terrans Force X7200</w:t>
      </w:r>
    </w:p>
    <w:tbl>
      <w:tblPr>
        <w:tblW w:w="4500" w:type="pct"/>
        <w:jc w:val="center"/>
        <w:tblCellSpacing w:w="6" w:type="dxa"/>
        <w:shd w:val="clear" w:color="auto" w:fill="A2C7E1"/>
        <w:tblCellMar>
          <w:left w:w="0" w:type="dxa"/>
          <w:right w:w="0" w:type="dxa"/>
        </w:tblCellMar>
        <w:tblLook w:val="04A0"/>
      </w:tblPr>
      <w:tblGrid>
        <w:gridCol w:w="2908"/>
        <w:gridCol w:w="6763"/>
      </w:tblGrid>
      <w:tr w:rsidR="00A75A45" w:rsidRPr="00A75A45" w:rsidTr="00A75A45">
        <w:trPr>
          <w:trHeight w:val="360"/>
          <w:tblCellSpacing w:w="6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1E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jc w:val="center"/>
              <w:rPr>
                <w:rFonts w:ascii="宋体" w:eastAsia="宋体" w:hAnsi="宋体" w:cs="宋体"/>
                <w:color w:val="2B2B2B"/>
                <w:kern w:val="0"/>
                <w:sz w:val="12"/>
                <w:szCs w:val="12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2"/>
                <w:szCs w:val="12"/>
              </w:rPr>
              <w:lastRenderedPageBreak/>
              <w:t>Terrans Force X7200 580S X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Windows 7 Ultimate 64bit（64位旗舰版）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CPU型号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Intel 酷睿i7 990X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CPU主频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3.46GHz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核心/线程数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六核心/十二线程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内存容量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12GB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硬盘容量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1.5TB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光驱类型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蓝光光驱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屏幕尺寸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17.3英寸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屏幕比例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16:9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屏幕分辨率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1920x1080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显卡芯片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NVIDIA GeForce GTX 580M＋Intel GMA HD（集成于处理器）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显存容量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2GB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数据接口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3×USB2.0+2×USB3.0，e-SATA接口，IEEE1394接口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视频接口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VGA，HDMI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笔记本重量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5500g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外壳材质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镁铝拉丝</w:t>
            </w:r>
          </w:p>
        </w:tc>
      </w:tr>
      <w:tr w:rsidR="00A75A45" w:rsidRPr="00A75A45" w:rsidTr="00A75A45">
        <w:trPr>
          <w:tblCellSpacing w:w="6" w:type="dxa"/>
          <w:jc w:val="center"/>
        </w:trPr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F7F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外壳描述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75A45" w:rsidRPr="00A75A45" w:rsidRDefault="00A75A45" w:rsidP="00A75A4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</w:pPr>
            <w:r w:rsidRPr="00A75A45">
              <w:rPr>
                <w:rFonts w:ascii="宋体" w:eastAsia="宋体" w:hAnsi="宋体" w:cs="宋体"/>
                <w:color w:val="2B2B2B"/>
                <w:kern w:val="0"/>
                <w:sz w:val="18"/>
                <w:szCs w:val="18"/>
              </w:rPr>
              <w:t>黑色</w:t>
            </w:r>
          </w:p>
        </w:tc>
      </w:tr>
    </w:tbl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b/>
          <w:bCs/>
          <w:color w:val="2B2B2B"/>
          <w:kern w:val="0"/>
          <w:sz w:val="14"/>
        </w:rPr>
        <w:t>产品分析</w:t>
      </w: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：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这款地球人的12万元顶级本，其处理器没有选择一般笔记本配备的后缀为M的移动型处理器，而是选择了多用在台式机上，主频高达3.46GHz的酷睿i7-990X六核处理器，搭配12GB的超大内存和1.5TB的海量硬盘空间。17.3英寸的大尺寸屏幕，拥有1080P的全高清分辨率，并有蓝光光驱可以使用。一块NVIDIA GeForce GTX 580M专业游戏显卡也是性能强劲。预装有</w:t>
      </w:r>
      <w:hyperlink r:id="rId8" w:tgtFrame="_blank" w:history="1">
        <w:r w:rsidRPr="00A75A45">
          <w:rPr>
            <w:rFonts w:ascii="宋体" w:eastAsia="宋体" w:hAnsi="宋体" w:cs="宋体"/>
            <w:b/>
            <w:bCs/>
            <w:color w:val="2B2B2B"/>
            <w:kern w:val="0"/>
            <w:sz w:val="14"/>
            <w:szCs w:val="14"/>
            <w:u w:val="single"/>
          </w:rPr>
          <w:t>Windows 7</w:t>
        </w:r>
      </w:hyperlink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 xml:space="preserve"> Ultimate 64bit（64位旗舰版）操作系统。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b/>
          <w:bCs/>
          <w:color w:val="2B2B2B"/>
          <w:kern w:val="0"/>
          <w:sz w:val="14"/>
        </w:rPr>
        <w:t>Terrans Force X7200 580S X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[参考价格] 120000元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b/>
          <w:bCs/>
          <w:color w:val="2B2B2B"/>
          <w:kern w:val="0"/>
          <w:sz w:val="14"/>
        </w:rPr>
        <w:t>文章小结：</w:t>
      </w:r>
    </w:p>
    <w:p w:rsidR="00A75A45" w:rsidRPr="00A75A45" w:rsidRDefault="00A75A45" w:rsidP="00A75A45">
      <w:pPr>
        <w:widowControl/>
        <w:spacing w:before="100" w:beforeAutospacing="1" w:after="250" w:line="240" w:lineRule="atLeast"/>
        <w:ind w:firstLine="280"/>
        <w:jc w:val="left"/>
        <w:rPr>
          <w:rFonts w:ascii="宋体" w:eastAsia="宋体" w:hAnsi="宋体" w:cs="宋体"/>
          <w:color w:val="2B2B2B"/>
          <w:kern w:val="0"/>
          <w:sz w:val="14"/>
          <w:szCs w:val="14"/>
        </w:rPr>
      </w:pPr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以上这十款笔记本电脑是去年推出的天价机型，其中价格最为另类的这款地球人Terrans Force X7200达到了12万元，已经堪比一台</w:t>
      </w:r>
      <w:hyperlink r:id="rId9" w:tgtFrame="_blank" w:history="1">
        <w:r w:rsidRPr="00A75A45">
          <w:rPr>
            <w:rFonts w:ascii="宋体" w:eastAsia="宋体" w:hAnsi="宋体" w:cs="宋体"/>
            <w:b/>
            <w:bCs/>
            <w:color w:val="2B2B2B"/>
            <w:kern w:val="0"/>
            <w:sz w:val="14"/>
            <w:szCs w:val="14"/>
            <w:u w:val="single"/>
          </w:rPr>
          <w:t>汽车</w:t>
        </w:r>
      </w:hyperlink>
      <w:r w:rsidRPr="00A75A45">
        <w:rPr>
          <w:rFonts w:ascii="宋体" w:eastAsia="宋体" w:hAnsi="宋体" w:cs="宋体"/>
          <w:color w:val="2B2B2B"/>
          <w:kern w:val="0"/>
          <w:sz w:val="14"/>
          <w:szCs w:val="14"/>
        </w:rPr>
        <w:t>的价格，而在笔者来看，这种超高定价的笔记本可谓是噱头大于本身的价值，当然您可不要认为这些高价位笔记本仅仅是摆设，根据经销商的出货情况来看，有些高端机型的销售情况比那些高性价比机型还要来的出色</w:t>
      </w:r>
    </w:p>
    <w:p w:rsidR="000C0E7B" w:rsidRPr="00A75A45" w:rsidRDefault="000C0E7B" w:rsidP="00A75A45"/>
    <w:sectPr w:rsidR="000C0E7B" w:rsidRPr="00A75A45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E96" w:rsidRDefault="00631E96" w:rsidP="00D1331D">
      <w:r>
        <w:separator/>
      </w:r>
    </w:p>
  </w:endnote>
  <w:endnote w:type="continuationSeparator" w:id="1">
    <w:p w:rsidR="00631E96" w:rsidRDefault="00631E96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E96" w:rsidRDefault="00631E96" w:rsidP="00D1331D">
      <w:r>
        <w:separator/>
      </w:r>
    </w:p>
  </w:footnote>
  <w:footnote w:type="continuationSeparator" w:id="1">
    <w:p w:rsidR="00631E96" w:rsidRDefault="00631E96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968FE"/>
    <w:rsid w:val="003142C2"/>
    <w:rsid w:val="00631E96"/>
    <w:rsid w:val="00A75A45"/>
    <w:rsid w:val="00D1331D"/>
    <w:rsid w:val="00F9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styleId="a5">
    <w:name w:val="Strong"/>
    <w:basedOn w:val="a0"/>
    <w:uiPriority w:val="22"/>
    <w:qFormat/>
    <w:rsid w:val="003142C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142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42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570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633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59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710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856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4984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04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75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453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78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248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tech.ifeng.com/product/index.php?name=Windows+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auto.ifeng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5</cp:revision>
  <dcterms:created xsi:type="dcterms:W3CDTF">2012-11-26T08:38:00Z</dcterms:created>
  <dcterms:modified xsi:type="dcterms:W3CDTF">2013-01-07T22:21:00Z</dcterms:modified>
</cp:coreProperties>
</file>