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DF4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</w:t>
      </w:r>
    </w:p>
    <w:p w14:paraId="415D3D48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Style w:val="7"/>
          <w:rFonts w:hint="eastAsia"/>
          <w:lang w:val="en-US" w:eastAsia="zh-CN"/>
        </w:rPr>
        <w:t>表格：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江西华大T7+上机-PE150-20260711==&gt;记作A表，20260711文库pooling表PE150==&gt;记作B表</w:t>
      </w:r>
    </w:p>
    <w:p w14:paraId="379FD305">
      <w:pPr>
        <w:pStyle w:val="3"/>
        <w:bidi w:val="0"/>
        <w:rPr>
          <w:rFonts w:hint="eastAsia" w:asciiTheme="minorEastAsia" w:hAnsiTheme="minorEastAsia" w:eastAsia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任务：</w:t>
      </w:r>
    </w:p>
    <w:p w14:paraId="3ED801A2">
      <w:pPr>
        <w:numPr>
          <w:ilvl w:val="0"/>
          <w:numId w:val="1"/>
        </w:numP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将A表相应工作表（A,B,C）中的“HaploX编号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（C列）填入B表相应工作表（A,B,C）中的“文库编号”（B列）;</w:t>
      </w:r>
    </w:p>
    <w:p w14:paraId="58454D91">
      <w:pPr>
        <w:numPr>
          <w:ilvl w:val="0"/>
          <w:numId w:val="0"/>
        </w:numPr>
        <w:ind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若A表相应工作表（A,B,C）中“HaploX编号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（C列）为空，则将A表相应工作表（A,B,C）中“样本名称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（D列）填入B表相应工作表（A,B,C）中的“文库编号”（B列）;</w:t>
      </w:r>
    </w:p>
    <w:p w14:paraId="2195B13B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若A表相应工作表（A,B,C）中“杂交文库编号”（B列）或“HaploX编号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（C列）出现合并格的池文库编号，则将A表相应工作表（A,B,C）中“杂交文库编号”（B列）的池文库编号或“HaploX编号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（C列）的池文库编号填入B表相应工作表（A,B,C）中的“文库编号”（B列）;</w:t>
      </w:r>
    </w:p>
    <w:p w14:paraId="2E0AB757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</w:p>
    <w:p w14:paraId="712B37C2">
      <w:pPr>
        <w:numPr>
          <w:ilvl w:val="0"/>
          <w:numId w:val="1"/>
        </w:numPr>
        <w:ind w:left="0" w:leftChars="0" w:firstLine="0" w:firstLineChars="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将A表相应工作表（A,B,C）中的“预分配数据量G”（J列），填入B表相应工作表（A,B,C）中的“数据量（G)”（D列）;</w:t>
      </w:r>
    </w:p>
    <w:p w14:paraId="518013EC">
      <w:pPr>
        <w:numPr>
          <w:ilvl w:val="0"/>
          <w:numId w:val="0"/>
        </w:numPr>
        <w:ind w:leftChars="0"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若B表相应工作表（A,B,C）中的“文库编号”（B列）为“池文库编号”，则将A表相应工作表（A,B,C）中的池文库的“预分配数据量G”（J列）整体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highlight w:val="yellow"/>
          <w:lang w:val="en-US" w:eastAsia="zh-CN" w:bidi="ar-SA"/>
        </w:rPr>
        <w:t>“求和”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填入B表相应工作表（A,B,C）中的“数据量（G)”（D列）;</w:t>
      </w:r>
    </w:p>
    <w:p w14:paraId="70709873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将A表相应工作表（A,B,C）中的“文库类型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（H列）填入B表相应工作表（A,B,C）中的“文库类型”（G列）;</w:t>
      </w:r>
    </w:p>
    <w:p w14:paraId="5B68CEDA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将A表相应工作表（A,B,C）中的“客户单位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（L列）填入B表相应工作表（A,B,C）中的“客户单位”（H列）;</w:t>
      </w:r>
    </w:p>
    <w:p w14:paraId="56EFA616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将A表相应工作表（A,B,C）中的“备注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（M列）填入B表相应工作表（A,B,C）中的“备注”（L列）;</w:t>
      </w:r>
    </w:p>
    <w:p w14:paraId="108090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</w:t>
      </w:r>
    </w:p>
    <w:p w14:paraId="401963CB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Style w:val="7"/>
          <w:rFonts w:hint="eastAsia"/>
          <w:lang w:val="en-US" w:eastAsia="zh-CN"/>
        </w:rPr>
        <w:t>表格：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江西华大T7+上机-PE150-20260711==&gt;记作A表，20260711文库pooling表PE150==&gt;记作B表，</w:t>
      </w:r>
    </w:p>
    <w:p w14:paraId="424F46EB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外包文库质检总表20265==&gt;记作C表,</w:t>
      </w:r>
    </w:p>
    <w:p w14:paraId="07142164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2026年1月-12月自建库出库报告-T7 ==&gt;记作D表</w:t>
      </w:r>
    </w:p>
    <w:p w14:paraId="1B9A5F03">
      <w:pPr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Style w:val="7"/>
          <w:rFonts w:hint="eastAsia"/>
          <w:lang w:val="en-US" w:eastAsia="zh-CN"/>
        </w:rPr>
        <w:t>任务：</w:t>
      </w:r>
    </w:p>
    <w:p w14:paraId="319B614A">
      <w:pPr>
        <w:numPr>
          <w:ilvl w:val="0"/>
          <w:numId w:val="2"/>
        </w:numPr>
        <w:ind w:left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B表相应工作表（A,B,C）“文库编号”（B列）中的文库编号如“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，则从C表中“HGC编号”（F列）查找，将“Qubit浓度（ng/ul）”（L列）填入B表相应工作表（A,B,C）中的“Qubit浓度（ng/ul）”（C列）和（N列）;</w:t>
      </w:r>
    </w:p>
    <w:p w14:paraId="4F0EC29D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若非“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HGC-Lib-xxxx、HGC-POOL-xxxx”类型，则从D表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中“HGC编号”（D列）查找，将“Qubit浓度（ng/ul）”（K列）填入B表相应工作表（A,B,C）中的“Qubit浓度（ng/ul）”（C列）和（N列）;</w:t>
      </w:r>
    </w:p>
    <w:p w14:paraId="391CD9F8">
      <w:pPr>
        <w:numPr>
          <w:ilvl w:val="0"/>
          <w:numId w:val="2"/>
        </w:numPr>
        <w:ind w:left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B表相应工作表（A,B,C）“文库编号”（B列）中的文库编号如“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，则从C表中“HGC编号”（F列）查找，将“文库结构”（V列）填入B表相应工作表（A,B,C）中的“文库结构”（O列）;</w:t>
      </w:r>
    </w:p>
    <w:p w14:paraId="0456B160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若非“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HGC-Lib-xxxx、HGC-POOL-xxxx”类型，则从D表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中“HGC编号”（D列）查找，将“结果评价”（K列）填入B表相应工作表（A,B,C）中的“文库结构”（V列）;</w:t>
      </w:r>
    </w:p>
    <w:p w14:paraId="26065004">
      <w:pPr>
        <w:numPr>
          <w:ilvl w:val="0"/>
          <w:numId w:val="2"/>
        </w:numPr>
        <w:ind w:left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B表相应工作表（A,B,C）“文库编号”（B列）中的文库编号如“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，则从C表中“HGC编号”（F列）查找，将“磷酸化*”（W列）填入B表相应工作表（A,B,C）中的“磷酸化*”（P列）;</w:t>
      </w:r>
    </w:p>
    <w:p w14:paraId="1FE9C902">
      <w:pPr>
        <w:numPr>
          <w:ilvl w:val="0"/>
          <w:numId w:val="2"/>
        </w:numPr>
        <w:ind w:left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B表相应工作表（A,B,C）“文库编号”（B列）中的文库编号如“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，则从C表中“HGC编号”（F列）查找，将“环化*”（X列）填入B表相应工作表（A,B,C）中的“环化*”（Q列）;</w:t>
      </w:r>
    </w:p>
    <w:p w14:paraId="6E750DC3">
      <w:pPr>
        <w:numPr>
          <w:ilvl w:val="0"/>
          <w:numId w:val="2"/>
        </w:numPr>
        <w:ind w:left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B表相应工作表（A,B,C）“文库编号”（B列）中的文库编号如“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，则从C表中“HGC编号”（F列）查找，将“板号”（O列）填入B表相应工作表（A,B,C）中的“板号”（K列）;</w:t>
      </w:r>
    </w:p>
    <w:p w14:paraId="134AF55F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若非“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HGC-Lib-xxxx、HGC-POOL-xxxx”类型，则从D表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中“HGC编号”（D列）查找，将“版号”（T列）填入B表相应工作表（A,B,C）中的“板号”（K列）;将“孔位”（S列）填入B表相应工作表（A,B,C）中的“孔号”（J列）;</w:t>
      </w:r>
    </w:p>
    <w:p w14:paraId="4430818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</w:t>
      </w:r>
    </w:p>
    <w:p w14:paraId="6BA37F64">
      <w:pPr>
        <w:numPr>
          <w:ilvl w:val="0"/>
          <w:numId w:val="3"/>
        </w:numP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“文库类型”（G列）和“文库结构”（O列）含“华大”或磷酸化*”（P列）为“已磷酸化”，则划分为“直接环化文库”；其他文库则划分为“转化文库”；“转化文库”放B表相应工作表（A,B,C）中前面，“直接环化文库”放B表相应工作表（A,B,C）中后面。“转化文库”与“直接环化文库”之间间隔1行，间隔行不需要框线和条件格式。</w:t>
      </w:r>
    </w:p>
    <w:p w14:paraId="2CABE0A5">
      <w:pPr>
        <w:numPr>
          <w:ilvl w:val="0"/>
          <w:numId w:val="3"/>
        </w:numP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B表相应工作表（A,B,C）中“转化文库”和“直接环化文库”内都先按照将“客户单位”（H列）相同分为同一组；</w:t>
      </w:r>
    </w:p>
    <w:p w14:paraId="7E866C43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若“客户单位”（H列）为“广州基迪奥科技服务有限公司”和“广州奥智生物科技有限公司”，则视为同一“客户单位”。</w:t>
      </w:r>
    </w:p>
    <w:p w14:paraId="6628D03A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若“文库类型”（G列）为“XXX-T7”，则视为同一“客户单位”。</w:t>
      </w:r>
    </w:p>
    <w:p w14:paraId="3CF5FDED">
      <w:pPr>
        <w:numPr>
          <w:ilvl w:val="0"/>
          <w:numId w:val="3"/>
        </w:numPr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B表相应工作表（A,B,C）中按“客户单位”（H列）分组完成后，再将“文库类型”（G列）相同的分为同一组；</w:t>
      </w:r>
    </w:p>
    <w:p w14:paraId="22341CDE">
      <w:pPr>
        <w:numPr>
          <w:ilvl w:val="0"/>
          <w:numId w:val="0"/>
        </w:numPr>
        <w:ind w:leftChars="0"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若B表相应工作表（A,B,C）“文库编号”（B列）中的“文库编号”为“杂交文库编号”(如“260709P1-60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,无“HGC-”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)或“池文库编号”（如“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HGC-POOL-xxxx”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），则该文库单独为一组。</w:t>
      </w:r>
    </w:p>
    <w:p w14:paraId="26CD3653">
      <w:pPr>
        <w:numPr>
          <w:ilvl w:val="0"/>
          <w:numId w:val="0"/>
        </w:numPr>
        <w:ind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组与组之间间隔1行，间隔行不需要框线和条件格式。</w:t>
      </w:r>
    </w:p>
    <w:p w14:paraId="2620E3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步骤四</w:t>
      </w:r>
    </w:p>
    <w:p w14:paraId="07593BAF">
      <w:pPr>
        <w:numPr>
          <w:ilvl w:val="0"/>
          <w:numId w:val="0"/>
        </w:num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公式：</w:t>
      </w:r>
    </w:p>
    <w:p w14:paraId="59D0BC04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B表相应工作表（A,B,C）中“转化文库”：</w:t>
      </w:r>
    </w:p>
    <w:p w14:paraId="7C4FDD24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每组总摩尔质量=50nM，</w:t>
      </w:r>
    </w:p>
    <w:p w14:paraId="3FFD8E29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单个“文库摩尔质量”（E列）=单个“文库数据量”（D列）/组内“总数据量”（D列）*50</w:t>
      </w:r>
    </w:p>
    <w:p w14:paraId="031D6446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单个文库“最终取样体积”（F列）=单个“文库摩尔质量”（E列）/“Qubit浓度（ng/ul）”（C列）</w:t>
      </w:r>
    </w:p>
    <w:p w14:paraId="6C012F1E">
      <w:pPr>
        <w:numPr>
          <w:ilvl w:val="0"/>
          <w:numId w:val="0"/>
        </w:numPr>
        <w:ind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每组“TE Buffer补充体积（uL）”（I列）=20-每组“最终取样体积（ul）”（F列）之和</w:t>
      </w:r>
    </w:p>
    <w:p w14:paraId="2125E515">
      <w:pPr>
        <w:rPr>
          <w:rFonts w:hint="default"/>
          <w:lang w:val="en-US" w:eastAsia="zh-CN"/>
        </w:rPr>
      </w:pPr>
    </w:p>
    <w:p w14:paraId="40D3B5C1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B表相应工作表（A,B,C）中“直接环化文库”：</w:t>
      </w:r>
    </w:p>
    <w:p w14:paraId="34ED06C6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每组总摩尔质量=300ng，</w:t>
      </w:r>
    </w:p>
    <w:p w14:paraId="61FC76EB">
      <w:pPr>
        <w:numPr>
          <w:ilvl w:val="0"/>
          <w:numId w:val="0"/>
        </w:numPr>
        <w:ind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单个“文库摩尔质量”（E列）=单个“文库数据量”（D列）/组内“总数据量”（D列）*300</w:t>
      </w:r>
    </w:p>
    <w:p w14:paraId="5F64F4E2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单个文库“最终取样体积”（F列）=单个“文库摩尔质量”（E列）/“Qubit浓度（ng/ul）”（C列）</w:t>
      </w:r>
    </w:p>
    <w:p w14:paraId="21ECEACF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每组TE Buffer补充体积（uL）=40-每组“最终取样体积（ul）”（F列）之和</w:t>
      </w:r>
    </w:p>
    <w:p w14:paraId="35FAD8CC">
      <w:pPr>
        <w:numPr>
          <w:ilvl w:val="0"/>
          <w:numId w:val="0"/>
        </w:numPr>
        <w:rPr>
          <w:rStyle w:val="8"/>
          <w:rFonts w:hint="default" w:cs="Times New Roman"/>
          <w:b/>
          <w:lang w:val="en-US" w:eastAsia="zh-CN"/>
        </w:rPr>
      </w:pPr>
      <w:r>
        <w:rPr>
          <w:rStyle w:val="8"/>
          <w:rFonts w:hint="eastAsia" w:cs="Times New Roman"/>
          <w:b/>
          <w:lang w:val="en-US" w:eastAsia="zh-CN"/>
        </w:rPr>
        <w:t>任务：</w:t>
      </w:r>
    </w:p>
    <w:p w14:paraId="3F5E29FF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每组的“数据量（G)”（D列）进行求和，得出每组“总数据量”填入每组下方空白行“数据量（G)”（D列）；根据上方给出公式将计算出的结果填入“文库摩尔质量”（E列），“最终取样体积”（F列）；</w:t>
      </w:r>
    </w:p>
    <w:p w14:paraId="7F633857">
      <w:pPr>
        <w:numPr>
          <w:ilvl w:val="0"/>
          <w:numId w:val="0"/>
        </w:numPr>
        <w:ind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存在单个组的“总数据量”&gt;1000G的组或“最终取样体积”（F列）最大值超过最小值的5倍,则按“最终取样体积”（F列）从低到高进行排序，按照“最终取样体积”（F列）最大值超过最小值的3倍为界，重新分组进行计算，组内文库按“文库编号”（B列）排序；</w:t>
      </w:r>
    </w:p>
    <w:p w14:paraId="171FB28C">
      <w:pPr>
        <w:numPr>
          <w:ilvl w:val="0"/>
          <w:numId w:val="0"/>
        </w:numPr>
        <w:ind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若B表相应工作表（A,B,C）中“板号”（K列）有板号，则按照“板号”（K列）排序。</w:t>
      </w:r>
    </w:p>
    <w:p w14:paraId="3827DD17">
      <w:pPr>
        <w:numPr>
          <w:ilvl w:val="0"/>
          <w:numId w:val="0"/>
        </w:numPr>
        <w:ind w:left="0" w:leftChars="0" w:firstLine="0" w:firstLineChars="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B表相应工作表（A,B,C）中组内存在单个文库“最终取样体积”（F列）“&lt;0.250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,则“最终取样体积”（F列）扩大整数倍数使“最终取样体积”（F列）最小值“&gt;0.500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,将“最终取样体积”（F列）扩大整数倍数的“倍数”填入每组下方空白行“文库类型”（G列）</w:t>
      </w:r>
    </w:p>
    <w:p w14:paraId="5B5CE9DC"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B表相应工作表（A,B,C）中每组“总摩尔质量”填入每组下方空白行“文库摩尔质量（nM）”（E列）；每组“最终取样体积（ul）”（F列）之和填入每组下方空白行“最终取样体积（ul）”（F列）；每组“TE Buffer补充体积（uL）”填入“TE Buffer补充体积（uL）”（I列），“TE Buffer补充体积（uL）”填入格背景标“浅蓝色”</w:t>
      </w:r>
    </w:p>
    <w:p w14:paraId="72EFD69E">
      <w:pPr>
        <w:numPr>
          <w:ilvl w:val="0"/>
          <w:numId w:val="0"/>
        </w:numPr>
        <w:ind w:leftChars="0"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若单个组内存在“最终取样体积”（F列）扩大整数倍数，则“最终取样体积（ul）”（F列）之和需除以“扩大倍数”（“倍数”填入每组下方空白行“文库类型”（G列）</w:t>
      </w:r>
    </w:p>
    <w:p w14:paraId="4ECB3A9A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）*2后填入。</w:t>
      </w:r>
    </w:p>
    <w:p w14:paraId="3D83288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步骤五</w:t>
      </w:r>
    </w:p>
    <w:p w14:paraId="51A21CAA"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A,B,C）中“Lane编号”（A列）每组进行合并单元格（不包括组之间的间隔空白行），并且合并后“Lane编号”（A列）至“板号”（K列）标为“所有框线”；“Lane编号”（A列）每组按照工作表（A,B,C）进行命名如工作表（A）中组按顺序命名为“A1,A2,A3...”</w:t>
      </w:r>
    </w:p>
    <w:p w14:paraId="41AC840E">
      <w:pPr>
        <w:rPr>
          <w:rStyle w:val="8"/>
          <w:rFonts w:hint="eastAsia" w:cs="Times New Roman"/>
          <w:b/>
          <w:lang w:val="en-US" w:eastAsia="zh-CN"/>
        </w:rPr>
      </w:pPr>
      <w:r>
        <w:rPr>
          <w:rStyle w:val="8"/>
          <w:rFonts w:hint="eastAsia" w:cs="Times New Roman"/>
          <w:b/>
          <w:lang w:val="en-US" w:eastAsia="zh-CN"/>
        </w:rPr>
        <w:t>任务：</w:t>
      </w:r>
    </w:p>
    <w:p w14:paraId="4F7AA9FA">
      <w:pPr>
        <w:numPr>
          <w:ilvl w:val="0"/>
          <w:numId w:val="4"/>
        </w:numP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将B表相应工作表（A,B,C）中“Lane编号”（A列）填入B表工作表（文库环化）中“文库编号”（A列）；</w:t>
      </w:r>
    </w:p>
    <w:p w14:paraId="64DBEA4E">
      <w:pPr>
        <w:numPr>
          <w:ilvl w:val="0"/>
          <w:numId w:val="0"/>
        </w:numPr>
        <w:ind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将B表相应工作表（A,B,C）中每组下方空白行“数据量（G)”（D列）填入B表工作表（文库环化）中“数据量（G)”（E列）；</w:t>
      </w:r>
    </w:p>
    <w:p w14:paraId="100DFB10">
      <w:pPr>
        <w:numPr>
          <w:ilvl w:val="0"/>
          <w:numId w:val="0"/>
        </w:numPr>
        <w:ind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将B表相应工作表（A,B,C）中每组“文库类型”（G列）填入B表工作表（文库环化）中“文库类型”（H列）；</w:t>
      </w:r>
    </w:p>
    <w:p w14:paraId="4FCFE02B">
      <w:pPr>
        <w:numPr>
          <w:ilvl w:val="0"/>
          <w:numId w:val="0"/>
        </w:numPr>
        <w:ind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将B表相应工作表（A,B,C）中每组“客户单位”（H列）填入B表工作表（文库环化）中“客户单位”（I列）；</w:t>
      </w:r>
    </w:p>
    <w:p w14:paraId="401126F0">
      <w:pPr>
        <w:numPr>
          <w:ilvl w:val="0"/>
          <w:numId w:val="4"/>
        </w:numPr>
        <w:ind w:left="0" w:leftChars="0" w:firstLine="0" w:firstLineChars="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B表工作表（文库环化）中“1pmol产物对应质量（ng）”（D列）填入公式“=（C列）*0.66*1”；</w:t>
      </w:r>
    </w:p>
    <w:p w14:paraId="73C13E33">
      <w:pPr>
        <w:numPr>
          <w:ilvl w:val="0"/>
          <w:numId w:val="0"/>
        </w:numPr>
        <w:ind w:leftChars="0"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B表工作表（文库环化）中“文库摩尔质量（ng）”（F列）填入公式“=（D列）”；</w:t>
      </w:r>
    </w:p>
    <w:p w14:paraId="3CFE71C7">
      <w:pPr>
        <w:numPr>
          <w:ilvl w:val="0"/>
          <w:numId w:val="0"/>
        </w:numPr>
        <w:ind w:leftChars="0" w:firstLine="640" w:firstLineChars="2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B表工作表（文库环化）中“最终取样体积（ul）”（G列）填入公式“=（F列）/（B列）”；</w:t>
      </w:r>
    </w:p>
    <w:p w14:paraId="5B6CBFB4">
      <w:pPr>
        <w:numPr>
          <w:ilvl w:val="0"/>
          <w:numId w:val="0"/>
        </w:numPr>
        <w:ind w:leftChars="0" w:firstLine="640" w:firstLineChars="2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B表工作表（文库环化）中“环化效率”（M列）填入公式“=22*（L列）/（F列）”；</w:t>
      </w:r>
    </w:p>
    <w:p w14:paraId="457DBDBA">
      <w:pPr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B表相应工作表（文库环化）中“文库编号”（A列）至“环化个数”（K列）标为“所有框线”</w:t>
      </w:r>
    </w:p>
    <w:p w14:paraId="73069B2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步骤六</w:t>
      </w:r>
    </w:p>
    <w:p w14:paraId="6BFEACD4">
      <w:pPr>
        <w:rPr>
          <w:rStyle w:val="8"/>
          <w:rFonts w:hint="default" w:cs="Times New Roman"/>
          <w:b/>
          <w:lang w:val="en-US" w:eastAsia="zh-CN"/>
        </w:rPr>
      </w:pPr>
      <w:r>
        <w:rPr>
          <w:rStyle w:val="8"/>
          <w:rFonts w:hint="eastAsia" w:cs="Times New Roman"/>
          <w:b/>
          <w:lang w:val="en-US" w:eastAsia="zh-CN"/>
        </w:rPr>
        <w:t>任务：</w:t>
      </w:r>
    </w:p>
    <w:p w14:paraId="109AF1BB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1.将B表工作表（文库环化）中“文库编号”（A列）填入B表工作表（T7+制备）中“文库ssDNA编号”（B列）；</w:t>
      </w:r>
    </w:p>
    <w:p w14:paraId="1B2BD3B1">
      <w:pPr>
        <w:numPr>
          <w:ilvl w:val="0"/>
          <w:numId w:val="0"/>
        </w:numPr>
        <w:ind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B表工作表（T7+制备）中“laneID”（A列）随“文库ssDNA编号”（B列）填充，格式为“日期+lane编号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如：“0711A，0711B，0711C，...”</w:t>
      </w:r>
    </w:p>
    <w:p w14:paraId="7793F8A5">
      <w:pPr>
        <w:numPr>
          <w:ilvl w:val="0"/>
          <w:numId w:val="0"/>
        </w:numPr>
        <w:ind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以B表工作表（T7+制备）中“laneID”（A列）为准，相同“laneID”为一组，组与组之间间隔2行，间隔行不需要框线和条件格式。</w:t>
      </w:r>
    </w:p>
    <w:p w14:paraId="709F0CA5">
      <w:pPr>
        <w:numPr>
          <w:ilvl w:val="0"/>
          <w:numId w:val="5"/>
        </w:numPr>
        <w:tabs>
          <w:tab w:val="clear" w:pos="312"/>
        </w:tabs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工作表（文库环化）中“数据量（G)”（E列）填入B表工作表（T7+制备）中“数据量（G)”（H列），B表工作表（T7+制备）中每组的“数据量（G)”（H列）进行求和，得出每组“总数据量”填入每组下方空白第一行“数据量（G)”（H列）；</w:t>
      </w:r>
    </w:p>
    <w:p w14:paraId="4CC9BC0F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将B表工作表（文库环化）中“文库类型”（H列）填入B表工作表（T7+制备）中“文库类型”（N列）；</w:t>
      </w:r>
    </w:p>
    <w:p w14:paraId="5B14867D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将B表工作表（文库环化）中“客户单位”（I列）填入B表工作表（T7+制备）中“客户单位”（O列）；</w:t>
      </w:r>
    </w:p>
    <w:p w14:paraId="72E8D608">
      <w:pPr>
        <w:numPr>
          <w:ilvl w:val="0"/>
          <w:numId w:val="5"/>
        </w:numPr>
        <w:tabs>
          <w:tab w:val="clear" w:pos="312"/>
        </w:tabs>
        <w:ind w:left="0" w:leftChars="0" w:firstLine="0" w:firstLineChars="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B表工作表（T7+制备）中“150fmol对应质量（ng）”（F列）填入公式“=（D列）*0.33*（G列）*0.001”；</w:t>
      </w:r>
    </w:p>
    <w:p w14:paraId="304FC6AD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B表工作表（T7+制备）中“投入摩尔数”（G列）填入公式“=900*(L列)”；</w:t>
      </w:r>
    </w:p>
    <w:p w14:paraId="60C7A0B3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B表工作表（T7+制备）中“理论数据量占比”（I列）填入公式“=(H列)/$H$每组“总数据量”(每组下方空白第一行（H列）)；</w:t>
      </w:r>
    </w:p>
    <w:p w14:paraId="4E649D53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B表工作表（T7+制备）中（K列）填入公式“=(I列)*(J列)”,每组下方空白第一行（K列）填入公式“=SUM(K‘每组第一个’:K‘每组最后一个’)”；</w:t>
      </w:r>
    </w:p>
    <w:p w14:paraId="2479B269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B表工作表（T7+制备）中“实际投入占比”（L列）填入公式“=(K列)/$H$每组下方空白第一行（K列）；</w:t>
      </w:r>
    </w:p>
    <w:p w14:paraId="04676C86">
      <w:pPr>
        <w:numPr>
          <w:ilvl w:val="0"/>
          <w:numId w:val="0"/>
        </w:numPr>
        <w:ind w:firstLine="320" w:firstLineChars="10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B表工作表（T7+制备）中“ssDNA取样体积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（M列）填入公式“=(M列)/(C列)”,每组下方空白第一行“ssDNA取样体积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（M列）填入公式“=SUM(M‘每组第一个’:M‘每组最后一个’)”；</w:t>
      </w:r>
    </w:p>
    <w:p w14:paraId="38CCEF12">
      <w:pPr>
        <w:numPr>
          <w:ilvl w:val="0"/>
          <w:numId w:val="0"/>
        </w:numPr>
        <w:ind w:leftChars="0" w:firstLine="320" w:firstLineChars="100"/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B表工作表（T7+制备）中“实际调整比例</w:t>
      </w:r>
      <w:r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”</w:t>
      </w: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（Q列）填入公式“=(I列)*(J列)”；</w:t>
      </w:r>
    </w:p>
    <w:p w14:paraId="17ABFE25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  <w:t>4.输出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B表（20260711文库pooling表PE150）</w:t>
      </w:r>
    </w:p>
    <w:p w14:paraId="3CA79045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 w:val="0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53A28"/>
    <w:multiLevelType w:val="singleLevel"/>
    <w:tmpl w:val="8AA53A28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94F20877"/>
    <w:multiLevelType w:val="singleLevel"/>
    <w:tmpl w:val="94F2087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C3EE552"/>
    <w:multiLevelType w:val="singleLevel"/>
    <w:tmpl w:val="9C3EE55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3">
    <w:nsid w:val="048254C5"/>
    <w:multiLevelType w:val="singleLevel"/>
    <w:tmpl w:val="048254C5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4">
    <w:nsid w:val="23A528DD"/>
    <w:multiLevelType w:val="singleLevel"/>
    <w:tmpl w:val="23A528D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jNWNjZTNiNGNiMGNkMGRlNDY1YTA2ZDY2YmY1NjEifQ=="/>
  </w:docVars>
  <w:rsids>
    <w:rsidRoot w:val="00000000"/>
    <w:rsid w:val="09D922E4"/>
    <w:rsid w:val="184B2386"/>
    <w:rsid w:val="19ED289B"/>
    <w:rsid w:val="4D4C3CB7"/>
    <w:rsid w:val="4D971185"/>
    <w:rsid w:val="50B9275C"/>
    <w:rsid w:val="56F11B30"/>
    <w:rsid w:val="5B4837E0"/>
    <w:rsid w:val="77D0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3"/>
    <w:qFormat/>
    <w:uiPriority w:val="0"/>
    <w:rPr>
      <w:b/>
      <w:sz w:val="32"/>
    </w:rPr>
  </w:style>
  <w:style w:type="character" w:customStyle="1" w:styleId="8">
    <w:name w:val="标题 4 Char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3902</Words>
  <Characters>4772</Characters>
  <Lines>0</Lines>
  <Paragraphs>0</Paragraphs>
  <TotalTime>50</TotalTime>
  <ScaleCrop>false</ScaleCrop>
  <LinksUpToDate>false</LinksUpToDate>
  <CharactersWithSpaces>4778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2026-07-14T09:14:00Z</dcterms:created>
  <dc:creator>HP</dc:creator>
  <cp:lastModifiedBy>许明芳</cp:lastModifiedBy>
  <dcterms:modified xsi:type="dcterms:W3CDTF">2026-07-16T09:57:38Z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eyJoZGlkIjoiMjdiMDM2OWI5MzQwNDg3ODhlZWEwN2Q3M2RiZjViN2YiLCJ1c2VySWQiOiIxNTA4Mzc2MDM1In0=</vt:lpwstr>
  </property>
  <property fmtid="{D5CDD505-2E9C-101B-9397-08002B2CF9AE}" pid="4" name="ICV">
    <vt:lpwstr>493FB14B37744B989FB4CC93E0AABCFC_12</vt:lpwstr>
  </property>
</Properties>
</file>