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Расчетное задание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ОСНОВЫ ПОСТРОЕНИЯ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КОМПЬЮТЕРНЫХ СЕТЕЙ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по курсу «Компьютерные сети»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Задание 1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1" w:type="dxa"/>
        <w:tblLayout w:type="fixed"/>
      </w:tblPr>
      <w:tblGrid>
        <w:gridCol w:w="2324"/>
        <w:gridCol w:w="4989"/>
      </w:tblGrid>
      <w:tr>
        <w:tc>
          <w:tcPr>
            <w:tcW w:type="dxa" w:w="7313"/>
            <w:gridSpan w:val="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Выполнил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Студент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Рязанцев Иоанн Васильевич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Группа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А-12-23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Вариант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17</w:t>
            </w:r>
          </w:p>
        </w:tc>
      </w:tr>
    </w:tbl>
    <w:p>
      <w:pPr>
        <w:ind w:firstLin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1" w:type="dxa"/>
        <w:tblLayout w:type="fixed"/>
      </w:tblPr>
      <w:tblGrid>
        <w:gridCol w:w="2324"/>
        <w:gridCol w:w="4989"/>
      </w:tblGrid>
      <w:tr>
        <w:tc>
          <w:tcPr>
            <w:tcW w:type="dxa" w:w="7313"/>
            <w:gridSpan w:val="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Принял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Преподаватель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Рыбинцев Владимир Олегович</w:t>
            </w:r>
          </w:p>
        </w:tc>
      </w:tr>
      <w:tr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Дата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ind w:firstLine="0"/>
      </w:pPr>
      <w:r>
        <w:br w:type="page"/>
      </w:r>
    </w:p>
    <w:p>
      <w:pPr>
        <w:pStyle w:val="Heading1"/>
      </w:pPr>
      <w:r>
        <w:t>Задание 1</w:t>
        <w:br/>
        <w:t>Разработка структурированной кабельной системы этажа здания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разработки структурированной кабельной системы (СКС) этажа здания и оформления соответствующей эксплуатационной документации.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соответствии с вариантом и конфигурацией зон подключения U-3 разработать СКС на витой паре категории 5е, удовлетворяющую исходным данным.</w:t>
      </w:r>
    </w:p>
    <w:p>
      <w:pPr>
        <w:pStyle w:val="Heading2"/>
      </w:pPr>
      <w:r>
        <w:t>Исходные данные для проектирования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2551"/>
        <w:gridCol w:w="3402"/>
        <w:gridCol w:w="1984"/>
      </w:tblGrid>
      <w:tr>
        <w:trPr>
          <w:tblHeader w:val="true"/>
        </w:trPr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Вариант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Конфигурация зон подключения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Количество точек подключения в зонах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Размеры (L×W), м</w:t>
            </w:r>
          </w:p>
        </w:tc>
      </w:tr>
      <w:tr>
        <w:trPr>
          <w:cantSplit w:val="true"/>
        </w:trPr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U-3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18, 23, 14, 15, 16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110 × 70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z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Рис. 1. Конфигурация зон подключения U-3</w:t>
      </w:r>
    </w:p>
    <w:p>
      <w:pPr>
        <w:pStyle w:val="Heading2"/>
      </w:pPr>
      <w:r>
        <w:t>Выполнение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 допустимых мест размещения (рис. 1) выбрано 2 центра коммутации — A, B. Места выбраны так, чтобы длина каждого статического соединения не превышала 90 м, а суммарная длина кабеля была минимальной. Масштаб плана: L = 110 м, W = 70 м.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зоны подключения 2, 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зоны подключения 1, 4, 5.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Точки подключения (розетки RJ45) равномерно распределены вдоль кабельных каналов, проложенных по внутренним границам зон подключения. Идентификатор розетки S-ZZ-NN: ZZ — номер зоны, NN — порядковый номер розетки в зоне. Каждый центр коммутации содержит коммутационные панели на 24 порта RJ45; идентификатор порта P-XNN-MM: X — центр коммутации, NN — номер панели, MM — номер порта.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Распределение точек подключения по зонам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2608"/>
        <w:gridCol w:w="737"/>
        <w:gridCol w:w="3572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Зона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Число розеток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Идентификаторы розеток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ЦК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Порты панелей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 – S-01-18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 – P-B01-18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 – S-02-23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 – P-A01-23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 – S-03-14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 – P-A02-13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 – S-04-15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 – P-B02-09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 – S-05-16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 – P-B03-01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коммутационных панелей: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37 портов под розетки и 4 под соединения между ЦК — 2 коммутационные панели (A01, A02);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49 портов под розетки и 4 под соединения между ЦК — 3 коммутационные панели (B01, B02, B03).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Статические соединения между центрами коммутации заложены под магистральные связи коммутаторов, расположенных в разных ЦК (задания 2 и 3).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887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sks_r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8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Документация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Длина кабеля каждого статического соединения определена по плану (рис. 2) как длина трассы по кабельным каналам от розетки до центра коммутации с точностью до 1 м, увеличенная на 3 м на прокладку по вертикали. Наименьшая длина — 10 м, наибольшая — 81 м, что не превышает 90 м, допустимых для статического соединения на витой паре.</w:t>
      </w:r>
    </w:p>
    <w:p>
      <w:pPr>
        <w:keepNext/>
        <w:spacing w:before="12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3</w:t>
      </w:r>
    </w:p>
    <w:p>
      <w:pPr>
        <w:keepNext/>
        <w:spacing w:line="240" w:lineRule="auto" w:after="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Статические соединения СКС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238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Длина, м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центрами коммутации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S87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S88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S89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P-A02-16</w:t>
            </w:r>
          </w:p>
        </w:tc>
        <w:tc>
          <w:tcPr>
            <w:tcW w:type="dxa" w:w="238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P-B03-04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S90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</w:tbl>
    <w:p>
      <w:pPr>
        <w:spacing w:line="240" w:lineRule="auto"/>
        <w:ind w:firstLine="0"/>
      </w:pP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Москва 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</w:rPr>
      <w:t>1</w:t>
    </w:r>
    <w:r>
      <w:rPr>
        <w:rFonts w:ascii="Times New Roman" w:hAnsi="Times New Roman" w:eastAsia="Times New Roman" w:cs="Times New Roman"/>
        <w:color w:val="000000"/>
        <w:sz w:val="2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Федеральное государственное бюджетное образовательное учреждение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высшего образования «Национальный исследовательский университет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«Московский энергетический институт»</w:t>
    </w:r>
  </w:p>
  <w:p>
    <w:pPr>
      <w:spacing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Кафедра ВМСС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aps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