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Расчетное задание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ОСНОВЫ ПОСТРОЕНИЯ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КОМПЬЮТЕРНЫХ СЕТЕЙ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по курсу «Компьютерные сети»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Выполнил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Студент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Рязанцев Иоанн Васильевич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Группа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А-12-23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Вариант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Принял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Рыбинцев Владимир Олегович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Дата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ind w:firstLine="0"/>
      </w:pPr>
      <w:r>
        <w:br w:type="page"/>
      </w:r>
    </w:p>
    <w:p>
      <w:pPr>
        <w:pStyle w:val="Heading1"/>
      </w:pPr>
      <w:r>
        <w:t>Задание 1</w:t>
        <w:br/>
        <w:t>Разработка структурированной кабельной системы этажа здания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разработки структурированной кабельной системы (СКС) этажа здания и оформления соответствующей эксплуатационной документации.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соответствии с вариантом и конфигурацией зон подключения U-3 разработать СКС на витой паре категории 5е, удовлетворяющую исходным данным.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2551"/>
        <w:gridCol w:w="3402"/>
        <w:gridCol w:w="1984"/>
      </w:tblGrid>
      <w:tr>
        <w:trPr>
          <w:tblHeader w:val="true"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Конфигурация зон подключения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Количество точек подключения в зонах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Размеры (L×W), м</w:t>
            </w:r>
          </w:p>
        </w:tc>
      </w:tr>
      <w:tr>
        <w:trPr>
          <w:cantSplit w:val="true"/>
        </w:trPr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U-3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18, 23, 14, 15, 16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 × 70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z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1. Конфигурация зон подключения U-3</w:t>
      </w:r>
    </w:p>
    <w:p>
      <w:pPr>
        <w:pStyle w:val="Heading2"/>
      </w:pPr>
      <w:r>
        <w:t>Выполнение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допустимых мест размещения (рис. 1) выбрано 2 центра коммутации — A, B. Места выбраны так, чтобы длина каждого статического соединения не превышала 90 м, а суммарная длина кабеля была минимальной. Масштаб плана: L = 110 м, W = 70 м.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зоны подключения 2, 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зоны подключения 1, 4, 5.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Точки подключения (розетки RJ45) равномерно распределены вдоль кабельных каналов, проложенных по внутренним границам зон подключения. Идентификатор розетки S-ZZ-NN: ZZ — номер зоны, NN — порядковый номер розетки в зоне. Каждый центр коммутации содержит коммутационные панели на 24 порта RJ45; идентификатор порта P-XNN-MM: X — центр коммутации, NN — номер панели, MM — номер порта.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точек подключения по зонам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2608"/>
        <w:gridCol w:w="737"/>
        <w:gridCol w:w="3572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Зона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розеток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Идентификаторы розеток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ЦК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Порты панелей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 – S-01-18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 – P-B01-18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 – S-02-23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 – P-A01-23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 – S-03-14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 – P-A02-13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 – S-04-15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 – P-B02-09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 – S-05-16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 – P-B03-01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коммутационных панелей: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37 портов под розетки и 4 под соединения между ЦК — 2 коммутационные панели (A01, A02);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49 портов под розетки и 4 под соединения между ЦК — 3 коммутационные панели (B01, B02, B03).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между центрами коммутации заложены под магистральные связи коммутаторов, расположенных в разных ЦК (задания 2 и 3).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87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sks_r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Документация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Длина кабеля каждого статического соединения определена по плану (рис. 2) как длина трассы по кабельным каналам от розетки до центра коммутации с точностью до 1 м, увеличенная на 3 м на прокладку по вертикали. Наименьшая длина — 10 м, наибольшая — 81 м, что не превышает 90 м, допустимых для статического соединения на витой паре.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СКС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38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Длина, м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центрами коммутации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S87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S88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S89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P-A02-16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2</w:t>
        <w:br/>
        <w:t>Разработка базовой локальной вычислительной сети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комплекса технических средств и разработки отказоустойчивой структуры локальной вычислительной сети за счёт использования возможностей протокола покрывающего дерева (STP, стандарт IEEE 802.1d).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СКС, разработанной в задании 1, на неинтеллектуальных коммутаторах разработать структуру и выбрать состав технических средств ЛВС отдела из четырёх рабочих групп (WG-1 – WG-4), у каждой из которых есть свой сервер; кроме того, есть общий сервер отдела и сервер базы данных отдела, доступ к которым нужен всем сотрудникам. Все интерфейсы — 100BASE-TX, единое адресное пространство 192.168.0.0/16. Отказ соединения между коммутаторами не должен приводить к потере доступа группы к общим серверам; число транзитных коммутаторов в штатном режиме — минимальное.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3685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Количество сотрудников в группах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Рост числа сотрудников (в каждой группе), %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20, 15, 18, 13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учебного сетевого оборудования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5102"/>
        <w:gridCol w:w="1417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Коммутатор (Switch), 12 портов 10/100BASE-TX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Коммутатор (Switch), 24 порта 10/100BASE-TX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Выбор необходимого оборудования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каждой группы увеличивается на 10 % с округлением вверх: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рабочих групп с учётом роста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835"/>
      </w:tblGrid>
      <w:tr>
        <w:trPr>
          <w:tblHeader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Сотрудников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 учётом роста 10 %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Сотрудники каждой группы размещены по возможности в одной зоне и в зонах одного центра коммутации — так группе достаточно коммутаторов в одном ЦК: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 (22 чел.): зона 3 (S-03-01 – S-03-07), зона 4 (S-04-01 – S-04-15);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 (17 чел.): зона 1 (S-01-01 – S-01-17);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 (20 чел.): зона 2 (S-02-01 – S-02-20);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 (15 чел.): зона 5 (S-05-01 – S-05-15);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Свободными (резервными) остаются 12 точек подключения.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каждом коммутаторе рабочей группы резервируются два порта: для подключения к корневому коммутатору отдела и для резервной связи с коммутатором другой группы; сервер группы подключается к коммутатору своей группы. Общий сервер и сервер БД подключены к корневому коммутатору, к которому напрямую подключены все коммутаторы групп — в штатном режиме трафик к общим серверам проходит не более чем через один транзитный коммутатор (корневой).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7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Подключение к сети сотрудников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701"/>
        <w:gridCol w:w="4535"/>
        <w:gridCol w:w="1531"/>
      </w:tblGrid>
      <w:tr>
        <w:trPr>
          <w:tblHeader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Рабочих мест с учётом роста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Перечень оборудования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 (S12TF, ЦК A), S24-03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 (S24TF, ЦК A)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Общие серверы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 (S12TF, ЦК B) — корневой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коммутаторов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Разработка сети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Идентификаторы коммутаторов (ID) назначены так, что наименьший ID = 1 имеет коммутатор S12-01; по алгоритму STP он становится корневым мостом, все его порты — назначенные (Н). У коммутаторов групп порт, ведущий к корневому, — корневой (К). На резервных связях между коммутаторами групп оба конца имеют одинаковую стоимость пути до корня, поэтому назначенным становится порт коммутатора с меньшим ID, а порт коммутатора с большим ID блокируется (Б). При обрыве связи коммутатора группы с корневым заблокированный порт переходит в рабочее состояние, и доступ к общим серверам сохраняется через соседний коммутатор.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Рабочие места подключены к портам коммутаторов групп (на рисунке не показаны, чтобы не загромождать схему):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S12-02: порты 1 – 7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S24-03: порты 1 – 15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S24-04: порты 1 – 17 — рабочие места WG-2;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S24-05: порты 1 – 20 — рабочие места WG-3;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S24-06: порты 1 – 15 — рабочие места WG-4.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35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3. Структура ЛВС с активной конфигурацией и ролями портов STP</w:t>
      </w:r>
    </w:p>
    <w:p>
      <w:pPr>
        <w:pStyle w:val="Heading2"/>
      </w:pPr>
      <w:r>
        <w:t>Документация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8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Серверы размещены в центрах коммутации рядом с коммутаторами, к которым подключены: File-server-main — ЦК B; DB-server-main — ЦК B; WG-1-server — ЦК B; WG-2-server — ЦК B; WG-3-server — ЦК A; WG-4-server — ЦК B.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Связи коммутаторов, находящихся в разных центрах коммутации, проходят через статические соединения между ЦК (задание 1); скрещённый кабель (X) ставится с одной стороны, чтобы соединение коммутатор — коммутатор в целом было скрещённым.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9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Сервера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File-server-main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DB-server-main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D89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WG-4-server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3</w:t>
        <w:br/>
        <w:t>Разработка локальной вычислительной сети на интеллектуальных коммутаторах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и разработки структуры комплекса технических средств локальной сети на коммутаторах, поддерживающих технологию виртуальных локальных сетей (VLAN) по стандарту IEEE 802.1q и статическую маршрутизацию.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на интеллектуальных коммутаторах (Smart Switch) построить ЛВС, в которой широковещательный трафик каждой рабочей группы изолирован от других групп, стоимостью не более 210 у.е.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10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969"/>
      </w:tblGrid>
      <w:tr>
        <w:trPr>
          <w:tblHeader w:val="true"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Максимальная стоимость, у.е.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учебного сетевого оборудования (SMART SWITCH)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5102"/>
        <w:gridCol w:w="1417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SS12TF-2TG-L2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2-го уровня: 12 портов 10/100BASE-TX, 2 порта 10/100/1000BASE-T, IEEE 802.1q (VLAN на основе портов)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2-го уровня: 24 порта 10/100BASE-TX, 2 порта 10/100/1000BASE-T, IEEE 802.1q (VLAN на основе портов)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SS12TG-L3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3-го уровня: 12 портов 10/100/1000BASE-T, IEEE 802.1q, статическая маршрутизация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Выбор необходимого оборудования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Каждой рабочей группе выделена своя VLAN на основе портов; общие серверы отдела вынесены в отдельную VLAN50. Маршрутизацию между VLAN выполняет модуль маршрутизации коммутатора третьего уровня. Рабочие места подключаются к портам 100BASE-TX, серверы — к портам 1000BASE-T.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12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Необходимое число портов по VLAN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1984"/>
        <w:gridCol w:w="1984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VLAN ID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100BASE-TX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1000BASE-T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VLAN20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VLAN30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VLAN40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VLAN50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Общие серверы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Коммутатор третьего уровня SS12TG-L3 (12 портов 1000BASE-T) обязателен — он маршрутизирует трафик между VLAN; к нему подключены общие серверы, магистрали от коммутаторов второго уровня и (в задании 4) два внешних маршрутизатора. Коммутаторы второго уровня выбраны по числу рабочих мест в каждом центре коммутации при минимальной стоимости; один гигабитный порт каждого из них — магистраль (T) к коммутатору третьего уровня, второй — под сервер группы.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 рабочих места подключены к свободным портам 10/100/1000BASE-T — они совместимы с 100BASE-TX, это позволяет уложиться в заданную стоимость.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Стоимость: 3·55 + 1·45 = 210 у.е., что не превышает заданных 210 у.е.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Серверы размещены в центрах коммутации вместе с коммутаторами, к которым подключены: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File-server-main — SS3L12-01, порт 1,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DB-server-main — SS3L12-01, порт 2,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WG-1-server — SS2L24-02,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WG-2-server — SS2L24-03,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WG-3-server — SS2L24-01, порт 25,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WG-4-server — SS3L12-01, порт 3, ЦК A.</w:t>
      </w:r>
    </w:p>
    <w:p>
      <w:pPr>
        <w:pStyle w:val="Heading2"/>
      </w:pPr>
      <w:r>
        <w:t>Разработка сети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Порты рабочих мест и серверов работают в режиме U (untagged) и принадлежат VLAN своей группы; магистральные порты между коммутаторами работают в режиме T (tagged) и передают кадры всех VLAN с метками IEEE 802.1q.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50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4. Структура ЛВС с VLAN на интеллектуальных коммутаторах</w:t>
      </w:r>
    </w:p>
    <w:p>
      <w:pPr>
        <w:pStyle w:val="Heading2"/>
      </w:pPr>
      <w:r>
        <w:t>Документация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13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SS12TG-L3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 порты 1000BASE-T поддерживают автоматическое определение типа кабеля (Auto MDI/MDI-X), поэтому все соединения выполняются прямым кабелем (||).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14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 (VLAN10)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 (VLAN20)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 (VLAN30)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 (VLAN40)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Сервера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File-server-main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DB-server-main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WG-4-server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Адреса сетей имеют вид 1xx.1yy.zz.0/24, где xx = 12 — номер учебной группы, yy = 17 — номер студента в журнале, zz — номер VLAN. В каждой VLAN адрес .1 — интерфейс модуля маршрутизации (шлюз по умолчанию), .2 — сервер группы, далее — рабочие места; в VLAN50: .2 — общий сервер, .3 — сервер БД.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15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IP-адресов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1120"/>
        <w:gridCol w:w="1848"/>
        <w:gridCol w:w="2241"/>
        <w:gridCol w:w="1904"/>
        <w:gridCol w:w="1568"/>
      </w:tblGrid>
      <w:tr>
        <w:trPr>
          <w:tblHeader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 п/п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 ID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сети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пользователи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серверы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модуля маршрутизации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1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112.117.50.0/24</w:t>
            </w:r>
          </w:p>
        </w:tc>
        <w:tc>
          <w:tcPr>
            <w:tcW w:type="dxa" w:w="22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112.117.50.2, 112.117.50.3</w:t>
            </w:r>
          </w:p>
        </w:tc>
        <w:tc>
          <w:tcPr>
            <w:tcW w:type="dxa" w:w="15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16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маршрутизации коммутатора 3-го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928"/>
        <w:gridCol w:w="1871"/>
      </w:tblGrid>
      <w:tr>
        <w:trPr>
          <w:tblHeader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сети назначения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следующего маршрутизатора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Идентификатор порта модуля маршрутизации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порта модуля маршрутизации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4</w:t>
        <w:br/>
        <w:t>Организация отказоустойчивого подключения локальной сети к Internet со статической маршрутизацией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составления таблицы статической маршрутизации между VLAN с организацией отказоустойчивого подключения к сети Internet за счёт протокола VRRP при динамическом назначении IP-адресов пользователям.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сети из задания 3 подключить два внешних маршрутизатора R-01 и R-02, образующих по протоколу VRRP виртуальный маршрутизатор (сеть 172.31.1.0/29), модифицировать таблицы IP-адресов и маршрутизации коммутатора 3-го уровня, задать параметры DHCP-серверов для VLAN.</w:t>
      </w:r>
    </w:p>
    <w:p>
      <w:pPr>
        <w:pStyle w:val="Heading2"/>
      </w:pPr>
      <w:r>
        <w:t>Выполнение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Маршрутизаторы R-01 и R-02 подключены к портам 8 и 9 коммутатора SS3L12-01, отнесённым к новой VLAN60. Маршрутизатор с большим приоритетом (R-01) — основной (Master), R-02 — резервный (Backup); при отказе R-01 R-02 принимает на себя IP- и MAC-адрес виртуального маршрутизатора.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17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протокола VRRP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3402"/>
      </w:tblGrid>
      <w:tr>
        <w:trPr>
          <w:tblHeader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 группы VRRP (VRID)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 R-01 (Master)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 R-02 (Backup)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R-01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172.31.1.2/29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R-02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172.31.1.3/29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виртуального маршрутизатора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172.31.1.1/29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MAC-адрес виртуального маршрутизатора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00-00-5E-00-01-11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модуля маршрутизации в VLAN60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172.31.1.6/29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MAC-адрес виртуального маршрутизатора по стандарту VRRP — 00-00-5E-00-01-XX, где XX — VRID в шестнадцатеричном виде (17 = 11h).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83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3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5. Структура ЛВС с внешними маршрутизаторами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18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 (дополнение к таблице задания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Подключение маршрутизаторов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R-01-01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Первый адрес каждой VLAN — шлюз по умолчанию: виртуальный интерфейс модуля маршрутизации коммутатора третьего уровня, настраивается на самом коммутаторе. Статические IP-адреса серверов задаются на серверах. В VLAN50 все адреса статические; в VLAN60 DHCP не используется — у маршрутизаторов и модуля маршрутизации статические адреса.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19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IP-адресов (с учётом R-01, R-02)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1120"/>
        <w:gridCol w:w="1848"/>
        <w:gridCol w:w="2241"/>
        <w:gridCol w:w="1904"/>
        <w:gridCol w:w="1568"/>
      </w:tblGrid>
      <w:tr>
        <w:trPr>
          <w:tblHeader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 п/п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 ID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сети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пользователи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серверы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модуля маршрутизации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112.117.50.2, 112.117.50.3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1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172.31.1.0/29</w:t>
            </w:r>
          </w:p>
        </w:tc>
        <w:tc>
          <w:tcPr>
            <w:tcW w:type="dxa" w:w="22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R-01: 172.31.1.2, R-02: 172.31.1.3, виртуальный: 172.31.1.1</w:t>
            </w:r>
          </w:p>
        </w:tc>
        <w:tc>
          <w:tcPr>
            <w:tcW w:type="dxa" w:w="15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Маршрут по умолчанию (0.0.0.0/0) направляет трафик в Internet на адрес виртуального маршрутизатора — так он не зависит от того, какой из R-01 и R-02 сейчас основной.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20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маршрутизации коммутатора 3-го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928"/>
        <w:gridCol w:w="1871"/>
      </w:tblGrid>
      <w:tr>
        <w:trPr>
          <w:tblHeader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сети назначения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следующего маршрутизатора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Идентификатор порта модуля маршрутизации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порта модуля маршрутизации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255.255.255.248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0.0.0.0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0.0.0.0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Пользователям каждой VLAN рабочих групп адреса выдаются динамически из диапазона, начиная с .3 (адреса .1 и .2 заняты шлюзом и сервером группы). Для VLAN50 и VLAN60 DHCP не нужен — адреса статические. В качестве DNS-сервера указан адрес виртуального маршрутизатора.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DHCP-серверов для VLAN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3061"/>
        <w:gridCol w:w="1814"/>
        <w:gridCol w:w="1871"/>
        <w:gridCol w:w="1814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Диапазон IP-адресов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маршрутизатора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сервера DNS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</w:tbl>
    <w:p>
      <w:pPr>
        <w:spacing w:line="240" w:lineRule="auto"/>
        <w:ind w:firstLine="0"/>
      </w:pP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Москва 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</w:rPr>
      <w:t>1</w: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Федеральное государственное бюджетное образовательное учреждение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высшего образования «Национальный исследовательский университет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«Московский энергетический институт»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Кафедра ВМСС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