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Расчетное задание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ОСНОВЫ ПОСТРОЕНИЯ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КОМПЬЮТЕРНЫХ СЕТЕЙ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по курсу «Компьютерные сети»</w:t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Задание 1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1" w:type="dxa"/>
        <w:tblLayout w:type="fixed"/>
      </w:tblPr>
      <w:tblGrid>
        <w:gridCol w:w="2324"/>
        <w:gridCol w:w="4989"/>
      </w:tblGrid>
      <w:tr>
        <w:tc>
          <w:tcPr>
            <w:tcW w:type="dxa" w:w="7313"/>
            <w:gridSpan w:val="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Выполнил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Студент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Рязанцев Иоанн Васильевич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Группа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А-12-23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Вариант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17</w:t>
            </w:r>
          </w:p>
        </w:tc>
      </w:tr>
    </w:tbl>
    <w:p>
      <w:pPr>
        <w:ind w:firstLin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41" w:type="dxa"/>
        <w:tblLayout w:type="fixed"/>
      </w:tblPr>
      <w:tblGrid>
        <w:gridCol w:w="2324"/>
        <w:gridCol w:w="4989"/>
      </w:tblGrid>
      <w:tr>
        <w:tc>
          <w:tcPr>
            <w:tcW w:type="dxa" w:w="7313"/>
            <w:gridSpan w:val="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Принял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Преподаватель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  <w:t>Рыбинцев В.О.</w:t>
            </w:r>
          </w:p>
        </w:tc>
      </w:tr>
      <w:tr>
        <w:tc>
          <w:tcPr>
            <w:tcW w:type="dxa" w:w="232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8"/>
              </w:rPr>
              <w:t>Дата</w:t>
            </w:r>
          </w:p>
        </w:tc>
        <w:tc>
          <w:tcPr>
            <w:tcW w:type="dxa" w:w="4989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8"/>
              </w:rPr>
            </w:r>
          </w:p>
        </w:tc>
      </w:tr>
    </w:tbl>
    <w:p>
      <w:pPr>
        <w:ind w:firstLine="0"/>
      </w:pPr>
      <w:r>
        <w:br w:type="page"/>
      </w:r>
    </w:p>
    <w:p>
      <w:pPr>
        <w:pStyle w:val="Heading1"/>
      </w:pPr>
      <w:r>
        <w:t>Задание 1</w:t>
        <w:br/>
        <w:t>Разработка структурированной кабельной системы этажа здания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Цель задания: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формирование навыков разработки структурированной кабельной системы (СКС) этажа здания и оформления соответствующей эксплуатационной документации.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8"/>
        </w:rPr>
        <w:t>Задание: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 xml:space="preserve"> в соответствии с вариантом и конфигурацией зон подключения U-3 разработать СКС на витой паре категории 5е, удовлетворяющую исходным данным.</w:t>
      </w:r>
    </w:p>
    <w:p>
      <w:pPr>
        <w:pStyle w:val="Heading2"/>
      </w:pPr>
      <w:r>
        <w:t>Исходные данные для проектирования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1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Исходные данные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7"/>
        <w:gridCol w:w="2551"/>
        <w:gridCol w:w="3402"/>
        <w:gridCol w:w="1984"/>
      </w:tblGrid>
      <w:tr>
        <w:trPr>
          <w:tblHeader w:val="true"/>
        </w:trPr>
        <w:tc>
          <w:tcPr>
            <w:tcW w:type="dxa" w:w="141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Вариант</w:t>
            </w:r>
          </w:p>
        </w:tc>
        <w:tc>
          <w:tcPr>
            <w:tcW w:type="dxa" w:w="255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Конфигурация зон подключения</w:t>
            </w:r>
          </w:p>
        </w:tc>
        <w:tc>
          <w:tcPr>
            <w:tcW w:type="dxa" w:w="340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Количество точек подключения в зонах</w:t>
            </w:r>
          </w:p>
        </w:tc>
        <w:tc>
          <w:tcPr>
            <w:tcW w:type="dxa" w:w="198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Размеры (L×W), м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12-17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U-3</w:t>
            </w:r>
          </w:p>
        </w:tc>
        <w:tc>
          <w:tcPr>
            <w:tcW w:type="dxa" w:w="340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18, 23, 14, 15, 16</w:t>
            </w:r>
          </w:p>
        </w:tc>
        <w:tc>
          <w:tcPr>
            <w:tcW w:type="dxa" w:w="198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110 × 70</w:t>
            </w:r>
          </w:p>
        </w:tc>
      </w:tr>
    </w:tbl>
    <w:p>
      <w:pPr>
        <w:spacing w:line="240" w:lineRule="auto"/>
        <w:ind w:firstLine="0"/>
      </w:pP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Рис. 1. Конфигурация зон подключения U-3</w:t>
      </w:r>
    </w:p>
    <w:p>
      <w:pPr>
        <w:pStyle w:val="Heading2"/>
      </w:pPr>
      <w:r>
        <w:t>Выполнение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Из допустимых мест размещения (рис. 1) выбрано 2 центра коммутации — A, B. Места выбраны так, чтобы длина каждого статического соединения не превышала 90 м, а суммарная длина кабеля была минимальной. Масштаб плана: L = 110 м, W = 70 м.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зоны подключения 2, 3;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зоны подключения 1, 4, 5.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Точки подключения (розетки RJ45) равномерно распределены вдоль кабельных каналов, проложенных по внутренним границам зон подключения. Идентификатор розетки S-ZZ-NN: ZZ — номер зоны, NN — порядковый номер розетки в зоне. Каждый центр коммутации содержит коммутационные панели на 24 порта RJ45; идентификатор порта P-XNN-MM: X — центр коммутации, NN — номер панели, MM — номер порта.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2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Распределение точек подключения по зонам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50"/>
        <w:gridCol w:w="1304"/>
        <w:gridCol w:w="2608"/>
        <w:gridCol w:w="737"/>
        <w:gridCol w:w="3572"/>
      </w:tblGrid>
      <w:tr>
        <w:trPr>
          <w:tblHeader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Зона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Число розеток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Идентификаторы розеток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ЦК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Порты панелей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 – S-01-18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 – P-B01-18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 – S-02-23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 – P-A01-23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 – S-03-14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 – P-A02-13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 – S-04-15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 – P-B02-09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30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 – S-05-16</w:t>
            </w:r>
          </w:p>
        </w:tc>
        <w:tc>
          <w:tcPr>
            <w:tcW w:type="dxa" w:w="737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B</w:t>
            </w:r>
          </w:p>
        </w:tc>
        <w:tc>
          <w:tcPr>
            <w:tcW w:type="dxa" w:w="3572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 – P-B03-01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0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86</w:t>
            </w:r>
          </w:p>
        </w:tc>
        <w:tc>
          <w:tcPr>
            <w:tcW w:type="dxa" w:w="2608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737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  <w:tc>
          <w:tcPr>
            <w:tcW w:type="dxa" w:w="3572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</w:r>
          </w:p>
        </w:tc>
      </w:tr>
    </w:tbl>
    <w:p>
      <w:pPr>
        <w:spacing w:line="240" w:lineRule="auto"/>
        <w:ind w:firstLine="0"/>
      </w:pPr>
    </w:p>
    <w:p>
      <w:pPr>
        <w:keepNext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Число коммутационных панелей: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A: 37 портов под розетки и 4 под соединения между ЦК — 2 коммутационные панели (A01, A02);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– ЦК B: 49 портов под розетки и 4 под соединения между ЦК — 3 коммутационные панели (B01, B02, B03).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между центрами коммутации заложены под магистральные связи коммутаторов, расположенных в разных ЦК (задания 2 и 3).</w:t>
      </w:r>
    </w:p>
    <w:p>
      <w:pPr>
        <w:spacing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8875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_sks_ro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887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Документация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Длина кабеля каждого статического соединения определена по плану (рис. 2) как длина трассы по кабельным каналам от розетки до центра коммутации с точностью до 1 м, увеличенная на 3 м на прокладку по вертикали. Наименьшая длина — 10 м, наибольшая — 81 м, что не превышает 90 м, допустимых для статического соединения на витой паре.</w:t>
      </w:r>
    </w:p>
    <w:p>
      <w:pPr>
        <w:keepNext/>
        <w:spacing w:before="120" w:line="240" w:lineRule="auto"/>
        <w:ind w:firstLine="0"/>
        <w:jc w:val="righ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Таблица 3</w:t>
      </w:r>
    </w:p>
    <w:p>
      <w:pPr>
        <w:keepNext/>
        <w:spacing w:line="240" w:lineRule="auto" w:after="60"/>
        <w:ind w:firstLine="0"/>
        <w:jc w:val="center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8"/>
        </w:rPr>
        <w:t>Статические соединения СКС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381"/>
        <w:gridCol w:w="2381"/>
        <w:gridCol w:w="1701"/>
      </w:tblGrid>
      <w:tr>
        <w:trPr>
          <w:tblHeader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№ соединения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Идентификатор 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4"/>
              </w:rPr>
              <w:t>Длина, м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S-01-18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S29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S-02-19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S39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S-02-23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17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S49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S-03-14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S59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P-B01-24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49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S69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S-04-15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P-B02-09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зоны подключения 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43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P-B02-16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S-05-08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P-B02-17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76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S79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S-05-09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P-B02-18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65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P-B02-19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51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S-05-11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P-B02-20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S-05-12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S-05-13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P-B02-22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S-05-14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P-B02-23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37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S-05-15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P-B02-24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22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S-05-16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P-B03-01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11</w:t>
            </w:r>
          </w:p>
        </w:tc>
      </w:tr>
      <w:tr>
        <w:trPr>
          <w:cantSplit w:val="true"/>
        </w:trPr>
        <w:tc>
          <w:tcPr>
            <w:tcW w:type="dxa" w:w="1701"/>
            <w:gridSpan w:val="4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4"/>
              </w:rPr>
              <w:t>Соединения между центрами коммутации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S87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P-A02-14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P-B03-02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S88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P-A02-15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P-B03-03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S89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P-A02-16</w:t>
            </w:r>
          </w:p>
        </w:tc>
        <w:tc>
          <w:tcPr>
            <w:tcW w:type="dxa" w:w="238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P-B03-04</w:t>
            </w:r>
          </w:p>
        </w:tc>
        <w:tc>
          <w:tcPr>
            <w:tcW w:type="dxa" w:w="1701"/>
          </w:tcPr>
          <w:p>
            <w:pPr>
              <w:keepNext/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S90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P-A02-17</w:t>
            </w:r>
          </w:p>
        </w:tc>
        <w:tc>
          <w:tcPr>
            <w:tcW w:type="dxa" w:w="238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P-B03-05</w:t>
            </w:r>
          </w:p>
        </w:tc>
        <w:tc>
          <w:tcPr>
            <w:tcW w:type="dxa" w:w="1701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4"/>
              </w:rPr>
              <w:t>84</w:t>
            </w:r>
          </w:p>
        </w:tc>
      </w:tr>
    </w:tbl>
    <w:p>
      <w:pPr>
        <w:spacing w:line="240" w:lineRule="auto"/>
        <w:ind w:firstLine="0"/>
      </w:pPr>
    </w:p>
    <w:sectPr w:rsidR="00FC693F" w:rsidRPr="0006063C" w:rsidSect="00034616">
      <w:headerReference w:type="first" r:id="rId9"/>
      <w:footerReference w:type="first" r:id="rId10"/>
      <w:footerReference w:type="default" r:id="rId11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Москва 2026 г.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eastAsia="Times New Roman" w:cs="Times New Roman"/>
        <w:color w:val="000000"/>
        <w:sz w:val="28"/>
      </w:rPr>
      <w:fldChar w:fldCharType="begin"/>
    </w:r>
    <w:r>
      <w:rPr>
        <w:rFonts w:ascii="Times New Roman" w:hAnsi="Times New Roman" w:eastAsia="Times New Roman" w:cs="Times New Roman"/>
        <w:color w:val="000000"/>
        <w:sz w:val="28"/>
      </w:rPr>
      <w:instrText xml:space="preserve">PAGE</w:instrText>
    </w:r>
    <w:r>
      <w:rPr>
        <w:rFonts w:ascii="Times New Roman" w:hAnsi="Times New Roman" w:eastAsia="Times New Roman" w:cs="Times New Roman"/>
        <w:color w:val="000000"/>
        <w:sz w:val="28"/>
      </w:rPr>
      <w:fldChar w:fldCharType="separate"/>
    </w:r>
    <w:r>
      <w:rPr>
        <w:rFonts w:ascii="Times New Roman" w:hAnsi="Times New Roman" w:eastAsia="Times New Roman" w:cs="Times New Roman"/>
        <w:color w:val="000000"/>
        <w:sz w:val="28"/>
      </w:rPr>
      <w:t>1</w:t>
    </w:r>
    <w:r>
      <w:rPr>
        <w:rFonts w:ascii="Times New Roman" w:hAnsi="Times New Roman" w:eastAsia="Times New Roman" w:cs="Times New Roman"/>
        <w:color w:val="000000"/>
        <w:sz w:val="2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Федеральное государственное бюджетное образовательное учреждение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высшего образования «Национальный исследовательский университет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«Московский энергетический институт»</w:t>
    </w:r>
  </w:p>
  <w:p>
    <w:pPr>
      <w:spacing w:line="240" w:lineRule="auto"/>
      <w:ind w:firstLine="0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28"/>
      </w:rPr>
      <w:t>Кафедра ВМСС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 w:line="360" w:lineRule="auto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i w:val="0"/>
      <w:caps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