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Задания 1, 2, 3, 4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В.О.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2</w:t>
        <w:br/>
        <w:t>Разработка базовой локальной вычислительной сети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комплекса технических средств и разработки отказоустойчивой структуры локальной вычислительной сети за счёт использования возможностей протокола покрывающего дерева (STP, стандарт IEEE 802.1d).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СКС, разработанной в задании 1, на неинтеллектуальных коммутаторах разработать структуру и выбрать состав технических средств ЛВС отдела из четырёх рабочих групп (WG-1 – WG-4), у каждой из которых есть свой сервер; кроме того, есть общий сервер отдела и сервер базы данных отдела, доступ к которым нужен всем сотрудникам. Все интерфейсы — 100BASE-TX, единое адресное пространство 192.168.0.0/16. Отказ соединения между коммутаторами не должен приводить к потере доступа группы к общим серверам; число транзитных коммутаторов в штатном режиме — минимальное.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969"/>
        <w:gridCol w:w="3685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сотрудников в группах</w:t>
            </w:r>
          </w:p>
        </w:tc>
        <w:tc>
          <w:tcPr>
            <w:tcW w:type="dxa" w:w="368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Рост числа сотрудников (в каждой группе), %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20, 15, 18, 13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12 портов 10/100BASE-TX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Коммутатор (Switch), 24 порта 10/100BASE-TX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каждой группы увеличивается на 10 % с округлением вверх: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сотрудников рабочих групп с учётом роста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835"/>
      </w:tblGrid>
      <w:tr>
        <w:trPr>
          <w:tblHeader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Сотрудников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 учётом роста 10 %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Сотрудники каждой группы размещены по возможности в одной зоне и в зонах одного центра коммутации — так группе достаточно коммутаторов в одном ЦК: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 (22 чел.): зона 3 (S-03-01 – S-03-07), зона 4 (S-04-01 – S-04-15);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 (17 чел.): зона 1 (S-01-01 – S-01-17);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 (20 чел.): зона 2 (S-02-01 – S-02-20);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 (15 чел.): зона 5 (S-05-01 – S-05-15);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Свободными (резервными) остаются 12 точек подключения.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каждом коммутаторе рабочей группы резервируются два порта: для подключения к корневому коммутатору отдела и для резервной связи с коммутатором другой группы; сервер группы подключается к коммутатору своей группы. Общий сервер и сервер БД подключены к корневому коммутатору, к которому напрямую подключены все коммутаторы групп — в штатном режиме трафик к общим серверам проходит не более чем через один транзитный коммутатор (корневой).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Подключение к сети сотрудников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701"/>
        <w:gridCol w:w="4535"/>
        <w:gridCol w:w="1531"/>
      </w:tblGrid>
      <w:tr>
        <w:trPr>
          <w:tblHeader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Рабочая группа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Рабочих мест с учётом роста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Перечень оборудования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 (S12TF, ЦК A), S24-03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 (S24TF, ЦК A)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 (S24TF, ЦК B)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 (S12TF, ЦК B) — корневой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 коммутаторов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Разработка сети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Идентификаторы коммутаторов (ID) назначены так, что наименьший ID = 1 имеет коммутатор S12-01; по алгоритму STP он становится корневым мостом, все его порты — назначенные (Н). У коммутаторов групп порт, ведущий к корневому, — корневой (К). На резервных связях между коммутаторами групп оба конца имеют одинаковую стоимость пути до корня, поэтому назначенным становится порт коммутатора с меньшим ID, а порт коммутатора с большим ID блокируется (Б). При обрыве связи коммутатора группы с корневым заблокированный порт переходит в рабочее состояние, и доступ к общим серверам сохраняется через соседний коммутатор.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Рабочие места подключены к портам коммутаторов групп (на рисунке не показаны, чтобы не загромождать схему):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S12-02: порты 1 – 7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S24-03: порты 1 – 15 — рабочие места WG-1;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S24-04: порты 1 – 17 — рабочие места WG-2;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S24-05: порты 1 – 20 — рабочие места WG-3;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S24-06: порты 1 – 15 — рабочие места WG-4.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35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3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3. Структура ЛВС с активной конфигурацией и ролями портов STP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S24TF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рядом с коммутаторами, к которым подключены: File-server-main — ЦК B; DB-server-main — ЦК B; WG-1-server — ЦК B; WG-2-server — ЦК B; WG-3-server — ЦК A; WG-4-server — ЦК B.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Связи коммутаторов, находящихся в разных центрах коммутации, проходят через статические соединения между ЦК (задание 1); скрещённый кабель (X) ставится с одной стороны, чтобы соединение коммутатор — коммутатор в целом было скрещённым.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X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S12-01-12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S24-03-21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S24-04-22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D89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S24-05-22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S24-06-22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3</w:t>
        <w:br/>
        <w:t>Разработка локальной вычислительной сети на интеллектуальных коммутаторах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выбора состава и разработки структуры комплекса технических средств локальной сети на коммутаторах, поддерживающих технологию виртуальных локальных сетей (VLAN) по стандарту IEEE 802.1q и статическую маршрутизацию.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на интеллектуальных коммутаторах (Smart Switch) построить ЛВС, в которой широковещательный трафик каждой рабочей группы изолирован от других групп, стоимостью не более 210 у.е.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969"/>
      </w:tblGrid>
      <w:tr>
        <w:trPr>
          <w:tblHeader w:val="true"/>
        </w:trP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3969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Максимальная стоимость, у.е.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учебного сетевого оборудования (SMART SWITCH)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5102"/>
        <w:gridCol w:w="1417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Стоимость, у.е.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12 портов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2-го уровня: 24 порта 10/100BASE-TX, 2 порта 10/100/1000BASE-T, IEEE 802.1q (VLAN на основе портов)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Интеллектуальный коммутатор 3-го уровня: 12 портов 10/100/1000BASE-T, IEEE 802.1q, статическая маршрутизация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</w:tbl>
    <w:p>
      <w:pPr>
        <w:spacing w:line="240" w:lineRule="auto"/>
        <w:ind w:firstLine="0"/>
      </w:pPr>
    </w:p>
    <w:p>
      <w:pPr>
        <w:pStyle w:val="Heading2"/>
      </w:pPr>
      <w:r>
        <w:t>Выбор необходимого оборудования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Каждой рабочей группе выделена своя VLAN на основе портов; общие серверы отдела вынесены в отдельную VLAN50. Маршрутизацию между VLAN выполняет модуль маршрутизации коммутатора третьего уровня. Рабочие места подключаются к портам 100BASE-TX, серверы — к портам 1000BASE-T.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Необходимое число портов по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1984"/>
        <w:gridCol w:w="1984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VLAN ID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100BASE-TX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Портов 1000BASE-T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VLAN10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VLAN20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VLAN30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VLAN40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VLAN50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Общие серверы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Коммутатор третьего уровня SS12TG-L3 (12 портов 1000BASE-T) обязателен — он маршрутизирует трафик между VLAN; к нему подключены общие серверы, магистрали от коммутаторов второго уровня и (в задании 4) два внешних маршрутизатора. Коммутаторы второго уровня выбраны по числу рабочих мест в каждом центре коммутации при минимальной стоимости; один гигабитный порт каждого из них — магистраль (T) к коммутатору третьего уровня, второй — под сервер группы.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рабочих места подключены к свободным портам 10/100/1000BASE-T — они совместимы с 100BASE-TX, это позволяет уложиться в заданную стоимость.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Стоимость: 3·55 + 1·45 = 210 у.е., что не превышает заданных 210 у.е.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Серверы размещены в центрах коммутации вместе с коммутаторами, к которым подключены: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File-server-main — SS3L12-01, порт 1,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DB-server-main — SS3L12-01, порт 2,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WG-1-server — SS2L24-02,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WG-2-server — SS2L24-03, порт 25, ЦК B;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WG-3-server — SS2L24-01, порт 25, ЦК A;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WG-4-server — SS3L12-01, порт 3, ЦК A.</w:t>
      </w:r>
    </w:p>
    <w:p>
      <w:pPr>
        <w:pStyle w:val="Heading2"/>
      </w:pPr>
      <w:r>
        <w:t>Разработка сети</w:t>
      </w: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Порты рабочих мест и серверов работают в режиме U (untagged) и принадлежат VLAN своей группы; магистральные порты между коммутаторами работают в режиме T (tagged) и передают кадры всех VLAN с метками IEEE 802.1q.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50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5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4. Структура ЛВС с VLAN на интеллектуальных коммутаторах</w:t>
      </w:r>
    </w:p>
    <w:p>
      <w:pPr>
        <w:pStyle w:val="Heading2"/>
      </w:pPr>
      <w:r>
        <w:t>Документация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Размещение оборудования по центрам коммутации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2551"/>
        <w:gridCol w:w="2835"/>
        <w:gridCol w:w="2268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п/п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оборудования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оборудования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центра коммутации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SS12TG-L3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</w:t>
            </w:r>
          </w:p>
        </w:tc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SS24TF-2TG-L2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порты 1000BASE-T поддерживают автоматическое определение типа кабеля (Auto MDI/MDI-X), поэтому все соединения выполняются прямым кабелем (||).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WG-1 (VLAN10)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WG-2 (VLAN20)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D29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D39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WG-3 (VLAN30)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D49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D59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Рабочая группа WG-4 (VLAN40)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D69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оборудованием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SS2L24-03-26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D79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Сервера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File-server-main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DB-server-main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D82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WG-1-server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SS2L24-02-25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D83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WG-2-server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SS2L24-03-25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D84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WG-3-server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SS2L24-01-25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D85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WG-4-server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Адреса сетей имеют вид 1xx.1yy.zz.0/24, где xx = 12 — номер учебной группы, yy = 17 — номер студента в журнале, zz — номер VLAN. В каждой VLAN адрес .1 — интерфейс модуля маршрутизации (шлюз по умолчанию), .2 — сервер группы, далее — рабочие места; в VLAN50: .2 — общий сервер, .3 — сервер БД.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IP-адресов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72"/>
        <w:gridCol w:w="1120"/>
        <w:gridCol w:w="1848"/>
        <w:gridCol w:w="2241"/>
        <w:gridCol w:w="1904"/>
        <w:gridCol w:w="1568"/>
      </w:tblGrid>
      <w:tr>
        <w:trPr>
          <w:tblHeader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№ п/п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 ID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сети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пользователи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серверы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модуля маршрутизации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1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112.117.50.0/24</w:t>
            </w:r>
          </w:p>
        </w:tc>
        <w:tc>
          <w:tcPr>
            <w:tcW w:type="dxa" w:w="22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112.117.50.2, 112.117.50.3</w:t>
            </w:r>
          </w:p>
        </w:tc>
        <w:tc>
          <w:tcPr>
            <w:tcW w:type="dxa" w:w="15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</w:tbl>
    <w:p>
      <w:pPr>
        <w:spacing w:line="240" w:lineRule="auto"/>
        <w:ind w:firstLine="0"/>
      </w:pPr>
    </w:p>
    <w:p>
      <w:pPr>
        <w:ind w:firstLine="0"/>
      </w:pPr>
      <w:r>
        <w:br w:type="page"/>
      </w:r>
    </w:p>
    <w:p>
      <w:pPr>
        <w:pStyle w:val="Heading1"/>
      </w:pPr>
      <w:r>
        <w:t>Задание 4</w:t>
        <w:br/>
        <w:t>Организация отказоустойчивого подключения локальной сети к Internet со статической маршрутизацией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составления таблицы статической маршрутизации между VLAN с организацией отказоустойчивого подключения к сети Internet за счёт протокола VRRP при динамическом назначении IP-адресов пользователям.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для сети из задания 3 подключить два внешних маршрутизатора R-01 и R-02, образующих по протоколу VRRP виртуальный маршрутизатор (сеть 172.31.1.0/29), модифицировать таблицы IP-адресов и маршрутизации коммутатора 3-го уровня, задать параметры DHCP-серверов для VLAN.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Маршрутизаторы R-01 и R-02 подключены к портам 8 и 9 коммутатора SS3L12-01, отнесённым к новой VLAN60. Маршрутизатор с большим приоритетом (R-01) — основной (Master), R-02 — резервный (Backup); при отказе R-01 R-02 принимает на себя IP- и MAC-адрес виртуального маршрутизатора.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17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протокола VRRP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3402"/>
      </w:tblGrid>
      <w:tr>
        <w:trPr>
          <w:tblHeader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 группы VRRP (VRID)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R-01 (Master)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Приоритет R-02 (Backup)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R-01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172.31.1.2/29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R-02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172.31.1.3/29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172.31.1.1/29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keepNext/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MAC-адрес виртуального маршрутизатора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00-00-5E-00-01-11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IP-адрес модуля маршрутизации в VLAN60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172.31.1.6/29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MAC-адрес виртуального маршрутизатора по стандарту VRRP — 00-00-5E-00-01-XX, где XX — VRID в шестнадцатеричном виде (17 = 11h).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83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83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5. Структура ЛВС с внешними маршрутизаторами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18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Динамические соединения (дополнение к таблице задания 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551"/>
        <w:gridCol w:w="255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кабеля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Подключение маршрутизаторов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D86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SS3L12-01-08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R-01-01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D87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SS3L12-01-09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R-02-01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||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Первый адрес каждой VLAN — шлюз по умолчанию: виртуальный интерфейс модуля маршрутизации коммутатора третьего уровня, настраивается на самом коммутаторе. Статические IP-адреса серверов задаются на серверах. В VLAN50 все адреса статические; в VLAN60 DHCP не используется — у маршрутизаторов и модуля маршрутизации статические адреса.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19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IP-адресов (с учётом R-01, R-02)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72"/>
        <w:gridCol w:w="1120"/>
        <w:gridCol w:w="1848"/>
        <w:gridCol w:w="2241"/>
        <w:gridCol w:w="1904"/>
        <w:gridCol w:w="1568"/>
      </w:tblGrid>
      <w:tr>
        <w:trPr>
          <w:tblHeader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№ п/п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 ID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сети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пользователи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 оборудования: серверы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модуля маршрутизации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112.117.40.2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1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4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112.117.50.0/24</w:t>
            </w:r>
          </w:p>
        </w:tc>
        <w:tc>
          <w:tcPr>
            <w:tcW w:type="dxa" w:w="224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112.117.50.2, 112.117.50.3</w:t>
            </w:r>
          </w:p>
        </w:tc>
        <w:tc>
          <w:tcPr>
            <w:tcW w:type="dxa" w:w="156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  <w:tr>
        <w:trPr>
          <w:cantSplit w:val="true"/>
        </w:trPr>
        <w:tc>
          <w:tcPr>
            <w:tcW w:type="dxa" w:w="6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1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172.31.1.0/29</w:t>
            </w:r>
          </w:p>
        </w:tc>
        <w:tc>
          <w:tcPr>
            <w:tcW w:type="dxa" w:w="22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–</w:t>
            </w:r>
          </w:p>
        </w:tc>
        <w:tc>
          <w:tcPr>
            <w:tcW w:type="dxa" w:w="19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R-01: 172.31.1.2, R-02: 172.31.1.3, виртуальный: 172.31.1.1</w:t>
            </w:r>
          </w:p>
        </w:tc>
        <w:tc>
          <w:tcPr>
            <w:tcW w:type="dxa" w:w="15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</w:tbl>
    <w:p>
      <w:pPr>
        <w:spacing w:line="240" w:lineRule="auto"/>
        <w:ind w:firstLine="0"/>
      </w:pP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Маршрут по умолчанию (0.0.0.0/0) направляет трафик в Internet на адрес виртуального маршрутизатора — так он не зависит от того, какой из R-01 и R-02 сейчас основной.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20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маршрутизации коммутатора 3-го уровня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928"/>
        <w:gridCol w:w="1928"/>
        <w:gridCol w:w="1871"/>
      </w:tblGrid>
      <w:tr>
        <w:trPr>
          <w:tblHeader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сети назначения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следующего маршрутизатора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Идентификатор порта модуля маршрутизации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порта модуля маршрутизации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VLAN10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VLAN20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VLAN30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VLAN40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VLAN50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112.117.50.1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172.31.1.0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255.255.255.248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0.0.0.0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VLAN60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172.31.1.6</w:t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Пользователям каждой VLAN рабочих групп адреса выдаются динамически из диапазона, начиная с .3 (адреса .1 и .2 заняты шлюзом и сервером группы). Для VLAN50 и VLAN60 DHCP не нужен — адреса статические. В качестве DNS-сервера указан адрес виртуального маршрутизатора.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Параметры DHCP-серверов для VLAN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3061"/>
        <w:gridCol w:w="1814"/>
        <w:gridCol w:w="1871"/>
        <w:gridCol w:w="1814"/>
      </w:tblGrid>
      <w:tr>
        <w:trPr>
          <w:tblHeader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VLAN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Диапазон IP-адресов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Маска сети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маршрутизатора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IP-адрес сервера DNS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112.117.10.3 – 112.117.10.24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112.117.10.1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112.117.20.3 – 112.117.20.19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112.117.20.1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30</w:t>
            </w:r>
          </w:p>
        </w:tc>
        <w:tc>
          <w:tcPr>
            <w:tcW w:type="dxa" w:w="306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112.117.30.3 – 112.117.30.22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112.117.30.1</w:t>
            </w:r>
          </w:p>
        </w:tc>
        <w:tc>
          <w:tcPr>
            <w:tcW w:type="dxa" w:w="181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112.117.40.3 – 112.117.40.17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255.255.255.0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112.117.40.1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172.31.1.1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