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Грошев А.В.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А-06-23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1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09.10.26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Ключанский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1, группа А-06-23),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Проектируемая система на AT89S53 собирает отсчёты X2, которые присылает внешнее устройство, в кольцевой буфер на двухпортовом ОЗУ IDT7005, а по ним и по числу X1, набранному оператором, вырабатывает выходной код Y2 = (7 + X1 + X2) mod 256 со стробом на P1.2. В моём варианте (А-06, M = 1) клавиатура 3×4 — три столбца и четыре строки, нажатие сообщается прерыванием INT0; введённая цифра выводится на семисегментный индикатор с общим катодом и гаснет через T3 = 2150 мс. Клавиша «Тест» запускает строб Y1 длительностью 176 мс на выводе P1.1, а буфер рассчитан на 1210 байт (адреса 2000h–24B9h). Все внешние устройства выбираются дешифратором 74HC138 по старшим линиям адреса A13–A15, пока CS_EN = P3.4 равен 1.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176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1536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176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2,150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1536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38h, «хвост» 3Ah; флаги пустоты 20h.1 и переполнения 20h.7;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C2, C3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89516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8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микропроцессорного устройства</w:t>
      </w:r>
    </w:p>
    <w:p>
      <w:pPr>
        <w:pStyle w:val="BodyText"/>
      </w:pPr>
      <w:r>
        <w:t xml:space="preserve">Сброс МК выполняется RC-цепью C1–R1: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100 кОм · 1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Буфер (IDT7005)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Индикатор (Y2)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Регистр Y2 (Y3)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Клавиатура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DD1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37093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37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(C16–C19)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50 В (C16–C19)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FYS-5612AX с общим катодом — сегмент горит при высоком уровне.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895999" cy="253829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99" cy="253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(R10–R17,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7). Объём буфера по варианту V = 1210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1210), в схеме подключены все 13 адресных входов A0–A12, буфер занимает ячейки 2000h–24B9h окна Y1.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Буфер обеспечивает независимый доступ внешнего устройства (ТЗ, разд. 2.1, п. 6): порты ОЗУ работают одновременно и не мешают друг другу. Левый порт целиком отдан МК: адрес A0–A12 с шины, данные D0–D7 — шина P0, выбор CE — выход Y1 дешифратора (CS_buf), OE — RD, R/W — WR; через него МК и читает отсчёты из кольца, и записывает их туда (процедура доступа к буферу, табл. 1 ТЗ). Правый порт целиком выведен на отдельный разъём доступа к буферу (ТЗ, разд. 2.1, п. 9): адрес A0R–A12R, данные I/O0R–I/O7R и строб записи низкого уровня, который подаётся на R/W правого порта; CE правого порта подключён к общему проводу, OE — к питанию (порт только пишет). Внешнее устройство выставляет адрес ячейки обмена 3FFFh,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строб; тот же строб поступает на вход прерывания INT1 МК. Прерывание срабатывает по спаду строба, а ОЗУ запоминает байт по его фронту, поэтому обработчик сначала дожидается конца строба (вывод прерывания снова в 1) и только потом читает ячейку обмена через левый порт и кладёт отсчёт в кольцо 2000h–24B9h процедурой записи, сдвигая указатель «голова» и обновляя флаги пустоты и переполнения. Указатели и флаги целиком ведёт МК.</w:t>
      </w:r>
    </w:p>
    <w:p>
      <w:pPr>
        <w:pStyle w:val="Figure"/>
      </w:pPr>
      <w:r>
        <w:drawing>
          <wp:inline>
            <wp:extent cx="4967999" cy="416183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99" cy="416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Подключение кольцевого буфера</w:t>
      </w:r>
    </w:p>
    <w:p>
      <w:pPr>
        <w:pStyle w:val="BodyText"/>
      </w:pPr>
      <w:r>
        <w:t xml:space="preserve">Порты IDT7005 в моей схеме разделены между двумя хозяевами. Правый порт целиком выведен на отдельный разъём доступа к буферу: внешнее устройство само выставляет адрес A0R–A12R, данные I/O0R–I/O7R и строб на R/WR (CER постоянно на земле, OER — на +5 В) и записывает очередной отсчёт X2 в ячейку обмена 3FFFh, которая лежит за пределами кольца 2000h–24B9h. Тот же строб заведён на INT1 (P3.3): прерывание срабатывает по спаду, но ОЗУ фиксирует байт только по фронту, поэтому обработчик сначала дожидается, пока P3.3 вернётся в 1, и лишь затем читает 3FFFh. Левый порт полностью принадлежит МК — адрес A0–A12, данные D0–D7, CE от выхода Y1 дешифратора, OE от RD, R/W от WR, — так что через него программа и забирает байт из ячейки обмена, и пишет его в кольцо командой movx</w:t>
      </w:r>
      <w:r>
        <w:t xml:space="preserve"> </w:t>
      </w:r>
      <w:r>
        <w:t xml:space="preserve">@DPTR</w:t>
      </w:r>
      <w:r>
        <w:t xml:space="preserve">,A по адресу «головы». Указатели «голова» и «хвост», а также флаги пустоты и переполнения хранятся во внутреннем ОЗУ и меняются только программой: «голову» сдвигает процедура записи, вызванная из обработчика INT1, «хвост» — процедура чтения в основном цикле. Прочитанный по «хвосту» отсчёт основная программа использует для расчёта Y2 = (7 + X1 + X2) mod 256 и выдаёт его со стробом на P1.2.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Все требования ОЗУ выполняются с запасом в несколько раз: память отвечает за 30–55 нс, а МК отводит на обмен сотни наносекунд. Такты ожидания не требуются (у МК семейства MCS-51 их и нет), буфер IDT7005 подключается к шине МК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176 мс на выводе P1.1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(6 + 1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DD8 (74AC573, рисунок 10), выбираемый выходом Y3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1536 мкс на выводе P1.2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 50 В), на входе цепи питания — электролитический конденсатор 470 мкФ (C4, К50-35 470 мкФ ±20 % 16 В),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269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2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К10-17Б 1 мкФ ±10 % 50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C2, C3</w:t>
            </w:r>
          </w:p>
        </w:tc>
        <w:tc>
          <w:tcPr/>
          <w:p>
            <w:pPr>
              <w:pStyle w:val="Compact"/>
            </w:pPr>
            <w:r>
              <w:t xml:space="preserve">К10-17Б 30 пФ ±10 % 50 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К50-35 470 мкФ ±20 % 16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 50 В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C16–C19</w:t>
            </w:r>
          </w:p>
        </w:tc>
        <w:tc>
          <w:tcPr/>
          <w:p>
            <w:pPr>
              <w:pStyle w:val="Compact"/>
            </w:pPr>
            <w:r>
              <w:t xml:space="preserve">К10-17Б 220 нФ ±10 % 50 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Буферный формирователь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8К×8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FYS-5612AX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Индикатор, общий катод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R6–R9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R10–R17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11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Кварцевый</w:t>
            </w: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Б.1 — Схема электрическая принципиальная (группа А-06-23, вариант 1,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2026-10-09T17:58:12Z</dcterms:created>
  <dcterms:modified xsi:type="dcterms:W3CDTF">2026-10-09T17:58:12Z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