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10886" w:type="dxa"/>
        <w:tblInd w:w="-96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"/>
        <w:gridCol w:w="397"/>
        <w:gridCol w:w="284"/>
        <w:gridCol w:w="9923"/>
      </w:tblGrid>
      <w:tr>
        <w:trPr>
          <w:cantSplit/>
          <w:trHeight w:val="2948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Проектирование микропроцессорной системы на базе МК i8051</w:t>
            </w: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Описание программной части</w:t>
            </w:r>
          </w:p>
        </w:tc>
      </w:tr>
      <w:tr>
        <w:trPr>
          <w:cantSplit/>
          <w:trHeight w:val="567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Листов </w:t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NUMPAGES </w:instrText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26</w:t>
            </w:r>
            <w:r>
              <w:rPr>
                <w:sz w:val="24"/>
              </w:rPr>
              <w:fldChar w:fldCharType="end"/>
            </w:r>
          </w:p>
        </w:tc>
      </w:tr>
      <w:tr>
        <w:trPr>
          <w:cantSplit/>
          <w:trHeight w:val="8222" w:hRule="exact"/>
        </w:trPr>
        <w:tc>
          <w:tcPr>
            <w:tcW w:w="680" w:type="dxa"/>
            <w:gridSpan w:val="2"/>
            <w:vAlign w:val="bottom"/>
          </w:tcPr>
          <w:p>
            <w:pPr>
              <w:spacing w:before="0" w:after="0" w:line="240" w:lineRule="auto"/>
              <w:ind w:left="0" w:firstLine="0"/>
            </w:pPr>
            <w:r>
              <w:drawing>
                <wp:inline xmlns:wp="http://schemas.openxmlformats.org/drawingml/2006/wordprocessingDrawing" distT="0" distB="0" distL="0" distR="0">
                  <wp:extent cx="432000" cy="5220000"/>
                  <wp:docPr id="9001" name="Боковые графы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" name="Боковые графы"/>
                          <pic:cNvPicPr/>
                        </pic:nvPicPr>
                        <pic:blipFill>
                          <a:blip xmlns:r="http://schemas.openxmlformats.org/officeDocument/2006/relationships" r:embed="rIdSideGraph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52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119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Выполнил: Грошев А.В.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Группа: А-06-23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Вариант: 1</w:t>
            </w:r>
          </w:p>
          <w:p>
            <w:pPr>
              <w:spacing w:before="34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Проверил: Ключанский А.А.</w:t>
            </w:r>
          </w:p>
          <w:p>
            <w:pPr>
              <w:spacing w:before="4422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bookmarkStart w:id="9" w:name="аннотация"/>
    <w:p>
      <w:pPr>
        <w:pStyle w:val="Heading1"/>
      </w:pPr>
      <w:r>
        <w:br w:type="page"/>
      </w:r>
      <w:r>
        <w:t xml:space="preserve">АННОТАЦИЯ</w:t>
      </w:r>
    </w:p>
    <w:p>
      <w:pPr>
        <w:pStyle w:val="FirstParagraph"/>
      </w:pPr>
      <w:r>
        <w:t xml:space="preserve">В данном документе приведено описание программы «Программа управления объектом», предназначенной для управления объектом микропроцессорной системой (МПС) на базе микроконтроллера AT89S53: ввода данных с клавиатуры и от внешнего устройства, формирования управляющих сигналов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вывода информации на семисегментный индикатор.</w:t>
      </w:r>
    </w:p>
    <w:p>
      <w:pPr>
        <w:pStyle w:val="BodyText"/>
      </w:pPr>
      <w:r>
        <w:t xml:space="preserve">Для функционирования данной программы необходима МПС, собранная по схеме электрической принципиальной варианта 1 (пояснительная записка по аппаратной части).</w:t>
      </w:r>
    </w:p>
    <w:p>
      <w:pPr>
        <w:pStyle w:val="BodyText"/>
      </w:pPr>
      <w:r>
        <w:t xml:space="preserve">Исходным языком программы «Программа управления объектом» является ассемблер микроконтроллеров семейства MCS-51.</w:t>
      </w:r>
    </w:p>
    <w:p>
      <w:pPr>
        <w:pStyle w:val="BodyText"/>
      </w:pPr>
      <w:r>
        <w:t xml:space="preserve">Основными функциями программы являются: инициализация МПС, сканирование клавиатуры, работа с кольцевым буфером на 1210 байт, выработка строба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длительностью 176 мс, выработка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1536 мкс, индикация на одном разряде.</w:t>
      </w:r>
    </w:p>
    <w:p>
      <w:pPr>
        <w:pStyle w:val="BodyText"/>
      </w:pPr>
      <w:r>
        <w:t xml:space="preserve">Оформление программного документа «Описание программы» произведено по требованиям ЕСПД (ГОСТ 19.101-77, ГОСТ 19.103-77, ГОСТ 19.104-78, ГОСТ 19.105-78, ГОСТ 19.106-78, ГОСТ 19.402-78, ГОСТ 19.604-78).</w:t>
      </w: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 Общие сведения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2 Функциональное назначение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2.1 Классы решаемых задач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2.2 Назначение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2.3 Сведения о функциональных ограничениях на применение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3 Описание логической структуры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3.1 Алгоритм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3.2 Структура программы с описанием функций составных частей и связи между ними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18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3.3 Связи программы с другими программами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19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4 Входные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4.1 Клавиатура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4.2 Сигнал X2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5 Выходные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5.1 Характер и организация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5.2 Формат, описание и способ кодирования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ПЕРЕЧЕНЬ ПРИНЯТЫХ СОКРАЩЕНИЙ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ЛИСТ РЕГИСТРАЦИИ ИЗМЕНЕНИЙ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Листинги программ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25</w:t>
            </w:r>
          </w:p>
        </w:tc>
      </w:tr>
    </w:tbl>
    <w:bookmarkEnd w:id="9"/>
    <w:bookmarkStart w:id="10" w:name="общие-сведения"/>
    <w:p>
      <w:pPr>
        <w:pStyle w:val="Heading1"/>
      </w:pPr>
      <w:r>
        <w:br w:type="page"/>
      </w:r>
      <w:r>
        <w:t xml:space="preserve">1 Общие сведения</w:t>
      </w:r>
    </w:p>
    <w:p>
      <w:pPr>
        <w:pStyle w:val="FirstParagraph"/>
      </w:pPr>
      <w:r>
        <w:t xml:space="preserve">Обозначение и наименование программы — «Программа управления объектом», вариант 1, группа А-06-23.</w:t>
      </w:r>
    </w:p>
    <w:p>
      <w:pPr>
        <w:pStyle w:val="BodyText"/>
      </w:pPr>
      <w:r>
        <w:t xml:space="preserve">Программа низкого уровня не требует для своей работы иных программ. Исходным языком программирования является ассемблер MCS-51 (синтаксис Intel ASM51, совместимый с Keil A51 и MCU 8051 IDE).</w:t>
      </w:r>
    </w:p>
    <w:p>
      <w:pPr>
        <w:pStyle w:val="BodyText"/>
      </w:pPr>
      <w:r>
        <w:t xml:space="preserve">Среда разработки и инструментальные средства: интегрированная среда Keil µVision V5 (Keil Software, пакет PK51); ассемблер — A51; компоновщик — BL51.</w:t>
      </w:r>
    </w:p>
    <w:bookmarkEnd w:id="10"/>
    <w:bookmarkStart w:id="14" w:name="функциональное-назначение"/>
    <w:p>
      <w:pPr>
        <w:pStyle w:val="Heading1"/>
      </w:pPr>
      <w:r>
        <w:br w:type="page"/>
      </w:r>
      <w:r>
        <w:t xml:space="preserve">2 Функциональное назначение</w:t>
      </w:r>
    </w:p>
    <w:bookmarkStart w:id="11" w:name="классы-решаемых-задач"/>
    <w:p>
      <w:pPr>
        <w:pStyle w:val="Heading2"/>
      </w:pPr>
      <w:r>
        <w:t xml:space="preserve">2.1 Классы решаемых задач</w:t>
      </w:r>
    </w:p>
    <w:p>
      <w:pPr>
        <w:pStyle w:val="Compact"/>
        <w:numPr>
          <w:ilvl w:val="0"/>
          <w:numId w:val="1001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1"/>
        </w:numPr>
      </w:pPr>
      <w:r>
        <w:t xml:space="preserve">сканирование клавиатуры — 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(число, введённое с клавиатуры);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(строб заданной длительности);</w:t>
      </w:r>
    </w:p>
    <w:p>
      <w:pPr>
        <w:pStyle w:val="Compact"/>
        <w:numPr>
          <w:ilvl w:val="0"/>
          <w:numId w:val="1001"/>
        </w:numPr>
      </w:pPr>
      <w:r>
        <w:t xml:space="preserve">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(сохранение данных в кольцевом буфере);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сопровождающего строба;</w:t>
      </w:r>
    </w:p>
    <w:p>
      <w:pPr>
        <w:pStyle w:val="Compact"/>
        <w:numPr>
          <w:ilvl w:val="0"/>
          <w:numId w:val="1001"/>
        </w:numPr>
      </w:pPr>
      <w:r>
        <w:t xml:space="preserve">вывод символа на индикатор.</w:t>
      </w:r>
    </w:p>
    <w:bookmarkEnd w:id="11"/>
    <w:bookmarkStart w:id="12" w:name="назначение-программы"/>
    <w:p>
      <w:pPr>
        <w:pStyle w:val="Heading2"/>
      </w:pPr>
      <w:r>
        <w:t xml:space="preserve">2.2 Назначение программы</w:t>
      </w:r>
    </w:p>
    <w:p>
      <w:pPr>
        <w:pStyle w:val="FirstParagraph"/>
      </w:pPr>
      <w:r>
        <w:t xml:space="preserve">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 Программа разбита на подзадачи по функциональному признаку:</w:t>
      </w:r>
    </w:p>
    <w:p>
      <w:pPr>
        <w:pStyle w:val="Compact"/>
        <w:numPr>
          <w:ilvl w:val="0"/>
          <w:numId w:val="1002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2"/>
        </w:numPr>
      </w:pPr>
      <w:r>
        <w:t xml:space="preserve">обработка прерываний: опрос клавиатуры, запись в буфер, таймеры генераторов сигналов</w:t>
      </w:r>
      <w:r>
        <w:t xml:space="preserve"> </w:t>
      </w:r>
      <w:r>
        <w:rPr>
          <w:i/>
          <w:iCs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определение кода нажатой клавиши;</w:t>
      </w:r>
    </w:p>
    <w:p>
      <w:pPr>
        <w:pStyle w:val="Compact"/>
        <w:numPr>
          <w:ilvl w:val="0"/>
          <w:numId w:val="1002"/>
        </w:numPr>
      </w:pPr>
      <w:r>
        <w:t xml:space="preserve">вывод данных на семисегментный индикатор;</w:t>
      </w:r>
    </w:p>
    <w:p>
      <w:pPr>
        <w:pStyle w:val="Compact"/>
        <w:numPr>
          <w:ilvl w:val="0"/>
          <w:numId w:val="1002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обеспечение работы кольцевого буфера (запись и чтение отсчётов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).</w:t>
      </w:r>
    </w:p>
    <w:p>
      <w:pPr>
        <w:pStyle w:val="FirstParagraph"/>
      </w:pPr>
      <w:r>
        <w:t xml:space="preserve">В соответствии с вариантом (табл. 1 ТЗ) разработан код трёх программ:</w:t>
      </w:r>
    </w:p>
    <w:p>
      <w:pPr>
        <w:pStyle w:val="Compact"/>
        <w:numPr>
          <w:ilvl w:val="0"/>
          <w:numId w:val="1003"/>
        </w:numPr>
      </w:pPr>
      <w:r>
        <w:t xml:space="preserve">программа 1 — обработчик прерывания клавиатуры (сканирование матрицы), код нажатой клавиши в аккумуляторе или 0FFh;</w:t>
      </w:r>
    </w:p>
    <w:p>
      <w:pPr>
        <w:pStyle w:val="Compact"/>
        <w:numPr>
          <w:ilvl w:val="0"/>
          <w:numId w:val="1003"/>
        </w:numPr>
      </w:pPr>
      <w:r>
        <w:t xml:space="preserve">программа 2 — запись в кольцевой буфер (данные через аккумулятор) с управлением флагами пустоты и переполнения;</w:t>
      </w:r>
    </w:p>
    <w:p>
      <w:pPr>
        <w:pStyle w:val="Compact"/>
        <w:numPr>
          <w:ilvl w:val="0"/>
          <w:numId w:val="1003"/>
        </w:numPr>
      </w:pPr>
      <w:r>
        <w:t xml:space="preserve">программа 3 — выработка строба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1</w:t>
      </w:r>
      <w:r>
        <w:t xml:space="preserve"> </w:t>
      </w:r>
      <w:r>
        <w:t xml:space="preserve">(прерывание таймера).</w:t>
      </w:r>
    </w:p>
    <w:bookmarkEnd w:id="12"/>
    <w:bookmarkStart w:id="13" w:name="X839e7a302eb3de789cecbfe0a1f3ca130d3d26b"/>
    <w:p>
      <w:pPr>
        <w:pStyle w:val="Heading2"/>
      </w:pPr>
      <w:r>
        <w:t xml:space="preserve">2.3 Сведения о функциональных ограничениях на применение</w:t>
      </w:r>
    </w:p>
    <w:p>
      <w:pPr>
        <w:pStyle w:val="FirstParagraph"/>
      </w:pPr>
      <w:r>
        <w:t xml:space="preserve">В качестве основы для построения МПС выбран микроконтроллер семейства MCS-51 — AT89S53, тактовая частота 12 МГц (машинный цикл 1 мкс). Таймер 2 и сторожевой таймер не используются (совместимость с i8051).</w:t>
      </w:r>
    </w:p>
    <w:p>
      <w:pPr>
        <w:pStyle w:val="BodyText"/>
      </w:pPr>
      <w:r>
        <w:t xml:space="preserve">Интерфейсы: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 по независимой параллельной шине со стробом записи низкого уровня в двухпортовое ОЗУ, нерегулярно, до 4 отсчётов в секунду;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десятичная цифра 0–9 с матричной клавиатуры 3×4 (сканирование по столбцам);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8-разрядный параллельный код в выходном регистре со стробом низкого уровня длительностью 1536 мкс на выводе P1.2;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176 мс на выводе P1.1;</w:t>
      </w:r>
    </w:p>
    <w:p>
      <w:pPr>
        <w:pStyle w:val="Compact"/>
        <w:numPr>
          <w:ilvl w:val="0"/>
          <w:numId w:val="1004"/>
        </w:numPr>
      </w:pPr>
      <w:r>
        <w:t xml:space="preserve">индикация — один семисегментный индикатор (общий катод), время индикации символа не более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2,150 с.</w:t>
      </w:r>
    </w:p>
    <w:bookmarkEnd w:id="13"/>
    <w:bookmarkEnd w:id="14"/>
    <w:bookmarkStart w:id="61" w:name="описание-логической-структуры"/>
    <w:p>
      <w:pPr>
        <w:pStyle w:val="Heading1"/>
      </w:pPr>
      <w:r>
        <w:br w:type="page"/>
      </w:r>
      <w:r>
        <w:t xml:space="preserve">3 Описание логической структуры</w:t>
      </w:r>
    </w:p>
    <w:bookmarkStart w:id="54" w:name="алгоритм-программы"/>
    <w:p>
      <w:pPr>
        <w:pStyle w:val="Heading2"/>
      </w:pPr>
      <w:r>
        <w:t xml:space="preserve">3.1 Алгоритм программы</w:t>
      </w:r>
    </w:p>
    <w:p>
      <w:pPr>
        <w:pStyle w:val="Fill"/>
      </w:pPr>
      <w:r>
        <w:t xml:space="preserve">✍ ДОПИШИ (p2.alg в students/…/pz/): опиши основной цикл: что делается после сброса (инициализация), что крутится в основном цикле и какие действия выполняются в прерываниях (клавиатура — INT0, X2 — INT1, таймеры). 1–2 абзаца, со ссылками на рисунки ниже.</w:t>
      </w:r>
    </w:p>
    <w:p>
      <w:pPr>
        <w:pStyle w:val="Figure"/>
      </w:pPr>
      <w:r>
        <w:drawing>
          <wp:inline>
            <wp:extent cx="1547999" cy="7253999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low-01-init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725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— Схема алгоритма: Инициализация МПС и основная программа</w:t>
      </w:r>
    </w:p>
    <w:p>
      <w:pPr>
        <w:pStyle w:val="BodyText"/>
      </w:pPr>
      <w:r>
        <w:t xml:space="preserve">Схема «Инициализация МПС и основная программа» выполняется так: вход — «Сброс МК»; SP := 07h; CS_EN := 1 (разрешить дешифратор адреса); начальные значения переменных и выводов (стробы в 1, буфер пуст, X1 := 0); обмен с устройством: все столбцы клавиатуры := 0; индикатор погасить; режимы таймеров (TMOD) и прерываний; разрешить прерывания; ожидание прерываний (jmp $).</w:t>
      </w:r>
    </w:p>
    <w:p>
      <w:pPr>
        <w:pStyle w:val="Figure"/>
      </w:pPr>
      <w:r>
        <w:drawing>
          <wp:inline>
            <wp:extent cx="3923999" cy="7505999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flow-02-mai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999" cy="750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— Схема алгоритма: Основной цикл программы</w:t>
      </w:r>
    </w:p>
    <w:p>
      <w:pPr>
        <w:pStyle w:val="BodyText"/>
      </w:pPr>
      <w:r>
        <w:t xml:space="preserve">Схема «Основной цикл программы» выполняется так: вход — «Основная программа»; вызывается подпрограмма: инициализация МПС; в цикле Ц1 (пока питание включено) повторяется: проверяется условие «X1 ≠ 0, буфер не пуст и строб Y2 не идёт»: если да — вызывается подпрограмма: чтение отсчёта X2 из буфера, вызывается подпрограмма: расчёт и выдача Y2 со стробом, иначе — проверяется условие «X1 = 0 и последнее Y2 ≠ 0»: если да — вызывается подпрограмма: выдача Y2 = 0 со стробом.</w:t>
      </w:r>
    </w:p>
    <w:p>
      <w:pPr>
        <w:pStyle w:val="Figure"/>
      </w:pPr>
      <w:r>
        <w:drawing>
          <wp:inline>
            <wp:extent cx="5615999" cy="6470999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low-03-kbsca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99" cy="647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— Схема алгоритма: Опрос клавиатуры (обработчик INT0)</w:t>
      </w:r>
    </w:p>
    <w:p>
      <w:pPr>
        <w:pStyle w:val="BodyText"/>
      </w:pPr>
      <w:r>
        <w:t xml:space="preserve">Схема «Опрос клавиатуры (обработчик INT0)» выполняется так: вход — «Опрос клавиатуры»; счётчик нажатий := 0; маска: 0 в первом столбце; в цикле Ц1 (для каждого столбца) повторяется: обмен с устройством: выдать маску в регистр столбцов, прочитать строки, проверяется условие «Есть замкнутые строки»: если да — посчитать замкнутые, запомнить номер клавиши, сдвинуть 0 маски на следующий столбец; обмен с устройством: все столбцы := 0; сбросить IE0; проверяется условие «Нажата ровно одна клавиша»: если да — A := код клавиши по таблице, иначе — A := FFh; в конце — возврат.</w:t>
      </w:r>
    </w:p>
    <w:p>
      <w:pPr>
        <w:pStyle w:val="Figure"/>
      </w:pPr>
      <w:r>
        <w:drawing>
          <wp:inline>
            <wp:extent cx="6119999" cy="5920576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low-04-key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5920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 — Схема алгоритма: Обработчик прерывания INT0: реакция на клавишу</w:t>
      </w:r>
    </w:p>
    <w:p>
      <w:pPr>
        <w:pStyle w:val="BodyText"/>
      </w:pPr>
      <w:r>
        <w:t xml:space="preserve">Схема «Обработчик прерывания INT0: реакция на клавишу» выполняется так: вход — «Прерывание INT0»; сохранить A, PSW, DPTR в стеке; вызывается подпрограмма: опрос клавиатуры: A := код клавиши или FFh; проверяется условие «Код = FFh (нет нажатия или несколько)»: если да — вызывается подпрограмма: вывод кода ошибки на индикатор, иначе — проверяется условие «Код ≤ 9 (цифра)»: если да — X1 := код, вызывается подпрограмма: вывод цифры на индикатор на время T3, иначе — проверяется условие «Код = 10 («Тест»)»: если да — погасить индикатор, вызывается подпрограмма: начало строба Y1, иначе — вызывается подпрограмма: очистка буфера («Сброс»), погасить индикатор; восстановить регистры из стека; в конце — возврат из прерывания.</w:t>
      </w:r>
    </w:p>
    <w:p>
      <w:pPr>
        <w:pStyle w:val="Figure"/>
      </w:pPr>
      <w:r>
        <w:drawing>
          <wp:inline>
            <wp:extent cx="2195999" cy="78299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low-05-bufwrit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5999" cy="782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 — Схема алгоритма: Запись отсчёта в кольцевой буфер</w:t>
      </w:r>
    </w:p>
    <w:p>
      <w:pPr>
        <w:pStyle w:val="BodyText"/>
      </w:pPr>
      <w:r>
        <w:t xml:space="preserve">Схема «Запись отсчёта в кольцевой буфер» выполняется так: вход — «Запись в буфер»; проверяется условие «Буфер полон (голова = хвост и не пуст)»: если да — хвост := следующая ячейка (самый старый отсчёт теряется), флаг переполнения := 1; обмен с устройством: movx</w:t>
      </w:r>
      <w:r>
        <w:t xml:space="preserve"> </w:t>
      </w:r>
      <w:r>
        <w:t xml:space="preserve">@DPTR</w:t>
      </w:r>
      <w:r>
        <w:t xml:space="preserve"> </w:t>
      </w:r>
      <w:r>
        <w:t xml:space="preserve">по адресу «головы»: правый порт записывает байт X2 с разъёма; голова := следующая ячейка (после последней — первая); флаг пустоты := 0; в конце — возврат.</w:t>
      </w:r>
    </w:p>
    <w:p>
      <w:pPr>
        <w:pStyle w:val="Figure"/>
      </w:pPr>
      <w:r>
        <w:drawing>
          <wp:inline>
            <wp:extent cx="1547999" cy="4922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low-05a-x2is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4922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 — Схема алгоритма: Обработчик прерывания INT1: приём отсчёта X2 от внешнего устройства</w:t>
      </w:r>
    </w:p>
    <w:p>
      <w:pPr>
        <w:pStyle w:val="BodyText"/>
      </w:pPr>
      <w:r>
        <w:t xml:space="preserve">Схема «Обработчик прерывания INT1: приём отсчёта X2 от внешнего устройства» выполняется так: вход — «Прерывание INT1 (строб X2)»; сохранить A, PSW, DPTR в стеке; вызывается подпрограмма: запись в буфер: movx</w:t>
      </w:r>
      <w:r>
        <w:t xml:space="preserve"> </w:t>
      </w:r>
      <w:r>
        <w:t xml:space="preserve">@DPTR</w:t>
      </w:r>
      <w:r>
        <w:t xml:space="preserve"> </w:t>
      </w:r>
      <w:r>
        <w:t xml:space="preserve">по адресу «головы» — в ячейку записывается байт X2 с разъёма; восстановить DPTR, PSW, A; в конце — возврат из прерывания.</w:t>
      </w:r>
    </w:p>
    <w:p>
      <w:pPr>
        <w:pStyle w:val="Figure"/>
      </w:pPr>
      <w:r>
        <w:drawing>
          <wp:inline>
            <wp:extent cx="3923999" cy="774449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low-06-bufread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999" cy="7744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7 — Схема алгоритма: Чтение отсчёта из кольцевого буфера</w:t>
      </w:r>
    </w:p>
    <w:p>
      <w:pPr>
        <w:pStyle w:val="BodyText"/>
      </w:pPr>
      <w:r>
        <w:t xml:space="preserve">Схема «Чтение отсчёта из кольцевого буфера» выполняется так: вход — «Чтение из буфера»; проверяется условие «Буфер пуст»: если да — A := 0, иначе — обмен с устройством: A := ячейка «хвоста», хвост := следующая ячейка (после последней — первая), флаг переполнения := 0, проверяется условие «Хвост = голова»: если да — флаг пустоты := 1; в конце — возврат (A — отсчёт).</w:t>
      </w:r>
    </w:p>
    <w:p>
      <w:pPr>
        <w:pStyle w:val="Figure"/>
      </w:pPr>
      <w:r>
        <w:drawing>
          <wp:inline>
            <wp:extent cx="1547999" cy="5021999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low-07-bufclea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502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8 — Схема алгоритма: Очистка кольцевого буфера (клавиша «Сброс»)</w:t>
      </w:r>
    </w:p>
    <w:p>
      <w:pPr>
        <w:pStyle w:val="BodyText"/>
      </w:pPr>
      <w:r>
        <w:t xml:space="preserve">Схема «Очистка кольцевого буфера (клавиша «Сброс»)» выполняется так: вход — «Очистка буфера»; запретить прерывание INT1; хвост := голова; флаг пустоты := 1; флаг переполнения := 0; разрешить прерывание INT1; в конце — возврат.</w:t>
      </w:r>
    </w:p>
    <w:p>
      <w:pPr>
        <w:pStyle w:val="Figure"/>
      </w:pPr>
      <w:r>
        <w:drawing>
          <wp:inline>
            <wp:extent cx="3275999" cy="54764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low-08-show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999" cy="5476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9 — Схема алгоритма: Вывод символа на индикатор</w:t>
      </w:r>
    </w:p>
    <w:p>
      <w:pPr>
        <w:pStyle w:val="BodyText"/>
      </w:pPr>
      <w:r>
        <w:t xml:space="preserve">Схема «Вывод символа на индикатор» выполняется так: вход — «Вывод символа (A — код)»; проверяется условие «Код ≤ 10»: если да — A := код сегментов из таблицы, иначе — A := код «погашен»; обмен с устройством: записать A в регистр индикатора; счётчик тиков := T3 / 2 мс; запустить Timer0; в конце — возврат.</w:t>
      </w:r>
    </w:p>
    <w:p>
      <w:pPr>
        <w:pStyle w:val="Figure"/>
      </w:pPr>
      <w:r>
        <w:drawing>
          <wp:inline>
            <wp:extent cx="5255999" cy="663749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low-09-t0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999" cy="6637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10 — Схема алгоритма: Обработчик прерывания Timer0: отсчёт T1 и T3</w:t>
      </w:r>
    </w:p>
    <w:p>
      <w:pPr>
        <w:pStyle w:val="BodyText"/>
      </w:pPr>
      <w:r>
        <w:t xml:space="preserve">Схема «Обработчик прерывания Timer0: отсчёт T1 и T3» выполняется так: вход — «Прерывание Timer0»; сохранить A, PSW в стеке; перезагрузить Timer0 на 2 мс; счётчик тиков := счётчик − 1; проверяется условие «Счётчик = 0»: если да — остановить Timer0, проверяется условие «Режим таймера — строб Y1»: если да — строб Y1 := 1, иначе — обмен с устройством: погасить индикатор (конец T3); восстановить регистры из стека; в конце — возврат из прерывания.</w:t>
      </w:r>
    </w:p>
    <w:p>
      <w:pPr>
        <w:pStyle w:val="Figure"/>
      </w:pPr>
      <w:r>
        <w:drawing>
          <wp:inline>
            <wp:extent cx="1547999" cy="3149999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flow-10-y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314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11 — Схема алгоритма: Начало строба Y1</w:t>
      </w:r>
    </w:p>
    <w:p>
      <w:pPr>
        <w:pStyle w:val="BodyText"/>
      </w:pPr>
      <w:r>
        <w:t xml:space="preserve">Схема «Начало строба Y1» выполняется так: вход — «Строб Y1»; счётчик тиков := T1 / 2 мс; Timer0 := тик 2 мс; строб Y1 := 0; запустить Timer0; в конце — возврат.</w:t>
      </w:r>
    </w:p>
    <w:p>
      <w:pPr>
        <w:pStyle w:val="Figure"/>
      </w:pPr>
      <w:r>
        <w:drawing>
          <wp:inline>
            <wp:extent cx="3275999" cy="5417999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low-11-y2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999" cy="541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12 — Схема алгоритма: Расчёт и выдача сигнала Y2</w:t>
      </w:r>
    </w:p>
    <w:p>
      <w:pPr>
        <w:pStyle w:val="BodyText"/>
      </w:pPr>
      <w:r>
        <w:t xml:space="preserve">Схема «Расчёт и выдача сигнала Y2» выполняется так: вход — «Выдача Y2»; проверяется условие «X1 = 0»: если да — A := 0 (пассивное Y2), иначе — A := (G + M + X1 + X2) mod 256; обмен с устройством: записать A в регистр Y2; Timer1 := 65536 − T2; строб Y2 := 0; запустить Timer1; в конце — возврат.</w:t>
      </w:r>
    </w:p>
    <w:p>
      <w:pPr>
        <w:pStyle w:val="Figure"/>
      </w:pPr>
      <w:r>
        <w:drawing>
          <wp:inline>
            <wp:extent cx="1547999" cy="3208499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low-12-t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3208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13 — Схема алгоритма: Обработчик прерывания Timer1: конец строба Y2</w:t>
      </w:r>
    </w:p>
    <w:p>
      <w:pPr>
        <w:pStyle w:val="BodyText"/>
      </w:pPr>
      <w:r>
        <w:t xml:space="preserve">Схема «Обработчик прерывания Timer1: конец строба Y2» выполняется так: вход — «Прерывание Timer1»; остановить Timer1; строб Y2 := 1; в конце — возврат из прерывания.</w:t>
      </w:r>
    </w:p>
    <w:bookmarkEnd w:id="54"/>
    <w:bookmarkStart w:id="59" w:name="X57a4e6cf7bb533cbb2043e1df1a58d56f3e0828"/>
    <w:p>
      <w:pPr>
        <w:pStyle w:val="Heading2"/>
      </w:pPr>
      <w:r>
        <w:t xml:space="preserve">3.2 Структура программы с описанием функций составных частей и связи между ними</w:t>
      </w:r>
    </w:p>
    <w:p>
      <w:pPr>
        <w:pStyle w:val="FirstParagraph"/>
      </w:pPr>
      <w:r>
        <w:t xml:space="preserve">Программа состоит из инициализации, основной программы (ожидание прерываний) и подпрограмм, описанных ниже. Описание каждой подпрограммы взято из заголовочного комментария в исходном тексте (приложение А).</w:t>
      </w:r>
    </w:p>
    <w:bookmarkStart w:id="55" w:name="подпрограмма-kbscan-программа-1"/>
    <w:p>
      <w:pPr>
        <w:pStyle w:val="Heading3"/>
      </w:pPr>
      <w:r>
        <w:t xml:space="preserve">3.2.1 Подпрограмма KbScan (программа 1)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сканирование матрицы клавиатуры по столбцам (обработчик INT0).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нет.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A — код единственной нажатой клавиши по табл. 3 ТЗ или 0FFh. TODO: портит ….</w:t>
      </w:r>
    </w:p>
    <w:bookmarkEnd w:id="55"/>
    <w:bookmarkStart w:id="56" w:name="подпрограмма-bufwrite-программа-2"/>
    <w:p>
      <w:pPr>
        <w:pStyle w:val="Heading3"/>
      </w:pPr>
      <w:r>
        <w:t xml:space="preserve">3.2.2 Подпрограмма BufWrite (программа 2)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запись отсчёта в кольцевой буфер; если буфер полон — затирается самый старый.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A — отсчёт.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F_EMPTY = 0; F_OVF = 1, если отсчёт затёр самый старый. TODO: что портит.</w:t>
      </w:r>
    </w:p>
    <w:bookmarkEnd w:id="56"/>
    <w:bookmarkStart w:id="57" w:name="подпрограмма-y1start-программа-3"/>
    <w:p>
      <w:pPr>
        <w:pStyle w:val="Heading3"/>
      </w:pPr>
      <w:r>
        <w:t xml:space="preserve">3.2.3 Подпрограмма Y1Start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начало строба Y1 = 0 длительностью T1 на PIN_Y1; конец — в обработчике Timer0. Вход, выход: нет. TODO: что портит.</w:t>
      </w:r>
    </w:p>
    <w:bookmarkEnd w:id="57"/>
    <w:bookmarkStart w:id="58" w:name="Xcf7016e20f4ac16e184db0f987581ac1a5bab4b"/>
    <w:p>
      <w:pPr>
        <w:pStyle w:val="Heading3"/>
      </w:pPr>
      <w:r>
        <w:t xml:space="preserve">3.2.4 Обработчик прерывания Timer0 — T0Isr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тик Timer0: перезагрузка, счёт тиков, по окончании T1 — PIN_Y1 = 1.</w:t>
      </w:r>
    </w:p>
    <w:p>
      <w:pPr>
        <w:pStyle w:val="BodyText"/>
      </w:pPr>
      <w:r>
        <w:t xml:space="preserve">Распределение ресурсов микроконтроллера — прерывания, адреса внешних устройств и переменные — приведено в таблицах 1–3.</w:t>
      </w:r>
    </w:p>
    <w:p>
      <w:pPr>
        <w:pStyle w:val="TableCaption"/>
      </w:pPr>
      <w:r>
        <w:t xml:space="preserve">Таблица 1 — Прерывания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Вектор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Запуск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INT0 (P3.2)</w:t>
            </w:r>
          </w:p>
        </w:tc>
        <w:tc>
          <w:tcPr/>
          <w:p>
            <w:pPr>
              <w:pStyle w:val="Compact"/>
            </w:pPr>
            <w:r>
              <w:t xml:space="preserve">0003h</w:t>
            </w:r>
          </w:p>
        </w:tc>
        <w:tc>
          <w:tcPr/>
          <w:p>
            <w:pPr>
              <w:pStyle w:val="Compact"/>
            </w:pPr>
            <w:r>
              <w:t xml:space="preserve">нажатие клавиши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Timer0</w:t>
            </w:r>
          </w:p>
        </w:tc>
        <w:tc>
          <w:tcPr/>
          <w:p>
            <w:pPr>
              <w:pStyle w:val="Compact"/>
            </w:pPr>
            <w:r>
              <w:t xml:space="preserve">000Bh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(176 мс)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(2150 мс), тик 2 мс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INT1 (P3.3)</w:t>
            </w:r>
          </w:p>
        </w:tc>
        <w:tc>
          <w:tcPr/>
          <w:p>
            <w:pPr>
              <w:pStyle w:val="Compact"/>
            </w:pPr>
            <w:r>
              <w:t xml:space="preserve">0013h</w:t>
            </w:r>
          </w:p>
        </w:tc>
        <w:tc>
          <w:tcPr/>
          <w:p>
            <w:pPr>
              <w:pStyle w:val="Compact"/>
            </w:pPr>
            <w:r>
              <w:t xml:space="preserve">строб записи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Timer1</w:t>
            </w:r>
          </w:p>
        </w:tc>
        <w:tc>
          <w:tcPr/>
          <w:p>
            <w:pPr>
              <w:pStyle w:val="Compact"/>
            </w:pPr>
            <w:r>
              <w:t xml:space="preserve">001Bh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(1536 мкс)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UART</w:t>
            </w:r>
          </w:p>
        </w:tc>
        <w:tc>
          <w:tcPr/>
          <w:p>
            <w:pPr>
              <w:pStyle w:val="Compact"/>
            </w:pPr>
            <w:r>
              <w:t xml:space="preserve">0023h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(заглушка)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Caption"/>
      </w:pPr>
      <w:r>
        <w:t xml:space="preserve">Таблица 2 — Адреса внешних устройств (обращение командами movx при P3.4 =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Выход дешифратора</w:t>
            </w:r>
          </w:p>
        </w:tc>
        <w:tc>
          <w:tcPr/>
          <w:p>
            <w:pPr>
              <w:pStyle w:val="Compact"/>
            </w:pPr>
            <w:r>
              <w:t xml:space="preserve">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t xml:space="preserve">4000h–5FFFh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Y4</w:t>
            </w:r>
          </w:p>
        </w:tc>
        <w:tc>
          <w:tcPr/>
          <w:p>
            <w:pPr>
              <w:pStyle w:val="Compact"/>
            </w:pPr>
            <w:r>
              <w:t xml:space="preserve">8000h–9FFFh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6000h–7FFFh</w:t>
            </w:r>
          </w:p>
        </w:tc>
      </w:tr>
    </w:tbl>
    <w:p>
      <w:pPr>
        <w:pStyle w:val="TableCaption"/>
      </w:pPr>
      <w:r>
        <w:t xml:space="preserve">Таблица 3 — Переменные во внутреннем ОЗУ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Адрес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HEAD_L, HEAD_H</w:t>
            </w:r>
          </w:p>
        </w:tc>
        <w:tc>
          <w:tcPr/>
          <w:p>
            <w:pPr>
              <w:pStyle w:val="Compact"/>
            </w:pPr>
            <w:r>
              <w:t xml:space="preserve">38h, 39h</w:t>
            </w:r>
          </w:p>
        </w:tc>
        <w:tc>
          <w:tcPr/>
          <w:p>
            <w:pPr>
              <w:pStyle w:val="Compact"/>
            </w:pPr>
            <w:r>
              <w:t xml:space="preserve">«голова» — адрес ячейки буфера для следующей записи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TAIL_L, TAIL_H</w:t>
            </w:r>
          </w:p>
        </w:tc>
        <w:tc>
          <w:tcPr/>
          <w:p>
            <w:pPr>
              <w:pStyle w:val="Compact"/>
            </w:pPr>
            <w:r>
              <w:t xml:space="preserve">3Ah, 3Bh</w:t>
            </w:r>
          </w:p>
        </w:tc>
        <w:tc>
          <w:tcPr/>
          <w:p>
            <w:pPr>
              <w:pStyle w:val="Compact"/>
            </w:pPr>
            <w:r>
              <w:t xml:space="preserve">«хвост» — адрес ячейки буфера для следующего чтения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F_EMPTY</w:t>
            </w:r>
          </w:p>
        </w:tc>
        <w:tc>
          <w:tcPr/>
          <w:p>
            <w:pPr>
              <w:pStyle w:val="Compact"/>
            </w:pPr>
            <w:r>
              <w:t xml:space="preserve">20h.1 (бит 01h)</w:t>
            </w:r>
          </w:p>
        </w:tc>
        <w:tc>
          <w:tcPr/>
          <w:p>
            <w:pPr>
              <w:pStyle w:val="Compact"/>
            </w:pPr>
            <w:r>
              <w:t xml:space="preserve">флаг пустоты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F_OVF</w:t>
            </w:r>
          </w:p>
        </w:tc>
        <w:tc>
          <w:tcPr/>
          <w:p>
            <w:pPr>
              <w:pStyle w:val="Compact"/>
            </w:pPr>
            <w:r>
              <w:t xml:space="preserve">20h.7 (бит 07h)</w:t>
            </w:r>
          </w:p>
        </w:tc>
        <w:tc>
          <w:tcPr/>
          <w:p>
            <w:pPr>
              <w:pStyle w:val="Compact"/>
            </w:pPr>
            <w:r>
              <w:t xml:space="preserve">флаг переполнения буфера</w:t>
            </w:r>
          </w:p>
        </w:tc>
      </w:tr>
    </w:tbl>
    <w:bookmarkEnd w:id="58"/>
    <w:bookmarkEnd w:id="59"/>
    <w:bookmarkStart w:id="60" w:name="связи-программы-с-другими-программами"/>
    <w:p>
      <w:pPr>
        <w:pStyle w:val="Heading2"/>
      </w:pPr>
      <w:r>
        <w:t xml:space="preserve">3.3 Связи программы с другими программами</w:t>
      </w:r>
    </w:p>
    <w:p>
      <w:pPr>
        <w:pStyle w:val="FirstParagraph"/>
      </w:pPr>
      <w:r>
        <w:t xml:space="preserve">Программа «Программа управления объектом» в ходе своей работы не использует других программ.</w:t>
      </w:r>
    </w:p>
    <w:bookmarkEnd w:id="60"/>
    <w:bookmarkEnd w:id="61"/>
    <w:bookmarkStart w:id="64" w:name="входные-данные"/>
    <w:p>
      <w:pPr>
        <w:pStyle w:val="Heading1"/>
      </w:pPr>
      <w:r>
        <w:br w:type="page"/>
      </w:r>
      <w:r>
        <w:t xml:space="preserve">4 Входные данные</w:t>
      </w:r>
    </w:p>
    <w:bookmarkStart w:id="62" w:name="клавиатура"/>
    <w:p>
      <w:pPr>
        <w:pStyle w:val="Heading2"/>
      </w:pPr>
      <w:r>
        <w:t xml:space="preserve">4.1 Клавиатура</w:t>
      </w:r>
    </w:p>
    <w:p>
      <w:pPr>
        <w:pStyle w:val="FirstParagraph"/>
      </w:pPr>
      <w:r>
        <w:t xml:space="preserve">Клавиатура — матрица 3×4 (3 столбцов × 4 строк), сканирование по столбцам: в регистр столбцов (адрес 8000h, разряды D0…D2) выдаётся 0 в опрашиваемый столбец, строки читаются через повторитель по тому же адресу (разряды D0…D3, 0 — контакт замкнут). Нажатие любой клавиши при всех столбцах в 0 вызывает прерывание INT0. Коды клавиш (табл. 3 ТЗ) и их расположение — в таблице 4.</w:t>
      </w:r>
    </w:p>
    <w:p>
      <w:pPr>
        <w:pStyle w:val="TableCaption"/>
      </w:pPr>
      <w:r>
        <w:t xml:space="preserve">Таблица 4 — Расположение клавиш и их коды («клавиша» — код)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«1» — 1</w:t>
            </w:r>
          </w:p>
        </w:tc>
        <w:tc>
          <w:tcPr/>
          <w:p>
            <w:pPr>
              <w:pStyle w:val="Compact"/>
            </w:pPr>
            <w:r>
              <w:t xml:space="preserve">«2» — 2</w:t>
            </w:r>
          </w:p>
        </w:tc>
        <w:tc>
          <w:tcPr/>
          <w:p>
            <w:pPr>
              <w:pStyle w:val="Compact"/>
            </w:pPr>
            <w:r>
              <w:t xml:space="preserve">«3» —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«4» — 4</w:t>
            </w:r>
          </w:p>
        </w:tc>
        <w:tc>
          <w:tcPr/>
          <w:p>
            <w:pPr>
              <w:pStyle w:val="Compact"/>
            </w:pPr>
            <w:r>
              <w:t xml:space="preserve">«5» — 5</w:t>
            </w:r>
          </w:p>
        </w:tc>
        <w:tc>
          <w:tcPr/>
          <w:p>
            <w:pPr>
              <w:pStyle w:val="Compact"/>
            </w:pPr>
            <w:r>
              <w:t xml:space="preserve">«6» —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«7» — 7</w:t>
            </w:r>
          </w:p>
        </w:tc>
        <w:tc>
          <w:tcPr/>
          <w:p>
            <w:pPr>
              <w:pStyle w:val="Compact"/>
            </w:pPr>
            <w:r>
              <w:t xml:space="preserve">«8» — 8</w:t>
            </w:r>
          </w:p>
        </w:tc>
        <w:tc>
          <w:tcPr/>
          <w:p>
            <w:pPr>
              <w:pStyle w:val="Compact"/>
            </w:pPr>
            <w:r>
              <w:t xml:space="preserve">«9» —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«0» — 0</w:t>
            </w:r>
          </w:p>
        </w:tc>
        <w:tc>
          <w:tcPr/>
          <w:p>
            <w:pPr>
              <w:pStyle w:val="Compact"/>
            </w:pPr>
            <w:r>
              <w:t xml:space="preserve">«Т» — 10</w:t>
            </w:r>
          </w:p>
        </w:tc>
        <w:tc>
          <w:tcPr/>
          <w:p>
            <w:pPr>
              <w:pStyle w:val="Compact"/>
            </w:pPr>
            <w:r>
              <w:t xml:space="preserve">«С» — 11</w:t>
            </w:r>
          </w:p>
        </w:tc>
      </w:tr>
    </w:tbl>
    <w:p>
      <w:pPr>
        <w:pStyle w:val="BodyText"/>
      </w:pPr>
      <w:r>
        <w:t xml:space="preserve">Результат опроса — код единственной нажатой клавиши (0–9 — цифры, 10 — «Тест», 11 — «Сброс») или 0FFh, если не нажато ничего или нажато больше одной клавиши. Цифра становится значением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(начальное значение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0).</w:t>
      </w:r>
    </w:p>
    <w:bookmarkEnd w:id="62"/>
    <w:bookmarkStart w:id="63" w:name="сигнал-x2"/>
    <w:p>
      <w:pPr>
        <w:pStyle w:val="Heading2"/>
      </w:pPr>
      <w:r>
        <w:t xml:space="preserve">4.2 Сигнал X2</w:t>
      </w:r>
    </w:p>
    <w:p>
      <w:pPr>
        <w:pStyle w:val="FirstParagraph"/>
      </w:pP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знака. Внешнее устройство записывает отсчёт в двухпортовое ОЗУ IDT7005 через свой порт и сопровождает запись стробом, который вызывает прерывание INT1. Отсчёты хранятся в кольцевом буфере на 1210 байт (адреса 2000h–24B9h).</w:t>
      </w:r>
    </w:p>
    <w:bookmarkEnd w:id="63"/>
    <w:bookmarkEnd w:id="64"/>
    <w:bookmarkStart w:id="67" w:name="выходные-данные"/>
    <w:p>
      <w:pPr>
        <w:pStyle w:val="Heading1"/>
      </w:pPr>
      <w:r>
        <w:br w:type="page"/>
      </w:r>
      <w:r>
        <w:t xml:space="preserve">5 Выходные данные</w:t>
      </w:r>
    </w:p>
    <w:bookmarkStart w:id="65" w:name="характер-и-организация-выходных-данных"/>
    <w:p>
      <w:pPr>
        <w:pStyle w:val="Heading2"/>
      </w:pPr>
      <w:r>
        <w:t xml:space="preserve">5.1 Характер и организация выходных данных</w:t>
      </w:r>
    </w:p>
    <w:p>
      <w:pPr>
        <w:pStyle w:val="FirstParagraph"/>
      </w:pPr>
      <w:r>
        <w:rPr>
          <w:b/>
          <w:bCs/>
        </w:rPr>
        <w:t xml:space="preserve">Индикация.</w:t>
      </w:r>
      <w:r>
        <w:t xml:space="preserve"> </w:t>
      </w:r>
      <w:r>
        <w:t xml:space="preserve">На индикаторе отображается последняя введённая цифра — до ввода следующей, но не дольше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2,150 с; при ошибке — код ошибки с горящей точкой dp. Начальное состояние — индикатор погашен.</w:t>
      </w:r>
    </w:p>
    <w:p>
      <w:pPr>
        <w:pStyle w:val="BodyText"/>
      </w:pPr>
      <w:r>
        <w:rPr>
          <w:b/>
          <w:bCs/>
        </w:rPr>
        <w:t xml:space="preserve">Кольцевой буфер во внешнем ОЗУ.</w:t>
      </w:r>
      <w:r>
        <w:t xml:space="preserve"> </w:t>
      </w:r>
      <w:r>
        <w:t xml:space="preserve">Ячейки 2000h–24B9h. «Голова» — адрес ячейки для следующей записи, «хвост» — для следующего чтения; после последней ячейки следует первая. Буфер пуст — флаг пустоты = 1 (голова = хвост). Если буфер заполнен, новый отсчёт затирает самый старый (хвост сдвигается) и устанавливается флаг переполнения; после чтения флаг переполнения сбрасывается.</w:t>
      </w:r>
    </w:p>
    <w:p>
      <w:pPr>
        <w:pStyle w:val="BodyText"/>
      </w:pPr>
      <w:r>
        <w:rPr>
          <w:b/>
          <w:bCs/>
        </w:rPr>
        <w:t xml:space="preserve">Управляющие сигналы.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176 мс по клавише «Тест».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(6 + 1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0, иначе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0 (пассивное состояние); вырабатывается, пока в буфере есть данные 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0. Каждая запись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 выходной регистр сопровождается стробом длительностью 1536 мкс; до записи регистр выдаёт предыдущее значение.</w:t>
      </w:r>
    </w:p>
    <w:p>
      <w:pPr>
        <w:pStyle w:val="BodyText"/>
      </w:pPr>
      <w:r>
        <w:rPr>
          <w:b/>
          <w:bCs/>
        </w:rPr>
        <w:t xml:space="preserve">Расчётные параметры работы программы.</w:t>
      </w:r>
      <w:r>
        <w:t xml:space="preserve"> </w:t>
      </w:r>
      <w:r>
        <w:t xml:space="preserve">Константы таймеров (кварц 12 МГц, машинный цикл T</w:t>
      </w:r>
      <w:r>
        <w:rPr>
          <w:vertAlign w:val="subscript"/>
        </w:rPr>
        <w:t xml:space="preserve">мц</w:t>
      </w:r>
      <w:r>
        <w:t xml:space="preserve"> </w:t>
      </w:r>
      <w:r>
        <w:t xml:space="preserve">= 12 / f = 1 мкс, режим 1 — 16 бит):</w:t>
      </w:r>
    </w:p>
    <w:p>
      <w:pPr>
        <w:pStyle w:val="Center"/>
      </w:pPr>
      <w:r>
        <w:t xml:space="preserve">TH1:TL1 = 65536 − T2 / T_мц = 65536 − 1536 = 64000 = 0FA00h (строб Y2, таймер 1)</w:t>
      </w:r>
    </w:p>
    <w:p>
      <w:pPr>
        <w:pStyle w:val="Center"/>
      </w:pPr>
      <w:r>
        <w:t xml:space="preserve">TH0:TL0 = 65536 − 2 мс / T_мц = 65536 − 2000 = 63536 = 0F830h (тик 2 мс, таймер 0)</w:t>
      </w:r>
    </w:p>
    <w:p>
      <w:pPr>
        <w:pStyle w:val="Center"/>
      </w:pPr>
      <w:r>
        <w:t xml:space="preserve">N_T1 = T1 / 2 мс = 88; N_T3 = T3 / 2 мс = 1075 (число тиков)</w:t>
      </w:r>
    </w:p>
    <w:p>
      <w:pPr>
        <w:pStyle w:val="BodyText"/>
      </w:pPr>
      <w:r>
        <w:t xml:space="preserve">Минимальное время заполнения буфера (при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пассивен и буфер не читается, отсчёты поступают с максимальной интенсивностью):</w:t>
      </w:r>
    </w:p>
    <w:p>
      <w:pPr>
        <w:pStyle w:val="Center"/>
      </w:pPr>
      <w:r>
        <w:t xml:space="preserve">t_min = V / f_X2 = 1210 / 4 = 302,5 с (5,0 мин).</w:t>
      </w:r>
    </w:p>
    <w:p>
      <w:pPr>
        <w:pStyle w:val="BodyText"/>
      </w:pPr>
      <w:r>
        <w:t xml:space="preserve">Максимальная глубина стека для программы 1 — 0 байт (SP от 07h до 07h). Значение получено прогоном программы в симуляторе на всех сценариях проверки (каждая клавиша, одновременные нажатия, помеха на INT0) и складывается из адреса возврата при входе в обработчик INT0 (2 байта), адреса возврата при вызове процедуры опроса (2 байта) и сохраняемых в стеке регистров.</w:t>
      </w:r>
    </w:p>
    <w:bookmarkEnd w:id="65"/>
    <w:bookmarkStart w:id="66" w:name="X50f66f0944a0107943d188969b17e5dbd793962"/>
    <w:p>
      <w:pPr>
        <w:pStyle w:val="Heading2"/>
      </w:pPr>
      <w:r>
        <w:t xml:space="preserve">5.2 Формат, описание и способ кодирования выходных данных</w:t>
      </w:r>
    </w:p>
    <w:p>
      <w:pPr>
        <w:pStyle w:val="FirstParagraph"/>
      </w:pPr>
      <w:r>
        <w:t xml:space="preserve">Код символа (табл. 2 ТЗ) преобразуется в код сегментов по таблице 5: разряды D0…D7 регистра индикатора соответствуют сегментам a, b, c, d, e, f, g, dp; индикатор с общим катодом — сегмент горит при 1.</w:t>
      </w:r>
    </w:p>
    <w:p>
      <w:pPr>
        <w:pStyle w:val="TableCaption"/>
      </w:pPr>
      <w:r>
        <w:t xml:space="preserve">Таблица 5 — Коды сегментов индикатора (dp g f e d c b 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Двоичный</w:t>
            </w:r>
          </w:p>
        </w:tc>
        <w:tc>
          <w:tcPr/>
          <w:p>
            <w:pPr>
              <w:pStyle w:val="Compact"/>
            </w:pPr>
            <w:r>
              <w:t xml:space="preserve">Шестн.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00111111</w:t>
            </w:r>
          </w:p>
        </w:tc>
        <w:tc>
          <w:tcPr/>
          <w:p>
            <w:pPr>
              <w:pStyle w:val="Compact"/>
            </w:pPr>
            <w:r>
              <w:t xml:space="preserve">3Fh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00000110</w:t>
            </w:r>
          </w:p>
        </w:tc>
        <w:tc>
          <w:tcPr/>
          <w:p>
            <w:pPr>
              <w:pStyle w:val="Compact"/>
            </w:pPr>
            <w:r>
              <w:t xml:space="preserve">06h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01011011</w:t>
            </w:r>
          </w:p>
        </w:tc>
        <w:tc>
          <w:tcPr/>
          <w:p>
            <w:pPr>
              <w:pStyle w:val="Compact"/>
            </w:pPr>
            <w:r>
              <w:t xml:space="preserve">5Bh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01001111</w:t>
            </w:r>
          </w:p>
        </w:tc>
        <w:tc>
          <w:tcPr/>
          <w:p>
            <w:pPr>
              <w:pStyle w:val="Compact"/>
            </w:pPr>
            <w:r>
              <w:t xml:space="preserve">4Fh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01100110</w:t>
            </w:r>
          </w:p>
        </w:tc>
        <w:tc>
          <w:tcPr/>
          <w:p>
            <w:pPr>
              <w:pStyle w:val="Compact"/>
            </w:pPr>
            <w:r>
              <w:t xml:space="preserve">66h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01101101</w:t>
            </w:r>
          </w:p>
        </w:tc>
        <w:tc>
          <w:tcPr/>
          <w:p>
            <w:pPr>
              <w:pStyle w:val="Compact"/>
            </w:pPr>
            <w:r>
              <w:t xml:space="preserve">6Dh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01111101</w:t>
            </w:r>
          </w:p>
        </w:tc>
        <w:tc>
          <w:tcPr/>
          <w:p>
            <w:pPr>
              <w:pStyle w:val="Compact"/>
            </w:pPr>
            <w:r>
              <w:t xml:space="preserve">7Dh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00000111</w:t>
            </w:r>
          </w:p>
        </w:tc>
        <w:tc>
          <w:tcPr/>
          <w:p>
            <w:pPr>
              <w:pStyle w:val="Compact"/>
            </w:pPr>
            <w:r>
              <w:t xml:space="preserve">07h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01111111</w:t>
            </w:r>
          </w:p>
        </w:tc>
        <w:tc>
          <w:tcPr/>
          <w:p>
            <w:pPr>
              <w:pStyle w:val="Compact"/>
            </w:pPr>
            <w:r>
              <w:t xml:space="preserve">7Fh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01101111</w:t>
            </w:r>
          </w:p>
        </w:tc>
        <w:tc>
          <w:tcPr/>
          <w:p>
            <w:pPr>
              <w:pStyle w:val="Compact"/>
            </w:pPr>
            <w:r>
              <w:t xml:space="preserve">6Fh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«E»</w:t>
            </w:r>
          </w:p>
        </w:tc>
        <w:tc>
          <w:tcPr/>
          <w:p>
            <w:pPr>
              <w:pStyle w:val="Compact"/>
            </w:pPr>
            <w:r>
              <w:t xml:space="preserve">01111001</w:t>
            </w:r>
          </w:p>
        </w:tc>
        <w:tc>
          <w:tcPr/>
          <w:p>
            <w:pPr>
              <w:pStyle w:val="Compact"/>
            </w:pPr>
            <w:r>
              <w:t xml:space="preserve">79h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и больше</w:t>
            </w:r>
          </w:p>
        </w:tc>
        <w:tc>
          <w:tcPr/>
          <w:p>
            <w:pPr>
              <w:pStyle w:val="Compact"/>
            </w:pPr>
            <w:r>
              <w:t xml:space="preserve">погашен</w:t>
            </w:r>
          </w:p>
        </w:tc>
        <w:tc>
          <w:tcPr/>
          <w:p>
            <w:pPr>
              <w:pStyle w:val="Compact"/>
            </w:pPr>
            <w:r>
              <w:t xml:space="preserve">00000000</w:t>
            </w:r>
          </w:p>
        </w:tc>
        <w:tc>
          <w:tcPr/>
          <w:p>
            <w:pPr>
              <w:pStyle w:val="Compact"/>
            </w:pPr>
            <w:r>
              <w:t xml:space="preserve">00h</w:t>
            </w:r>
          </w:p>
        </w:tc>
      </w:tr>
    </w:tbl>
    <w:p>
      <w:pPr>
        <w:pStyle w:val="TableCaption"/>
      </w:pPr>
      <w:r>
        <w:t xml:space="preserve">Таблица 6 — Коды ошибок (символ с горящей точкой dp, индикация до нажатия любой клавиши, но не дольше T3)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Индикация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  <w:tc>
          <w:tcPr/>
          <w:p>
            <w:pPr>
              <w:pStyle w:val="Compact"/>
            </w:pPr>
            <w:r>
              <w:t xml:space="preserve">Когда выставляется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«1.»</w:t>
            </w:r>
          </w:p>
        </w:tc>
        <w:tc>
          <w:tcPr/>
          <w:p>
            <w:pPr>
              <w:pStyle w:val="Compact"/>
            </w:pPr>
            <w:r>
              <w:t xml:space="preserve">нажато несколько клавиш</w:t>
            </w:r>
          </w:p>
        </w:tc>
        <w:tc>
          <w:tcPr/>
          <w:p>
            <w:pPr>
              <w:pStyle w:val="Compact"/>
            </w:pPr>
            <w:r>
              <w:t xml:space="preserve">опрос клавиатуры нашёл больше одного замкнутого контакта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«2.»</w:t>
            </w:r>
          </w:p>
        </w:tc>
        <w:tc>
          <w:tcPr/>
          <w:p>
            <w:pPr>
              <w:pStyle w:val="Compact"/>
            </w:pPr>
            <w:r>
              <w:t xml:space="preserve">нажатие не распознано</w:t>
            </w:r>
          </w:p>
        </w:tc>
        <w:tc>
          <w:tcPr/>
          <w:p>
            <w:pPr>
              <w:pStyle w:val="Compact"/>
            </w:pPr>
            <w:r>
              <w:t xml:space="preserve">прерывание пришло, а замкнутых контактов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«3.»</w:t>
            </w:r>
          </w:p>
        </w:tc>
        <w:tc>
          <w:tcPr/>
          <w:p>
            <w:pPr>
              <w:pStyle w:val="Compact"/>
            </w:pPr>
            <w:r>
              <w:t xml:space="preserve">переполнение буфера</w:t>
            </w:r>
          </w:p>
        </w:tc>
        <w:tc>
          <w:tcPr/>
          <w:p>
            <w:pPr>
              <w:pStyle w:val="Compact"/>
            </w:pPr>
            <w:r>
              <w:t xml:space="preserve">запись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затёрла непрочитанный отсчёт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«4.»</w:t>
            </w:r>
          </w:p>
        </w:tc>
        <w:tc>
          <w:tcPr/>
          <w:p>
            <w:pPr>
              <w:pStyle w:val="Compact"/>
            </w:pPr>
            <w:r>
              <w:t xml:space="preserve">повторный «Тест»</w:t>
            </w:r>
          </w:p>
        </w:tc>
        <w:tc>
          <w:tcPr/>
          <w:p>
            <w:pPr>
              <w:pStyle w:val="Compact"/>
            </w:pPr>
            <w:r>
              <w:t xml:space="preserve">«Тест» нажат, пока идёт 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</w:p>
        </w:tc>
      </w:tr>
    </w:tbl>
    <w:p>
      <w:pPr>
        <w:pStyle w:val="Fill"/>
      </w:pPr>
      <w:r>
        <w:t xml:space="preserve">✍ ДОПИШИ (p2.errors в students/…/pz/): проверь таблицу кодов ошибок выше: оставь те, что обрабатывает твоя программа, и одним-двумя предложениями опиши реакцию на ошибку (или напиши «таблица соответствует программе»).</w:t>
      </w:r>
    </w:p>
    <w:p>
      <w:pPr>
        <w:pStyle w:val="BodyText"/>
      </w:pPr>
      <w:r>
        <w:t xml:space="preserve">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выдаётся 8-разрядным кодом в выходной регистр (адрес 6000h), строб — на выводе P1.2;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на выводе P1.1.</w:t>
      </w:r>
    </w:p>
    <w:p>
      <w:pPr>
        <w:pStyle w:val="BodyText"/>
      </w:pPr>
      <w:r>
        <w:t xml:space="preserve">В 16-разрядном режиме (режим 1) таймер 0 перезагружается в обработчике прерывания; задержка входа в прерывание (несколько машинных циклов на тик) компенсируется поправкой к загружаемому значению или учитывается как погрешность длительности. В режиме 2 (8 разрядов с автоперезагрузкой) перезагрузку выполняет сам таймер, а тик набирается программным счётчиком переполнений.</w:t>
      </w:r>
    </w:p>
    <w:bookmarkEnd w:id="66"/>
    <w:bookmarkEnd w:id="67"/>
    <w:bookmarkStart w:id="68" w:name="перечень-принятых-сокращений"/>
    <w:p>
      <w:pPr>
        <w:pStyle w:val="Heading1"/>
      </w:pPr>
      <w:r>
        <w:br w:type="page"/>
      </w:r>
      <w:r>
        <w:t xml:space="preserve">ПЕРЕЧЕНЬ ПРИНЯТЫХ СОКРАЩЕНИЙ</w:t>
      </w:r>
    </w:p>
    <w:p>
      <w:pPr>
        <w:pStyle w:val="TableCaption"/>
      </w:pPr>
      <w:r>
        <w:t xml:space="preserve">Таблица 7 — Сокращения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Сокращение</w:t>
            </w:r>
          </w:p>
        </w:tc>
        <w:tc>
          <w:tcPr/>
          <w:p>
            <w:pPr>
              <w:pStyle w:val="Compact"/>
            </w:pPr>
            <w:r>
              <w:t xml:space="preserve">Расшифровка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МК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МПС</w:t>
            </w:r>
          </w:p>
        </w:tc>
        <w:tc>
          <w:tcPr/>
          <w:p>
            <w:pPr>
              <w:pStyle w:val="Compact"/>
            </w:pPr>
            <w:r>
              <w:t xml:space="preserve">микропроцессорная система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ОЗУ</w:t>
            </w:r>
          </w:p>
        </w:tc>
        <w:tc>
          <w:tcPr/>
          <w:p>
            <w:pPr>
              <w:pStyle w:val="Compact"/>
            </w:pPr>
            <w:r>
              <w:t xml:space="preserve">оперативное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ПЗУ</w:t>
            </w:r>
          </w:p>
        </w:tc>
        <w:tc>
          <w:tcPr/>
          <w:p>
            <w:pPr>
              <w:pStyle w:val="Compact"/>
            </w:pPr>
            <w:r>
              <w:t xml:space="preserve">постоянное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ЕСПД</w:t>
            </w:r>
          </w:p>
        </w:tc>
        <w:tc>
          <w:tcPr/>
          <w:p>
            <w:pPr>
              <w:pStyle w:val="Compact"/>
            </w:pPr>
            <w:r>
              <w:t xml:space="preserve">единая система программной документации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техническое задание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Chip Select, выбор микросхемы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t xml:space="preserve">запрос прерывания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указатель стека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DPTR</w:t>
            </w:r>
          </w:p>
        </w:tc>
        <w:tc>
          <w:tcPr/>
          <w:p>
            <w:pPr>
              <w:pStyle w:val="Compact"/>
            </w:pPr>
            <w:r>
              <w:t xml:space="preserve">16-разрядный регистр-указатель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десятичная точка индикатора</w:t>
            </w:r>
          </w:p>
        </w:tc>
      </w:tr>
    </w:tbl>
    <w:bookmarkEnd w:id="68"/>
    <w:bookmarkStart w:id="69" w:name="лист-регистрации-изменений"/>
    <w:p>
      <w:pPr>
        <w:pStyle w:val="Heading1"/>
      </w:pPr>
      <w:r>
        <w:br w:type="page"/>
      </w:r>
      <w:r>
        <w:t xml:space="preserve">ЛИСТ РЕГИСТРАЦИИ ИЗМЕНЕНИЙ</w:t>
      </w:r>
    </w:p>
    <w:tbl>
      <w:tblPr>
        <w:tblW w:w="9923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Layout w:type="fixed"/>
        <w:tblCellMar>
          <w:left w:w="40" w:type="dxa"/>
          <w:right w:w="40" w:type="dxa"/>
        </w:tblCellMar>
      </w:tblPr>
      <w:tblGrid>
        <w:gridCol w:w="510"/>
        <w:gridCol w:w="1077"/>
        <w:gridCol w:w="1077"/>
        <w:gridCol w:w="1077"/>
        <w:gridCol w:w="1134"/>
        <w:gridCol w:w="1134"/>
        <w:gridCol w:w="1134"/>
        <w:gridCol w:w="1361"/>
        <w:gridCol w:w="680"/>
        <w:gridCol w:w="737"/>
      </w:tblGrid>
      <w:tr>
        <w:trPr>
          <w:tblHeader/>
          <w:trHeight w:val="454"/>
        </w:trPr>
        <w:tc>
          <w:tcPr>
            <w:tcW w:w="51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Изм.</w:t>
            </w:r>
          </w:p>
        </w:tc>
        <w:tc>
          <w:tcPr>
            <w:tcW w:w="4366" w:type="dxa"/>
            <w:gridSpan w:val="4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Номера листов (страниц)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Всего листов (страниц) в докум.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№ докум.</w:t>
            </w:r>
          </w:p>
        </w:tc>
        <w:tc>
          <w:tcPr>
            <w:tcW w:w="1361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Входящий № сопроводит. докум. и дата</w:t>
            </w:r>
          </w:p>
        </w:tc>
        <w:tc>
          <w:tcPr>
            <w:tcW w:w="68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Подп.</w:t>
            </w:r>
          </w:p>
        </w:tc>
        <w:tc>
          <w:tcPr>
            <w:tcW w:w="737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Дата</w:t>
            </w:r>
          </w:p>
        </w:tc>
      </w:tr>
      <w:tr>
        <w:trPr>
          <w:tblHeader/>
          <w:trHeight w:val="1020"/>
        </w:trPr>
        <w:tc>
          <w:tcPr>
            <w:tcW w:w="51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заменённых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новых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аннулиро­ванных</w:t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</w:tbl>
    <w:bookmarkEnd w:id="69"/>
    <w:bookmarkStart w:id="70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Листинги программ</w:t>
      </w:r>
    </w:p>
    <w:p>
      <w:pPr>
        <w:pStyle w:val="ListingTitle"/>
      </w:pPr>
      <w:r>
        <w:t xml:space="preserve">Программа 1 — файл «Грошев АВ-код-1»</w:t>
      </w:r>
    </w:p>
    <w:p>
      <w:pPr>
        <w:pStyle w:val="SourceCode"/>
      </w:pPr>
      <w:r>
        <w:rPr>
          <w:rStyle w:val="VerbatimChar"/>
        </w:rPr>
        <w:t xml:space="preserve">; Грошев А.В., А-06-23, 1,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здесь объявление переменных (если нужны)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                        ; INT0 — нажатие клавиши: процедура вызывается отсюда</w:t>
      </w:r>
      <w:r>
        <w:br/>
      </w:r>
      <w:r>
        <w:rPr>
          <w:rStyle w:val="VerbatimChar"/>
        </w:rPr>
        <w:t xml:space="preserve">        call KbScan ; %proc%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; TODO: CS_EN = 1; все столбцы в 0 (иначе нажатие не опустит строку и INT0);</w:t>
      </w:r>
      <w:r>
        <w:br/>
      </w:r>
      <w:r>
        <w:rPr>
          <w:rStyle w:val="VerbatimChar"/>
        </w:rPr>
        <w:t xml:space="preserve">        ; TODO: режим INT0 (IT0), разрешить EX0 и EA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KbScan — сканирование матрицы клавиатуры по столбцам (обработчик INT0).</w:t>
      </w:r>
      <w:r>
        <w:br/>
      </w:r>
      <w:r>
        <w:rPr>
          <w:rStyle w:val="VerbatimChar"/>
        </w:rPr>
        <w:t xml:space="preserve">; Вход: нет. Выход: A — код единственной нажатой клавиши по табл. 3 ТЗ или 0FFh.</w:t>
      </w:r>
      <w:r>
        <w:br/>
      </w:r>
      <w:r>
        <w:rPr>
          <w:rStyle w:val="VerbatimChar"/>
        </w:rPr>
        <w:t xml:space="preserve">; TODO: портит …</w:t>
      </w:r>
      <w:r>
        <w:br/>
      </w:r>
      <w:r>
        <w:rPr>
          <w:rStyle w:val="VerbatimChar"/>
        </w:rPr>
        <w:t xml:space="preserve">KbScan:</w:t>
      </w:r>
      <w:r>
        <w:br/>
      </w:r>
      <w:r>
        <w:rPr>
          <w:rStyle w:val="VerbatimChar"/>
        </w:rPr>
        <w:t xml:space="preserve">        ; TODO: по очереди 0 в один столбец (запись в ADR_KB), чтение строк (младшие KB_ROWS бит),</w:t>
      </w:r>
      <w:r>
        <w:br/>
      </w:r>
      <w:r>
        <w:rPr>
          <w:rStyle w:val="VerbatimChar"/>
        </w:rPr>
        <w:t xml:space="preserve">        ; TODO: код по рис. 4; две клавиши и больше — 0FFh; в конце все столбцы снова в 0</w:t>
      </w:r>
      <w:r>
        <w:br/>
      </w:r>
      <w:r>
        <w:rPr>
          <w:rStyle w:val="VerbatimChar"/>
        </w:rPr>
        <w:t xml:space="preserve">        mov A, #0FFh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2 — файл «Грошев АВ-код-2»</w:t>
      </w:r>
    </w:p>
    <w:p>
      <w:pPr>
        <w:pStyle w:val="SourceCode"/>
      </w:pPr>
      <w:r>
        <w:rPr>
          <w:rStyle w:val="VerbatimChar"/>
        </w:rPr>
        <w:t xml:space="preserve">; Грошев А.В., А-06-23, 1,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здесь объявление переменных (если нужны)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; TODO: CS_EN = 1; буфер пуст: HEAD = TAIL = BUF_START, F_EMPTY = 1, F_OVF = 0</w:t>
      </w:r>
      <w:r>
        <w:br/>
      </w:r>
      <w:r>
        <w:rPr>
          <w:rStyle w:val="VerbatimChar"/>
        </w:rPr>
        <w:t xml:space="preserve">        mov A, #55h             ; пример отсчёта</w:t>
      </w:r>
      <w:r>
        <w:br/>
      </w:r>
      <w:r>
        <w:rPr>
          <w:rStyle w:val="VerbatimChar"/>
        </w:rPr>
        <w:t xml:space="preserve">        call BufWrite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BufWrite — запись отсчёта в кольцевой буфер; если буфер полон — затирается самый старый.</w:t>
      </w:r>
      <w:r>
        <w:br/>
      </w:r>
      <w:r>
        <w:rPr>
          <w:rStyle w:val="VerbatimChar"/>
        </w:rPr>
        <w:t xml:space="preserve">; Вход: A — отсчёт. Выход: F_EMPTY = 0; F_OVF = 1, если отсчёт затёр самый старый.</w:t>
      </w:r>
      <w:r>
        <w:br/>
      </w:r>
      <w:r>
        <w:rPr>
          <w:rStyle w:val="VerbatimChar"/>
        </w:rPr>
        <w:t xml:space="preserve">; TODO: что портит</w:t>
      </w:r>
      <w:r>
        <w:br/>
      </w:r>
      <w:r>
        <w:rPr>
          <w:rStyle w:val="VerbatimChar"/>
        </w:rPr>
        <w:t xml:space="preserve">BufWrite:</w:t>
      </w:r>
      <w:r>
        <w:br/>
      </w:r>
      <w:r>
        <w:rPr>
          <w:rStyle w:val="VerbatimChar"/>
        </w:rPr>
        <w:t xml:space="preserve">        ; TODO: полон (HEAD = TAIL, F_EMPTY = 0) — сдвинуть TAIL и F_OVF = 1; movx по адресу HEAD, HEAD дальше (BUF_END → BUF_START)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3 — файл «Грошев АВ-код-3»</w:t>
      </w:r>
    </w:p>
    <w:p>
      <w:pPr>
        <w:pStyle w:val="SourceCode"/>
      </w:pPr>
      <w:r>
        <w:rPr>
          <w:rStyle w:val="VerbatimChar"/>
        </w:rPr>
        <w:t xml:space="preserve">; Грошев А.В., А-06-23, 1,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здесь объявление переменных (счётчик тиков и т. п.)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                        ; Timer0 — тик для отсчёта T1</w:t>
      </w:r>
      <w:r>
        <w:br/>
      </w:r>
      <w:r>
        <w:rPr>
          <w:rStyle w:val="VerbatimChar"/>
        </w:rPr>
        <w:t xml:space="preserve">        ljmp T0Isr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; TODO: CS_EN = 1; PIN_Y1 = 1 (строб пассивен); TMOD для Timer0; разрешить ET0 и EA</w:t>
      </w:r>
      <w:r>
        <w:br/>
      </w:r>
      <w:r>
        <w:rPr>
          <w:rStyle w:val="VerbatimChar"/>
        </w:rPr>
        <w:t xml:space="preserve">        call Y1Start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Y1Start — начало строба Y1 = 0 длительностью T1 на PIN_Y1; конец — в обработчике Timer0.</w:t>
      </w:r>
      <w:r>
        <w:br/>
      </w:r>
      <w:r>
        <w:rPr>
          <w:rStyle w:val="VerbatimChar"/>
        </w:rPr>
        <w:t xml:space="preserve">; Вход, выход: нет.</w:t>
      </w:r>
      <w:r>
        <w:br/>
      </w:r>
      <w:r>
        <w:rPr>
          <w:rStyle w:val="VerbatimChar"/>
        </w:rPr>
        <w:t xml:space="preserve">; TODO: что портит</w:t>
      </w:r>
      <w:r>
        <w:br/>
      </w:r>
      <w:r>
        <w:rPr>
          <w:rStyle w:val="VerbatimChar"/>
        </w:rPr>
        <w:t xml:space="preserve">Y1Start:</w:t>
      </w:r>
      <w:r>
        <w:br/>
      </w:r>
      <w:r>
        <w:rPr>
          <w:rStyle w:val="VerbatimChar"/>
        </w:rPr>
        <w:t xml:space="preserve">        ; TODO: PIN_Y1 = 0, запустить отсчёт Y1_TICKS тиков по TICK_H:TICK_L (в цикле не ждать!)</w:t>
      </w:r>
      <w:r>
        <w:br/>
      </w:r>
      <w:r>
        <w:rPr>
          <w:rStyle w:val="VerbatimChar"/>
        </w:rPr>
        <w:t xml:space="preserve">        ret</w:t>
      </w:r>
      <w:r>
        <w:br/>
      </w:r>
      <w:r>
        <w:br/>
      </w:r>
      <w:r>
        <w:rPr>
          <w:rStyle w:val="VerbatimChar"/>
        </w:rPr>
        <w:t xml:space="preserve">; T0Isr — тик Timer0: перезагрузка, счёт тиков, по окончании T1 — PIN_Y1 = 1.</w:t>
      </w:r>
      <w:r>
        <w:br/>
      </w:r>
      <w:r>
        <w:rPr>
          <w:rStyle w:val="VerbatimChar"/>
        </w:rPr>
        <w:t xml:space="preserve">T0Isr:</w:t>
      </w:r>
      <w:r>
        <w:br/>
      </w:r>
      <w:r>
        <w:rPr>
          <w:rStyle w:val="VerbatimChar"/>
        </w:rPr>
        <w:t xml:space="preserve">        ; TODO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END</w:t>
      </w:r>
    </w:p>
    <w:bookmarkEnd w:id="70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ind w:firstLine="0"/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4"/>
      <w:szCs w:val="14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60" w:before="240"/>
      <w:ind w:firstLine="0"/>
      <w:jc w:val="left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708"/>
      <w:jc w:val="left"/>
      <w:outlineLvl w:val="0"/>
    </w:pPr>
    <w:rPr>
      <w:rFonts w:ascii="Times New Roman" w:cs="Times New Roman" w:eastAsia="Times New Roman" w:hAnsi="Times New Roman"/>
      <w:b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Id="rIdSideGraph" Type="http://schemas.openxmlformats.org/officeDocument/2006/relationships/image" Target="media/sidegraphs.png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2026-10-07T16:03:15Z</dcterms:created>
  <dcterms:modified xsi:type="dcterms:W3CDTF">2026-10-07T16:03:15Z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