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Гольцов А.Г.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работе проектируется аппаратная часть микропроцессорной системы на AT89S53 для варианта 12 группы А-08. Система собирает отсчёты сигнала X2 от внешнего устройства в кольцевой буфер на 1528 байт (двухпортовое ОЗУ IDT7005, ячейки 6000h–65F7h), принимает команды и число X1 с клавиатуры 4×3, показывает символ на семисегментном индикаторе с общим анодом и формирует выходные сигналы: строб Y1 длительностью 298 мс на выводе P1.5 и байт Y2 = (20 + X1 + X2) mod 256, который заносится в отдельный регистр и сопровождается стробом 2068 мкс на P1.6. Особенность задания этого года — все внешние устройства выбираются через дешифратор 74HC138 по старшим разрядам адреса A13–A15 (у меня буфер — выход Y3, регистр Y2 — Y4, индикатор — Y5, клавиатура — Y6), а сам дешифратор включается линией CS_EN =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Y3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7FFFh,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6000h–65F7h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Адресом буфера всегда управляет только микроконтроллер: оба порта IDT7005 получают с шины один и тот же адрес A0–A12 и один сигнал выбора CS_buf (выход Y3 дешифратора), поэтому левый и правый порты в каждый момент смотрят на одну ячейку. Внешнее устройство лишь выставляет очередной отсчёт X2 на линии данных правого порта (разъём) и сообщает о нём стробом X2, который приходит на вход INT1. В обработчике INT1 МК загружает в DPTR адрес «головы» и выполняет movx</w:t>
      </w:r>
      <w:r>
        <w:t xml:space="preserve"> </w:t>
      </w:r>
      <w:r>
        <w:t xml:space="preserve">@DPTR</w:t>
      </w:r>
      <w:r>
        <w:t xml:space="preserve">, A: импульс WR идёт на R/W правого порта, и в ячейку записывается байт с разъёма, а не содержимое аккумулятора; затем МК сдвигает «голову» на следующую ячейку и обновляет флаги пустоты и переполнения. Когда отсчёт нужен программе, МК выставляет адрес «хвоста» и командой movx A,</w:t>
      </w:r>
      <w:r>
        <w:t xml:space="preserve"> </w:t>
      </w:r>
      <w:r>
        <w:t xml:space="preserve">@DPTR</w:t>
      </w:r>
      <w:r>
        <w:t xml:space="preserve"> </w:t>
      </w:r>
      <w:r>
        <w:t xml:space="preserve">читает ячейку через левый порт (OE от RD), после чего сдвигает «хвост»; на границе 65F7h оба указателя возвращаются на 6000h.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таблицы видно, что самое жёсткое требование ОЗУ — выдать данные не позже 55 нс после установки адреса, а МК при кварце 12 МГц ждёт их почти 500 нс, то есть микросхема успевает с большим запасом. При записи импульс WR длится не меньше 400 нс против нужных IDT7005 40 нс, а байт X2 стоит на разъёме задолго до строба и держится до следующего отсчёта. Значит, буфер можно подключать прямо к шине P0/P2 без дополнительных задержек и согласующих элементов.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Y4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2026-10-09T17:44:06Z</dcterms:created>
  <dcterms:modified xsi:type="dcterms:W3CDTF">2026-10-09T17:44:06Z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