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09.10.26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Гольцов А.Г.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работе проектируется аппаратная часть микропроцессорной системы на AT89S53 для варианта 12 группы А-08. Система собирает отсчёты сигнала X2 от внешнего устройства в кольцевой буфер на 1528 байт (двухпортовое ОЗУ IDT7005, ячейки 6000h–65F7h), принимает команды и число X1 с клавиатуры 4×3, показывает символ на семисегментном индикаторе с общим анодом и формирует выходные сигналы: строб Y1 длительностью 298 мс на выводе P1.5 и байт Y2 = (20 + X1 + X2) mod 256, который заносится в отдельный регистр и сопровождается стробом 2068 мкс на P1.6. Особенность задания этого года — все внешние устройства выбираются через дешифратор 74HC138 по старшим разрядам адреса A13–A15 (у меня буфер — выход Y3, регистр Y2 — Y4, индикатор — Y5, клавиатура — Y6), а сам дешифратор включается линией CS_EN =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DD3 по сигналу ALE; старшие разряды адреса выдаёт порт P2. Три старших разряда A13–A15 поступают на дешифратор DD4,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C2, C3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89516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8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C1–R1: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100 кОм · 1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DD3 (74AC573) фиксирует младший байт адреса с порта P0 по спаду ALE; дальше по P0 передаются данные. Выбор внешних устройств выполняет дешифратор DD4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DD1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50 В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DD11 (74AC573), который защёлкивает его по окончании записи (Load = ИЛИ-НЕ(CS, WR), элемент DD5);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895999" cy="253829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9" cy="253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(DD10,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Буфер обеспечивает независимый доступ внешнего устройства (ТЗ, разд. 2.1, п. 6): порты ОЗУ работают одновременно и не мешают друг другу. Левый порт целиком отдан МК: адрес A0–A12 с шины, данные D0–D7 — шина P0, выбор CE — выход Y3 дешифратора (CS_buf), OE — RD, R/W — WR; через него МК и читает отсчёты из кольца, и записывает их туда (процедура доступа к буферу, табл. 1 ТЗ). Правый порт целиком выведен на отдельный разъём доступа к буферу (ТЗ, разд. 2.1, п. 9): адрес A0R–A12R, данные I/O0R–I/O7R и строб записи низкого уровня, который подаётся на R/W правого порта; CE правого порта подключён к общему проводу, OE — к питанию (порт только пишет). Внешнее устройство выставляет адрес ячейки обмена 7FFFh,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строб; тот же строб поступает на вход прерывания INT1 МК. Прерывание срабатывает по спаду строба, а ОЗУ запоминает байт по его фронту, поэтому обработчик сначала дожидается конца строба (вывод прерывания снова в 1) и только потом читает ячейку обмена через левый порт и кладёт отсчёт в кольцо 6000h–65F7h процедурой записи, сдвигая указатель «голова» и обновляя флаги пустоты и переполнения. Указатели и флаги целиком ведёт МК.</w:t>
      </w:r>
    </w:p>
    <w:p>
      <w:pPr>
        <w:pStyle w:val="Figure"/>
      </w:pPr>
      <w:r>
        <w:drawing>
          <wp:inline>
            <wp:extent cx="4967999" cy="416183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41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У IDT7005 два полностью независимых порта, и каждый подключён к своему хозяину. Левый порт целиком принадлежит микроконтроллеру: на него идут адрес A0–A12 с шины, данные D0–D7, выбор CS_buf (выход Y3 дешифратора), OE от RD и R/W от WR, поэтому через него МК и записывает отсчёты в кольцо 6000h–65F7h, и читает их обратно. Правый порт выведен на отдельный разъём: внешнее устройство само выставляет адрес 7FFFh (ячейка обмена за пределами кольца) и байт X2, а своим стробом X2 на R/WR записывает его в ОЗУ; CER у правого порта постоянно на земле, OER — на +5 В. Тот же строб заведён на INT1, и прерывание приходит по его спаду, тогда как байт фиксируется в ячейке только по фронту, поэтому обработчик сначала ждёт, пока P3.3 вернётся в 1, и лишь потом читает ячейку 7FFFh через левый порт. Прочитанный отсчёт МК кладёт по адресу «головы» процедурой записи в буфер, сдвигает «голову» и ведёт флаги пустоты и переполнения — внешнее устройство об указателях ничего не знает. Когда отсчёт нужен для расчёта Y2, МК читает ячейку «хвоста» командой movx A,</w:t>
      </w:r>
      <w:r>
        <w:t xml:space="preserve"> </w:t>
      </w:r>
      <w:r>
        <w:t xml:space="preserve">@DPTR</w:t>
      </w:r>
      <w:r>
        <w:t xml:space="preserve">, сдвигает «хвост» (на границе 65F7h оба указателя заворачиваются на 6000h) и пересчитанный байт заносит в регистр Y2.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таблицы видно, что самое жёсткое требование ОЗУ — выдать данные не позже 55 нс после установки адреса, а МК при кварце 12 МГц ждёт их почти 500 нс, то есть микросхема успевает с большим запасом. При записи в кольцо импульс WR длится не меньше 400 нс против нужных IDT7005 40 нс, а данные на P0 держатся всё это время, так что запись левым портом тоже проходит надёжно. Правый порт от МК не зависит: его времена должно выдерживать внешнее устройство на разъёме. Значит, буфер можно подключать прямо к шине P0/P2 без дополнительных задержек и согласующих элементов.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DD8 (74AC573, рисунок 1.10), выбираемый выходом Y4 дешифратора; регистр защёлкивает данные по окончании записи (Load = ИЛИ-НЕ(CS, WR), элемент DD5)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42571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42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 50 В), на входе цепи питания — электролитический конденсатор 470 мкФ (C4, К50-35 470 мкФ ±20 % 16 В),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2694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26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09.10.26).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К10-17Б 1 мкФ ±10 % 50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C2, C3</w:t>
            </w:r>
          </w:p>
        </w:tc>
        <w:tc>
          <w:tcPr/>
          <w:p>
            <w:pPr>
              <w:pStyle w:val="Compact"/>
            </w:pPr>
            <w:r>
              <w:t xml:space="preserve">К10-17Б 30 пФ ±10 % 50 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К50-35 470 мкФ ±20 % 16 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 50 В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 50 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DD5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Буферный формирователь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Индикатор, 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11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PBS-23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Розетка, 23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Кварцевый</w:t>
            </w: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2026-10-09T17:58:20Z</dcterms:created>
  <dcterms:modified xsi:type="dcterms:W3CDTF">2026-10-09T17:58:20Z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