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</w:t>
            </w:r>
            <w:r>
              <w:rPr>
                <w:sz w:val="28"/>
                <w:u w:val="single"/>
              </w:rPr>
              <w:t xml:space="preserve">Давыдова Е.П.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</w:t>
            </w:r>
            <w:r>
              <w:rPr>
                <w:sz w:val="28"/>
                <w:u w:val="single"/>
              </w:rPr>
              <w:t xml:space="preserve">А-09-23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</w:t>
            </w:r>
            <w:r>
              <w:rPr>
                <w:sz w:val="28"/>
                <w:u w:val="single"/>
              </w:rPr>
              <w:t xml:space="preserve">2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  <w:r>
              <w:rPr>
                <w:sz w:val="28"/>
                <w:u w:val="single"/>
              </w:rPr>
              <w:t xml:space="preserve">06.10.26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</w:t>
            </w:r>
            <w:r>
              <w:rPr>
                <w:sz w:val="28"/>
                <w:u w:val="single"/>
              </w:rPr>
              <w:t xml:space="preserve">Ключанский А.А.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2, группа А-09-23),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курсовой работе разработана аппаратная часть микропроцессорной системы на микроконтроллере AT89S53, которая принимает данные от двух источников и выдаёт два управляющих сигнала. Число X1 оператор набирает на матричной клавиатуре 4×3 (четыре столбца, три строки), а отсчёты X2 приходят от внешнего устройства и накапливаются в двухпортовом ОЗУ IDT7005, работающем как кольцевой буфер на 1520 байт. Результат работы системы — строб Y1 длительностью 205 мс на выводе P1.2 и восьмиразрядный код Y2 = (9 + 2 + X1 + X2) mod 256 (при X1 = 0 — ноль), который записывается в выходной регистр и сопровождается стробом 1869 мкс на выводе P1.3. Для контроля введённой цифры служит семисегментный индикатор с общим анодом, поэтому сегменты в моём варианте зажигаются нулём. Все внешние устройства выбираются через дешифратор 74HC138: буфер — выходом Y4, регистр Y2 — Y5, индикатор — Y6, клавиатура — Y7.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1.1)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4×3 и семисегментный индикатор.</w:t>
      </w:r>
    </w:p>
    <w:p>
      <w:pPr>
        <w:pStyle w:val="FirstParagraph"/>
      </w:pPr>
      <w:r>
        <w:t xml:space="preserve">Функциональная схема (рисунок 1.2)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1.1.</w:t>
      </w:r>
    </w:p>
    <w:p>
      <w:pPr>
        <w:pStyle w:val="TableNum"/>
      </w:pPr>
      <w:r>
        <w:t xml:space="preserve">Таблица 1.1</w:t>
      </w:r>
    </w:p>
    <w:p>
      <w:pPr>
        <w:pStyle w:val="TableCaption"/>
      </w:pPr>
      <w:r>
        <w:t xml:space="preserve">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205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1869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205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2,380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1869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44h, «хвост» 46h; флаги пустоты 20h.2 и переполнения 21h.3;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1.3. Тактовая частота задаётся кварцевым резонатором ZQ1 на 12 МГц; машинный цикл МК равен 12 периодам генератора, т. е. 1 мкс. Конденсаторы C1, C2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94535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94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1.3. Схема микропроцессорного устройства</w:t>
      </w:r>
    </w:p>
    <w:p>
      <w:pPr>
        <w:pStyle w:val="BodyText"/>
      </w:pPr>
      <w:r>
        <w:t xml:space="preserve">Сброс МК выполняется RC-цепью C3–R1: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 кОм · 10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1.4):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1.2).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1.4. Дешифратор адреса внешних устройств</w:t>
      </w:r>
    </w:p>
    <w:p>
      <w:pPr>
        <w:pStyle w:val="TableNum"/>
      </w:pPr>
      <w:r>
        <w:t xml:space="preserve">Таблица 1.2</w:t>
      </w:r>
    </w:p>
    <w:p>
      <w:pPr>
        <w:pStyle w:val="TableCaption"/>
      </w:pPr>
      <w:r>
        <w:t xml:space="preserve">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1.3, карта адресного пространства — в таблице 1.4.</w:t>
      </w:r>
    </w:p>
    <w:p>
      <w:pPr>
        <w:pStyle w:val="TableNum"/>
      </w:pPr>
      <w:r>
        <w:t xml:space="preserve">Таблица 1.3</w:t>
      </w:r>
    </w:p>
    <w:p>
      <w:pPr>
        <w:pStyle w:val="TableCaption"/>
      </w:pPr>
      <w:r>
        <w:t xml:space="preserve">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1.4</w:t>
      </w:r>
    </w:p>
    <w:p>
      <w:pPr>
        <w:pStyle w:val="TableCaption"/>
      </w:pPr>
      <w:r>
        <w:t xml:space="preserve">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Буфер (IDT7005) (Y4)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Регистр Y2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Индикатор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Клавиатура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1.5) — матрица 4×3 из 12 кнопок. Столбцы Col1…Col4 задаются 4-разрядным регистром DD2 (74HC173), который записывается по адресу клавиатуры; сброс регистра подключён к RST, поэтому после включения все столбцы в нуле. Строки Row1…Row3 через повторитель DD8 (74AC244) читаются на шину данных; элемент «И» DD7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29307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29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(R2–R4) и соединена со входом через резистор R2 = 10 кОм (R5–R7); конденсатор C (C16–C18)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(C16–C18)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1.5.</w:t>
      </w:r>
    </w:p>
    <w:p>
      <w:pPr>
        <w:pStyle w:val="TableNum"/>
      </w:pPr>
      <w:r>
        <w:t xml:space="preserve">Таблица 1.5</w:t>
      </w:r>
    </w:p>
    <w:p>
      <w:pPr>
        <w:pStyle w:val="TableCaption"/>
      </w:pPr>
      <w:r>
        <w:t xml:space="preserve">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1.6) — семисегментный FYS-5612BX с общим анодом — сегмент горит при низком уровне на выходе регистра.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715999" cy="23479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23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(R8–R15,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1.6.</w:t>
      </w:r>
    </w:p>
    <w:p>
      <w:pPr>
        <w:pStyle w:val="TableNum"/>
      </w:pPr>
      <w:r>
        <w:t xml:space="preserve">Таблица 1.6</w:t>
      </w:r>
    </w:p>
    <w:p>
      <w:pPr>
        <w:pStyle w:val="TableCaption"/>
      </w:pPr>
      <w:r>
        <w:t xml:space="preserve">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1.7). Объём буфера по варианту V = 1520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1520), в схеме подключены все 13 адресных входов A0–A12, буфер занимает ячейки 8000h–85EFh окна Y4.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Подключение выполнено по методическим указаниям (приложение А). Оба порта выбираются одним сигналом CS_buf — выходом Y4 дешифратора, и на оба порта с шины МК подаётся один и тот же адрес A0–A12, поэтому МК обращается к одной и той же ячейке с двух сторон. Левый порт работает только на чтение (R/W = 1): его данные D0–D7 подключены к шине P0, выходы открывает RD (OE). Правый порт работает только на запись (OE = 1): данные I/O0R–I/O7R подключены к разъёму внешнего устройства, запись выполняет сигнал WR МК (R/W правого порта). Внешнее устройство выставляет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на разъём и сообщает о нём стробом X2, который поступает на вход прерывания INT1. Обработчик прерывания выставляет адрес «головы» и выполняет movx</w:t>
      </w:r>
      <w:r>
        <w:t xml:space="preserve"> </w:t>
      </w:r>
      <w:r>
        <w:t xml:space="preserve">@DPTR</w:t>
      </w:r>
      <w:r>
        <w:t xml:space="preserve">, A: в цикле записи МК в ячейку попадает байт с разъёма, а не содержимое аккумулятора, после чего МК сдвигает указатель «голова» и обновляет флаги. Чтение кольца (movx A,</w:t>
      </w:r>
      <w:r>
        <w:t xml:space="preserve"> </w:t>
      </w:r>
      <w:r>
        <w:t xml:space="preserve">@DPTR</w:t>
      </w:r>
      <w:r>
        <w:t xml:space="preserve">) идёт через левый порт. Указатели и флаги буфера целиком ведёт МК, внешнему устройству адрес знать не нужно.</w:t>
      </w:r>
    </w:p>
    <w:p>
      <w:pPr>
        <w:pStyle w:val="Figure"/>
      </w:pPr>
      <w:r>
        <w:drawing>
          <wp:inline>
            <wp:extent cx="3347999" cy="415232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415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1.7. Подключение кольцевого буфера</w:t>
      </w:r>
    </w:p>
    <w:p>
      <w:pPr>
        <w:pStyle w:val="BodyText"/>
      </w:pPr>
      <w:r>
        <w:t xml:space="preserve">Оба порта IDT7005 подключены по схеме из методички (Прил. А): на их адресные входы A0–A12 приходит один и тот же адрес с шины МК, а выбираются они общим сигналом CS буфера с выхода Y4 дешифратора. Внешнее устройство держит очередной отсчёт X2 на разъёме, который соединён с данными правого порта, и сообщает о нём стробом, заведённым на вход INT1 микроконтроллера. В обработчике INT1 МК сам выставляет адрес «головы» и выполняет команду записи movx: импульс WR поступает на вход R/W правого порта, и в ячейку записывается байт с разъёма, после чего программа сдвигает «голову» на следующую ячейку. Читает буфер МК только через левый порт: по адресу «хвоста» и сигналу RD (вход OE) из ячейки выдаётся самый старый отсчёт, а «хвост» сдвигается вперёд. Обе ссылки переходят с последней ячейки 85EFh на первую 8000h, а по их совпадению программа ведёт флаги пустоты и переполнения.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1.8 и 1.9; параметры — по документации AT89S53 для кварца 12 МГц [1] (таблица 1.7).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Num"/>
      </w:pPr>
      <w:r>
        <w:t xml:space="preserve">Таблица 1.7</w:t>
      </w:r>
    </w:p>
    <w:p>
      <w:pPr>
        <w:pStyle w:val="TableCaption"/>
      </w:pPr>
      <w:r>
        <w:t xml:space="preserve">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1.8). Время, которое МК даёт ОЗУ, получено из параметров таблицы 1.7: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Num"/>
      </w:pPr>
      <w:r>
        <w:t xml:space="preserve">Таблица 1.8</w:t>
      </w:r>
    </w:p>
    <w:p>
      <w:pPr>
        <w:pStyle w:val="TableCaption"/>
      </w:pPr>
      <w:r>
        <w:t xml:space="preserve">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X2 на разъёме весь цикл WR (≥ 400 нс)</w:t>
            </w:r>
          </w:p>
        </w:tc>
        <w:tc>
          <w:tcPr/>
          <w:p>
            <w:pPr>
              <w:pStyle w:val="Compact"/>
            </w:pPr>
            <w:r>
              <w:t xml:space="preserve">≥ 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X2 до след. отсчёта (≥ 250 мс)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Из сравнения видно, что микросхема IDT7005S55 намного быстрее шины AT89S53 на 12 МГц: самый малый запас — 222 нс при выдаче данных после OE, хотя память требует всего 30 нс. При записи байт X2 стоит на разъёме весь импульс WR, так что требования к установке и удержанию данных выполняются сами собой. Значит, согласующие элементы и такты ожидания не нужны, и буфер можно подключать к шине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205 мс на выводе P1.2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(9 + 2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DD6 (74AC573, рисунок 1.10), выбираемый выходом Y5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1869 мкс на выводе P1.3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±10 %), на входе цепи питания — электролитический конденсатор 470 мкФ (C4, К50-35 16 В 470 мкФ), рисунок 1.11.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816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8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Num"/>
      </w:pPr>
      <w:r>
        <w:t xml:space="preserve">Таблица А.1</w:t>
      </w:r>
    </w:p>
    <w:p>
      <w:pPr>
        <w:pStyle w:val="TableCaption"/>
      </w:pPr>
      <w:r>
        <w:t xml:space="preserve">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C1, C2</w:t>
            </w:r>
          </w:p>
        </w:tc>
        <w:tc>
          <w:tcPr/>
          <w:p>
            <w:pPr>
              <w:pStyle w:val="Compact"/>
            </w:pPr>
            <w:r>
              <w:t xml:space="preserve">К10-17Б 30 пФ ±10 %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К50-35 16 В 10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16 В 470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C16–C18</w:t>
            </w:r>
          </w:p>
        </w:tc>
        <w:tc>
          <w:tcPr/>
          <w:p>
            <w:pPr>
              <w:pStyle w:val="Compact"/>
            </w:pPr>
            <w:r>
              <w:t xml:space="preserve">К10-17Б 220 нФ ±10 %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74HC11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элемента 3И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Повторитель с тремя состояниями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8Кx8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Индикатор 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R2–R4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R5–R7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R8–R15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Кнопка 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VD1–VD4</w:t>
            </w:r>
          </w:p>
        </w:tc>
        <w:tc>
          <w:tcPr/>
          <w:p>
            <w:pPr>
              <w:pStyle w:val="Compact"/>
            </w:pPr>
            <w:r>
              <w:t xml:space="preserve">Диод КД521А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Розетка 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Резонатор кварцевый 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А-09-23, вариант 2,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2026-10-06T19:01:13Z</dcterms:created>
  <dcterms:modified xsi:type="dcterms:W3CDTF">2026-10-06T19:01:13Z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