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30.10.26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20 кОм · 1 мкФ = 20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0,22 мкФФ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буфер занимает ячейки 0E000h–0E775h окна Y7.</w:t>
      </w:r>
    </w:p>
    <w:p>
      <w:pPr>
        <w:pStyle w:val="BodyText"/>
      </w:pPr>
      <w:r>
        <w:t xml:space="preserve">Буфером управляет МК: оба порта ОЗУ выбираются одним сигналом CS_buf (выход Y7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0E000h–0E775h и обновляет флаги пустоты и переполнения. Читает отсчёты МК через левый порт по адресу «хвоста». Используются 11 младших адресных линий (V = 1910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Порты IDT7005 у меня разделены: левый целиком подключён к микроконтроллеру (A0–A12, D0–D7, CE от выхода Y7 дешифратора, OE от RD, R/W от WR), а правый целиком выведен на отдельный разъём доступа к буферу, где адрес, данные и строб записи R/W выставляет само внешнее устройство (CE и OE правого порта постоянно активны). Очередной отсчёт X2 внешнее устройство записывает правым портом в ячейку обмена 0FFFFh, которая лежит вне кольца 0E000h–0E775h, и тот же строб записи приходит на вход INT1. Прерывание срабатывает по спаду строба, а память фиксирует байт только по его фронту, поэтому обработчик INT1 сначала ждёт, пока на P3.3 снова появится единица, и лишь потом читает ячейку обмена левым портом (movx A,</w:t>
      </w:r>
      <w:r>
        <w:t xml:space="preserve">@DPTR</w:t>
      </w:r>
      <w:r>
        <w:t xml:space="preserve"> </w:t>
      </w:r>
      <w:r>
        <w:t xml:space="preserve">по RD). Прочитанный отсчёт обработчик передаёт процедуре записи, которая кладёт его в ячейку «головы», сдвигает «голову» (после 0E775h — на 0E000h) и снимает флаг пустоты; при заполненном кольце она же сдвигает «хвост», выбрасывая самый старый отсчёт, и ставит флаг переполнения. Указатели и флаги целиком ведёт МК: при расчёте Y2 процедура чтения берёт отсчёт из ячейки «хвоста» тем же левым портом и сдвигает «хвост», а результат уходит в регистр Y2.</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 ),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30.10.26).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30.10.26).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30.10.26).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30.10.26).</w:t>
      </w:r>
    </w:p>
    <w:p>
      <w:pPr>
        <w:pStyle w:val="Compact"/>
        <w:numPr>
          <w:ilvl w:val="0"/>
          <w:numId w:val="1002"/>
        </w:numPr>
      </w:pPr>
      <w:r>
        <w:t xml:space="preserve">74AC573. Octal D-Type Latch with 3-STATE Outputs : datasheet. — Текст : электронный // onsemi : [сайт]. — URL: https://www.onsemi.com (дата обращения: 30.10.26).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30.10.26).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30.10.26).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0,033 мкФФ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0,22 мкФФ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20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 R18</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2026-10-30T08:31:27Z</dcterms:created>
  <dcterms:modified xsi:type="dcterms:W3CDTF">2026-10-30T08:31:27Z</dcterms:modified>
</cp:coreProperties>
</file>

<file path=docProps/custom.xml><?xml version="1.0" encoding="utf-8"?>
<Properties xmlns="http://schemas.openxmlformats.org/officeDocument/2006/custom-properties" xmlns:vt="http://schemas.openxmlformats.org/officeDocument/2006/docPropsVTypes"/>
</file>