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3.png" ContentType="image/png"/>
  <Override PartName="/word/media/rId20.png" ContentType="image/png"/>
  <Override PartName="/word/media/rId31.png" ContentType="image/png"/>
  <Override PartName="/word/media/rId27.png" ContentType="image/png"/>
  <Override PartName="/word/media/rId24.png" ContentType="image/png"/>
  <Override PartName="/word/media/rId17.png" ContentType="image/png"/>
  <Override PartName="/word/media/rId45.png" ContentType="image/png"/>
  <Override PartName="/word/media/rId41.png" ContentType="image/png"/>
  <Override PartName="/word/media/rId52.png" ContentType="image/png"/>
  <Override PartName="/word/media/rId10.png" ContentType="image/png"/>
  <Override PartName="/word/media/rId3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923" w:type="dxa"/>
        <w:tblInd w:w="0" w:type="dxa"/>
        <w:tblBorders>
          <w:top w:val="nil"/>
          <w:left w:val="nil"/>
          <w:bottom w:val="nil"/>
          <w:right w:val="nil"/>
          <w:insideH w:val="nil"/>
          <w:insideV w:val="nil"/>
        </w:tblBorders>
        <w:tblLayout w:type="fixed"/>
        <w:tblCellMar>
          <w:top w:w="0" w:type="dxa"/>
          <w:left w:w="0" w:type="dxa"/>
          <w:bottom w:w="0" w:type="dxa"/>
          <w:right w:w="0" w:type="dxa"/>
        </w:tblCellMar>
      </w:tblPr>
      <w:tblGrid>
        <w:gridCol w:w="9923"/>
      </w:tblGrid>
      <w:tr>
        <w:trPr>
          <w:cantSplit/>
          <w:trHeight w:val="1247" w:hRule="exact"/>
        </w:trPr>
        <w:tc>
          <w:tcPr>
            <w:tcW w:w="9923" w:type="dxa"/>
            <w:vAlign w:val="top"/>
          </w:tcPr>
          <w:p>
            <w:pPr>
              <w:spacing w:before="0" w:after="0"/>
              <w:ind w:left="0" w:firstLine="0"/>
              <w:jc w:val="center"/>
              <w:rPr>
                <w:sz w:val="28"/>
              </w:rPr>
            </w:pPr>
            <w:r>
              <w:rPr>
                <w:sz w:val="28"/>
              </w:rPr>
              <w:t xml:space="preserve">Федеральное государственное бюджетное образовательное учреждение высшего образования</w:t>
            </w:r>
          </w:p>
          <w:p>
            <w:pPr>
              <w:spacing w:before="0" w:after="0"/>
              <w:ind w:left="0" w:firstLine="0"/>
              <w:jc w:val="center"/>
              <w:rPr>
                <w:sz w:val="28"/>
              </w:rPr>
            </w:pPr>
            <w:r>
              <w:rPr>
                <w:sz w:val="28"/>
              </w:rPr>
              <w:t xml:space="preserve">«Национальный исследовательский университет «МЭИ»</w:t>
            </w:r>
          </w:p>
        </w:tc>
      </w:tr>
      <w:tr>
        <w:trPr>
          <w:cantSplit/>
          <w:trHeight w:val="2381" w:hRule="exact"/>
        </w:trPr>
        <w:tc>
          <w:tcPr>
            <w:tcW w:w="9923" w:type="dxa"/>
            <w:vAlign w:val="top"/>
          </w:tcPr>
          <w:p>
            <w:pPr>
              <w:spacing w:before="0" w:after="0"/>
              <w:ind w:left="0" w:firstLine="0"/>
            </w:pPr>
          </w:p>
        </w:tc>
      </w:tr>
      <w:tr>
        <w:trPr>
          <w:cantSplit/>
          <w:trHeight w:val="1021" w:hRule="exact"/>
        </w:trPr>
        <w:tc>
          <w:tcPr>
            <w:tcW w:w="9923" w:type="dxa"/>
            <w:vAlign w:val="top"/>
          </w:tcPr>
          <w:p>
            <w:pPr>
              <w:spacing w:before="0" w:after="0"/>
              <w:ind w:left="0" w:firstLine="0"/>
              <w:jc w:val="center"/>
              <w:rPr>
                <w:b/>
                <w:sz w:val="28"/>
              </w:rPr>
            </w:pPr>
            <w:r>
              <w:rPr>
                <w:b/>
                <w:sz w:val="28"/>
              </w:rPr>
              <w:t xml:space="preserve">КУРСОВАЯ  РАБОТА</w:t>
            </w:r>
          </w:p>
          <w:p>
            <w:pPr>
              <w:spacing w:before="113" w:after="0"/>
              <w:ind w:left="0" w:firstLine="0"/>
              <w:jc w:val="center"/>
              <w:rPr>
                <w:sz w:val="28"/>
              </w:rPr>
            </w:pPr>
            <w:r>
              <w:rPr>
                <w:sz w:val="28"/>
              </w:rPr>
              <w:t xml:space="preserve">по курсу "Микропроцессорные системы"</w:t>
            </w:r>
          </w:p>
        </w:tc>
      </w:tr>
      <w:tr>
        <w:trPr>
          <w:cantSplit/>
          <w:trHeight w:val="1021" w:hRule="exact"/>
        </w:trPr>
        <w:tc>
          <w:tcPr>
            <w:tcW w:w="9923" w:type="dxa"/>
            <w:vAlign w:val="top"/>
          </w:tcPr>
          <w:p>
            <w:pPr>
              <w:spacing w:before="0" w:after="0"/>
              <w:ind w:left="0" w:firstLine="0"/>
            </w:pPr>
          </w:p>
        </w:tc>
      </w:tr>
      <w:tr>
        <w:trPr>
          <w:cantSplit/>
          <w:trHeight w:val="1361" w:hRule="exact"/>
        </w:trPr>
        <w:tc>
          <w:tcPr>
            <w:tcW w:w="9923" w:type="dxa"/>
            <w:vAlign w:val="top"/>
          </w:tcPr>
          <w:p>
            <w:pPr>
              <w:spacing w:before="0" w:after="0"/>
              <w:ind w:left="0" w:firstLine="0"/>
              <w:jc w:val="center"/>
              <w:rPr>
                <w:sz w:val="32"/>
              </w:rPr>
            </w:pPr>
            <w:r>
              <w:rPr>
                <w:sz w:val="32"/>
              </w:rPr>
              <w:t xml:space="preserve">Проектирование микропроцессорной системы на базе МК i8051</w:t>
            </w:r>
          </w:p>
          <w:p>
            <w:pPr>
              <w:spacing w:before="340" w:after="0"/>
              <w:ind w:left="0" w:firstLine="0"/>
              <w:jc w:val="center"/>
              <w:rPr>
                <w:b/>
                <w:sz w:val="28"/>
              </w:rPr>
            </w:pPr>
            <w:r>
              <w:rPr>
                <w:b/>
                <w:sz w:val="28"/>
              </w:rPr>
              <w:t xml:space="preserve">Аппаратная часть</w:t>
            </w:r>
          </w:p>
        </w:tc>
      </w:tr>
      <w:tr>
        <w:trPr>
          <w:cantSplit/>
          <w:trHeight w:val="1134" w:hRule="exact"/>
        </w:trPr>
        <w:tc>
          <w:tcPr>
            <w:tcW w:w="9923" w:type="dxa"/>
            <w:vAlign w:val="top"/>
          </w:tcPr>
          <w:p>
            <w:pPr>
              <w:spacing w:before="0" w:after="0"/>
              <w:ind w:left="0" w:firstLine="0"/>
            </w:pPr>
          </w:p>
        </w:tc>
      </w:tr>
      <w:tr>
        <w:trPr>
          <w:cantSplit/>
          <w:trHeight w:val="1814" w:hRule="exact"/>
        </w:trPr>
        <w:tc>
          <w:tcPr>
            <w:tcW w:w="9923" w:type="dxa"/>
            <w:vAlign w:val="top"/>
          </w:tcPr>
          <w:p>
            <w:pPr>
              <w:spacing w:before="0" w:after="0"/>
              <w:ind w:left="5386" w:firstLine="0"/>
              <w:jc w:val="left"/>
              <w:rPr>
                <w:sz w:val="28"/>
              </w:rPr>
            </w:pPr>
            <w:r>
              <w:rPr>
                <w:sz w:val="28"/>
              </w:rPr>
              <w:t xml:space="preserve">Выполнил: Рязанцев И.В.</w:t>
            </w:r>
          </w:p>
          <w:p>
            <w:pPr>
              <w:spacing w:before="56" w:after="0"/>
              <w:ind w:left="5386" w:firstLine="0"/>
              <w:jc w:val="left"/>
              <w:rPr>
                <w:sz w:val="28"/>
              </w:rPr>
            </w:pPr>
            <w:r>
              <w:rPr>
                <w:sz w:val="28"/>
              </w:rPr>
              <w:t xml:space="preserve">Группа: А-12-23</w:t>
            </w:r>
          </w:p>
          <w:p>
            <w:pPr>
              <w:spacing w:before="56" w:after="0"/>
              <w:ind w:left="5386" w:firstLine="0"/>
              <w:jc w:val="left"/>
              <w:rPr>
                <w:sz w:val="28"/>
              </w:rPr>
            </w:pPr>
            <w:r>
              <w:rPr>
                <w:sz w:val="28"/>
              </w:rPr>
              <w:t xml:space="preserve">Вариант: 17</w:t>
            </w:r>
          </w:p>
          <w:p>
            <w:pPr>
              <w:spacing w:before="56" w:after="0"/>
              <w:ind w:left="5386" w:firstLine="0"/>
              <w:jc w:val="left"/>
              <w:rPr>
                <w:sz w:val="28"/>
              </w:rPr>
            </w:pPr>
            <w:r>
              <w:rPr>
                <w:sz w:val="28"/>
              </w:rPr>
              <w:t xml:space="preserve">Дата: 19.10.26</w:t>
            </w:r>
          </w:p>
        </w:tc>
      </w:tr>
      <w:tr>
        <w:trPr>
          <w:cantSplit/>
          <w:trHeight w:val="907" w:hRule="exact"/>
        </w:trPr>
        <w:tc>
          <w:tcPr>
            <w:tcW w:w="9923" w:type="dxa"/>
            <w:vAlign w:val="top"/>
          </w:tcPr>
          <w:p>
            <w:pPr>
              <w:spacing w:before="0" w:after="0"/>
              <w:ind w:left="5386" w:firstLine="0"/>
              <w:jc w:val="left"/>
              <w:rPr>
                <w:sz w:val="28"/>
              </w:rPr>
            </w:pPr>
            <w:r>
              <w:rPr>
                <w:sz w:val="28"/>
              </w:rPr>
              <w:t xml:space="preserve">Проверил: Михалин С.Н.</w:t>
            </w:r>
          </w:p>
          <w:p>
            <w:pPr>
              <w:spacing w:before="56" w:after="0"/>
              <w:ind w:left="5386" w:firstLine="0"/>
              <w:jc w:val="left"/>
              <w:rPr>
                <w:sz w:val="28"/>
              </w:rPr>
            </w:pPr>
            <w:r>
              <w:rPr>
                <w:sz w:val="28"/>
              </w:rPr>
              <w:t xml:space="preserve">Дата: </w:t>
            </w:r>
          </w:p>
        </w:tc>
      </w:tr>
      <w:tr>
        <w:trPr>
          <w:cantSplit/>
          <w:trHeight w:val="2438" w:hRule="exact"/>
        </w:trPr>
        <w:tc>
          <w:tcPr>
            <w:tcW w:w="9923" w:type="dxa"/>
            <w:vAlign w:val="bottom"/>
          </w:tcPr>
          <w:p>
            <w:pPr>
              <w:spacing w:before="0" w:after="0"/>
              <w:ind w:left="0" w:firstLine="0"/>
              <w:jc w:val="center"/>
              <w:rPr>
                <w:sz w:val="28"/>
              </w:rPr>
            </w:pPr>
            <w:r>
              <w:rPr>
                <w:sz w:val="28"/>
              </w:rPr>
              <w:t xml:space="preserve">Москва, 2026</w:t>
            </w:r>
          </w:p>
        </w:tc>
      </w:tr>
    </w:tbl>
    <w:p>
      <w:pPr>
        <w:spacing w:before="0" w:after="0" w:line="20" w:lineRule="exact"/>
        <w:ind w:left="0" w:firstLine="0"/>
        <w:rPr>
          <w:sz w:val="2"/>
        </w:rPr>
      </w:pPr>
    </w:p>
    <w:p>
      <w:pPr>
        <w:pStyle w:val="TOCHeading"/>
      </w:pPr>
      <w:r>
        <w:br w:type="page"/>
      </w:r>
      <w:r>
        <w:t>СОДЕРЖАНИЕ</w:t>
      </w:r>
    </w:p>
    <w:tbl>
      <w:tblPr>
        <w:tblW w:w="9923" w:type="dxa"/>
        <w:tblBorders>
          <w:top w:val="nil"/>
          <w:left w:val="nil"/>
          <w:bottom w:val="nil"/>
          <w:right w:val="nil"/>
          <w:insideH w:val="nil"/>
          <w:insideV w:val="nil"/>
        </w:tblBorders>
        <w:tblLayout w:type="fixed"/>
        <w:tblCellMar>
          <w:left w:w="0" w:type="dxa"/>
          <w:right w:w="0" w:type="dxa"/>
        </w:tblCellMar>
      </w:tblPr>
      <w:tblGrid>
        <w:gridCol w:w="9243"/>
        <w:gridCol w:w="680"/>
      </w:tblGrid>
      <w:tr>
        <w:trPr>
          <w:cantSplit/>
        </w:trPr>
        <w:tc>
          <w:tcPr>
            <w:tcW w:w="9243" w:type="dxa"/>
            <w:vAlign w:val="bottom"/>
          </w:tcPr>
          <w:p>
            <w:pPr>
              <w:pStyle w:val="TOC1"/>
              <w:tabs>
                <w:tab w:val="right" w:leader="dot" w:pos="9223"/>
              </w:tabs>
            </w:pPr>
            <w:r>
              <w:t xml:space="preserve">ВВЕДЕНИЕ</w:t>
            </w:r>
            <w:r>
              <w:tab/>
            </w:r>
          </w:p>
        </w:tc>
        <w:tc>
          <w:tcPr>
            <w:tcW w:w="680" w:type="dxa"/>
            <w:vAlign w:val="bottom"/>
          </w:tcPr>
          <w:p>
            <w:pPr>
              <w:pStyle w:val="TOC1"/>
              <w:ind w:left="0" w:firstLine="0"/>
              <w:jc w:val="right"/>
            </w:pPr>
            <w:r>
              <w:t>3</w:t>
            </w:r>
          </w:p>
        </w:tc>
      </w:tr>
      <w:tr>
        <w:trPr>
          <w:cantSplit/>
        </w:trPr>
        <w:tc>
          <w:tcPr>
            <w:tcW w:w="9243" w:type="dxa"/>
            <w:vAlign w:val="bottom"/>
          </w:tcPr>
          <w:p>
            <w:pPr>
              <w:pStyle w:val="TOC1"/>
              <w:tabs>
                <w:tab w:val="right" w:leader="dot" w:pos="9223"/>
              </w:tabs>
            </w:pPr>
            <w:r>
              <w:t xml:space="preserve">1 Разработка аппаратной части</w:t>
            </w:r>
            <w:r>
              <w:tab/>
            </w:r>
          </w:p>
        </w:tc>
        <w:tc>
          <w:tcPr>
            <w:tcW w:w="680" w:type="dxa"/>
            <w:vAlign w:val="bottom"/>
          </w:tcPr>
          <w:p>
            <w:pPr>
              <w:pStyle w:val="TOC1"/>
              <w:ind w:left="0" w:firstLine="0"/>
              <w:jc w:val="right"/>
            </w:pPr>
            <w:r>
              <w:t>4</w:t>
            </w:r>
          </w:p>
        </w:tc>
      </w:tr>
      <w:tr>
        <w:trPr>
          <w:cantSplit/>
        </w:trPr>
        <w:tc>
          <w:tcPr>
            <w:tcW w:w="9243" w:type="dxa"/>
            <w:vAlign w:val="bottom"/>
          </w:tcPr>
          <w:p>
            <w:pPr>
              <w:pStyle w:val="TOC2"/>
              <w:tabs>
                <w:tab w:val="right" w:leader="dot" w:pos="9223"/>
              </w:tabs>
            </w:pPr>
            <w:r>
              <w:t xml:space="preserve">1.1 Разработка структурной и функциональной схем</w:t>
            </w:r>
            <w:r>
              <w:tab/>
            </w:r>
          </w:p>
        </w:tc>
        <w:tc>
          <w:tcPr>
            <w:tcW w:w="680" w:type="dxa"/>
            <w:vAlign w:val="bottom"/>
          </w:tcPr>
          <w:p>
            <w:pPr>
              <w:pStyle w:val="TOC2"/>
              <w:ind w:left="0" w:firstLine="0"/>
              <w:jc w:val="right"/>
            </w:pPr>
            <w:r>
              <w:t>4</w:t>
            </w:r>
          </w:p>
        </w:tc>
      </w:tr>
      <w:tr>
        <w:trPr>
          <w:cantSplit/>
        </w:trPr>
        <w:tc>
          <w:tcPr>
            <w:tcW w:w="9243" w:type="dxa"/>
            <w:vAlign w:val="bottom"/>
          </w:tcPr>
          <w:p>
            <w:pPr>
              <w:pStyle w:val="TOC2"/>
              <w:tabs>
                <w:tab w:val="right" w:leader="dot" w:pos="9223"/>
              </w:tabs>
            </w:pPr>
            <w:r>
              <w:t xml:space="preserve">1.2 Разработка микропроцессорного устройства</w:t>
            </w:r>
            <w:r>
              <w:tab/>
            </w:r>
          </w:p>
        </w:tc>
        <w:tc>
          <w:tcPr>
            <w:tcW w:w="680" w:type="dxa"/>
            <w:vAlign w:val="bottom"/>
          </w:tcPr>
          <w:p>
            <w:pPr>
              <w:pStyle w:val="TOC2"/>
              <w:ind w:left="0" w:firstLine="0"/>
              <w:jc w:val="right"/>
            </w:pPr>
            <w:r>
              <w:t>5</w:t>
            </w:r>
          </w:p>
        </w:tc>
      </w:tr>
      <w:tr>
        <w:trPr>
          <w:cantSplit/>
        </w:trPr>
        <w:tc>
          <w:tcPr>
            <w:tcW w:w="9243" w:type="dxa"/>
            <w:vAlign w:val="bottom"/>
          </w:tcPr>
          <w:p>
            <w:pPr>
              <w:pStyle w:val="TOC2"/>
              <w:tabs>
                <w:tab w:val="right" w:leader="dot" w:pos="9223"/>
              </w:tabs>
            </w:pPr>
            <w:r>
              <w:t xml:space="preserve">1.3 Разработка панели управления</w:t>
            </w:r>
            <w:r>
              <w:tab/>
            </w:r>
          </w:p>
        </w:tc>
        <w:tc>
          <w:tcPr>
            <w:tcW w:w="680" w:type="dxa"/>
            <w:vAlign w:val="bottom"/>
          </w:tcPr>
          <w:p>
            <w:pPr>
              <w:pStyle w:val="TOC2"/>
              <w:ind w:left="0" w:firstLine="0"/>
              <w:jc w:val="right"/>
            </w:pPr>
            <w:r>
              <w:t>8</w:t>
            </w:r>
          </w:p>
        </w:tc>
      </w:tr>
      <w:tr>
        <w:trPr>
          <w:cantSplit/>
        </w:trPr>
        <w:tc>
          <w:tcPr>
            <w:tcW w:w="9243" w:type="dxa"/>
            <w:vAlign w:val="bottom"/>
          </w:tcPr>
          <w:p>
            <w:pPr>
              <w:pStyle w:val="TOC2"/>
              <w:tabs>
                <w:tab w:val="right" w:leader="dot" w:pos="9223"/>
              </w:tabs>
            </w:pPr>
            <w:r>
              <w:t xml:space="preserve">1.4 Разработка двухпортового буфера</w:t>
            </w:r>
            <w:r>
              <w:tab/>
            </w:r>
          </w:p>
        </w:tc>
        <w:tc>
          <w:tcPr>
            <w:tcW w:w="680" w:type="dxa"/>
            <w:vAlign w:val="bottom"/>
          </w:tcPr>
          <w:p>
            <w:pPr>
              <w:pStyle w:val="TOC2"/>
              <w:ind w:left="0" w:firstLine="0"/>
              <w:jc w:val="right"/>
            </w:pPr>
            <w:r>
              <w:t>10</w:t>
            </w:r>
          </w:p>
        </w:tc>
      </w:tr>
      <w:tr>
        <w:trPr>
          <w:cantSplit/>
        </w:trPr>
        <w:tc>
          <w:tcPr>
            <w:tcW w:w="9243" w:type="dxa"/>
            <w:vAlign w:val="bottom"/>
          </w:tcPr>
          <w:p>
            <w:pPr>
              <w:pStyle w:val="TOC2"/>
              <w:tabs>
                <w:tab w:val="right" w:leader="dot" w:pos="9223"/>
              </w:tabs>
            </w:pPr>
            <w:r>
              <w:t xml:space="preserve">1.5 Разработка интерфейсных устройств ввода-вывода</w:t>
            </w:r>
            <w:r>
              <w:tab/>
            </w:r>
          </w:p>
        </w:tc>
        <w:tc>
          <w:tcPr>
            <w:tcW w:w="680" w:type="dxa"/>
            <w:vAlign w:val="bottom"/>
          </w:tcPr>
          <w:p>
            <w:pPr>
              <w:pStyle w:val="TOC2"/>
              <w:ind w:left="0" w:firstLine="0"/>
              <w:jc w:val="right"/>
            </w:pPr>
            <w:r>
              <w:t>13</w:t>
            </w:r>
          </w:p>
        </w:tc>
      </w:tr>
      <w:tr>
        <w:trPr>
          <w:cantSplit/>
        </w:trPr>
        <w:tc>
          <w:tcPr>
            <w:tcW w:w="9243" w:type="dxa"/>
            <w:vAlign w:val="bottom"/>
          </w:tcPr>
          <w:p>
            <w:pPr>
              <w:pStyle w:val="TOC2"/>
              <w:tabs>
                <w:tab w:val="right" w:leader="dot" w:pos="9223"/>
              </w:tabs>
            </w:pPr>
            <w:r>
              <w:t xml:space="preserve">1.6 Повышение помехоустойчивости МПС</w:t>
            </w:r>
            <w:r>
              <w:tab/>
            </w:r>
          </w:p>
        </w:tc>
        <w:tc>
          <w:tcPr>
            <w:tcW w:w="680" w:type="dxa"/>
            <w:vAlign w:val="bottom"/>
          </w:tcPr>
          <w:p>
            <w:pPr>
              <w:pStyle w:val="TOC2"/>
              <w:ind w:left="0" w:firstLine="0"/>
              <w:jc w:val="right"/>
            </w:pPr>
            <w:r>
              <w:t>14</w:t>
            </w:r>
          </w:p>
        </w:tc>
      </w:tr>
      <w:tr>
        <w:trPr>
          <w:cantSplit/>
        </w:trPr>
        <w:tc>
          <w:tcPr>
            <w:tcW w:w="9243" w:type="dxa"/>
            <w:vAlign w:val="bottom"/>
          </w:tcPr>
          <w:p>
            <w:pPr>
              <w:pStyle w:val="TOC1"/>
              <w:tabs>
                <w:tab w:val="right" w:leader="dot" w:pos="9223"/>
              </w:tabs>
            </w:pPr>
            <w:r>
              <w:t xml:space="preserve">СПИСОК ЛИТЕРАТУРЫ</w:t>
            </w:r>
            <w:r>
              <w:tab/>
            </w:r>
          </w:p>
        </w:tc>
        <w:tc>
          <w:tcPr>
            <w:tcW w:w="680" w:type="dxa"/>
            <w:vAlign w:val="bottom"/>
          </w:tcPr>
          <w:p>
            <w:pPr>
              <w:pStyle w:val="TOC1"/>
              <w:ind w:left="0" w:firstLine="0"/>
              <w:jc w:val="right"/>
            </w:pPr>
            <w:r>
              <w:t>15</w:t>
            </w:r>
          </w:p>
        </w:tc>
      </w:tr>
      <w:tr>
        <w:trPr>
          <w:cantSplit/>
        </w:trPr>
        <w:tc>
          <w:tcPr>
            <w:tcW w:w="9243" w:type="dxa"/>
            <w:vAlign w:val="bottom"/>
          </w:tcPr>
          <w:p>
            <w:pPr>
              <w:pStyle w:val="TOC1"/>
              <w:tabs>
                <w:tab w:val="right" w:leader="dot" w:pos="9223"/>
              </w:tabs>
            </w:pPr>
            <w:r>
              <w:t xml:space="preserve">ПРИЛОЖЕНИЕ А. Перечень элементов</w:t>
            </w:r>
            <w:r>
              <w:tab/>
            </w:r>
          </w:p>
        </w:tc>
        <w:tc>
          <w:tcPr>
            <w:tcW w:w="680" w:type="dxa"/>
            <w:vAlign w:val="bottom"/>
          </w:tcPr>
          <w:p>
            <w:pPr>
              <w:pStyle w:val="TOC1"/>
              <w:ind w:left="0" w:firstLine="0"/>
              <w:jc w:val="right"/>
            </w:pPr>
            <w:r>
              <w:t>16</w:t>
            </w:r>
          </w:p>
        </w:tc>
      </w:tr>
      <w:tr>
        <w:trPr>
          <w:cantSplit/>
        </w:trPr>
        <w:tc>
          <w:tcPr>
            <w:tcW w:w="9243" w:type="dxa"/>
            <w:vAlign w:val="bottom"/>
          </w:tcPr>
          <w:p>
            <w:pPr>
              <w:pStyle w:val="TOC1"/>
              <w:tabs>
                <w:tab w:val="right" w:leader="dot" w:pos="9223"/>
              </w:tabs>
            </w:pPr>
            <w:r>
              <w:t xml:space="preserve">ПРИЛОЖЕНИЕ Б. Схема электрическая принципиальная</w:t>
            </w:r>
            <w:r>
              <w:tab/>
            </w:r>
          </w:p>
        </w:tc>
        <w:tc>
          <w:tcPr>
            <w:tcW w:w="680" w:type="dxa"/>
            <w:vAlign w:val="bottom"/>
          </w:tcPr>
          <w:p>
            <w:pPr>
              <w:pStyle w:val="TOC1"/>
              <w:ind w:left="0" w:firstLine="0"/>
              <w:jc w:val="right"/>
            </w:pPr>
            <w:r>
              <w:t>17</w:t>
            </w:r>
          </w:p>
        </w:tc>
      </w:tr>
    </w:tbl>
    <w:bookmarkStart w:id="9" w:name="введение"/>
    <w:p>
      <w:pPr>
        <w:pStyle w:val="Heading1"/>
      </w:pPr>
      <w:r>
        <w:br w:type="page"/>
      </w:r>
      <w:r>
        <w:t xml:space="preserve">ВВЕДЕНИЕ</w:t>
      </w:r>
    </w:p>
    <w:p>
      <w:pPr>
        <w:pStyle w:val="FirstParagraph"/>
      </w:pPr>
      <w:r>
        <w:t xml:space="preserve">Целью курсовой работы является приобретение навыков разработки микропроцессорных систем (МПС) и оформления документации на примере проектирования системы управления объектом. МПС принимает информацию {</w:t>
      </w:r>
      <w:r>
        <w:rPr>
          <w:i/>
          <w:iCs/>
        </w:rPr>
        <w:t xml:space="preserve">X</w:t>
      </w:r>
      <w:r>
        <w:t xml:space="preserve">} об объекте управления от датчиков, вырабатывает управляющие воздействия {</w:t>
      </w:r>
      <w:r>
        <w:rPr>
          <w:i/>
          <w:iCs/>
        </w:rPr>
        <w:t xml:space="preserve">Y</w:t>
      </w:r>
      <w:r>
        <w:t xml:space="preserve">} в соответствии с заданным алгоритмом управления и подаёт их на исполнительные механизмы.</w:t>
      </w:r>
    </w:p>
    <w:p>
      <w:pPr>
        <w:pStyle w:val="BodyText"/>
      </w:pPr>
      <w:r>
        <w:t xml:space="preserve">В качестве основы для построения МПС выбран микроконтроллер (МК) семейства MCS-51 — AT89S53, который реализует задачи микропроцессорного модуля. Оперативную память образуют внутреннее ОЗУ МК и внешнее двухпортовое статическое ОЗУ IDT7005, в котором организуется кольцевой буфер. Постоянная память и контроллер прерываний — внутренние узлы МК. Устройства ввода-вывода — выводы портов МК, второй порт буфера и 8-разрядный выходной регистр. Пульт управления — матричная клавиатура и семисегментный индикатор.</w:t>
      </w:r>
    </w:p>
    <w:p>
      <w:pPr>
        <w:pStyle w:val="BodyText"/>
      </w:pPr>
      <w:r>
        <w:t xml:space="preserve">В работе в соответствии с ЕСКД разработаны структурная, функциональная и принципиальная электрические схемы МПС (вариант 17, группа А-12-23), выполнены расчёты элементов сопряжения и построены временные диаграммы обмена МК с буфером.</w:t>
      </w:r>
    </w:p>
    <w:p>
      <w:pPr>
        <w:pStyle w:val="BodyText"/>
      </w:pPr>
      <w:r>
        <w:t xml:space="preserve">В курсовой работе разрабатывается микропроцессорная система на однокристальной ЭВМ AT89S53, которая принимает отсчёты X2 от внешнего устройства, складывает их в кольцевой буфер на двухпортовом ОЗУ IDT7005 и по ним вычисляет выходную величину Y2. Оператор работает с системой через матричную клавиатуру 3×4 (вариант нечётный, поэтому три столбца и четыре строки) и семисегментный индикатор FYS-5612BX с общим анодом. В моём варианте (группа А-12, M = 17) буфер занимает 1774 байта, Y2 считается как (29 + X1 + X2) mod 256 и выдаётся в регистр со стробом длительностью 2422 мкс на P1.4, а строб Y1 длительностью 361 мс формируется на P1.3. Все внешние устройства выбираются через дешифратор 74HC138, который включается сигналом CS_EN с вывода P3.4.</w:t>
      </w:r>
    </w:p>
    <w:bookmarkEnd w:id="9"/>
    <w:bookmarkStart w:id="49" w:name="разработка-аппаратной-части"/>
    <w:p>
      <w:pPr>
        <w:pStyle w:val="Heading1"/>
      </w:pPr>
      <w:r>
        <w:br w:type="page"/>
      </w:r>
      <w:r>
        <w:t xml:space="preserve">1 Разработка аппаратной части</w:t>
      </w:r>
    </w:p>
    <w:bookmarkStart w:id="16" w:name="Xe1ea72b8e7b3d2e9de7baaa92f31fae36de88a3"/>
    <w:p>
      <w:pPr>
        <w:pStyle w:val="Heading2"/>
      </w:pPr>
      <w:r>
        <w:t xml:space="preserve">1.1 Разработка структурной и функциональной схем</w:t>
      </w:r>
    </w:p>
    <w:p>
      <w:pPr>
        <w:pStyle w:val="FirstParagraph"/>
      </w:pPr>
      <w:r>
        <w:t xml:space="preserve">Структурная схема МПС (рисунок 1) задана техническим заданием и состоит из микропроцессорного модуля MPM, оперативного и постоянного запоминающих устройств RAM и ROM, устройств ввода-вывода IOU (входные сигналы</w:t>
      </w:r>
      <w:r>
        <w:t xml:space="preserve"> </w:t>
      </w:r>
      <w:r>
        <w:rPr>
          <w:i/>
          <w:iCs/>
        </w:rPr>
        <w:t xml:space="preserve">X</w:t>
      </w:r>
      <w:r>
        <w:t xml:space="preserve">, выходные</w:t>
      </w:r>
      <w:r>
        <w:t xml:space="preserve"> </w:t>
      </w:r>
      <w:r>
        <w:rPr>
          <w:i/>
          <w:iCs/>
        </w:rPr>
        <w:t xml:space="preserve">Y</w:t>
      </w:r>
      <w:r>
        <w:t xml:space="preserve">), контроллера прерываний IC и пульта управления CPAN, соединённых общей шиной.</w:t>
      </w:r>
    </w:p>
    <w:p>
      <w:pPr>
        <w:pStyle w:val="Figure"/>
      </w:pPr>
      <w:r>
        <w:drawing>
          <wp:inline>
            <wp:extent cx="5399999" cy="2429999"/>
            <wp:effectExtent b="0" l="0" r="0" t="0"/>
            <wp:docPr descr="" title="" id="11" name="Picture"/>
            <a:graphic>
              <a:graphicData uri="http://schemas.openxmlformats.org/drawingml/2006/picture">
                <pic:pic>
                  <pic:nvPicPr>
                    <pic:cNvPr descr="struct.png" id="12" name="Picture"/>
                    <pic:cNvPicPr>
                      <a:picLocks noChangeArrowheads="1" noChangeAspect="1"/>
                    </pic:cNvPicPr>
                  </pic:nvPicPr>
                  <pic:blipFill>
                    <a:blip r:embed="rId10"/>
                    <a:stretch>
                      <a:fillRect/>
                    </a:stretch>
                  </pic:blipFill>
                  <pic:spPr bwMode="auto">
                    <a:xfrm>
                      <a:off x="0" y="0"/>
                      <a:ext cx="5399999" cy="2429999"/>
                    </a:xfrm>
                    <a:prstGeom prst="rect">
                      <a:avLst/>
                    </a:prstGeom>
                    <a:noFill/>
                    <a:ln w="9525">
                      <a:noFill/>
                      <a:headEnd/>
                      <a:tailEnd/>
                    </a:ln>
                  </pic:spPr>
                </pic:pic>
              </a:graphicData>
            </a:graphic>
          </wp:inline>
        </w:drawing>
      </w:r>
    </w:p>
    <w:p>
      <w:pPr>
        <w:pStyle w:val="ImageCaption"/>
      </w:pPr>
      <w:r>
        <w:t xml:space="preserve">Рисунок 1 — Структурная схема МПС</w:t>
      </w:r>
    </w:p>
    <w:p>
      <w:pPr>
        <w:pStyle w:val="Compact"/>
        <w:numPr>
          <w:ilvl w:val="0"/>
          <w:numId w:val="1001"/>
        </w:numPr>
      </w:pPr>
      <w:r>
        <w:t xml:space="preserve">MPM — микроконтроллер AT89S53, 12 МГц, выполняет программу управления;</w:t>
      </w:r>
    </w:p>
    <w:p>
      <w:pPr>
        <w:pStyle w:val="Compact"/>
        <w:numPr>
          <w:ilvl w:val="0"/>
          <w:numId w:val="1001"/>
        </w:numPr>
      </w:pPr>
      <w:r>
        <w:t xml:space="preserve">RAM — внутреннее ОЗУ МК (переменные, указатели и флаги буфера, стек) и внешнее двухпортовое ОЗУ IDT7005 (кольцевой буфер сигнала</w:t>
      </w:r>
      <w:r>
        <w:t xml:space="preserve"> </w:t>
      </w:r>
      <w:r>
        <w:rPr>
          <w:i/>
          <w:iCs/>
        </w:rPr>
        <w:t xml:space="preserve">X</w:t>
      </w:r>
      <w:r>
        <w:rPr>
          <w:vertAlign w:val="subscript"/>
        </w:rPr>
        <w:t xml:space="preserve">2</w:t>
      </w:r>
      <w:r>
        <w:t xml:space="preserve">);</w:t>
      </w:r>
    </w:p>
    <w:p>
      <w:pPr>
        <w:pStyle w:val="Compact"/>
        <w:numPr>
          <w:ilvl w:val="0"/>
          <w:numId w:val="1001"/>
        </w:numPr>
      </w:pPr>
      <w:r>
        <w:t xml:space="preserve">ROM — внутренняя флэш-память программ МК (12 Кбайт);</w:t>
      </w:r>
    </w:p>
    <w:p>
      <w:pPr>
        <w:pStyle w:val="Compact"/>
        <w:numPr>
          <w:ilvl w:val="0"/>
          <w:numId w:val="1001"/>
        </w:numPr>
      </w:pPr>
      <w:r>
        <w:t xml:space="preserve">IC — система прерываний МК: INT0 (клавиатура), INT1 (строб</w:t>
      </w:r>
      <w:r>
        <w:t xml:space="preserve"> </w:t>
      </w:r>
      <w:r>
        <w:rPr>
          <w:i/>
          <w:iCs/>
        </w:rPr>
        <w:t xml:space="preserve">X</w:t>
      </w:r>
      <w:r>
        <w:rPr>
          <w:vertAlign w:val="subscript"/>
        </w:rPr>
        <w:t xml:space="preserve">2</w:t>
      </w:r>
      <w:r>
        <w:t xml:space="preserve">), таймеры 0 и 1;</w:t>
      </w:r>
    </w:p>
    <w:p>
      <w:pPr>
        <w:pStyle w:val="Compact"/>
        <w:numPr>
          <w:ilvl w:val="0"/>
          <w:numId w:val="1001"/>
        </w:numPr>
      </w:pPr>
      <w:r>
        <w:t xml:space="preserve">IOU — выводы портов МК (стробы</w:t>
      </w:r>
      <w:r>
        <w:t xml:space="preserve"> </w:t>
      </w:r>
      <w:r>
        <w:rPr>
          <w:i/>
          <w:iCs/>
        </w:rPr>
        <w:t xml:space="preserve">Y</w:t>
      </w:r>
      <w:r>
        <w:rPr>
          <w:vertAlign w:val="subscript"/>
        </w:rPr>
        <w:t xml:space="preserve">1</w:t>
      </w:r>
      <w:r>
        <w:t xml:space="preserve">,</w:t>
      </w:r>
      <w:r>
        <w:t xml:space="preserve"> </w:t>
      </w:r>
      <w:r>
        <w:rPr>
          <w:i/>
          <w:iCs/>
        </w:rPr>
        <w:t xml:space="preserve">Y</w:t>
      </w:r>
      <w:r>
        <w:rPr>
          <w:vertAlign w:val="subscript"/>
        </w:rPr>
        <w:t xml:space="preserve">2</w:t>
      </w:r>
      <w:r>
        <w:t xml:space="preserve">), второй порт буфера (ввод</w:t>
      </w:r>
      <w:r>
        <w:t xml:space="preserve"> </w:t>
      </w:r>
      <w:r>
        <w:rPr>
          <w:i/>
          <w:iCs/>
        </w:rPr>
        <w:t xml:space="preserve">X</w:t>
      </w:r>
      <w:r>
        <w:rPr>
          <w:vertAlign w:val="subscript"/>
        </w:rPr>
        <w:t xml:space="preserve">2</w:t>
      </w:r>
      <w:r>
        <w:t xml:space="preserve">), выходной регистр</w:t>
      </w:r>
      <w:r>
        <w:t xml:space="preserve"> </w:t>
      </w:r>
      <w:r>
        <w:rPr>
          <w:i/>
          <w:iCs/>
        </w:rPr>
        <w:t xml:space="preserve">Y</w:t>
      </w:r>
      <w:r>
        <w:rPr>
          <w:vertAlign w:val="subscript"/>
        </w:rPr>
        <w:t xml:space="preserve">2</w:t>
      </w:r>
      <w:r>
        <w:t xml:space="preserve">;</w:t>
      </w:r>
    </w:p>
    <w:p>
      <w:pPr>
        <w:pStyle w:val="Compact"/>
        <w:numPr>
          <w:ilvl w:val="0"/>
          <w:numId w:val="1001"/>
        </w:numPr>
      </w:pPr>
      <w:r>
        <w:t xml:space="preserve">CPAN — матричная клавиатура 3×4 и семисегментный индикатор.</w:t>
      </w:r>
    </w:p>
    <w:p>
      <w:pPr>
        <w:pStyle w:val="FirstParagraph"/>
      </w:pPr>
      <w:r>
        <w:t xml:space="preserve">Функциональная схема (рисунок 2) показывает, какими микросхемами реализованы блоки и как они связаны. Младший байт адреса и данные передаются по порту P0 и фиксируются защёлкой DD3 по сигналу ALE; старшие разряды адреса выдаёт порт P2. Три старших разряда A13–A15 поступают на дешифратор DD4, выходы которого Y0…Y7 — сигналы выбора (CS) внешних устройств; дешифратор работает только при CS_EN = P3.4 = 1.</w:t>
      </w:r>
    </w:p>
    <w:p>
      <w:pPr>
        <w:pStyle w:val="Figure"/>
      </w:pPr>
      <w:r>
        <w:drawing>
          <wp:inline>
            <wp:extent cx="5759999" cy="4404705"/>
            <wp:effectExtent b="0" l="0" r="0" t="0"/>
            <wp:docPr descr="" title="" id="14" name="Picture"/>
            <a:graphic>
              <a:graphicData uri="http://schemas.openxmlformats.org/drawingml/2006/picture">
                <pic:pic>
                  <pic:nvPicPr>
                    <pic:cNvPr descr="func.png" id="15" name="Picture"/>
                    <pic:cNvPicPr>
                      <a:picLocks noChangeArrowheads="1" noChangeAspect="1"/>
                    </pic:cNvPicPr>
                  </pic:nvPicPr>
                  <pic:blipFill>
                    <a:blip r:embed="rId13"/>
                    <a:stretch>
                      <a:fillRect/>
                    </a:stretch>
                  </pic:blipFill>
                  <pic:spPr bwMode="auto">
                    <a:xfrm>
                      <a:off x="0" y="0"/>
                      <a:ext cx="5759999" cy="4404705"/>
                    </a:xfrm>
                    <a:prstGeom prst="rect">
                      <a:avLst/>
                    </a:prstGeom>
                    <a:noFill/>
                    <a:ln w="9525">
                      <a:noFill/>
                      <a:headEnd/>
                      <a:tailEnd/>
                    </a:ln>
                  </pic:spPr>
                </pic:pic>
              </a:graphicData>
            </a:graphic>
          </wp:inline>
        </w:drawing>
      </w:r>
    </w:p>
    <w:p>
      <w:pPr>
        <w:pStyle w:val="ImageCaption"/>
      </w:pPr>
      <w:r>
        <w:t xml:space="preserve">Рисунок 2 — Функциональная схема МПС</w:t>
      </w:r>
    </w:p>
    <w:p>
      <w:pPr>
        <w:pStyle w:val="BodyText"/>
      </w:pPr>
      <w:r>
        <w:t xml:space="preserve">Распределение ресурсов микроконтроллера приведено в таблице 1.</w:t>
      </w:r>
    </w:p>
    <w:p>
      <w:pPr>
        <w:pStyle w:val="TableCaption"/>
      </w:pPr>
      <w:r>
        <w:t xml:space="preserve">Таблица 1 — Распределение ресурсов микроконтроллера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Ресурс</w:t>
            </w:r>
          </w:p>
        </w:tc>
        <w:tc>
          <w:tcPr/>
          <w:p>
            <w:pPr>
              <w:pStyle w:val="Compact"/>
            </w:pPr>
            <w:r>
              <w:t xml:space="preserve">Назначение</w:t>
            </w:r>
          </w:p>
        </w:tc>
      </w:tr>
      <w:tr>
        <w:tc>
          <w:tcPr/>
          <w:p>
            <w:pPr>
              <w:pStyle w:val="Compact"/>
            </w:pPr>
            <w:r>
              <w:t xml:space="preserve">P0</w:t>
            </w:r>
          </w:p>
        </w:tc>
        <w:tc>
          <w:tcPr/>
          <w:p>
            <w:pPr>
              <w:pStyle w:val="Compact"/>
            </w:pPr>
            <w:r>
              <w:t xml:space="preserve">мультиплексированная шина: младший байт адреса A0–A7 / данные D0–D7</w:t>
            </w:r>
          </w:p>
        </w:tc>
      </w:tr>
      <w:tr>
        <w:tc>
          <w:tcPr/>
          <w:p>
            <w:pPr>
              <w:pStyle w:val="Compact"/>
            </w:pPr>
            <w:r>
              <w:t xml:space="preserve">P2.0–P2.4</w:t>
            </w:r>
          </w:p>
        </w:tc>
        <w:tc>
          <w:tcPr/>
          <w:p>
            <w:pPr>
              <w:pStyle w:val="Compact"/>
            </w:pPr>
            <w:r>
              <w:t xml:space="preserve">адрес A8–A12 (буфер 8 Кбайт — 13 разрядов)</w:t>
            </w:r>
          </w:p>
        </w:tc>
      </w:tr>
      <w:tr>
        <w:tc>
          <w:tcPr/>
          <w:p>
            <w:pPr>
              <w:pStyle w:val="Compact"/>
            </w:pPr>
            <w:r>
              <w:t xml:space="preserve">P2.5–P2.7</w:t>
            </w:r>
          </w:p>
        </w:tc>
        <w:tc>
          <w:tcPr/>
          <w:p>
            <w:pPr>
              <w:pStyle w:val="Compact"/>
            </w:pPr>
            <w:r>
              <w:t xml:space="preserve">адрес A13–A15 — входы A0–A2 дешифратора</w:t>
            </w:r>
          </w:p>
        </w:tc>
      </w:tr>
      <w:tr>
        <w:tc>
          <w:tcPr/>
          <w:p>
            <w:pPr>
              <w:pStyle w:val="Compact"/>
            </w:pPr>
            <w:r>
              <w:t xml:space="preserve">P1.3</w:t>
            </w:r>
          </w:p>
        </w:tc>
        <w:tc>
          <w:tcPr/>
          <w:p>
            <w:pPr>
              <w:pStyle w:val="Compact"/>
            </w:pPr>
            <w:r>
              <w:t xml:space="preserve">строб</w:t>
            </w:r>
            <w:r>
              <w:t xml:space="preserve"> </w:t>
            </w:r>
            <w:r>
              <w:rPr>
                <w:i/>
                <w:iCs/>
              </w:rPr>
              <w:t xml:space="preserve">Y</w:t>
            </w:r>
            <w:r>
              <w:rPr>
                <w:vertAlign w:val="subscript"/>
              </w:rPr>
              <w:t xml:space="preserve">1</w:t>
            </w:r>
            <w:r>
              <w:t xml:space="preserve"> </w:t>
            </w:r>
            <w:r>
              <w:t xml:space="preserve">(активный 0), 361 мс</w:t>
            </w:r>
          </w:p>
        </w:tc>
      </w:tr>
      <w:tr>
        <w:tc>
          <w:tcPr/>
          <w:p>
            <w:pPr>
              <w:pStyle w:val="Compact"/>
            </w:pPr>
            <w:r>
              <w:t xml:space="preserve">P1.4</w:t>
            </w:r>
          </w:p>
        </w:tc>
        <w:tc>
          <w:tcPr/>
          <w:p>
            <w:pPr>
              <w:pStyle w:val="Compact"/>
            </w:pPr>
            <w:r>
              <w:t xml:space="preserve">строб сопровождения</w:t>
            </w:r>
            <w:r>
              <w:t xml:space="preserve"> </w:t>
            </w:r>
            <w:r>
              <w:rPr>
                <w:i/>
                <w:iCs/>
              </w:rPr>
              <w:t xml:space="preserve">Y</w:t>
            </w:r>
            <w:r>
              <w:rPr>
                <w:vertAlign w:val="subscript"/>
              </w:rPr>
              <w:t xml:space="preserve">2</w:t>
            </w:r>
            <w:r>
              <w:t xml:space="preserve"> </w:t>
            </w:r>
            <w:r>
              <w:t xml:space="preserve">(активный 0), 2422 мкс</w:t>
            </w:r>
          </w:p>
        </w:tc>
      </w:tr>
      <w:tr>
        <w:tc>
          <w:tcPr/>
          <w:p>
            <w:pPr>
              <w:pStyle w:val="Compact"/>
            </w:pPr>
            <w:r>
              <w:t xml:space="preserve">P3.2 (INT0)</w:t>
            </w:r>
          </w:p>
        </w:tc>
        <w:tc>
          <w:tcPr/>
          <w:p>
            <w:pPr>
              <w:pStyle w:val="Compact"/>
            </w:pPr>
            <w:r>
              <w:t xml:space="preserve">прерывание клавиатуры</w:t>
            </w:r>
          </w:p>
        </w:tc>
      </w:tr>
      <w:tr>
        <w:tc>
          <w:tcPr/>
          <w:p>
            <w:pPr>
              <w:pStyle w:val="Compact"/>
            </w:pPr>
            <w:r>
              <w:t xml:space="preserve">P3.3 (INT1)</w:t>
            </w:r>
          </w:p>
        </w:tc>
        <w:tc>
          <w:tcPr/>
          <w:p>
            <w:pPr>
              <w:pStyle w:val="Compact"/>
            </w:pPr>
            <w:r>
              <w:t xml:space="preserve">прерывание от строба</w:t>
            </w:r>
            <w:r>
              <w:t xml:space="preserve"> </w:t>
            </w:r>
            <w:r>
              <w:rPr>
                <w:i/>
                <w:iCs/>
              </w:rPr>
              <w:t xml:space="preserve">X</w:t>
            </w:r>
            <w:r>
              <w:rPr>
                <w:vertAlign w:val="subscript"/>
              </w:rPr>
              <w:t xml:space="preserve">2</w:t>
            </w:r>
          </w:p>
        </w:tc>
      </w:tr>
      <w:tr>
        <w:tc>
          <w:tcPr/>
          <w:p>
            <w:pPr>
              <w:pStyle w:val="Compact"/>
            </w:pPr>
            <w:r>
              <w:t xml:space="preserve">P3.4</w:t>
            </w:r>
          </w:p>
        </w:tc>
        <w:tc>
          <w:tcPr/>
          <w:p>
            <w:pPr>
              <w:pStyle w:val="Compact"/>
            </w:pPr>
            <w:r>
              <w:t xml:space="preserve">CS_EN — разрешение дешифратора адреса</w:t>
            </w:r>
          </w:p>
        </w:tc>
      </w:tr>
      <w:tr>
        <w:tc>
          <w:tcPr/>
          <w:p>
            <w:pPr>
              <w:pStyle w:val="Compact"/>
            </w:pPr>
            <w:r>
              <w:t xml:space="preserve">P3.6, P3.7</w:t>
            </w:r>
          </w:p>
        </w:tc>
        <w:tc>
          <w:tcPr/>
          <w:p>
            <w:pPr>
              <w:pStyle w:val="Compact"/>
            </w:pPr>
            <w:r>
              <w:t xml:space="preserve">WR, RD — стробы записи и чтения внешней памяти</w:t>
            </w:r>
          </w:p>
        </w:tc>
      </w:tr>
      <w:tr>
        <w:tc>
          <w:tcPr/>
          <w:p>
            <w:pPr>
              <w:pStyle w:val="Compact"/>
            </w:pPr>
            <w:r>
              <w:t xml:space="preserve">Таймер 0</w:t>
            </w:r>
          </w:p>
        </w:tc>
        <w:tc>
          <w:tcPr/>
          <w:p>
            <w:pPr>
              <w:pStyle w:val="Compact"/>
            </w:pPr>
            <w:r>
              <w:t xml:space="preserve">отсчёт</w:t>
            </w:r>
            <w:r>
              <w:t xml:space="preserve"> </w:t>
            </w:r>
            <w:r>
              <w:rPr>
                <w:i/>
                <w:iCs/>
              </w:rPr>
              <w:t xml:space="preserve">T</w:t>
            </w:r>
            <w:r>
              <w:rPr>
                <w:vertAlign w:val="subscript"/>
              </w:rPr>
              <w:t xml:space="preserve">1</w:t>
            </w:r>
            <w:r>
              <w:t xml:space="preserve"> </w:t>
            </w:r>
            <w:r>
              <w:t xml:space="preserve">= 361 мс и</w:t>
            </w:r>
            <w:r>
              <w:t xml:space="preserve"> </w:t>
            </w:r>
            <w:r>
              <w:rPr>
                <w:i/>
                <w:iCs/>
              </w:rPr>
              <w:t xml:space="preserve">T</w:t>
            </w:r>
            <w:r>
              <w:rPr>
                <w:vertAlign w:val="subscript"/>
              </w:rPr>
              <w:t xml:space="preserve">3</w:t>
            </w:r>
            <w:r>
              <w:t xml:space="preserve"> </w:t>
            </w:r>
            <w:r>
              <w:t xml:space="preserve">= 3,190 с (тик 1 мс)</w:t>
            </w:r>
          </w:p>
        </w:tc>
      </w:tr>
      <w:tr>
        <w:tc>
          <w:tcPr/>
          <w:p>
            <w:pPr>
              <w:pStyle w:val="Compact"/>
            </w:pPr>
            <w:r>
              <w:t xml:space="preserve">Таймер 1</w:t>
            </w:r>
          </w:p>
        </w:tc>
        <w:tc>
          <w:tcPr/>
          <w:p>
            <w:pPr>
              <w:pStyle w:val="Compact"/>
            </w:pPr>
            <w:r>
              <w:t xml:space="preserve">отсчёт</w:t>
            </w:r>
            <w:r>
              <w:t xml:space="preserve"> </w:t>
            </w:r>
            <w:r>
              <w:rPr>
                <w:i/>
                <w:iCs/>
              </w:rPr>
              <w:t xml:space="preserve">T</w:t>
            </w:r>
            <w:r>
              <w:rPr>
                <w:vertAlign w:val="subscript"/>
              </w:rPr>
              <w:t xml:space="preserve">2</w:t>
            </w:r>
            <w:r>
              <w:t xml:space="preserve"> </w:t>
            </w:r>
            <w:r>
              <w:t xml:space="preserve">= 2422 мкс</w:t>
            </w:r>
          </w:p>
        </w:tc>
      </w:tr>
      <w:tr>
        <w:tc>
          <w:tcPr/>
          <w:p>
            <w:pPr>
              <w:pStyle w:val="Compact"/>
            </w:pPr>
            <w:r>
              <w:t xml:space="preserve">Внутреннее ОЗУ</w:t>
            </w:r>
          </w:p>
        </w:tc>
        <w:tc>
          <w:tcPr/>
          <w:p>
            <w:pPr>
              <w:pStyle w:val="Compact"/>
            </w:pPr>
            <w:r>
              <w:t xml:space="preserve">указатели буфера «голова» 47h, «хвост» 49h; флаги пустоты 22h.1 и переполнения 23h.5; стек с 08h</w:t>
            </w:r>
          </w:p>
        </w:tc>
      </w:tr>
    </w:tbl>
    <w:bookmarkEnd w:id="16"/>
    <w:bookmarkStart w:id="23" w:name="разработка-микропроцессорного-устройства"/>
    <w:p>
      <w:pPr>
        <w:pStyle w:val="Heading2"/>
      </w:pPr>
      <w:r>
        <w:t xml:space="preserve">1.2 Разработка микропроцессорного устройства</w:t>
      </w:r>
    </w:p>
    <w:p>
      <w:pPr>
        <w:pStyle w:val="FirstParagraph"/>
      </w:pPr>
      <w:r>
        <w:t xml:space="preserve">Схема микропроцессорного устройства приведена на рисунке 3. Тактовая частота задаётся кварцевым резонатором ZQ1 на 12 МГц; машинный цикл МК равен 12 периодам генератора, т. е. 1 мкс. Конденсаторы C2, C3 выбраны по рекомендации производителя МК (30 пФ ± 10 пФ) [1].</w:t>
      </w:r>
    </w:p>
    <w:p>
      <w:pPr>
        <w:pStyle w:val="Figure"/>
      </w:pPr>
      <w:r>
        <w:drawing>
          <wp:inline>
            <wp:extent cx="5651999" cy="3895161"/>
            <wp:effectExtent b="0" l="0" r="0" t="0"/>
            <wp:docPr descr="" title="" id="18" name="Picture"/>
            <a:graphic>
              <a:graphicData uri="http://schemas.openxmlformats.org/drawingml/2006/picture">
                <pic:pic>
                  <pic:nvPicPr>
                    <pic:cNvPr descr="sch-mcu.png" id="19" name="Picture"/>
                    <pic:cNvPicPr>
                      <a:picLocks noChangeArrowheads="1" noChangeAspect="1"/>
                    </pic:cNvPicPr>
                  </pic:nvPicPr>
                  <pic:blipFill>
                    <a:blip r:embed="rId17"/>
                    <a:stretch>
                      <a:fillRect/>
                    </a:stretch>
                  </pic:blipFill>
                  <pic:spPr bwMode="auto">
                    <a:xfrm>
                      <a:off x="0" y="0"/>
                      <a:ext cx="5651999" cy="3895161"/>
                    </a:xfrm>
                    <a:prstGeom prst="rect">
                      <a:avLst/>
                    </a:prstGeom>
                    <a:noFill/>
                    <a:ln w="9525">
                      <a:noFill/>
                      <a:headEnd/>
                      <a:tailEnd/>
                    </a:ln>
                  </pic:spPr>
                </pic:pic>
              </a:graphicData>
            </a:graphic>
          </wp:inline>
        </w:drawing>
      </w:r>
    </w:p>
    <w:p>
      <w:pPr>
        <w:pStyle w:val="ImageCaption"/>
      </w:pPr>
      <w:r>
        <w:t xml:space="preserve">Рисунок 3 — Схема микропроцессорного устройства</w:t>
      </w:r>
    </w:p>
    <w:p>
      <w:pPr>
        <w:pStyle w:val="BodyText"/>
      </w:pPr>
      <w:r>
        <w:t xml:space="preserve">Сброс МК выполняется RC-цепью C1–R1: при включении питания конденсатор заряжается через резистор, и на входе RST держится высокий уровень. По документации [1] для сброса достаточно высокого уровня на RST в течение двух машинных циклов при работающем генераторе. Постоянная времени цепи:</w:t>
      </w:r>
    </w:p>
    <w:p>
      <w:pPr>
        <w:pStyle w:val="Center"/>
      </w:pPr>
      <w:r>
        <w:t xml:space="preserve">τ = R · C = 100 кОм · 1 мкФ = 100 мс</w:t>
      </w:r>
    </w:p>
    <w:p>
      <w:pPr>
        <w:pStyle w:val="BodyText"/>
      </w:pPr>
      <w:r>
        <w:t xml:space="preserve">что многократно превышает 2 мкс и время запуска кварцевого генератора, поэтому сброс надёжен. Вывод EA подключён к +5 В — программа выполняется из внутренней памяти; PSEN не используется.</w:t>
      </w:r>
    </w:p>
    <w:p>
      <w:pPr>
        <w:pStyle w:val="BodyText"/>
      </w:pPr>
      <w:r>
        <w:t xml:space="preserve">Защёлка DD3 (74AC573) фиксирует младший байт адреса с порта P0 по спаду ALE; дальше по P0 передаются данные. Выбор внешних устройств выполняет дешифратор DD4 (74HC138, рисунок 4): на входы A0–A2 поданы разряды адреса A13–A15, входы Ē0 и Ē1 соединены с общим проводом, вход E2 — с выводом CS_EN (P3.4). Номер выхода дешифратора для каждого устройства задан вариантом (таблица 2).</w:t>
      </w:r>
    </w:p>
    <w:p>
      <w:pPr>
        <w:pStyle w:val="Figure"/>
      </w:pPr>
      <w:r>
        <w:drawing>
          <wp:inline>
            <wp:extent cx="1439999" cy="1742097"/>
            <wp:effectExtent b="0" l="0" r="0" t="0"/>
            <wp:docPr descr="" title="" id="21" name="Picture"/>
            <a:graphic>
              <a:graphicData uri="http://schemas.openxmlformats.org/drawingml/2006/picture">
                <pic:pic>
                  <pic:nvPicPr>
                    <pic:cNvPr descr="sch-dec.png" id="22" name="Picture"/>
                    <pic:cNvPicPr>
                      <a:picLocks noChangeArrowheads="1" noChangeAspect="1"/>
                    </pic:cNvPicPr>
                  </pic:nvPicPr>
                  <pic:blipFill>
                    <a:blip r:embed="rId20"/>
                    <a:stretch>
                      <a:fillRect/>
                    </a:stretch>
                  </pic:blipFill>
                  <pic:spPr bwMode="auto">
                    <a:xfrm>
                      <a:off x="0" y="0"/>
                      <a:ext cx="1439999" cy="1742097"/>
                    </a:xfrm>
                    <a:prstGeom prst="rect">
                      <a:avLst/>
                    </a:prstGeom>
                    <a:noFill/>
                    <a:ln w="9525">
                      <a:noFill/>
                      <a:headEnd/>
                      <a:tailEnd/>
                    </a:ln>
                  </pic:spPr>
                </pic:pic>
              </a:graphicData>
            </a:graphic>
          </wp:inline>
        </w:drawing>
      </w:r>
    </w:p>
    <w:p>
      <w:pPr>
        <w:pStyle w:val="ImageCaption"/>
      </w:pPr>
      <w:r>
        <w:t xml:space="preserve">Рисунок 4 — Дешифратор адреса внешних устройств</w:t>
      </w:r>
    </w:p>
    <w:p>
      <w:pPr>
        <w:pStyle w:val="TableCaption"/>
      </w:pPr>
      <w:r>
        <w:t xml:space="preserve">Таблица 2 — Назначение выходов дешифратора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Выход</w:t>
            </w:r>
          </w:p>
        </w:tc>
        <w:tc>
          <w:tcPr/>
          <w:p>
            <w:pPr>
              <w:pStyle w:val="Compact"/>
            </w:pPr>
            <w:r>
              <w:t xml:space="preserve">Устройство</w:t>
            </w:r>
          </w:p>
        </w:tc>
        <w:tc>
          <w:tcPr/>
          <w:p>
            <w:pPr>
              <w:pStyle w:val="Compact"/>
            </w:pPr>
            <w:r>
              <w:t xml:space="preserve">Окно адресов</w:t>
            </w:r>
          </w:p>
        </w:tc>
      </w:tr>
      <w:tr>
        <w:tc>
          <w:tcPr/>
          <w:p>
            <w:pPr>
              <w:pStyle w:val="Compact"/>
            </w:pPr>
            <w:r>
              <w:t xml:space="preserve">Y0</w:t>
            </w:r>
          </w:p>
        </w:tc>
        <w:tc>
          <w:tcPr/>
          <w:p>
            <w:pPr>
              <w:pStyle w:val="Compact"/>
            </w:pPr>
            <w:r>
              <w:t xml:space="preserve">не используется</w:t>
            </w:r>
          </w:p>
        </w:tc>
        <w:tc>
          <w:tcPr/>
          <w:p>
            <w:pPr>
              <w:pStyle w:val="Compact"/>
            </w:pPr>
            <w:r>
              <w:t xml:space="preserve">00h–1FFFh</w:t>
            </w:r>
          </w:p>
        </w:tc>
      </w:tr>
      <w:tr>
        <w:tc>
          <w:tcPr/>
          <w:p>
            <w:pPr>
              <w:pStyle w:val="Compact"/>
            </w:pPr>
            <w:r>
              <w:t xml:space="preserve">Y1</w:t>
            </w:r>
          </w:p>
        </w:tc>
        <w:tc>
          <w:tcPr/>
          <w:p>
            <w:pPr>
              <w:pStyle w:val="Compact"/>
            </w:pPr>
            <w:r>
              <w:t xml:space="preserve">Клавиатура</w:t>
            </w:r>
          </w:p>
        </w:tc>
        <w:tc>
          <w:tcPr/>
          <w:p>
            <w:pPr>
              <w:pStyle w:val="Compact"/>
            </w:pPr>
            <w:r>
              <w:t xml:space="preserve">2000h–3FFFh</w:t>
            </w:r>
          </w:p>
        </w:tc>
      </w:tr>
      <w:tr>
        <w:tc>
          <w:tcPr/>
          <w:p>
            <w:pPr>
              <w:pStyle w:val="Compact"/>
            </w:pPr>
            <w:r>
              <w:t xml:space="preserve">Y2</w:t>
            </w:r>
          </w:p>
        </w:tc>
        <w:tc>
          <w:tcPr/>
          <w:p>
            <w:pPr>
              <w:pStyle w:val="Compact"/>
            </w:pPr>
            <w:r>
              <w:t xml:space="preserve">не используется</w:t>
            </w:r>
          </w:p>
        </w:tc>
        <w:tc>
          <w:tcPr/>
          <w:p>
            <w:pPr>
              <w:pStyle w:val="Compact"/>
            </w:pPr>
            <w:r>
              <w:t xml:space="preserve">4000h–5FFFh</w:t>
            </w:r>
          </w:p>
        </w:tc>
      </w:tr>
      <w:tr>
        <w:tc>
          <w:tcPr/>
          <w:p>
            <w:pPr>
              <w:pStyle w:val="Compact"/>
            </w:pPr>
            <w:r>
              <w:t xml:space="preserve">Y3</w:t>
            </w:r>
          </w:p>
        </w:tc>
        <w:tc>
          <w:tcPr/>
          <w:p>
            <w:pPr>
              <w:pStyle w:val="Compact"/>
            </w:pPr>
            <w:r>
              <w:t xml:space="preserve">не используется</w:t>
            </w:r>
          </w:p>
        </w:tc>
        <w:tc>
          <w:tcPr/>
          <w:p>
            <w:pPr>
              <w:pStyle w:val="Compact"/>
            </w:pPr>
            <w:r>
              <w:t xml:space="preserve">6000h–7FFFh</w:t>
            </w:r>
          </w:p>
        </w:tc>
      </w:tr>
      <w:tr>
        <w:tc>
          <w:tcPr/>
          <w:p>
            <w:pPr>
              <w:pStyle w:val="Compact"/>
            </w:pPr>
            <w:r>
              <w:t xml:space="preserve">Y4</w:t>
            </w:r>
          </w:p>
        </w:tc>
        <w:tc>
          <w:tcPr/>
          <w:p>
            <w:pPr>
              <w:pStyle w:val="Compact"/>
            </w:pPr>
            <w:r>
              <w:t xml:space="preserve">не используется</w:t>
            </w:r>
          </w:p>
        </w:tc>
        <w:tc>
          <w:tcPr/>
          <w:p>
            <w:pPr>
              <w:pStyle w:val="Compact"/>
            </w:pPr>
            <w:r>
              <w:t xml:space="preserve">8000h–9FFFh</w:t>
            </w:r>
          </w:p>
        </w:tc>
      </w:tr>
      <w:tr>
        <w:tc>
          <w:tcPr/>
          <w:p>
            <w:pPr>
              <w:pStyle w:val="Compact"/>
            </w:pPr>
            <w:r>
              <w:t xml:space="preserve">Y5</w:t>
            </w:r>
          </w:p>
        </w:tc>
        <w:tc>
          <w:tcPr/>
          <w:p>
            <w:pPr>
              <w:pStyle w:val="Compact"/>
            </w:pPr>
            <w:r>
              <w:t xml:space="preserve">Буфер (IDT7005)</w:t>
            </w:r>
          </w:p>
        </w:tc>
        <w:tc>
          <w:tcPr/>
          <w:p>
            <w:pPr>
              <w:pStyle w:val="Compact"/>
            </w:pPr>
            <w:r>
              <w:t xml:space="preserve">0A000h–0BFFFh</w:t>
            </w:r>
          </w:p>
        </w:tc>
      </w:tr>
      <w:tr>
        <w:tc>
          <w:tcPr/>
          <w:p>
            <w:pPr>
              <w:pStyle w:val="Compact"/>
            </w:pPr>
            <w:r>
              <w:t xml:space="preserve">Y6</w:t>
            </w:r>
          </w:p>
        </w:tc>
        <w:tc>
          <w:tcPr/>
          <w:p>
            <w:pPr>
              <w:pStyle w:val="Compact"/>
            </w:pPr>
            <w:r>
              <w:t xml:space="preserve">Индикатор</w:t>
            </w:r>
          </w:p>
        </w:tc>
        <w:tc>
          <w:tcPr/>
          <w:p>
            <w:pPr>
              <w:pStyle w:val="Compact"/>
            </w:pPr>
            <w:r>
              <w:t xml:space="preserve">0C000h–0DFFFh</w:t>
            </w:r>
          </w:p>
        </w:tc>
      </w:tr>
      <w:tr>
        <w:tc>
          <w:tcPr/>
          <w:p>
            <w:pPr>
              <w:pStyle w:val="Compact"/>
            </w:pPr>
            <w:r>
              <w:t xml:space="preserve">Y7</w:t>
            </w:r>
          </w:p>
        </w:tc>
        <w:tc>
          <w:tcPr/>
          <w:p>
            <w:pPr>
              <w:pStyle w:val="Compact"/>
            </w:pPr>
            <w:r>
              <w:t xml:space="preserve">Регистр Y2</w:t>
            </w:r>
          </w:p>
        </w:tc>
        <w:tc>
          <w:tcPr/>
          <w:p>
            <w:pPr>
              <w:pStyle w:val="Compact"/>
            </w:pPr>
            <w:r>
              <w:t xml:space="preserve">0E000h–0FFFFh</w:t>
            </w:r>
          </w:p>
        </w:tc>
      </w:tr>
    </w:tbl>
    <w:p>
      <w:pPr>
        <w:pStyle w:val="BodyText"/>
      </w:pPr>
      <w:r>
        <w:t xml:space="preserve">Назначение выводов микроконтроллера приведено в таблице 3, карта адресного пространства — в таблице 4.</w:t>
      </w:r>
    </w:p>
    <w:p>
      <w:pPr>
        <w:pStyle w:val="TableCaption"/>
      </w:pPr>
      <w:r>
        <w:t xml:space="preserve">Таблица 3 — Назначение выводов микроконтроллера</w:t>
      </w:r>
    </w:p>
    <w:tbl>
      <w:tblPr>
        <w:tblStyle w:val="Table"/>
        <w:tblW w:type="pct" w:w="5000"/>
        <w:tblLayout w:type="fixed"/>
        <w:tblLook w:firstRow="1" w:lastRow="0" w:firstColumn="0" w:lastColumn="0" w:noHBand="0" w:noVBand="0" w:val="0020"/>
      </w:tblPr>
      <w:tblGrid>
        <w:gridCol w:w="776"/>
        <w:gridCol w:w="1708"/>
        <w:gridCol w:w="4270"/>
        <w:gridCol w:w="1164"/>
      </w:tblGrid>
      <w:tr>
        <w:trPr>
          <w:tblHeader w:val="on"/>
        </w:trPr>
        <w:tc>
          <w:tcPr/>
          <w:p>
            <w:pPr>
              <w:pStyle w:val="Compact"/>
            </w:pPr>
            <w:r>
              <w:t xml:space="preserve">Вывод</w:t>
            </w:r>
          </w:p>
        </w:tc>
        <w:tc>
          <w:tcPr/>
          <w:p>
            <w:pPr>
              <w:pStyle w:val="Compact"/>
            </w:pPr>
            <w:r>
              <w:t xml:space="preserve">Обозначение</w:t>
            </w:r>
          </w:p>
        </w:tc>
        <w:tc>
          <w:tcPr/>
          <w:p>
            <w:pPr>
              <w:pStyle w:val="Compact"/>
            </w:pPr>
            <w:r>
              <w:t xml:space="preserve">Назначение</w:t>
            </w:r>
          </w:p>
        </w:tc>
        <w:tc>
          <w:tcPr/>
          <w:p>
            <w:pPr>
              <w:pStyle w:val="Compact"/>
            </w:pPr>
            <w:r>
              <w:t xml:space="preserve">Режим</w:t>
            </w:r>
          </w:p>
        </w:tc>
      </w:tr>
      <w:tr>
        <w:tc>
          <w:tcPr/>
          <w:p>
            <w:pPr>
              <w:pStyle w:val="Compact"/>
            </w:pPr>
            <w:r>
              <w:t xml:space="preserve">1</w:t>
            </w:r>
          </w:p>
        </w:tc>
        <w:tc>
          <w:tcPr/>
          <w:p>
            <w:pPr>
              <w:pStyle w:val="Compact"/>
            </w:pPr>
            <w:r>
              <w:t xml:space="preserve">P1.0</w:t>
            </w:r>
          </w:p>
        </w:tc>
        <w:tc>
          <w:tcPr/>
          <w:p>
            <w:pPr>
              <w:pStyle w:val="Compact"/>
            </w:pPr>
            <w:r>
              <w:t xml:space="preserve">не используется</w:t>
            </w:r>
          </w:p>
        </w:tc>
        <w:tc>
          <w:tcPr/>
          <w:p>
            <w:pPr>
              <w:pStyle w:val="Compact"/>
            </w:pPr>
            <w:r>
              <w:t xml:space="preserve">—</w:t>
            </w:r>
          </w:p>
        </w:tc>
      </w:tr>
      <w:tr>
        <w:tc>
          <w:tcPr/>
          <w:p>
            <w:pPr>
              <w:pStyle w:val="Compact"/>
            </w:pPr>
            <w:r>
              <w:t xml:space="preserve">2</w:t>
            </w:r>
          </w:p>
        </w:tc>
        <w:tc>
          <w:tcPr/>
          <w:p>
            <w:pPr>
              <w:pStyle w:val="Compact"/>
            </w:pPr>
            <w:r>
              <w:t xml:space="preserve">P1.1</w:t>
            </w:r>
          </w:p>
        </w:tc>
        <w:tc>
          <w:tcPr/>
          <w:p>
            <w:pPr>
              <w:pStyle w:val="Compact"/>
            </w:pPr>
            <w:r>
              <w:t xml:space="preserve">не используется</w:t>
            </w:r>
          </w:p>
        </w:tc>
        <w:tc>
          <w:tcPr/>
          <w:p>
            <w:pPr>
              <w:pStyle w:val="Compact"/>
            </w:pPr>
            <w:r>
              <w:t xml:space="preserve">—</w:t>
            </w:r>
          </w:p>
        </w:tc>
      </w:tr>
      <w:tr>
        <w:tc>
          <w:tcPr/>
          <w:p>
            <w:pPr>
              <w:pStyle w:val="Compact"/>
            </w:pPr>
            <w:r>
              <w:t xml:space="preserve">3</w:t>
            </w:r>
          </w:p>
        </w:tc>
        <w:tc>
          <w:tcPr/>
          <w:p>
            <w:pPr>
              <w:pStyle w:val="Compact"/>
            </w:pPr>
            <w:r>
              <w:t xml:space="preserve">P1.2</w:t>
            </w:r>
          </w:p>
        </w:tc>
        <w:tc>
          <w:tcPr/>
          <w:p>
            <w:pPr>
              <w:pStyle w:val="Compact"/>
            </w:pPr>
            <w:r>
              <w:t xml:space="preserve">не используется</w:t>
            </w:r>
          </w:p>
        </w:tc>
        <w:tc>
          <w:tcPr/>
          <w:p>
            <w:pPr>
              <w:pStyle w:val="Compact"/>
            </w:pPr>
            <w:r>
              <w:t xml:space="preserve">—</w:t>
            </w:r>
          </w:p>
        </w:tc>
      </w:tr>
      <w:tr>
        <w:tc>
          <w:tcPr/>
          <w:p>
            <w:pPr>
              <w:pStyle w:val="Compact"/>
            </w:pPr>
            <w:r>
              <w:t xml:space="preserve">4</w:t>
            </w:r>
          </w:p>
        </w:tc>
        <w:tc>
          <w:tcPr/>
          <w:p>
            <w:pPr>
              <w:pStyle w:val="Compact"/>
            </w:pPr>
            <w:r>
              <w:t xml:space="preserve">P1.3</w:t>
            </w:r>
          </w:p>
        </w:tc>
        <w:tc>
          <w:tcPr/>
          <w:p>
            <w:pPr>
              <w:pStyle w:val="Compact"/>
            </w:pPr>
            <w:r>
              <w:t xml:space="preserve">строб Y1</w:t>
            </w:r>
          </w:p>
        </w:tc>
        <w:tc>
          <w:tcPr/>
          <w:p>
            <w:pPr>
              <w:pStyle w:val="Compact"/>
            </w:pPr>
            <w:r>
              <w:t xml:space="preserve">выход</w:t>
            </w:r>
          </w:p>
        </w:tc>
      </w:tr>
      <w:tr>
        <w:tc>
          <w:tcPr/>
          <w:p>
            <w:pPr>
              <w:pStyle w:val="Compact"/>
            </w:pPr>
            <w:r>
              <w:t xml:space="preserve">5</w:t>
            </w:r>
          </w:p>
        </w:tc>
        <w:tc>
          <w:tcPr/>
          <w:p>
            <w:pPr>
              <w:pStyle w:val="Compact"/>
            </w:pPr>
            <w:r>
              <w:t xml:space="preserve">P1.4</w:t>
            </w:r>
          </w:p>
        </w:tc>
        <w:tc>
          <w:tcPr/>
          <w:p>
            <w:pPr>
              <w:pStyle w:val="Compact"/>
            </w:pPr>
            <w:r>
              <w:t xml:space="preserve">строб Y2</w:t>
            </w:r>
          </w:p>
        </w:tc>
        <w:tc>
          <w:tcPr/>
          <w:p>
            <w:pPr>
              <w:pStyle w:val="Compact"/>
            </w:pPr>
            <w:r>
              <w:t xml:space="preserve">выход</w:t>
            </w:r>
          </w:p>
        </w:tc>
      </w:tr>
      <w:tr>
        <w:tc>
          <w:tcPr/>
          <w:p>
            <w:pPr>
              <w:pStyle w:val="Compact"/>
            </w:pPr>
            <w:r>
              <w:t xml:space="preserve">6</w:t>
            </w:r>
          </w:p>
        </w:tc>
        <w:tc>
          <w:tcPr/>
          <w:p>
            <w:pPr>
              <w:pStyle w:val="Compact"/>
            </w:pPr>
            <w:r>
              <w:t xml:space="preserve">P1.5</w:t>
            </w:r>
          </w:p>
        </w:tc>
        <w:tc>
          <w:tcPr/>
          <w:p>
            <w:pPr>
              <w:pStyle w:val="Compact"/>
            </w:pPr>
            <w:r>
              <w:t xml:space="preserve">не используется</w:t>
            </w:r>
          </w:p>
        </w:tc>
        <w:tc>
          <w:tcPr/>
          <w:p>
            <w:pPr>
              <w:pStyle w:val="Compact"/>
            </w:pPr>
            <w:r>
              <w:t xml:space="preserve">—</w:t>
            </w:r>
          </w:p>
        </w:tc>
      </w:tr>
      <w:tr>
        <w:tc>
          <w:tcPr/>
          <w:p>
            <w:pPr>
              <w:pStyle w:val="Compact"/>
            </w:pPr>
            <w:r>
              <w:t xml:space="preserve">7</w:t>
            </w:r>
          </w:p>
        </w:tc>
        <w:tc>
          <w:tcPr/>
          <w:p>
            <w:pPr>
              <w:pStyle w:val="Compact"/>
            </w:pPr>
            <w:r>
              <w:t xml:space="preserve">P1.6</w:t>
            </w:r>
          </w:p>
        </w:tc>
        <w:tc>
          <w:tcPr/>
          <w:p>
            <w:pPr>
              <w:pStyle w:val="Compact"/>
            </w:pPr>
            <w:r>
              <w:t xml:space="preserve">не используется</w:t>
            </w:r>
          </w:p>
        </w:tc>
        <w:tc>
          <w:tcPr/>
          <w:p>
            <w:pPr>
              <w:pStyle w:val="Compact"/>
            </w:pPr>
            <w:r>
              <w:t xml:space="preserve">—</w:t>
            </w:r>
          </w:p>
        </w:tc>
      </w:tr>
      <w:tr>
        <w:tc>
          <w:tcPr/>
          <w:p>
            <w:pPr>
              <w:pStyle w:val="Compact"/>
            </w:pPr>
            <w:r>
              <w:t xml:space="preserve">8</w:t>
            </w:r>
          </w:p>
        </w:tc>
        <w:tc>
          <w:tcPr/>
          <w:p>
            <w:pPr>
              <w:pStyle w:val="Compact"/>
            </w:pPr>
            <w:r>
              <w:t xml:space="preserve">P1.7</w:t>
            </w:r>
          </w:p>
        </w:tc>
        <w:tc>
          <w:tcPr/>
          <w:p>
            <w:pPr>
              <w:pStyle w:val="Compact"/>
            </w:pPr>
            <w:r>
              <w:t xml:space="preserve">не используется</w:t>
            </w:r>
          </w:p>
        </w:tc>
        <w:tc>
          <w:tcPr/>
          <w:p>
            <w:pPr>
              <w:pStyle w:val="Compact"/>
            </w:pPr>
            <w:r>
              <w:t xml:space="preserve">—</w:t>
            </w:r>
          </w:p>
        </w:tc>
      </w:tr>
      <w:tr>
        <w:tc>
          <w:tcPr/>
          <w:p>
            <w:pPr>
              <w:pStyle w:val="Compact"/>
            </w:pPr>
            <w:r>
              <w:t xml:space="preserve">9</w:t>
            </w:r>
          </w:p>
        </w:tc>
        <w:tc>
          <w:tcPr/>
          <w:p>
            <w:pPr>
              <w:pStyle w:val="Compact"/>
            </w:pPr>
            <w:r>
              <w:t xml:space="preserve">RST</w:t>
            </w:r>
          </w:p>
        </w:tc>
        <w:tc>
          <w:tcPr/>
          <w:p>
            <w:pPr>
              <w:pStyle w:val="Compact"/>
            </w:pPr>
            <w:r>
              <w:t xml:space="preserve">сброс (RC-цепь)</w:t>
            </w:r>
          </w:p>
        </w:tc>
        <w:tc>
          <w:tcPr/>
          <w:p>
            <w:pPr>
              <w:pStyle w:val="Compact"/>
            </w:pPr>
            <w:r>
              <w:t xml:space="preserve">вход</w:t>
            </w:r>
          </w:p>
        </w:tc>
      </w:tr>
      <w:tr>
        <w:tc>
          <w:tcPr/>
          <w:p>
            <w:pPr>
              <w:pStyle w:val="Compact"/>
            </w:pPr>
            <w:r>
              <w:t xml:space="preserve">10</w:t>
            </w:r>
          </w:p>
        </w:tc>
        <w:tc>
          <w:tcPr/>
          <w:p>
            <w:pPr>
              <w:pStyle w:val="Compact"/>
            </w:pPr>
            <w:r>
              <w:t xml:space="preserve">P3.0 (RXD)</w:t>
            </w:r>
          </w:p>
        </w:tc>
        <w:tc>
          <w:tcPr/>
          <w:p>
            <w:pPr>
              <w:pStyle w:val="Compact"/>
            </w:pPr>
            <w:r>
              <w:t xml:space="preserve">не используется</w:t>
            </w:r>
          </w:p>
        </w:tc>
        <w:tc>
          <w:tcPr/>
          <w:p>
            <w:pPr>
              <w:pStyle w:val="Compact"/>
            </w:pPr>
            <w:r>
              <w:t xml:space="preserve">—</w:t>
            </w:r>
          </w:p>
        </w:tc>
      </w:tr>
      <w:tr>
        <w:tc>
          <w:tcPr/>
          <w:p>
            <w:pPr>
              <w:pStyle w:val="Compact"/>
            </w:pPr>
            <w:r>
              <w:t xml:space="preserve">11</w:t>
            </w:r>
          </w:p>
        </w:tc>
        <w:tc>
          <w:tcPr/>
          <w:p>
            <w:pPr>
              <w:pStyle w:val="Compact"/>
            </w:pPr>
            <w:r>
              <w:t xml:space="preserve">P3.1 (TXD)</w:t>
            </w:r>
          </w:p>
        </w:tc>
        <w:tc>
          <w:tcPr/>
          <w:p>
            <w:pPr>
              <w:pStyle w:val="Compact"/>
            </w:pPr>
            <w:r>
              <w:t xml:space="preserve">не используется</w:t>
            </w:r>
          </w:p>
        </w:tc>
        <w:tc>
          <w:tcPr/>
          <w:p>
            <w:pPr>
              <w:pStyle w:val="Compact"/>
            </w:pPr>
            <w:r>
              <w:t xml:space="preserve">—</w:t>
            </w:r>
          </w:p>
        </w:tc>
      </w:tr>
      <w:tr>
        <w:tc>
          <w:tcPr/>
          <w:p>
            <w:pPr>
              <w:pStyle w:val="Compact"/>
            </w:pPr>
            <w:r>
              <w:t xml:space="preserve">12</w:t>
            </w:r>
          </w:p>
        </w:tc>
        <w:tc>
          <w:tcPr/>
          <w:p>
            <w:pPr>
              <w:pStyle w:val="Compact"/>
            </w:pPr>
            <w:r>
              <w:t xml:space="preserve">P3.2 (INT0)</w:t>
            </w:r>
          </w:p>
        </w:tc>
        <w:tc>
          <w:tcPr/>
          <w:p>
            <w:pPr>
              <w:pStyle w:val="Compact"/>
            </w:pPr>
            <w:r>
              <w:t xml:space="preserve">прерывание клавиатуры</w:t>
            </w:r>
          </w:p>
        </w:tc>
        <w:tc>
          <w:tcPr/>
          <w:p>
            <w:pPr>
              <w:pStyle w:val="Compact"/>
            </w:pPr>
            <w:r>
              <w:t xml:space="preserve">вход</w:t>
            </w:r>
          </w:p>
        </w:tc>
      </w:tr>
      <w:tr>
        <w:tc>
          <w:tcPr/>
          <w:p>
            <w:pPr>
              <w:pStyle w:val="Compact"/>
            </w:pPr>
            <w:r>
              <w:t xml:space="preserve">13</w:t>
            </w:r>
          </w:p>
        </w:tc>
        <w:tc>
          <w:tcPr/>
          <w:p>
            <w:pPr>
              <w:pStyle w:val="Compact"/>
            </w:pPr>
            <w:r>
              <w:t xml:space="preserve">P3.3 (INT1)</w:t>
            </w:r>
          </w:p>
        </w:tc>
        <w:tc>
          <w:tcPr/>
          <w:p>
            <w:pPr>
              <w:pStyle w:val="Compact"/>
            </w:pPr>
            <w:r>
              <w:t xml:space="preserve">прерывание от строба X2</w:t>
            </w:r>
          </w:p>
        </w:tc>
        <w:tc>
          <w:tcPr/>
          <w:p>
            <w:pPr>
              <w:pStyle w:val="Compact"/>
            </w:pPr>
            <w:r>
              <w:t xml:space="preserve">вход</w:t>
            </w:r>
          </w:p>
        </w:tc>
      </w:tr>
      <w:tr>
        <w:tc>
          <w:tcPr/>
          <w:p>
            <w:pPr>
              <w:pStyle w:val="Compact"/>
            </w:pPr>
            <w:r>
              <w:t xml:space="preserve">14</w:t>
            </w:r>
          </w:p>
        </w:tc>
        <w:tc>
          <w:tcPr/>
          <w:p>
            <w:pPr>
              <w:pStyle w:val="Compact"/>
            </w:pPr>
            <w:r>
              <w:t xml:space="preserve">P3.4 (T0)</w:t>
            </w:r>
          </w:p>
        </w:tc>
        <w:tc>
          <w:tcPr/>
          <w:p>
            <w:pPr>
              <w:pStyle w:val="Compact"/>
            </w:pPr>
            <w:r>
              <w:t xml:space="preserve">CS_EN — разрешение дешифратора</w:t>
            </w:r>
          </w:p>
        </w:tc>
        <w:tc>
          <w:tcPr/>
          <w:p>
            <w:pPr>
              <w:pStyle w:val="Compact"/>
            </w:pPr>
            <w:r>
              <w:t xml:space="preserve">выход</w:t>
            </w:r>
          </w:p>
        </w:tc>
      </w:tr>
      <w:tr>
        <w:tc>
          <w:tcPr/>
          <w:p>
            <w:pPr>
              <w:pStyle w:val="Compact"/>
            </w:pPr>
            <w:r>
              <w:t xml:space="preserve">15</w:t>
            </w:r>
          </w:p>
        </w:tc>
        <w:tc>
          <w:tcPr/>
          <w:p>
            <w:pPr>
              <w:pStyle w:val="Compact"/>
            </w:pPr>
            <w:r>
              <w:t xml:space="preserve">P3.5 (T1)</w:t>
            </w:r>
          </w:p>
        </w:tc>
        <w:tc>
          <w:tcPr/>
          <w:p>
            <w:pPr>
              <w:pStyle w:val="Compact"/>
            </w:pPr>
            <w:r>
              <w:t xml:space="preserve">не используется</w:t>
            </w:r>
          </w:p>
        </w:tc>
        <w:tc>
          <w:tcPr/>
          <w:p>
            <w:pPr>
              <w:pStyle w:val="Compact"/>
            </w:pPr>
            <w:r>
              <w:t xml:space="preserve">—</w:t>
            </w:r>
          </w:p>
        </w:tc>
      </w:tr>
      <w:tr>
        <w:tc>
          <w:tcPr/>
          <w:p>
            <w:pPr>
              <w:pStyle w:val="Compact"/>
            </w:pPr>
            <w:r>
              <w:t xml:space="preserve">16</w:t>
            </w:r>
          </w:p>
        </w:tc>
        <w:tc>
          <w:tcPr/>
          <w:p>
            <w:pPr>
              <w:pStyle w:val="Compact"/>
            </w:pPr>
            <w:r>
              <w:t xml:space="preserve">P3.6 (WR)</w:t>
            </w:r>
          </w:p>
        </w:tc>
        <w:tc>
          <w:tcPr/>
          <w:p>
            <w:pPr>
              <w:pStyle w:val="Compact"/>
            </w:pPr>
            <w:r>
              <w:t xml:space="preserve">строб записи внешней памяти</w:t>
            </w:r>
          </w:p>
        </w:tc>
        <w:tc>
          <w:tcPr/>
          <w:p>
            <w:pPr>
              <w:pStyle w:val="Compact"/>
            </w:pPr>
            <w:r>
              <w:t xml:space="preserve">выход</w:t>
            </w:r>
          </w:p>
        </w:tc>
      </w:tr>
      <w:tr>
        <w:tc>
          <w:tcPr/>
          <w:p>
            <w:pPr>
              <w:pStyle w:val="Compact"/>
            </w:pPr>
            <w:r>
              <w:t xml:space="preserve">17</w:t>
            </w:r>
          </w:p>
        </w:tc>
        <w:tc>
          <w:tcPr/>
          <w:p>
            <w:pPr>
              <w:pStyle w:val="Compact"/>
            </w:pPr>
            <w:r>
              <w:t xml:space="preserve">P3.7 (RD)</w:t>
            </w:r>
          </w:p>
        </w:tc>
        <w:tc>
          <w:tcPr/>
          <w:p>
            <w:pPr>
              <w:pStyle w:val="Compact"/>
            </w:pPr>
            <w:r>
              <w:t xml:space="preserve">строб чтения внешней памяти</w:t>
            </w:r>
          </w:p>
        </w:tc>
        <w:tc>
          <w:tcPr/>
          <w:p>
            <w:pPr>
              <w:pStyle w:val="Compact"/>
            </w:pPr>
            <w:r>
              <w:t xml:space="preserve">выход</w:t>
            </w:r>
          </w:p>
        </w:tc>
      </w:tr>
      <w:tr>
        <w:tc>
          <w:tcPr/>
          <w:p>
            <w:pPr>
              <w:pStyle w:val="Compact"/>
            </w:pPr>
            <w:r>
              <w:t xml:space="preserve">18</w:t>
            </w:r>
          </w:p>
        </w:tc>
        <w:tc>
          <w:tcPr/>
          <w:p>
            <w:pPr>
              <w:pStyle w:val="Compact"/>
            </w:pPr>
            <w:r>
              <w:t xml:space="preserve">XTAL2</w:t>
            </w:r>
          </w:p>
        </w:tc>
        <w:tc>
          <w:tcPr/>
          <w:p>
            <w:pPr>
              <w:pStyle w:val="Compact"/>
            </w:pPr>
            <w:r>
              <w:t xml:space="preserve">кварцевый резонатор</w:t>
            </w:r>
          </w:p>
        </w:tc>
        <w:tc>
          <w:tcPr/>
          <w:p>
            <w:pPr>
              <w:pStyle w:val="Compact"/>
            </w:pPr>
            <w:r>
              <w:t xml:space="preserve">—</w:t>
            </w:r>
          </w:p>
        </w:tc>
      </w:tr>
      <w:tr>
        <w:tc>
          <w:tcPr/>
          <w:p>
            <w:pPr>
              <w:pStyle w:val="Compact"/>
            </w:pPr>
            <w:r>
              <w:t xml:space="preserve">19</w:t>
            </w:r>
          </w:p>
        </w:tc>
        <w:tc>
          <w:tcPr/>
          <w:p>
            <w:pPr>
              <w:pStyle w:val="Compact"/>
            </w:pPr>
            <w:r>
              <w:t xml:space="preserve">XTAL1</w:t>
            </w:r>
          </w:p>
        </w:tc>
        <w:tc>
          <w:tcPr/>
          <w:p>
            <w:pPr>
              <w:pStyle w:val="Compact"/>
            </w:pPr>
            <w:r>
              <w:t xml:space="preserve">кварцевый резонатор</w:t>
            </w:r>
          </w:p>
        </w:tc>
        <w:tc>
          <w:tcPr/>
          <w:p>
            <w:pPr>
              <w:pStyle w:val="Compact"/>
            </w:pPr>
            <w:r>
              <w:t xml:space="preserve">—</w:t>
            </w:r>
          </w:p>
        </w:tc>
      </w:tr>
      <w:tr>
        <w:tc>
          <w:tcPr/>
          <w:p>
            <w:pPr>
              <w:pStyle w:val="Compact"/>
            </w:pPr>
            <w:r>
              <w:t xml:space="preserve">20</w:t>
            </w:r>
          </w:p>
        </w:tc>
        <w:tc>
          <w:tcPr/>
          <w:p>
            <w:pPr>
              <w:pStyle w:val="Compact"/>
            </w:pPr>
            <w:r>
              <w:t xml:space="preserve">GND</w:t>
            </w:r>
          </w:p>
        </w:tc>
        <w:tc>
          <w:tcPr/>
          <w:p>
            <w:pPr>
              <w:pStyle w:val="Compact"/>
            </w:pPr>
            <w:r>
              <w:t xml:space="preserve">общий провод</w:t>
            </w:r>
          </w:p>
        </w:tc>
        <w:tc>
          <w:tcPr/>
          <w:p>
            <w:pPr>
              <w:pStyle w:val="Compact"/>
            </w:pPr>
            <w:r>
              <w:t xml:space="preserve">—</w:t>
            </w:r>
          </w:p>
        </w:tc>
      </w:tr>
      <w:tr>
        <w:tc>
          <w:tcPr/>
          <w:p>
            <w:pPr>
              <w:pStyle w:val="Compact"/>
            </w:pPr>
            <w:r>
              <w:t xml:space="preserve">21</w:t>
            </w:r>
          </w:p>
        </w:tc>
        <w:tc>
          <w:tcPr/>
          <w:p>
            <w:pPr>
              <w:pStyle w:val="Compact"/>
            </w:pPr>
            <w:r>
              <w:t xml:space="preserve">P2.0</w:t>
            </w:r>
          </w:p>
        </w:tc>
        <w:tc>
          <w:tcPr/>
          <w:p>
            <w:pPr>
              <w:pStyle w:val="Compact"/>
            </w:pPr>
            <w:r>
              <w:t xml:space="preserve">адрес A8</w:t>
            </w:r>
          </w:p>
        </w:tc>
        <w:tc>
          <w:tcPr/>
          <w:p>
            <w:pPr>
              <w:pStyle w:val="Compact"/>
            </w:pPr>
            <w:r>
              <w:t xml:space="preserve">выход</w:t>
            </w:r>
          </w:p>
        </w:tc>
      </w:tr>
      <w:tr>
        <w:tc>
          <w:tcPr/>
          <w:p>
            <w:pPr>
              <w:pStyle w:val="Compact"/>
            </w:pPr>
            <w:r>
              <w:t xml:space="preserve">22</w:t>
            </w:r>
          </w:p>
        </w:tc>
        <w:tc>
          <w:tcPr/>
          <w:p>
            <w:pPr>
              <w:pStyle w:val="Compact"/>
            </w:pPr>
            <w:r>
              <w:t xml:space="preserve">P2.1</w:t>
            </w:r>
          </w:p>
        </w:tc>
        <w:tc>
          <w:tcPr/>
          <w:p>
            <w:pPr>
              <w:pStyle w:val="Compact"/>
            </w:pPr>
            <w:r>
              <w:t xml:space="preserve">адрес A9</w:t>
            </w:r>
          </w:p>
        </w:tc>
        <w:tc>
          <w:tcPr/>
          <w:p>
            <w:pPr>
              <w:pStyle w:val="Compact"/>
            </w:pPr>
            <w:r>
              <w:t xml:space="preserve">выход</w:t>
            </w:r>
          </w:p>
        </w:tc>
      </w:tr>
      <w:tr>
        <w:tc>
          <w:tcPr/>
          <w:p>
            <w:pPr>
              <w:pStyle w:val="Compact"/>
            </w:pPr>
            <w:r>
              <w:t xml:space="preserve">23</w:t>
            </w:r>
          </w:p>
        </w:tc>
        <w:tc>
          <w:tcPr/>
          <w:p>
            <w:pPr>
              <w:pStyle w:val="Compact"/>
            </w:pPr>
            <w:r>
              <w:t xml:space="preserve">P2.2</w:t>
            </w:r>
          </w:p>
        </w:tc>
        <w:tc>
          <w:tcPr/>
          <w:p>
            <w:pPr>
              <w:pStyle w:val="Compact"/>
            </w:pPr>
            <w:r>
              <w:t xml:space="preserve">адрес A10</w:t>
            </w:r>
          </w:p>
        </w:tc>
        <w:tc>
          <w:tcPr/>
          <w:p>
            <w:pPr>
              <w:pStyle w:val="Compact"/>
            </w:pPr>
            <w:r>
              <w:t xml:space="preserve">выход</w:t>
            </w:r>
          </w:p>
        </w:tc>
      </w:tr>
      <w:tr>
        <w:tc>
          <w:tcPr/>
          <w:p>
            <w:pPr>
              <w:pStyle w:val="Compact"/>
            </w:pPr>
            <w:r>
              <w:t xml:space="preserve">24</w:t>
            </w:r>
          </w:p>
        </w:tc>
        <w:tc>
          <w:tcPr/>
          <w:p>
            <w:pPr>
              <w:pStyle w:val="Compact"/>
            </w:pPr>
            <w:r>
              <w:t xml:space="preserve">P2.3</w:t>
            </w:r>
          </w:p>
        </w:tc>
        <w:tc>
          <w:tcPr/>
          <w:p>
            <w:pPr>
              <w:pStyle w:val="Compact"/>
            </w:pPr>
            <w:r>
              <w:t xml:space="preserve">адрес A11</w:t>
            </w:r>
          </w:p>
        </w:tc>
        <w:tc>
          <w:tcPr/>
          <w:p>
            <w:pPr>
              <w:pStyle w:val="Compact"/>
            </w:pPr>
            <w:r>
              <w:t xml:space="preserve">выход</w:t>
            </w:r>
          </w:p>
        </w:tc>
      </w:tr>
      <w:tr>
        <w:tc>
          <w:tcPr/>
          <w:p>
            <w:pPr>
              <w:pStyle w:val="Compact"/>
            </w:pPr>
            <w:r>
              <w:t xml:space="preserve">25</w:t>
            </w:r>
          </w:p>
        </w:tc>
        <w:tc>
          <w:tcPr/>
          <w:p>
            <w:pPr>
              <w:pStyle w:val="Compact"/>
            </w:pPr>
            <w:r>
              <w:t xml:space="preserve">P2.4</w:t>
            </w:r>
          </w:p>
        </w:tc>
        <w:tc>
          <w:tcPr/>
          <w:p>
            <w:pPr>
              <w:pStyle w:val="Compact"/>
            </w:pPr>
            <w:r>
              <w:t xml:space="preserve">адрес A12</w:t>
            </w:r>
          </w:p>
        </w:tc>
        <w:tc>
          <w:tcPr/>
          <w:p>
            <w:pPr>
              <w:pStyle w:val="Compact"/>
            </w:pPr>
            <w:r>
              <w:t xml:space="preserve">выход</w:t>
            </w:r>
          </w:p>
        </w:tc>
      </w:tr>
      <w:tr>
        <w:tc>
          <w:tcPr/>
          <w:p>
            <w:pPr>
              <w:pStyle w:val="Compact"/>
            </w:pPr>
            <w:r>
              <w:t xml:space="preserve">26</w:t>
            </w:r>
          </w:p>
        </w:tc>
        <w:tc>
          <w:tcPr/>
          <w:p>
            <w:pPr>
              <w:pStyle w:val="Compact"/>
            </w:pPr>
            <w:r>
              <w:t xml:space="preserve">P2.5</w:t>
            </w:r>
          </w:p>
        </w:tc>
        <w:tc>
          <w:tcPr/>
          <w:p>
            <w:pPr>
              <w:pStyle w:val="Compact"/>
            </w:pPr>
            <w:r>
              <w:t xml:space="preserve">адрес A13 → дешифратор, вход A0</w:t>
            </w:r>
          </w:p>
        </w:tc>
        <w:tc>
          <w:tcPr/>
          <w:p>
            <w:pPr>
              <w:pStyle w:val="Compact"/>
            </w:pPr>
            <w:r>
              <w:t xml:space="preserve">выход</w:t>
            </w:r>
          </w:p>
        </w:tc>
      </w:tr>
      <w:tr>
        <w:tc>
          <w:tcPr/>
          <w:p>
            <w:pPr>
              <w:pStyle w:val="Compact"/>
            </w:pPr>
            <w:r>
              <w:t xml:space="preserve">27</w:t>
            </w:r>
          </w:p>
        </w:tc>
        <w:tc>
          <w:tcPr/>
          <w:p>
            <w:pPr>
              <w:pStyle w:val="Compact"/>
            </w:pPr>
            <w:r>
              <w:t xml:space="preserve">P2.6</w:t>
            </w:r>
          </w:p>
        </w:tc>
        <w:tc>
          <w:tcPr/>
          <w:p>
            <w:pPr>
              <w:pStyle w:val="Compact"/>
            </w:pPr>
            <w:r>
              <w:t xml:space="preserve">адрес A14 → дешифратор, вход A1</w:t>
            </w:r>
          </w:p>
        </w:tc>
        <w:tc>
          <w:tcPr/>
          <w:p>
            <w:pPr>
              <w:pStyle w:val="Compact"/>
            </w:pPr>
            <w:r>
              <w:t xml:space="preserve">выход</w:t>
            </w:r>
          </w:p>
        </w:tc>
      </w:tr>
      <w:tr>
        <w:tc>
          <w:tcPr/>
          <w:p>
            <w:pPr>
              <w:pStyle w:val="Compact"/>
            </w:pPr>
            <w:r>
              <w:t xml:space="preserve">28</w:t>
            </w:r>
          </w:p>
        </w:tc>
        <w:tc>
          <w:tcPr/>
          <w:p>
            <w:pPr>
              <w:pStyle w:val="Compact"/>
            </w:pPr>
            <w:r>
              <w:t xml:space="preserve">P2.7</w:t>
            </w:r>
          </w:p>
        </w:tc>
        <w:tc>
          <w:tcPr/>
          <w:p>
            <w:pPr>
              <w:pStyle w:val="Compact"/>
            </w:pPr>
            <w:r>
              <w:t xml:space="preserve">адрес A15 → дешифратор, вход A2</w:t>
            </w:r>
          </w:p>
        </w:tc>
        <w:tc>
          <w:tcPr/>
          <w:p>
            <w:pPr>
              <w:pStyle w:val="Compact"/>
            </w:pPr>
            <w:r>
              <w:t xml:space="preserve">выход</w:t>
            </w:r>
          </w:p>
        </w:tc>
      </w:tr>
      <w:tr>
        <w:tc>
          <w:tcPr/>
          <w:p>
            <w:pPr>
              <w:pStyle w:val="Compact"/>
            </w:pPr>
            <w:r>
              <w:t xml:space="preserve">29</w:t>
            </w:r>
          </w:p>
        </w:tc>
        <w:tc>
          <w:tcPr/>
          <w:p>
            <w:pPr>
              <w:pStyle w:val="Compact"/>
            </w:pPr>
            <w:r>
              <w:t xml:space="preserve">PSEN</w:t>
            </w:r>
          </w:p>
        </w:tc>
        <w:tc>
          <w:tcPr/>
          <w:p>
            <w:pPr>
              <w:pStyle w:val="Compact"/>
            </w:pPr>
            <w:r>
              <w:t xml:space="preserve">не используется (программа во внутренней памяти)</w:t>
            </w:r>
          </w:p>
        </w:tc>
        <w:tc>
          <w:tcPr/>
          <w:p>
            <w:pPr>
              <w:pStyle w:val="Compact"/>
            </w:pPr>
            <w:r>
              <w:t xml:space="preserve">—</w:t>
            </w:r>
          </w:p>
        </w:tc>
      </w:tr>
      <w:tr>
        <w:tc>
          <w:tcPr/>
          <w:p>
            <w:pPr>
              <w:pStyle w:val="Compact"/>
            </w:pPr>
            <w:r>
              <w:t xml:space="preserve">30</w:t>
            </w:r>
          </w:p>
        </w:tc>
        <w:tc>
          <w:tcPr/>
          <w:p>
            <w:pPr>
              <w:pStyle w:val="Compact"/>
            </w:pPr>
            <w:r>
              <w:t xml:space="preserve">ALE</w:t>
            </w:r>
          </w:p>
        </w:tc>
        <w:tc>
          <w:tcPr/>
          <w:p>
            <w:pPr>
              <w:pStyle w:val="Compact"/>
            </w:pPr>
            <w:r>
              <w:t xml:space="preserve">строб защёлки младшего байта адреса</w:t>
            </w:r>
          </w:p>
        </w:tc>
        <w:tc>
          <w:tcPr/>
          <w:p>
            <w:pPr>
              <w:pStyle w:val="Compact"/>
            </w:pPr>
            <w:r>
              <w:t xml:space="preserve">выход</w:t>
            </w:r>
          </w:p>
        </w:tc>
      </w:tr>
      <w:tr>
        <w:tc>
          <w:tcPr/>
          <w:p>
            <w:pPr>
              <w:pStyle w:val="Compact"/>
            </w:pPr>
            <w:r>
              <w:t xml:space="preserve">31</w:t>
            </w:r>
          </w:p>
        </w:tc>
        <w:tc>
          <w:tcPr/>
          <w:p>
            <w:pPr>
              <w:pStyle w:val="Compact"/>
            </w:pPr>
            <w:r>
              <w:t xml:space="preserve">EA</w:t>
            </w:r>
          </w:p>
        </w:tc>
        <w:tc>
          <w:tcPr/>
          <w:p>
            <w:pPr>
              <w:pStyle w:val="Compact"/>
            </w:pPr>
            <w:r>
              <w:t xml:space="preserve">подключён к +5 В</w:t>
            </w:r>
          </w:p>
        </w:tc>
        <w:tc>
          <w:tcPr/>
          <w:p>
            <w:pPr>
              <w:pStyle w:val="Compact"/>
            </w:pPr>
            <w:r>
              <w:t xml:space="preserve">вход</w:t>
            </w:r>
          </w:p>
        </w:tc>
      </w:tr>
      <w:tr>
        <w:tc>
          <w:tcPr/>
          <w:p>
            <w:pPr>
              <w:pStyle w:val="Compact"/>
            </w:pPr>
            <w:r>
              <w:t xml:space="preserve">32</w:t>
            </w:r>
          </w:p>
        </w:tc>
        <w:tc>
          <w:tcPr/>
          <w:p>
            <w:pPr>
              <w:pStyle w:val="Compact"/>
            </w:pPr>
            <w:r>
              <w:t xml:space="preserve">P0.7</w:t>
            </w:r>
          </w:p>
        </w:tc>
        <w:tc>
          <w:tcPr/>
          <w:p>
            <w:pPr>
              <w:pStyle w:val="Compact"/>
            </w:pPr>
            <w:r>
              <w:t xml:space="preserve">адрес A7 / данные D7</w:t>
            </w:r>
          </w:p>
        </w:tc>
        <w:tc>
          <w:tcPr/>
          <w:p>
            <w:pPr>
              <w:pStyle w:val="Compact"/>
            </w:pPr>
            <w:r>
              <w:t xml:space="preserve">вход/выход</w:t>
            </w:r>
          </w:p>
        </w:tc>
      </w:tr>
      <w:tr>
        <w:tc>
          <w:tcPr/>
          <w:p>
            <w:pPr>
              <w:pStyle w:val="Compact"/>
            </w:pPr>
            <w:r>
              <w:t xml:space="preserve">33</w:t>
            </w:r>
          </w:p>
        </w:tc>
        <w:tc>
          <w:tcPr/>
          <w:p>
            <w:pPr>
              <w:pStyle w:val="Compact"/>
            </w:pPr>
            <w:r>
              <w:t xml:space="preserve">P0.6</w:t>
            </w:r>
          </w:p>
        </w:tc>
        <w:tc>
          <w:tcPr/>
          <w:p>
            <w:pPr>
              <w:pStyle w:val="Compact"/>
            </w:pPr>
            <w:r>
              <w:t xml:space="preserve">адрес A6 / данные D6</w:t>
            </w:r>
          </w:p>
        </w:tc>
        <w:tc>
          <w:tcPr/>
          <w:p>
            <w:pPr>
              <w:pStyle w:val="Compact"/>
            </w:pPr>
            <w:r>
              <w:t xml:space="preserve">вход/выход</w:t>
            </w:r>
          </w:p>
        </w:tc>
      </w:tr>
      <w:tr>
        <w:tc>
          <w:tcPr/>
          <w:p>
            <w:pPr>
              <w:pStyle w:val="Compact"/>
            </w:pPr>
            <w:r>
              <w:t xml:space="preserve">34</w:t>
            </w:r>
          </w:p>
        </w:tc>
        <w:tc>
          <w:tcPr/>
          <w:p>
            <w:pPr>
              <w:pStyle w:val="Compact"/>
            </w:pPr>
            <w:r>
              <w:t xml:space="preserve">P0.5</w:t>
            </w:r>
          </w:p>
        </w:tc>
        <w:tc>
          <w:tcPr/>
          <w:p>
            <w:pPr>
              <w:pStyle w:val="Compact"/>
            </w:pPr>
            <w:r>
              <w:t xml:space="preserve">адрес A5 / данные D5</w:t>
            </w:r>
          </w:p>
        </w:tc>
        <w:tc>
          <w:tcPr/>
          <w:p>
            <w:pPr>
              <w:pStyle w:val="Compact"/>
            </w:pPr>
            <w:r>
              <w:t xml:space="preserve">вход/выход</w:t>
            </w:r>
          </w:p>
        </w:tc>
      </w:tr>
      <w:tr>
        <w:tc>
          <w:tcPr/>
          <w:p>
            <w:pPr>
              <w:pStyle w:val="Compact"/>
            </w:pPr>
            <w:r>
              <w:t xml:space="preserve">35</w:t>
            </w:r>
          </w:p>
        </w:tc>
        <w:tc>
          <w:tcPr/>
          <w:p>
            <w:pPr>
              <w:pStyle w:val="Compact"/>
            </w:pPr>
            <w:r>
              <w:t xml:space="preserve">P0.4</w:t>
            </w:r>
          </w:p>
        </w:tc>
        <w:tc>
          <w:tcPr/>
          <w:p>
            <w:pPr>
              <w:pStyle w:val="Compact"/>
            </w:pPr>
            <w:r>
              <w:t xml:space="preserve">адрес A4 / данные D4</w:t>
            </w:r>
          </w:p>
        </w:tc>
        <w:tc>
          <w:tcPr/>
          <w:p>
            <w:pPr>
              <w:pStyle w:val="Compact"/>
            </w:pPr>
            <w:r>
              <w:t xml:space="preserve">вход/выход</w:t>
            </w:r>
          </w:p>
        </w:tc>
      </w:tr>
      <w:tr>
        <w:tc>
          <w:tcPr/>
          <w:p>
            <w:pPr>
              <w:pStyle w:val="Compact"/>
            </w:pPr>
            <w:r>
              <w:t xml:space="preserve">36</w:t>
            </w:r>
          </w:p>
        </w:tc>
        <w:tc>
          <w:tcPr/>
          <w:p>
            <w:pPr>
              <w:pStyle w:val="Compact"/>
            </w:pPr>
            <w:r>
              <w:t xml:space="preserve">P0.3</w:t>
            </w:r>
          </w:p>
        </w:tc>
        <w:tc>
          <w:tcPr/>
          <w:p>
            <w:pPr>
              <w:pStyle w:val="Compact"/>
            </w:pPr>
            <w:r>
              <w:t xml:space="preserve">адрес A3 / данные D3</w:t>
            </w:r>
          </w:p>
        </w:tc>
        <w:tc>
          <w:tcPr/>
          <w:p>
            <w:pPr>
              <w:pStyle w:val="Compact"/>
            </w:pPr>
            <w:r>
              <w:t xml:space="preserve">вход/выход</w:t>
            </w:r>
          </w:p>
        </w:tc>
      </w:tr>
      <w:tr>
        <w:tc>
          <w:tcPr/>
          <w:p>
            <w:pPr>
              <w:pStyle w:val="Compact"/>
            </w:pPr>
            <w:r>
              <w:t xml:space="preserve">37</w:t>
            </w:r>
          </w:p>
        </w:tc>
        <w:tc>
          <w:tcPr/>
          <w:p>
            <w:pPr>
              <w:pStyle w:val="Compact"/>
            </w:pPr>
            <w:r>
              <w:t xml:space="preserve">P0.2</w:t>
            </w:r>
          </w:p>
        </w:tc>
        <w:tc>
          <w:tcPr/>
          <w:p>
            <w:pPr>
              <w:pStyle w:val="Compact"/>
            </w:pPr>
            <w:r>
              <w:t xml:space="preserve">адрес A2 / данные D2</w:t>
            </w:r>
          </w:p>
        </w:tc>
        <w:tc>
          <w:tcPr/>
          <w:p>
            <w:pPr>
              <w:pStyle w:val="Compact"/>
            </w:pPr>
            <w:r>
              <w:t xml:space="preserve">вход/выход</w:t>
            </w:r>
          </w:p>
        </w:tc>
      </w:tr>
      <w:tr>
        <w:tc>
          <w:tcPr/>
          <w:p>
            <w:pPr>
              <w:pStyle w:val="Compact"/>
            </w:pPr>
            <w:r>
              <w:t xml:space="preserve">38</w:t>
            </w:r>
          </w:p>
        </w:tc>
        <w:tc>
          <w:tcPr/>
          <w:p>
            <w:pPr>
              <w:pStyle w:val="Compact"/>
            </w:pPr>
            <w:r>
              <w:t xml:space="preserve">P0.1</w:t>
            </w:r>
          </w:p>
        </w:tc>
        <w:tc>
          <w:tcPr/>
          <w:p>
            <w:pPr>
              <w:pStyle w:val="Compact"/>
            </w:pPr>
            <w:r>
              <w:t xml:space="preserve">адрес A1 / данные D1</w:t>
            </w:r>
          </w:p>
        </w:tc>
        <w:tc>
          <w:tcPr/>
          <w:p>
            <w:pPr>
              <w:pStyle w:val="Compact"/>
            </w:pPr>
            <w:r>
              <w:t xml:space="preserve">вход/выход</w:t>
            </w:r>
          </w:p>
        </w:tc>
      </w:tr>
      <w:tr>
        <w:tc>
          <w:tcPr/>
          <w:p>
            <w:pPr>
              <w:pStyle w:val="Compact"/>
            </w:pPr>
            <w:r>
              <w:t xml:space="preserve">39</w:t>
            </w:r>
          </w:p>
        </w:tc>
        <w:tc>
          <w:tcPr/>
          <w:p>
            <w:pPr>
              <w:pStyle w:val="Compact"/>
            </w:pPr>
            <w:r>
              <w:t xml:space="preserve">P0.0</w:t>
            </w:r>
          </w:p>
        </w:tc>
        <w:tc>
          <w:tcPr/>
          <w:p>
            <w:pPr>
              <w:pStyle w:val="Compact"/>
            </w:pPr>
            <w:r>
              <w:t xml:space="preserve">адрес A0 / данные D0</w:t>
            </w:r>
          </w:p>
        </w:tc>
        <w:tc>
          <w:tcPr/>
          <w:p>
            <w:pPr>
              <w:pStyle w:val="Compact"/>
            </w:pPr>
            <w:r>
              <w:t xml:space="preserve">вход/выход</w:t>
            </w:r>
          </w:p>
        </w:tc>
      </w:tr>
      <w:tr>
        <w:tc>
          <w:tcPr/>
          <w:p>
            <w:pPr>
              <w:pStyle w:val="Compact"/>
            </w:pPr>
            <w:r>
              <w:t xml:space="preserve">40</w:t>
            </w:r>
          </w:p>
        </w:tc>
        <w:tc>
          <w:tcPr/>
          <w:p>
            <w:pPr>
              <w:pStyle w:val="Compact"/>
            </w:pPr>
            <w:r>
              <w:t xml:space="preserve">VCC</w:t>
            </w:r>
          </w:p>
        </w:tc>
        <w:tc>
          <w:tcPr/>
          <w:p>
            <w:pPr>
              <w:pStyle w:val="Compact"/>
            </w:pPr>
            <w:r>
              <w:t xml:space="preserve">питание +5 В</w:t>
            </w:r>
          </w:p>
        </w:tc>
        <w:tc>
          <w:tcPr/>
          <w:p>
            <w:pPr>
              <w:pStyle w:val="Compact"/>
            </w:pPr>
            <w:r>
              <w:t xml:space="preserve">—</w:t>
            </w:r>
          </w:p>
        </w:tc>
      </w:tr>
    </w:tbl>
    <w:p>
      <w:pPr>
        <w:pStyle w:val="TableCaption"/>
      </w:pPr>
      <w:r>
        <w:t xml:space="preserve">Таблица 4 — Карта адресного пространства</w:t>
      </w:r>
    </w:p>
    <w:tbl>
      <w:tblPr>
        <w:tblStyle w:val="Table"/>
        <w:tblW w:type="pct" w:w="5000"/>
        <w:tblLayout w:type="fixed"/>
        <w:tblLook w:firstRow="1" w:lastRow="0" w:firstColumn="0" w:lastColumn="0" w:noHBand="0" w:noVBand="0" w:val="0020"/>
      </w:tblPr>
      <w:tblGrid>
        <w:gridCol w:w="1555"/>
        <w:gridCol w:w="3182"/>
        <w:gridCol w:w="3182"/>
      </w:tblGrid>
      <w:tr>
        <w:trPr>
          <w:tblHeader w:val="on"/>
        </w:trPr>
        <w:tc>
          <w:tcPr/>
          <w:p>
            <w:pPr>
              <w:pStyle w:val="Compact"/>
            </w:pPr>
            <w:r>
              <w:t xml:space="preserve">Диапазон адресов</w:t>
            </w:r>
          </w:p>
        </w:tc>
        <w:tc>
          <w:tcPr/>
          <w:p>
            <w:pPr>
              <w:pStyle w:val="Compact"/>
            </w:pPr>
            <w:r>
              <w:t xml:space="preserve">Область</w:t>
            </w:r>
          </w:p>
        </w:tc>
        <w:tc>
          <w:tcPr/>
          <w:p>
            <w:pPr>
              <w:pStyle w:val="Compact"/>
            </w:pPr>
            <w:r>
              <w:t xml:space="preserve">Назначение</w:t>
            </w:r>
          </w:p>
        </w:tc>
      </w:tr>
      <w:tr>
        <w:tc>
          <w:tcPr/>
          <w:p>
            <w:pPr>
              <w:pStyle w:val="Compact"/>
            </w:pPr>
            <w:r>
              <w:t xml:space="preserve">0000h–2FFFh</w:t>
            </w:r>
          </w:p>
        </w:tc>
        <w:tc>
          <w:tcPr/>
          <w:p>
            <w:pPr>
              <w:pStyle w:val="Compact"/>
            </w:pPr>
            <w:r>
              <w:t xml:space="preserve">Память программ (внутренняя флэш, 12 Кбайт)</w:t>
            </w:r>
          </w:p>
        </w:tc>
        <w:tc>
          <w:tcPr/>
          <w:p>
            <w:pPr>
              <w:pStyle w:val="Compact"/>
            </w:pPr>
            <w:r>
              <w:t xml:space="preserve">программа управления</w:t>
            </w:r>
          </w:p>
        </w:tc>
      </w:tr>
      <w:tr>
        <w:tc>
          <w:tcPr/>
          <w:p>
            <w:pPr>
              <w:pStyle w:val="Compact"/>
            </w:pPr>
            <w:r>
              <w:t xml:space="preserve">00h–7Fh</w:t>
            </w:r>
          </w:p>
        </w:tc>
        <w:tc>
          <w:tcPr/>
          <w:p>
            <w:pPr>
              <w:pStyle w:val="Compact"/>
            </w:pPr>
            <w:r>
              <w:t xml:space="preserve">Внутреннее ОЗУ, прямая и косвенная адресация</w:t>
            </w:r>
          </w:p>
        </w:tc>
        <w:tc>
          <w:tcPr/>
          <w:p>
            <w:pPr>
              <w:pStyle w:val="Compact"/>
            </w:pPr>
            <w:r>
              <w:t xml:space="preserve">банк регистров 0, стек с 08h, биты 20h–2Fh (флаги), переменные с 30h</w:t>
            </w:r>
          </w:p>
        </w:tc>
      </w:tr>
      <w:tr>
        <w:tc>
          <w:tcPr/>
          <w:p>
            <w:pPr>
              <w:pStyle w:val="Compact"/>
            </w:pPr>
            <w:r>
              <w:t xml:space="preserve">80h–FFh</w:t>
            </w:r>
          </w:p>
        </w:tc>
        <w:tc>
          <w:tcPr/>
          <w:p>
            <w:pPr>
              <w:pStyle w:val="Compact"/>
            </w:pPr>
            <w:r>
              <w:t xml:space="preserve">Внутреннее ОЗУ (косвенная адресация) / SFR (прямая)</w:t>
            </w:r>
          </w:p>
        </w:tc>
        <w:tc>
          <w:tcPr/>
          <w:p>
            <w:pPr>
              <w:pStyle w:val="Compact"/>
            </w:pPr>
            <w:r>
              <w:t xml:space="preserve">регистры специальных функций</w:t>
            </w:r>
          </w:p>
        </w:tc>
      </w:tr>
      <w:tr>
        <w:tc>
          <w:tcPr/>
          <w:p>
            <w:pPr>
              <w:pStyle w:val="Compact"/>
            </w:pPr>
            <w:r>
              <w:t xml:space="preserve">00h–1FFFh</w:t>
            </w:r>
          </w:p>
        </w:tc>
        <w:tc>
          <w:tcPr/>
          <w:p>
            <w:pPr>
              <w:pStyle w:val="Compact"/>
            </w:pPr>
            <w:r>
              <w:t xml:space="preserve">Внешняя память данных (movx), окно Y0</w:t>
            </w:r>
          </w:p>
        </w:tc>
        <w:tc>
          <w:tcPr/>
          <w:p>
            <w:pPr>
              <w:pStyle w:val="Compact"/>
            </w:pPr>
            <w:r>
              <w:t xml:space="preserve">не используется</w:t>
            </w:r>
          </w:p>
        </w:tc>
      </w:tr>
      <w:tr>
        <w:tc>
          <w:tcPr/>
          <w:p>
            <w:pPr>
              <w:pStyle w:val="Compact"/>
            </w:pPr>
            <w:r>
              <w:t xml:space="preserve">2000h–3FFFh</w:t>
            </w:r>
          </w:p>
        </w:tc>
        <w:tc>
          <w:tcPr/>
          <w:p>
            <w:pPr>
              <w:pStyle w:val="Compact"/>
            </w:pPr>
            <w:r>
              <w:t xml:space="preserve">Внешняя память данных (movx), окно Y1</w:t>
            </w:r>
          </w:p>
        </w:tc>
        <w:tc>
          <w:tcPr/>
          <w:p>
            <w:pPr>
              <w:pStyle w:val="Compact"/>
            </w:pPr>
            <w:r>
              <w:t xml:space="preserve">Клавиатура (Y1)</w:t>
            </w:r>
          </w:p>
        </w:tc>
      </w:tr>
      <w:tr>
        <w:tc>
          <w:tcPr/>
          <w:p>
            <w:pPr>
              <w:pStyle w:val="Compact"/>
            </w:pPr>
            <w:r>
              <w:t xml:space="preserve">4000h–5FFFh</w:t>
            </w:r>
          </w:p>
        </w:tc>
        <w:tc>
          <w:tcPr/>
          <w:p>
            <w:pPr>
              <w:pStyle w:val="Compact"/>
            </w:pPr>
            <w:r>
              <w:t xml:space="preserve">Внешняя память данных (movx), окно Y2</w:t>
            </w:r>
          </w:p>
        </w:tc>
        <w:tc>
          <w:tcPr/>
          <w:p>
            <w:pPr>
              <w:pStyle w:val="Compact"/>
            </w:pPr>
            <w:r>
              <w:t xml:space="preserve">не используется</w:t>
            </w:r>
          </w:p>
        </w:tc>
      </w:tr>
      <w:tr>
        <w:tc>
          <w:tcPr/>
          <w:p>
            <w:pPr>
              <w:pStyle w:val="Compact"/>
            </w:pPr>
            <w:r>
              <w:t xml:space="preserve">6000h–7FFFh</w:t>
            </w:r>
          </w:p>
        </w:tc>
        <w:tc>
          <w:tcPr/>
          <w:p>
            <w:pPr>
              <w:pStyle w:val="Compact"/>
            </w:pPr>
            <w:r>
              <w:t xml:space="preserve">Внешняя память данных (movx), окно Y3</w:t>
            </w:r>
          </w:p>
        </w:tc>
        <w:tc>
          <w:tcPr/>
          <w:p>
            <w:pPr>
              <w:pStyle w:val="Compact"/>
            </w:pPr>
            <w:r>
              <w:t xml:space="preserve">не используется</w:t>
            </w:r>
          </w:p>
        </w:tc>
      </w:tr>
      <w:tr>
        <w:tc>
          <w:tcPr/>
          <w:p>
            <w:pPr>
              <w:pStyle w:val="Compact"/>
            </w:pPr>
            <w:r>
              <w:t xml:space="preserve">8000h–9FFFh</w:t>
            </w:r>
          </w:p>
        </w:tc>
        <w:tc>
          <w:tcPr/>
          <w:p>
            <w:pPr>
              <w:pStyle w:val="Compact"/>
            </w:pPr>
            <w:r>
              <w:t xml:space="preserve">Внешняя память данных (movx), окно Y4</w:t>
            </w:r>
          </w:p>
        </w:tc>
        <w:tc>
          <w:tcPr/>
          <w:p>
            <w:pPr>
              <w:pStyle w:val="Compact"/>
            </w:pPr>
            <w:r>
              <w:t xml:space="preserve">не используется</w:t>
            </w:r>
          </w:p>
        </w:tc>
      </w:tr>
      <w:tr>
        <w:tc>
          <w:tcPr/>
          <w:p>
            <w:pPr>
              <w:pStyle w:val="Compact"/>
            </w:pPr>
            <w:r>
              <w:t xml:space="preserve">0A000h–0BFFFh</w:t>
            </w:r>
          </w:p>
        </w:tc>
        <w:tc>
          <w:tcPr/>
          <w:p>
            <w:pPr>
              <w:pStyle w:val="Compact"/>
            </w:pPr>
            <w:r>
              <w:t xml:space="preserve">Внешняя память данных (movx), окно Y5</w:t>
            </w:r>
          </w:p>
        </w:tc>
        <w:tc>
          <w:tcPr/>
          <w:p>
            <w:pPr>
              <w:pStyle w:val="Compact"/>
            </w:pPr>
            <w:r>
              <w:t xml:space="preserve">Буфер (IDT7005) (Y5)</w:t>
            </w:r>
          </w:p>
        </w:tc>
      </w:tr>
      <w:tr>
        <w:tc>
          <w:tcPr/>
          <w:p>
            <w:pPr>
              <w:pStyle w:val="Compact"/>
            </w:pPr>
            <w:r>
              <w:t xml:space="preserve">0C000h–0DFFFh</w:t>
            </w:r>
          </w:p>
        </w:tc>
        <w:tc>
          <w:tcPr/>
          <w:p>
            <w:pPr>
              <w:pStyle w:val="Compact"/>
            </w:pPr>
            <w:r>
              <w:t xml:space="preserve">Внешняя память данных (movx), окно Y6</w:t>
            </w:r>
          </w:p>
        </w:tc>
        <w:tc>
          <w:tcPr/>
          <w:p>
            <w:pPr>
              <w:pStyle w:val="Compact"/>
            </w:pPr>
            <w:r>
              <w:t xml:space="preserve">Индикатор (Y6)</w:t>
            </w:r>
          </w:p>
        </w:tc>
      </w:tr>
      <w:tr>
        <w:tc>
          <w:tcPr/>
          <w:p>
            <w:pPr>
              <w:pStyle w:val="Compact"/>
            </w:pPr>
            <w:r>
              <w:t xml:space="preserve">0E000h–0FFFFh</w:t>
            </w:r>
          </w:p>
        </w:tc>
        <w:tc>
          <w:tcPr/>
          <w:p>
            <w:pPr>
              <w:pStyle w:val="Compact"/>
            </w:pPr>
            <w:r>
              <w:t xml:space="preserve">Внешняя память данных (movx), окно Y7</w:t>
            </w:r>
          </w:p>
        </w:tc>
        <w:tc>
          <w:tcPr/>
          <w:p>
            <w:pPr>
              <w:pStyle w:val="Compact"/>
            </w:pPr>
            <w:r>
              <w:t xml:space="preserve">Регистр Y2 (Y7)</w:t>
            </w:r>
          </w:p>
        </w:tc>
      </w:tr>
    </w:tbl>
    <w:bookmarkEnd w:id="23"/>
    <w:bookmarkStart w:id="30" w:name="разработка-панели-управления"/>
    <w:p>
      <w:pPr>
        <w:pStyle w:val="Heading2"/>
      </w:pPr>
      <w:r>
        <w:t xml:space="preserve">1.3 Разработка панели управления</w:t>
      </w:r>
    </w:p>
    <w:p>
      <w:pPr>
        <w:pStyle w:val="FirstParagraph"/>
      </w:pPr>
      <w:r>
        <w:t xml:space="preserve">Клавиатура (рисунок 5) — матрица 3×4 из 12 кнопок. Столбцы Col1…Col3 задаются 4-разрядным регистром DD1 (74HC173), который записывается по адресу клавиатуры; сброс регистра подключён к RST, поэтому после включения все столбцы в нуле. Строки Row1…Row4 через повторитель DD7 (74AC244) читаются на шину данных; элемент «И» DD6 объединяет строки и формирует сигнал прерывания INT0 при нажатии любой клавиши. Диоды КД521А в цепях столбцов исключают замыкание выходов регистра при одновременном нажатии нескольких клавиш.</w:t>
      </w:r>
    </w:p>
    <w:p>
      <w:pPr>
        <w:pStyle w:val="Figure"/>
      </w:pPr>
      <w:r>
        <w:drawing>
          <wp:inline>
            <wp:extent cx="5939999" cy="3243404"/>
            <wp:effectExtent b="0" l="0" r="0" t="0"/>
            <wp:docPr descr="" title="" id="25" name="Picture"/>
            <a:graphic>
              <a:graphicData uri="http://schemas.openxmlformats.org/drawingml/2006/picture">
                <pic:pic>
                  <pic:nvPicPr>
                    <pic:cNvPr descr="sch-kb.png" id="26" name="Picture"/>
                    <pic:cNvPicPr>
                      <a:picLocks noChangeArrowheads="1" noChangeAspect="1"/>
                    </pic:cNvPicPr>
                  </pic:nvPicPr>
                  <pic:blipFill>
                    <a:blip r:embed="rId24"/>
                    <a:stretch>
                      <a:fillRect/>
                    </a:stretch>
                  </pic:blipFill>
                  <pic:spPr bwMode="auto">
                    <a:xfrm>
                      <a:off x="0" y="0"/>
                      <a:ext cx="5939999" cy="3243404"/>
                    </a:xfrm>
                    <a:prstGeom prst="rect">
                      <a:avLst/>
                    </a:prstGeom>
                    <a:noFill/>
                    <a:ln w="9525">
                      <a:noFill/>
                      <a:headEnd/>
                      <a:tailEnd/>
                    </a:ln>
                  </pic:spPr>
                </pic:pic>
              </a:graphicData>
            </a:graphic>
          </wp:inline>
        </w:drawing>
      </w:r>
    </w:p>
    <w:p>
      <w:pPr>
        <w:pStyle w:val="ImageCaption"/>
      </w:pPr>
      <w:r>
        <w:t xml:space="preserve">Рисунок 5 — Схема подключения клавиатуры</w:t>
      </w:r>
    </w:p>
    <w:p>
      <w:pPr>
        <w:pStyle w:val="BodyText"/>
      </w:pPr>
      <w:r>
        <w:t xml:space="preserve">Каждая строка подтянута к питанию резистором R1 = 2 кОм (R2–R5) и соединена со входом через резистор R2 = 10 кОм (R6–R9); конденсатор C (C16–C19) вместе с R2 образует фильтр, подавляющий дребезг контактов. По методическим указаниям постоянная фильтра должна перекрывать время дребезга: 3·R2·C ≥ T</w:t>
      </w:r>
      <w:r>
        <w:rPr>
          <w:vertAlign w:val="subscript"/>
        </w:rPr>
        <w:t xml:space="preserve">др</w:t>
      </w:r>
      <w:r>
        <w:t xml:space="preserve">, где T</w:t>
      </w:r>
      <w:r>
        <w:rPr>
          <w:vertAlign w:val="subscript"/>
        </w:rPr>
        <w:t xml:space="preserve">др</w:t>
      </w:r>
      <w:r>
        <w:t xml:space="preserve"> </w:t>
      </w:r>
      <w:r>
        <w:t xml:space="preserve">= 5 мс (ТЗ). Отсюда:</w:t>
      </w:r>
    </w:p>
    <w:p>
      <w:pPr>
        <w:pStyle w:val="Center"/>
      </w:pPr>
      <w:r>
        <w:t xml:space="preserve">C ≥ T_др / (3 · R2) = 5·10⁻³ с / (3 · 10·10³ Ом) = 166,7 нФ</w:t>
      </w:r>
    </w:p>
    <w:p>
      <w:pPr>
        <w:pStyle w:val="BodyText"/>
      </w:pPr>
      <w:r>
        <w:t xml:space="preserve">Выбран конденсатор К10-17Б 220 нФ ±10 % 50 В (C16–C19) — ближайший больший номинал. Ток через нажатую кнопку:</w:t>
      </w:r>
    </w:p>
    <w:p>
      <w:pPr>
        <w:pStyle w:val="Center"/>
      </w:pPr>
      <w:r>
        <w:t xml:space="preserve">I = Vcc / R1 + Vcc / R2 = 5 В / 2 кОм + 5 В / 10 кОм = 2,5 мА + 0,5 мА = 3 мА</w:t>
      </w:r>
    </w:p>
    <w:p>
      <w:pPr>
        <w:pStyle w:val="BodyText"/>
      </w:pPr>
      <w:r>
        <w:t xml:space="preserve">Мощность, рассеиваемая резистором R1 при удержании кнопки: P = Vcc² / R1 = (5 В)² / 2 кОм = 12,5 мВт — достаточно резисторов МЛТ-0,125. Коды клавиш (табл. 3 ТЗ) и их положение в матрице приведены в таблице 5.</w:t>
      </w:r>
    </w:p>
    <w:p>
      <w:pPr>
        <w:pStyle w:val="TableCaption"/>
      </w:pPr>
      <w:r>
        <w:t xml:space="preserve">Таблица 5 — Коды клавиш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Клавиша</w:t>
            </w:r>
          </w:p>
        </w:tc>
        <w:tc>
          <w:tcPr/>
          <w:p>
            <w:pPr>
              <w:pStyle w:val="Compact"/>
            </w:pPr>
            <w:r>
              <w:t xml:space="preserve">Столбец</w:t>
            </w:r>
          </w:p>
        </w:tc>
        <w:tc>
          <w:tcPr/>
          <w:p>
            <w:pPr>
              <w:pStyle w:val="Compact"/>
            </w:pPr>
            <w:r>
              <w:t xml:space="preserve">Строка</w:t>
            </w:r>
          </w:p>
        </w:tc>
        <w:tc>
          <w:tcPr/>
          <w:p>
            <w:pPr>
              <w:pStyle w:val="Compact"/>
            </w:pPr>
            <w:r>
              <w:t xml:space="preserve">Код</w:t>
            </w:r>
          </w:p>
        </w:tc>
      </w:tr>
      <w:tr>
        <w:tc>
          <w:tcPr/>
          <w:p>
            <w:pPr>
              <w:pStyle w:val="Compact"/>
            </w:pPr>
            <w:r>
              <w:t xml:space="preserve">«0»</w:t>
            </w:r>
          </w:p>
        </w:tc>
        <w:tc>
          <w:tcPr/>
          <w:p>
            <w:pPr>
              <w:pStyle w:val="Compact"/>
            </w:pPr>
            <w:r>
              <w:t xml:space="preserve">Col1</w:t>
            </w:r>
          </w:p>
        </w:tc>
        <w:tc>
          <w:tcPr/>
          <w:p>
            <w:pPr>
              <w:pStyle w:val="Compact"/>
            </w:pPr>
            <w:r>
              <w:t xml:space="preserve">Row4</w:t>
            </w:r>
          </w:p>
        </w:tc>
        <w:tc>
          <w:tcPr/>
          <w:p>
            <w:pPr>
              <w:pStyle w:val="Compact"/>
            </w:pPr>
            <w:r>
              <w:t xml:space="preserve">0</w:t>
            </w:r>
          </w:p>
        </w:tc>
      </w:tr>
      <w:tr>
        <w:tc>
          <w:tcPr/>
          <w:p>
            <w:pPr>
              <w:pStyle w:val="Compact"/>
            </w:pPr>
            <w:r>
              <w:t xml:space="preserve">«1»</w:t>
            </w:r>
          </w:p>
        </w:tc>
        <w:tc>
          <w:tcPr/>
          <w:p>
            <w:pPr>
              <w:pStyle w:val="Compact"/>
            </w:pPr>
            <w:r>
              <w:t xml:space="preserve">Col1</w:t>
            </w:r>
          </w:p>
        </w:tc>
        <w:tc>
          <w:tcPr/>
          <w:p>
            <w:pPr>
              <w:pStyle w:val="Compact"/>
            </w:pPr>
            <w:r>
              <w:t xml:space="preserve">Row1</w:t>
            </w:r>
          </w:p>
        </w:tc>
        <w:tc>
          <w:tcPr/>
          <w:p>
            <w:pPr>
              <w:pStyle w:val="Compact"/>
            </w:pPr>
            <w:r>
              <w:t xml:space="preserve">1</w:t>
            </w:r>
          </w:p>
        </w:tc>
      </w:tr>
      <w:tr>
        <w:tc>
          <w:tcPr/>
          <w:p>
            <w:pPr>
              <w:pStyle w:val="Compact"/>
            </w:pPr>
            <w:r>
              <w:t xml:space="preserve">«2»</w:t>
            </w:r>
          </w:p>
        </w:tc>
        <w:tc>
          <w:tcPr/>
          <w:p>
            <w:pPr>
              <w:pStyle w:val="Compact"/>
            </w:pPr>
            <w:r>
              <w:t xml:space="preserve">Col2</w:t>
            </w:r>
          </w:p>
        </w:tc>
        <w:tc>
          <w:tcPr/>
          <w:p>
            <w:pPr>
              <w:pStyle w:val="Compact"/>
            </w:pPr>
            <w:r>
              <w:t xml:space="preserve">Row1</w:t>
            </w:r>
          </w:p>
        </w:tc>
        <w:tc>
          <w:tcPr/>
          <w:p>
            <w:pPr>
              <w:pStyle w:val="Compact"/>
            </w:pPr>
            <w:r>
              <w:t xml:space="preserve">2</w:t>
            </w:r>
          </w:p>
        </w:tc>
      </w:tr>
      <w:tr>
        <w:tc>
          <w:tcPr/>
          <w:p>
            <w:pPr>
              <w:pStyle w:val="Compact"/>
            </w:pPr>
            <w:r>
              <w:t xml:space="preserve">«3»</w:t>
            </w:r>
          </w:p>
        </w:tc>
        <w:tc>
          <w:tcPr/>
          <w:p>
            <w:pPr>
              <w:pStyle w:val="Compact"/>
            </w:pPr>
            <w:r>
              <w:t xml:space="preserve">Col3</w:t>
            </w:r>
          </w:p>
        </w:tc>
        <w:tc>
          <w:tcPr/>
          <w:p>
            <w:pPr>
              <w:pStyle w:val="Compact"/>
            </w:pPr>
            <w:r>
              <w:t xml:space="preserve">Row1</w:t>
            </w:r>
          </w:p>
        </w:tc>
        <w:tc>
          <w:tcPr/>
          <w:p>
            <w:pPr>
              <w:pStyle w:val="Compact"/>
            </w:pPr>
            <w:r>
              <w:t xml:space="preserve">3</w:t>
            </w:r>
          </w:p>
        </w:tc>
      </w:tr>
      <w:tr>
        <w:tc>
          <w:tcPr/>
          <w:p>
            <w:pPr>
              <w:pStyle w:val="Compact"/>
            </w:pPr>
            <w:r>
              <w:t xml:space="preserve">«4»</w:t>
            </w:r>
          </w:p>
        </w:tc>
        <w:tc>
          <w:tcPr/>
          <w:p>
            <w:pPr>
              <w:pStyle w:val="Compact"/>
            </w:pPr>
            <w:r>
              <w:t xml:space="preserve">Col1</w:t>
            </w:r>
          </w:p>
        </w:tc>
        <w:tc>
          <w:tcPr/>
          <w:p>
            <w:pPr>
              <w:pStyle w:val="Compact"/>
            </w:pPr>
            <w:r>
              <w:t xml:space="preserve">Row2</w:t>
            </w:r>
          </w:p>
        </w:tc>
        <w:tc>
          <w:tcPr/>
          <w:p>
            <w:pPr>
              <w:pStyle w:val="Compact"/>
            </w:pPr>
            <w:r>
              <w:t xml:space="preserve">4</w:t>
            </w:r>
          </w:p>
        </w:tc>
      </w:tr>
      <w:tr>
        <w:tc>
          <w:tcPr/>
          <w:p>
            <w:pPr>
              <w:pStyle w:val="Compact"/>
            </w:pPr>
            <w:r>
              <w:t xml:space="preserve">«5»</w:t>
            </w:r>
          </w:p>
        </w:tc>
        <w:tc>
          <w:tcPr/>
          <w:p>
            <w:pPr>
              <w:pStyle w:val="Compact"/>
            </w:pPr>
            <w:r>
              <w:t xml:space="preserve">Col2</w:t>
            </w:r>
          </w:p>
        </w:tc>
        <w:tc>
          <w:tcPr/>
          <w:p>
            <w:pPr>
              <w:pStyle w:val="Compact"/>
            </w:pPr>
            <w:r>
              <w:t xml:space="preserve">Row2</w:t>
            </w:r>
          </w:p>
        </w:tc>
        <w:tc>
          <w:tcPr/>
          <w:p>
            <w:pPr>
              <w:pStyle w:val="Compact"/>
            </w:pPr>
            <w:r>
              <w:t xml:space="preserve">5</w:t>
            </w:r>
          </w:p>
        </w:tc>
      </w:tr>
      <w:tr>
        <w:tc>
          <w:tcPr/>
          <w:p>
            <w:pPr>
              <w:pStyle w:val="Compact"/>
            </w:pPr>
            <w:r>
              <w:t xml:space="preserve">«6»</w:t>
            </w:r>
          </w:p>
        </w:tc>
        <w:tc>
          <w:tcPr/>
          <w:p>
            <w:pPr>
              <w:pStyle w:val="Compact"/>
            </w:pPr>
            <w:r>
              <w:t xml:space="preserve">Col3</w:t>
            </w:r>
          </w:p>
        </w:tc>
        <w:tc>
          <w:tcPr/>
          <w:p>
            <w:pPr>
              <w:pStyle w:val="Compact"/>
            </w:pPr>
            <w:r>
              <w:t xml:space="preserve">Row2</w:t>
            </w:r>
          </w:p>
        </w:tc>
        <w:tc>
          <w:tcPr/>
          <w:p>
            <w:pPr>
              <w:pStyle w:val="Compact"/>
            </w:pPr>
            <w:r>
              <w:t xml:space="preserve">6</w:t>
            </w:r>
          </w:p>
        </w:tc>
      </w:tr>
      <w:tr>
        <w:tc>
          <w:tcPr/>
          <w:p>
            <w:pPr>
              <w:pStyle w:val="Compact"/>
            </w:pPr>
            <w:r>
              <w:t xml:space="preserve">«7»</w:t>
            </w:r>
          </w:p>
        </w:tc>
        <w:tc>
          <w:tcPr/>
          <w:p>
            <w:pPr>
              <w:pStyle w:val="Compact"/>
            </w:pPr>
            <w:r>
              <w:t xml:space="preserve">Col1</w:t>
            </w:r>
          </w:p>
        </w:tc>
        <w:tc>
          <w:tcPr/>
          <w:p>
            <w:pPr>
              <w:pStyle w:val="Compact"/>
            </w:pPr>
            <w:r>
              <w:t xml:space="preserve">Row3</w:t>
            </w:r>
          </w:p>
        </w:tc>
        <w:tc>
          <w:tcPr/>
          <w:p>
            <w:pPr>
              <w:pStyle w:val="Compact"/>
            </w:pPr>
            <w:r>
              <w:t xml:space="preserve">7</w:t>
            </w:r>
          </w:p>
        </w:tc>
      </w:tr>
      <w:tr>
        <w:tc>
          <w:tcPr/>
          <w:p>
            <w:pPr>
              <w:pStyle w:val="Compact"/>
            </w:pPr>
            <w:r>
              <w:t xml:space="preserve">«8»</w:t>
            </w:r>
          </w:p>
        </w:tc>
        <w:tc>
          <w:tcPr/>
          <w:p>
            <w:pPr>
              <w:pStyle w:val="Compact"/>
            </w:pPr>
            <w:r>
              <w:t xml:space="preserve">Col2</w:t>
            </w:r>
          </w:p>
        </w:tc>
        <w:tc>
          <w:tcPr/>
          <w:p>
            <w:pPr>
              <w:pStyle w:val="Compact"/>
            </w:pPr>
            <w:r>
              <w:t xml:space="preserve">Row3</w:t>
            </w:r>
          </w:p>
        </w:tc>
        <w:tc>
          <w:tcPr/>
          <w:p>
            <w:pPr>
              <w:pStyle w:val="Compact"/>
            </w:pPr>
            <w:r>
              <w:t xml:space="preserve">8</w:t>
            </w:r>
          </w:p>
        </w:tc>
      </w:tr>
      <w:tr>
        <w:tc>
          <w:tcPr/>
          <w:p>
            <w:pPr>
              <w:pStyle w:val="Compact"/>
            </w:pPr>
            <w:r>
              <w:t xml:space="preserve">«9»</w:t>
            </w:r>
          </w:p>
        </w:tc>
        <w:tc>
          <w:tcPr/>
          <w:p>
            <w:pPr>
              <w:pStyle w:val="Compact"/>
            </w:pPr>
            <w:r>
              <w:t xml:space="preserve">Col3</w:t>
            </w:r>
          </w:p>
        </w:tc>
        <w:tc>
          <w:tcPr/>
          <w:p>
            <w:pPr>
              <w:pStyle w:val="Compact"/>
            </w:pPr>
            <w:r>
              <w:t xml:space="preserve">Row3</w:t>
            </w:r>
          </w:p>
        </w:tc>
        <w:tc>
          <w:tcPr/>
          <w:p>
            <w:pPr>
              <w:pStyle w:val="Compact"/>
            </w:pPr>
            <w:r>
              <w:t xml:space="preserve">9</w:t>
            </w:r>
          </w:p>
        </w:tc>
      </w:tr>
      <w:tr>
        <w:tc>
          <w:tcPr/>
          <w:p>
            <w:pPr>
              <w:pStyle w:val="Compact"/>
            </w:pPr>
            <w:r>
              <w:t xml:space="preserve">«Т»</w:t>
            </w:r>
          </w:p>
        </w:tc>
        <w:tc>
          <w:tcPr/>
          <w:p>
            <w:pPr>
              <w:pStyle w:val="Compact"/>
            </w:pPr>
            <w:r>
              <w:t xml:space="preserve">Col2</w:t>
            </w:r>
          </w:p>
        </w:tc>
        <w:tc>
          <w:tcPr/>
          <w:p>
            <w:pPr>
              <w:pStyle w:val="Compact"/>
            </w:pPr>
            <w:r>
              <w:t xml:space="preserve">Row4</w:t>
            </w:r>
          </w:p>
        </w:tc>
        <w:tc>
          <w:tcPr/>
          <w:p>
            <w:pPr>
              <w:pStyle w:val="Compact"/>
            </w:pPr>
            <w:r>
              <w:t xml:space="preserve">10 («Тест»)</w:t>
            </w:r>
          </w:p>
        </w:tc>
      </w:tr>
      <w:tr>
        <w:tc>
          <w:tcPr/>
          <w:p>
            <w:pPr>
              <w:pStyle w:val="Compact"/>
            </w:pPr>
            <w:r>
              <w:t xml:space="preserve">«С»</w:t>
            </w:r>
          </w:p>
        </w:tc>
        <w:tc>
          <w:tcPr/>
          <w:p>
            <w:pPr>
              <w:pStyle w:val="Compact"/>
            </w:pPr>
            <w:r>
              <w:t xml:space="preserve">Col3</w:t>
            </w:r>
          </w:p>
        </w:tc>
        <w:tc>
          <w:tcPr/>
          <w:p>
            <w:pPr>
              <w:pStyle w:val="Compact"/>
            </w:pPr>
            <w:r>
              <w:t xml:space="preserve">Row4</w:t>
            </w:r>
          </w:p>
        </w:tc>
        <w:tc>
          <w:tcPr/>
          <w:p>
            <w:pPr>
              <w:pStyle w:val="Compact"/>
            </w:pPr>
            <w:r>
              <w:t xml:space="preserve">11 («Сброс»)</w:t>
            </w:r>
          </w:p>
        </w:tc>
      </w:tr>
    </w:tbl>
    <w:p>
      <w:pPr>
        <w:pStyle w:val="BodyText"/>
      </w:pPr>
      <w:r>
        <w:t xml:space="preserve">Индикатор (рисунок 6) — семисегментный FYS-5612BX с общим анодом — сегмент горит при низком уровне на выходе регистра. Код символа записывается в регистр DD11 (74AC573), который защёлкивает его по окончании записи (Load = ИЛИ-НЕ(CS, WR), элемент DD5); выходы регистра через токоограничивающие резисторы управляют сегментами (статическая индикация: МК не тратит время на обновление).</w:t>
      </w:r>
    </w:p>
    <w:p>
      <w:pPr>
        <w:pStyle w:val="Figure"/>
      </w:pPr>
      <w:r>
        <w:drawing>
          <wp:inline>
            <wp:extent cx="4895999" cy="2889442"/>
            <wp:effectExtent b="0" l="0" r="0" t="0"/>
            <wp:docPr descr="" title="" id="28" name="Picture"/>
            <a:graphic>
              <a:graphicData uri="http://schemas.openxmlformats.org/drawingml/2006/picture">
                <pic:pic>
                  <pic:nvPicPr>
                    <pic:cNvPr descr="sch-ind.png" id="29" name="Picture"/>
                    <pic:cNvPicPr>
                      <a:picLocks noChangeArrowheads="1" noChangeAspect="1"/>
                    </pic:cNvPicPr>
                  </pic:nvPicPr>
                  <pic:blipFill>
                    <a:blip r:embed="rId27"/>
                    <a:stretch>
                      <a:fillRect/>
                    </a:stretch>
                  </pic:blipFill>
                  <pic:spPr bwMode="auto">
                    <a:xfrm>
                      <a:off x="0" y="0"/>
                      <a:ext cx="4895999" cy="2889442"/>
                    </a:xfrm>
                    <a:prstGeom prst="rect">
                      <a:avLst/>
                    </a:prstGeom>
                    <a:noFill/>
                    <a:ln w="9525">
                      <a:noFill/>
                      <a:headEnd/>
                      <a:tailEnd/>
                    </a:ln>
                  </pic:spPr>
                </pic:pic>
              </a:graphicData>
            </a:graphic>
          </wp:inline>
        </w:drawing>
      </w:r>
    </w:p>
    <w:p>
      <w:pPr>
        <w:pStyle w:val="ImageCaption"/>
      </w:pPr>
      <w:r>
        <w:t xml:space="preserve">Рисунок 6 — Схема подключения индикатора</w:t>
      </w:r>
    </w:p>
    <w:p>
      <w:pPr>
        <w:pStyle w:val="BodyText"/>
      </w:pPr>
      <w:r>
        <w:t xml:space="preserve">Сопротивление резистора сегмента (второй закон Кирхгофа, методические указания):</w:t>
      </w:r>
    </w:p>
    <w:p>
      <w:pPr>
        <w:pStyle w:val="Center"/>
      </w:pPr>
      <w:r>
        <w:t xml:space="preserve">R = (Vcc − U_VD − U_OL) / I_VD ≥ (5,25 В − 2,0 В − 0 В) / 10 мА = 325 Ом</w:t>
      </w:r>
    </w:p>
    <w:p>
      <w:pPr>
        <w:pStyle w:val="BodyText"/>
      </w:pPr>
      <w:r>
        <w:t xml:space="preserve">где Vcc = 5,25 В — напряжение питания с допуском +5 %; U</w:t>
      </w:r>
      <w:r>
        <w:rPr>
          <w:vertAlign w:val="subscript"/>
        </w:rPr>
        <w:t xml:space="preserve">VD</w:t>
      </w:r>
      <w:r>
        <w:t xml:space="preserve"> </w:t>
      </w:r>
      <w:r>
        <w:t xml:space="preserve">= 2,0 В — прямое напряжение сегмента FYS-5612 [3]; U</w:t>
      </w:r>
      <w:r>
        <w:rPr>
          <w:vertAlign w:val="subscript"/>
        </w:rPr>
        <w:t xml:space="preserve">OL</w:t>
      </w:r>
      <w:r>
        <w:t xml:space="preserve"> </w:t>
      </w:r>
      <w:r>
        <w:t xml:space="preserve">= 0 — падение на выходе регистра в худшем случае; I</w:t>
      </w:r>
      <w:r>
        <w:rPr>
          <w:vertAlign w:val="subscript"/>
        </w:rPr>
        <w:t xml:space="preserve">VD</w:t>
      </w:r>
      <w:r>
        <w:t xml:space="preserve"> </w:t>
      </w:r>
      <w:r>
        <w:t xml:space="preserve">= 10 мА — ток сегмента, не превышающий нагрузочной способности линии (ТЗ: не более 10 мА). Выбран ближайший больший номинал ряда E24 — 330 Ом (R11–R18, МЛТ-0,125 330 Ом ±5 %). Мощность резистора P = I² · R = (10 мА)² · 330 Ом = 33 мВт.</w:t>
      </w:r>
    </w:p>
    <w:p>
      <w:pPr>
        <w:pStyle w:val="BodyText"/>
      </w:pPr>
      <w:r>
        <w:t xml:space="preserve">Коды символов (табл. 2 ТЗ) приведены в таблице 6.</w:t>
      </w:r>
    </w:p>
    <w:p>
      <w:pPr>
        <w:pStyle w:val="TableCaption"/>
      </w:pPr>
      <w:r>
        <w:t xml:space="preserve">Таблица 6 — Коды символов индикатора</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Символ</w:t>
            </w:r>
          </w:p>
        </w:tc>
        <w:tc>
          <w:tcPr/>
          <w:p>
            <w:pPr>
              <w:pStyle w:val="Compact"/>
            </w:pPr>
            <w:r>
              <w:t xml:space="preserve">Код</w:t>
            </w:r>
          </w:p>
        </w:tc>
        <w:tc>
          <w:tcPr/>
          <w:p>
            <w:pPr>
              <w:pStyle w:val="Compact"/>
            </w:pPr>
            <w:r>
              <w:t xml:space="preserve">dp</w:t>
            </w:r>
          </w:p>
        </w:tc>
        <w:tc>
          <w:tcPr/>
          <w:p>
            <w:pPr>
              <w:pStyle w:val="Compact"/>
            </w:pPr>
            <w:r>
              <w:t xml:space="preserve">g</w:t>
            </w:r>
          </w:p>
        </w:tc>
        <w:tc>
          <w:tcPr/>
          <w:p>
            <w:pPr>
              <w:pStyle w:val="Compact"/>
            </w:pPr>
            <w:r>
              <w:t xml:space="preserve">f</w:t>
            </w:r>
          </w:p>
        </w:tc>
        <w:tc>
          <w:tcPr/>
          <w:p>
            <w:pPr>
              <w:pStyle w:val="Compact"/>
            </w:pPr>
            <w:r>
              <w:t xml:space="preserve">e</w:t>
            </w:r>
          </w:p>
        </w:tc>
        <w:tc>
          <w:tcPr/>
          <w:p>
            <w:pPr>
              <w:pStyle w:val="Compact"/>
            </w:pPr>
            <w:r>
              <w:t xml:space="preserve">d</w:t>
            </w:r>
          </w:p>
        </w:tc>
        <w:tc>
          <w:tcPr/>
          <w:p>
            <w:pPr>
              <w:pStyle w:val="Compact"/>
            </w:pPr>
            <w:r>
              <w:t xml:space="preserve">c</w:t>
            </w:r>
          </w:p>
        </w:tc>
        <w:tc>
          <w:tcPr/>
          <w:p>
            <w:pPr>
              <w:pStyle w:val="Compact"/>
            </w:pPr>
            <w:r>
              <w:t xml:space="preserve">b</w:t>
            </w:r>
          </w:p>
        </w:tc>
        <w:tc>
          <w:tcPr/>
          <w:p>
            <w:pPr>
              <w:pStyle w:val="Compact"/>
            </w:pPr>
            <w:r>
              <w:t xml:space="preserve">a</w:t>
            </w:r>
          </w:p>
        </w:tc>
      </w:tr>
      <w:tr>
        <w:tc>
          <w:tcPr/>
          <w:p>
            <w:pPr>
              <w:pStyle w:val="Compact"/>
            </w:pPr>
            <w:r>
              <w:t xml:space="preserve">0</w:t>
            </w:r>
          </w:p>
        </w:tc>
        <w:tc>
          <w:tcPr/>
          <w:p>
            <w:pPr>
              <w:pStyle w:val="Compact"/>
            </w:pPr>
            <w:r>
              <w:t xml:space="preserve">0C0h</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1</w:t>
            </w:r>
          </w:p>
        </w:tc>
        <w:tc>
          <w:tcPr/>
          <w:p>
            <w:pPr>
              <w:pStyle w:val="Compact"/>
            </w:pPr>
            <w:r>
              <w:t xml:space="preserve">0F9h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2</w:t>
            </w:r>
          </w:p>
        </w:tc>
        <w:tc>
          <w:tcPr/>
          <w:p>
            <w:pPr>
              <w:pStyle w:val="Compact"/>
            </w:pPr>
            <w:r>
              <w:t xml:space="preserve">0A4h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3</w:t>
            </w:r>
          </w:p>
        </w:tc>
        <w:tc>
          <w:tcPr/>
          <w:p>
            <w:pPr>
              <w:pStyle w:val="Compact"/>
            </w:pPr>
            <w:r>
              <w:t xml:space="preserve">0B0h</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4</w:t>
            </w:r>
          </w:p>
        </w:tc>
        <w:tc>
          <w:tcPr/>
          <w:p>
            <w:pPr>
              <w:pStyle w:val="Compact"/>
            </w:pPr>
            <w:r>
              <w:t xml:space="preserve">99h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5</w:t>
            </w:r>
          </w:p>
        </w:tc>
        <w:tc>
          <w:tcPr/>
          <w:p>
            <w:pPr>
              <w:pStyle w:val="Compact"/>
            </w:pPr>
            <w:r>
              <w:t xml:space="preserve">92h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6</w:t>
            </w:r>
          </w:p>
        </w:tc>
        <w:tc>
          <w:tcPr/>
          <w:p>
            <w:pPr>
              <w:pStyle w:val="Compact"/>
            </w:pPr>
            <w:r>
              <w:t xml:space="preserve">82h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7</w:t>
            </w:r>
          </w:p>
        </w:tc>
        <w:tc>
          <w:tcPr/>
          <w:p>
            <w:pPr>
              <w:pStyle w:val="Compact"/>
            </w:pPr>
            <w:r>
              <w:t xml:space="preserve">0F8h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8</w:t>
            </w:r>
          </w:p>
        </w:tc>
        <w:tc>
          <w:tcPr/>
          <w:p>
            <w:pPr>
              <w:pStyle w:val="Compact"/>
            </w:pPr>
            <w:r>
              <w:t xml:space="preserve">80h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9</w:t>
            </w:r>
          </w:p>
        </w:tc>
        <w:tc>
          <w:tcPr/>
          <w:p>
            <w:pPr>
              <w:pStyle w:val="Compact"/>
            </w:pPr>
            <w:r>
              <w:t xml:space="preserve">90h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E</w:t>
            </w:r>
          </w:p>
        </w:tc>
        <w:tc>
          <w:tcPr/>
          <w:p>
            <w:pPr>
              <w:pStyle w:val="Compact"/>
            </w:pPr>
            <w:r>
              <w:t xml:space="preserve">86h</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выкл</w:t>
            </w:r>
          </w:p>
        </w:tc>
        <w:tc>
          <w:tcPr/>
          <w:p>
            <w:pPr>
              <w:pStyle w:val="Compact"/>
            </w:pPr>
            <w:r>
              <w:t xml:space="preserve">0FFh</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1</w:t>
            </w:r>
          </w:p>
        </w:tc>
      </w:tr>
    </w:tbl>
    <w:bookmarkEnd w:id="30"/>
    <w:bookmarkStart w:id="40" w:name="разработка-двухпортового-буфера"/>
    <w:p>
      <w:pPr>
        <w:pStyle w:val="Heading2"/>
      </w:pPr>
      <w:r>
        <w:t xml:space="preserve">1.4 Разработка двухпортового буфера</w:t>
      </w:r>
    </w:p>
    <w:p>
      <w:pPr>
        <w:pStyle w:val="FirstParagraph"/>
      </w:pPr>
      <w:r>
        <w:t xml:space="preserve">Кольцевой буфер сигнала</w:t>
      </w:r>
      <w:r>
        <w:t xml:space="preserve"> </w:t>
      </w:r>
      <w:r>
        <w:rPr>
          <w:i/>
          <w:iCs/>
        </w:rPr>
        <w:t xml:space="preserve">X</w:t>
      </w:r>
      <w:r>
        <w:rPr>
          <w:vertAlign w:val="subscript"/>
        </w:rPr>
        <w:t xml:space="preserve">2</w:t>
      </w:r>
      <w:r>
        <w:t xml:space="preserve"> </w:t>
      </w:r>
      <w:r>
        <w:t xml:space="preserve">организован во внешнем двухпортовом статическом ОЗУ IDT7005 (DD10, 8 Кбайт × 8, рисунок 7). Объём буфера по варианту V = 1774 байт; для адресации нужно 11 разрядов (2</w:t>
      </w:r>
      <w:r>
        <w:rPr>
          <w:vertAlign w:val="superscript"/>
        </w:rPr>
        <w:t xml:space="preserve">11</w:t>
      </w:r>
      <w:r>
        <w:t xml:space="preserve"> </w:t>
      </w:r>
      <w:r>
        <w:t xml:space="preserve">= 2048 ≥ 1774), буфер занимает ячейки 0A000h–0A6EDh окна Y5.</w:t>
      </w:r>
    </w:p>
    <w:p>
      <w:pPr>
        <w:pStyle w:val="BodyText"/>
      </w:pPr>
      <w:r>
        <w:t xml:space="preserve">Буфером управляет МК: оба порта ОЗУ выбираются одним сигналом CS_buf (выход Y5 дешифратора) и получают один и тот же адрес с шины МК (схема размещения в методических указаниях, прил. А). По ТЗ (разд. 2.1, п. 6) слева выполняется только чтение, справа — только запись сигнала</w:t>
      </w:r>
      <w:r>
        <w:t xml:space="preserve"> </w:t>
      </w:r>
      <w:r>
        <w:rPr>
          <w:i/>
          <w:iCs/>
        </w:rPr>
        <w:t xml:space="preserve">X</w:t>
      </w:r>
      <w:r>
        <w:rPr>
          <w:vertAlign w:val="subscript"/>
        </w:rPr>
        <w:t xml:space="preserve">2</w:t>
      </w:r>
      <w:r>
        <w:t xml:space="preserve">: у левого порта OE ← RD, R/W = 1, CE = ИЛИ(CS_buf, RD) (элемент DD8), данные — шина D0–D7 МК; у правого порта R/W ← WR, OE = 1, данные I/O0R–I/O7R — с отдельного разъёма доступа к буферу (ТЗ, разд. 2.1, п. 9), куда внешнее устройство выставляет отсчёт</w:t>
      </w:r>
      <w:r>
        <w:t xml:space="preserve"> </w:t>
      </w:r>
      <w:r>
        <w:rPr>
          <w:i/>
          <w:iCs/>
        </w:rPr>
        <w:t xml:space="preserve">X</w:t>
      </w:r>
      <w:r>
        <w:rPr>
          <w:vertAlign w:val="subscript"/>
        </w:rPr>
        <w:t xml:space="preserve">2</w:t>
      </w:r>
      <w:r>
        <w:t xml:space="preserve"> </w:t>
      </w:r>
      <w:r>
        <w:t xml:space="preserve">и строб записи. Строб поступает на вход прерывания INT1; обработчик выполняет movx-запись по адресу «головы», и в цикле записи правый порт заносит в ячейку байт</w:t>
      </w:r>
      <w:r>
        <w:t xml:space="preserve"> </w:t>
      </w:r>
      <w:r>
        <w:rPr>
          <w:i/>
          <w:iCs/>
        </w:rPr>
        <w:t xml:space="preserve">X</w:t>
      </w:r>
      <w:r>
        <w:rPr>
          <w:vertAlign w:val="subscript"/>
        </w:rPr>
        <w:t xml:space="preserve">2</w:t>
      </w:r>
      <w:r>
        <w:t xml:space="preserve"> </w:t>
      </w:r>
      <w:r>
        <w:t xml:space="preserve">с разъёма (содержимое аккумулятора при этом не важно), затем сдвигает «голову» по кольцу 0A000h–0A6EDh и обновляет флаги пустоты и переполнения. Читает отсчёты МК через левый порт по адресу «хвоста». Используются 11 младших адресных линий (V = 1774 ≤ 2048), старшие адресные входы обоих портов подключены к общему проводу. Микросхема одна, поэтому она включена ведущей (M/S = 1): выходы BUSY и INT не используются и никуда не подключены, на питание заведены только входы (R/W левого порта, OE правого, SEM).</w:t>
      </w:r>
    </w:p>
    <w:p>
      <w:pPr>
        <w:pStyle w:val="BodyText"/>
      </w:pPr>
      <w:r>
        <w:t xml:space="preserve">Левый порт выбирается только при чтении. Микросхема ведущая, и при одновременном обращении обоих портов к одной ячейке её логика занятости могла бы заблокировать запись правого порта (документация IDT7005, табл. II, прим. 3). Так как при записи левый порт не выбран, запись отсчёта правым портом выполняется всегда; при чтении правый порт не пишет (R/W = 1), а одновременное чтение данных не искажает.</w:t>
      </w:r>
    </w:p>
    <w:p>
      <w:pPr>
        <w:pStyle w:val="Figure"/>
      </w:pPr>
      <w:r>
        <w:drawing>
          <wp:inline>
            <wp:extent cx="2627999" cy="4126859"/>
            <wp:effectExtent b="0" l="0" r="0" t="0"/>
            <wp:docPr descr="" title="" id="32" name="Picture"/>
            <a:graphic>
              <a:graphicData uri="http://schemas.openxmlformats.org/drawingml/2006/picture">
                <pic:pic>
                  <pic:nvPicPr>
                    <pic:cNvPr descr="sch-idt.png" id="33" name="Picture"/>
                    <pic:cNvPicPr>
                      <a:picLocks noChangeArrowheads="1" noChangeAspect="1"/>
                    </pic:cNvPicPr>
                  </pic:nvPicPr>
                  <pic:blipFill>
                    <a:blip r:embed="rId31"/>
                    <a:stretch>
                      <a:fillRect/>
                    </a:stretch>
                  </pic:blipFill>
                  <pic:spPr bwMode="auto">
                    <a:xfrm>
                      <a:off x="0" y="0"/>
                      <a:ext cx="2627999" cy="4126859"/>
                    </a:xfrm>
                    <a:prstGeom prst="rect">
                      <a:avLst/>
                    </a:prstGeom>
                    <a:noFill/>
                    <a:ln w="9525">
                      <a:noFill/>
                      <a:headEnd/>
                      <a:tailEnd/>
                    </a:ln>
                  </pic:spPr>
                </pic:pic>
              </a:graphicData>
            </a:graphic>
          </wp:inline>
        </w:drawing>
      </w:r>
    </w:p>
    <w:p>
      <w:pPr>
        <w:pStyle w:val="ImageCaption"/>
      </w:pPr>
      <w:r>
        <w:t xml:space="preserve">Рисунок 7 — Подключение кольцевого буфера</w:t>
      </w:r>
    </w:p>
    <w:p>
      <w:pPr>
        <w:pStyle w:val="BodyText"/>
      </w:pPr>
      <w:r>
        <w:t xml:space="preserve">Проследим один отсчёт X2. Внешнее устройство выставляет байт на разъёме доступа к буферу и опускает строб — он приходит на INT1. Буфером управляет микроконтроллер: в обработчике он ставит в DPTR адрес «головы» и выполняет movx-запись; оба порта IDT7005 выбраны одним CS_buf и видят один и тот же адрес, но левый порт только читает, а правый по сигналу WR заносит в ячейку байт с разъёма — содержимое аккумулятора тут не важно. После записи МК сдвигает «голову» по кольцу 0A000h–0A6EDh (если кольцо было заполнено, вместе с ней сдвигается «хвост» и ставится флаг переполнения) и снимает флаг пустоты. Основная программа читает отсчёты левым портом по «хвосту» и считает по ним Y2; указатели и флаги живут только во внутренней памяти МК.</w:t>
      </w:r>
    </w:p>
    <w:p>
      <w:pPr>
        <w:pStyle w:val="BodyText"/>
      </w:pPr>
      <w:r>
        <w:t xml:space="preserve">Временные диаграммы обмена МК с буфером (чтение и запись командами movx) приведены на рисунках 8 и 9; параметры — по документации AT89S53 для кварца 12 МГц [1] (таблица 7).</w:t>
      </w:r>
    </w:p>
    <w:p>
      <w:pPr>
        <w:pStyle w:val="Figure"/>
      </w:pPr>
      <w:r>
        <w:drawing>
          <wp:inline>
            <wp:extent cx="5759999" cy="2932363"/>
            <wp:effectExtent b="0" l="0" r="0" t="0"/>
            <wp:docPr descr="" title="" id="35" name="Picture"/>
            <a:graphic>
              <a:graphicData uri="http://schemas.openxmlformats.org/drawingml/2006/picture">
                <pic:pic>
                  <pic:nvPicPr>
                    <pic:cNvPr descr="tread.png" id="36" name="Picture"/>
                    <pic:cNvPicPr>
                      <a:picLocks noChangeArrowheads="1" noChangeAspect="1"/>
                    </pic:cNvPicPr>
                  </pic:nvPicPr>
                  <pic:blipFill>
                    <a:blip r:embed="rId34"/>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8 — Временная диаграмма чтения из буфера (movx A,</w:t>
      </w:r>
      <w:r>
        <w:t xml:space="preserve"> </w:t>
      </w:r>
      <w:r>
        <w:t xml:space="preserve">@DPTR</w:t>
      </w:r>
      <w:r>
        <w:t xml:space="preserve">)</w:t>
      </w:r>
    </w:p>
    <w:p>
      <w:pPr>
        <w:pStyle w:val="Figure"/>
      </w:pPr>
      <w:r>
        <w:drawing>
          <wp:inline>
            <wp:extent cx="5759999" cy="2932363"/>
            <wp:effectExtent b="0" l="0" r="0" t="0"/>
            <wp:docPr descr="" title="" id="38" name="Picture"/>
            <a:graphic>
              <a:graphicData uri="http://schemas.openxmlformats.org/drawingml/2006/picture">
                <pic:pic>
                  <pic:nvPicPr>
                    <pic:cNvPr descr="twrite.png" id="39" name="Picture"/>
                    <pic:cNvPicPr>
                      <a:picLocks noChangeArrowheads="1" noChangeAspect="1"/>
                    </pic:cNvPicPr>
                  </pic:nvPicPr>
                  <pic:blipFill>
                    <a:blip r:embed="rId37"/>
                    <a:stretch>
                      <a:fillRect/>
                    </a:stretch>
                  </pic:blipFill>
                  <pic:spPr bwMode="auto">
                    <a:xfrm>
                      <a:off x="0" y="0"/>
                      <a:ext cx="5759999" cy="2932363"/>
                    </a:xfrm>
                    <a:prstGeom prst="rect">
                      <a:avLst/>
                    </a:prstGeom>
                    <a:noFill/>
                    <a:ln w="9525">
                      <a:noFill/>
                      <a:headEnd/>
                      <a:tailEnd/>
                    </a:ln>
                  </pic:spPr>
                </pic:pic>
              </a:graphicData>
            </a:graphic>
          </wp:inline>
        </w:drawing>
      </w:r>
    </w:p>
    <w:p>
      <w:pPr>
        <w:pStyle w:val="ImageCaption"/>
      </w:pPr>
      <w:r>
        <w:t xml:space="preserve">Рисунок 9 — Временная диаграмма записи в буфер (movx</w:t>
      </w:r>
      <w:r>
        <w:t xml:space="preserve"> </w:t>
      </w:r>
      <w:r>
        <w:t xml:space="preserve">@DPTR</w:t>
      </w:r>
      <w:r>
        <w:t xml:space="preserve">, A)</w:t>
      </w:r>
    </w:p>
    <w:p>
      <w:pPr>
        <w:pStyle w:val="TableCaption"/>
      </w:pPr>
      <w:r>
        <w:t xml:space="preserve">Таблица 7 — Временные параметры шины AT89S53 при 12 МГц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Параметр</w:t>
            </w:r>
          </w:p>
        </w:tc>
        <w:tc>
          <w:tcPr/>
          <w:p>
            <w:pPr>
              <w:pStyle w:val="Compact"/>
            </w:pPr>
            <w:r>
              <w:t xml:space="preserve">Обозначение</w:t>
            </w:r>
          </w:p>
        </w:tc>
        <w:tc>
          <w:tcPr/>
          <w:p>
            <w:pPr>
              <w:pStyle w:val="Compact"/>
            </w:pPr>
            <w:r>
              <w:t xml:space="preserve">Значение, нс</w:t>
            </w:r>
          </w:p>
        </w:tc>
      </w:tr>
      <w:tr>
        <w:tc>
          <w:tcPr/>
          <w:p>
            <w:pPr>
              <w:pStyle w:val="Compact"/>
            </w:pPr>
            <w:r>
              <w:t xml:space="preserve">Адрес действителен до спада ALE</w:t>
            </w:r>
          </w:p>
        </w:tc>
        <w:tc>
          <w:tcPr/>
          <w:p>
            <w:pPr>
              <w:pStyle w:val="Compact"/>
            </w:pPr>
            <w:r>
              <w:t xml:space="preserve">tAVLL</w:t>
            </w:r>
          </w:p>
        </w:tc>
        <w:tc>
          <w:tcPr/>
          <w:p>
            <w:pPr>
              <w:pStyle w:val="Compact"/>
            </w:pPr>
            <w:r>
              <w:t xml:space="preserve">≥ 43</w:t>
            </w:r>
          </w:p>
        </w:tc>
      </w:tr>
      <w:tr>
        <w:tc>
          <w:tcPr/>
          <w:p>
            <w:pPr>
              <w:pStyle w:val="Compact"/>
            </w:pPr>
            <w:r>
              <w:t xml:space="preserve">Удержание адреса после спада ALE</w:t>
            </w:r>
          </w:p>
        </w:tc>
        <w:tc>
          <w:tcPr/>
          <w:p>
            <w:pPr>
              <w:pStyle w:val="Compact"/>
            </w:pPr>
            <w:r>
              <w:t xml:space="preserve">tLLAX</w:t>
            </w:r>
          </w:p>
        </w:tc>
        <w:tc>
          <w:tcPr/>
          <w:p>
            <w:pPr>
              <w:pStyle w:val="Compact"/>
            </w:pPr>
            <w:r>
              <w:t xml:space="preserve">≥ 48</w:t>
            </w:r>
          </w:p>
        </w:tc>
      </w:tr>
      <w:tr>
        <w:tc>
          <w:tcPr/>
          <w:p>
            <w:pPr>
              <w:pStyle w:val="Compact"/>
            </w:pPr>
            <w:r>
              <w:t xml:space="preserve">Спад ALE — спад RD/WR</w:t>
            </w:r>
          </w:p>
        </w:tc>
        <w:tc>
          <w:tcPr/>
          <w:p>
            <w:pPr>
              <w:pStyle w:val="Compact"/>
            </w:pPr>
            <w:r>
              <w:t xml:space="preserve">tLLWL</w:t>
            </w:r>
          </w:p>
        </w:tc>
        <w:tc>
          <w:tcPr/>
          <w:p>
            <w:pPr>
              <w:pStyle w:val="Compact"/>
            </w:pPr>
            <w:r>
              <w:t xml:space="preserve">200…300</w:t>
            </w:r>
          </w:p>
        </w:tc>
      </w:tr>
      <w:tr>
        <w:tc>
          <w:tcPr/>
          <w:p>
            <w:pPr>
              <w:pStyle w:val="Compact"/>
            </w:pPr>
            <w:r>
              <w:t xml:space="preserve">Длительность импульса RD</w:t>
            </w:r>
          </w:p>
        </w:tc>
        <w:tc>
          <w:tcPr/>
          <w:p>
            <w:pPr>
              <w:pStyle w:val="Compact"/>
            </w:pPr>
            <w:r>
              <w:t xml:space="preserve">tRLRH</w:t>
            </w:r>
          </w:p>
        </w:tc>
        <w:tc>
          <w:tcPr/>
          <w:p>
            <w:pPr>
              <w:pStyle w:val="Compact"/>
            </w:pPr>
            <w:r>
              <w:t xml:space="preserve">≥ 400</w:t>
            </w:r>
          </w:p>
        </w:tc>
      </w:tr>
      <w:tr>
        <w:tc>
          <w:tcPr/>
          <w:p>
            <w:pPr>
              <w:pStyle w:val="Compact"/>
            </w:pPr>
            <w:r>
              <w:t xml:space="preserve">Спад RD — данные действительны</w:t>
            </w:r>
          </w:p>
        </w:tc>
        <w:tc>
          <w:tcPr/>
          <w:p>
            <w:pPr>
              <w:pStyle w:val="Compact"/>
            </w:pPr>
            <w:r>
              <w:t xml:space="preserve">tRLDV</w:t>
            </w:r>
          </w:p>
        </w:tc>
        <w:tc>
          <w:tcPr/>
          <w:p>
            <w:pPr>
              <w:pStyle w:val="Compact"/>
            </w:pPr>
            <w:r>
              <w:t xml:space="preserve">≤ 252</w:t>
            </w:r>
          </w:p>
        </w:tc>
      </w:tr>
      <w:tr>
        <w:tc>
          <w:tcPr/>
          <w:p>
            <w:pPr>
              <w:pStyle w:val="Compact"/>
            </w:pPr>
            <w:r>
              <w:t xml:space="preserve">Удержание данных после RD</w:t>
            </w:r>
          </w:p>
        </w:tc>
        <w:tc>
          <w:tcPr/>
          <w:p>
            <w:pPr>
              <w:pStyle w:val="Compact"/>
            </w:pPr>
            <w:r>
              <w:t xml:space="preserve">tRHDX</w:t>
            </w:r>
          </w:p>
        </w:tc>
        <w:tc>
          <w:tcPr/>
          <w:p>
            <w:pPr>
              <w:pStyle w:val="Compact"/>
            </w:pPr>
            <w:r>
              <w:t xml:space="preserve">≥ 0</w:t>
            </w:r>
          </w:p>
        </w:tc>
      </w:tr>
      <w:tr>
        <w:tc>
          <w:tcPr/>
          <w:p>
            <w:pPr>
              <w:pStyle w:val="Compact"/>
            </w:pPr>
            <w:r>
              <w:t xml:space="preserve">Длительность импульса WR</w:t>
            </w:r>
          </w:p>
        </w:tc>
        <w:tc>
          <w:tcPr/>
          <w:p>
            <w:pPr>
              <w:pStyle w:val="Compact"/>
            </w:pPr>
            <w:r>
              <w:t xml:space="preserve">tWLWH</w:t>
            </w:r>
          </w:p>
        </w:tc>
        <w:tc>
          <w:tcPr/>
          <w:p>
            <w:pPr>
              <w:pStyle w:val="Compact"/>
            </w:pPr>
            <w:r>
              <w:t xml:space="preserve">≥ 400</w:t>
            </w:r>
          </w:p>
        </w:tc>
      </w:tr>
      <w:tr>
        <w:tc>
          <w:tcPr/>
          <w:p>
            <w:pPr>
              <w:pStyle w:val="Compact"/>
            </w:pPr>
            <w:r>
              <w:t xml:space="preserve">Данные действительны до фронта WR</w:t>
            </w:r>
          </w:p>
        </w:tc>
        <w:tc>
          <w:tcPr/>
          <w:p>
            <w:pPr>
              <w:pStyle w:val="Compact"/>
            </w:pPr>
            <w:r>
              <w:t xml:space="preserve">tQVWH</w:t>
            </w:r>
          </w:p>
        </w:tc>
        <w:tc>
          <w:tcPr/>
          <w:p>
            <w:pPr>
              <w:pStyle w:val="Compact"/>
            </w:pPr>
            <w:r>
              <w:t xml:space="preserve">≥ 433</w:t>
            </w:r>
          </w:p>
        </w:tc>
      </w:tr>
      <w:tr>
        <w:tc>
          <w:tcPr/>
          <w:p>
            <w:pPr>
              <w:pStyle w:val="Compact"/>
            </w:pPr>
            <w:r>
              <w:t xml:space="preserve">Удержание данных после WR</w:t>
            </w:r>
          </w:p>
        </w:tc>
        <w:tc>
          <w:tcPr/>
          <w:p>
            <w:pPr>
              <w:pStyle w:val="Compact"/>
            </w:pPr>
            <w:r>
              <w:t xml:space="preserve">tWHQX</w:t>
            </w:r>
          </w:p>
        </w:tc>
        <w:tc>
          <w:tcPr/>
          <w:p>
            <w:pPr>
              <w:pStyle w:val="Compact"/>
            </w:pPr>
            <w:r>
              <w:t xml:space="preserve">≥ 33</w:t>
            </w:r>
          </w:p>
        </w:tc>
      </w:tr>
    </w:tbl>
    <w:p>
      <w:pPr>
        <w:pStyle w:val="BodyText"/>
      </w:pPr>
      <w:r>
        <w:t xml:space="preserve">Требования ОЗУ IDT7005S55 к сигналам шины [2] сопоставлены с тем, что обеспечивает МК при 12 МГц (таблица 8). Время, которое МК даёт ОЗУ, получено из параметров таблицы 7: адрес выставляется не позже чем за tAVLL + tLLWL = 43 + 200 = 243 нс до спада RD/WR, данные при чтении МК принимает через tRLDV = 252 нс после спада RD.</w:t>
      </w:r>
    </w:p>
    <w:p>
      <w:pPr>
        <w:pStyle w:val="TableCaption"/>
      </w:pPr>
      <w:r>
        <w:t xml:space="preserve">Таблица 8 — Сравнение времён шины МК и IDT7005S55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Операция</w:t>
            </w:r>
          </w:p>
        </w:tc>
        <w:tc>
          <w:tcPr/>
          <w:p>
            <w:pPr>
              <w:pStyle w:val="Compact"/>
            </w:pPr>
            <w:r>
              <w:t xml:space="preserve">Требование ОЗУ [2]</w:t>
            </w:r>
          </w:p>
        </w:tc>
        <w:tc>
          <w:tcPr/>
          <w:p>
            <w:pPr>
              <w:pStyle w:val="Compact"/>
            </w:pPr>
            <w:r>
              <w:t xml:space="preserve">Обеспечивает МК</w:t>
            </w:r>
          </w:p>
        </w:tc>
        <w:tc>
          <w:tcPr/>
          <w:p>
            <w:pPr>
              <w:pStyle w:val="Compact"/>
            </w:pPr>
            <w:r>
              <w:t xml:space="preserve">Запас, нс</w:t>
            </w:r>
          </w:p>
        </w:tc>
      </w:tr>
      <w:tr>
        <w:tc>
          <w:tcPr/>
          <w:p>
            <w:pPr>
              <w:pStyle w:val="Compact"/>
            </w:pPr>
            <w:r>
              <w:t xml:space="preserve">Чтение: выдача данных после OE</w:t>
            </w:r>
          </w:p>
        </w:tc>
        <w:tc>
          <w:tcPr/>
          <w:p>
            <w:pPr>
              <w:pStyle w:val="Compact"/>
            </w:pPr>
            <w:r>
              <w:t xml:space="preserve">tAOE ≤ 30 нс</w:t>
            </w:r>
          </w:p>
        </w:tc>
        <w:tc>
          <w:tcPr/>
          <w:p>
            <w:pPr>
              <w:pStyle w:val="Compact"/>
            </w:pPr>
            <w:r>
              <w:t xml:space="preserve">tRLDV = 252 нс</w:t>
            </w:r>
          </w:p>
        </w:tc>
        <w:tc>
          <w:tcPr/>
          <w:p>
            <w:pPr>
              <w:pStyle w:val="Compact"/>
            </w:pPr>
            <w:r>
              <w:t xml:space="preserve">222</w:t>
            </w:r>
          </w:p>
        </w:tc>
      </w:tr>
      <w:tr>
        <w:tc>
          <w:tcPr/>
          <w:p>
            <w:pPr>
              <w:pStyle w:val="Compact"/>
            </w:pPr>
            <w:r>
              <w:t xml:space="preserve">Чтение: выдача данных после адреса</w:t>
            </w:r>
          </w:p>
        </w:tc>
        <w:tc>
          <w:tcPr/>
          <w:p>
            <w:pPr>
              <w:pStyle w:val="Compact"/>
            </w:pPr>
            <w:r>
              <w:t xml:space="preserve">tAA ≤ 55 нс</w:t>
            </w:r>
          </w:p>
        </w:tc>
        <w:tc>
          <w:tcPr/>
          <w:p>
            <w:pPr>
              <w:pStyle w:val="Compact"/>
            </w:pPr>
            <w:r>
              <w:t xml:space="preserve">243 + 252 = 495 нс</w:t>
            </w:r>
          </w:p>
        </w:tc>
        <w:tc>
          <w:tcPr/>
          <w:p>
            <w:pPr>
              <w:pStyle w:val="Compact"/>
            </w:pPr>
            <w:r>
              <w:t xml:space="preserve">440</w:t>
            </w:r>
          </w:p>
        </w:tc>
      </w:tr>
      <w:tr>
        <w:tc>
          <w:tcPr/>
          <w:p>
            <w:pPr>
              <w:pStyle w:val="Compact"/>
            </w:pPr>
            <w:r>
              <w:t xml:space="preserve">Запись: длительность импульса</w:t>
            </w:r>
          </w:p>
        </w:tc>
        <w:tc>
          <w:tcPr/>
          <w:p>
            <w:pPr>
              <w:pStyle w:val="Compact"/>
            </w:pPr>
            <w:r>
              <w:t xml:space="preserve">tWP ≥ 40 нс</w:t>
            </w:r>
          </w:p>
        </w:tc>
        <w:tc>
          <w:tcPr/>
          <w:p>
            <w:pPr>
              <w:pStyle w:val="Compact"/>
            </w:pPr>
            <w:r>
              <w:t xml:space="preserve">tWLWH ≥ 400 нс</w:t>
            </w:r>
          </w:p>
        </w:tc>
        <w:tc>
          <w:tcPr/>
          <w:p>
            <w:pPr>
              <w:pStyle w:val="Compact"/>
            </w:pPr>
            <w:r>
              <w:t xml:space="preserve">360</w:t>
            </w:r>
          </w:p>
        </w:tc>
      </w:tr>
      <w:tr>
        <w:tc>
          <w:tcPr/>
          <w:p>
            <w:pPr>
              <w:pStyle w:val="Compact"/>
            </w:pPr>
            <w:r>
              <w:t xml:space="preserve">Запись: данные до конца записи</w:t>
            </w:r>
          </w:p>
        </w:tc>
        <w:tc>
          <w:tcPr/>
          <w:p>
            <w:pPr>
              <w:pStyle w:val="Compact"/>
            </w:pPr>
            <w:r>
              <w:t xml:space="preserve">tDW ≥ 30 нс</w:t>
            </w:r>
          </w:p>
        </w:tc>
        <w:tc>
          <w:tcPr/>
          <w:p>
            <w:pPr>
              <w:pStyle w:val="Compact"/>
            </w:pPr>
            <w:r>
              <w:t xml:space="preserve">tQVWH ≥ 433 нс</w:t>
            </w:r>
          </w:p>
        </w:tc>
        <w:tc>
          <w:tcPr/>
          <w:p>
            <w:pPr>
              <w:pStyle w:val="Compact"/>
            </w:pPr>
            <w:r>
              <w:t xml:space="preserve">403</w:t>
            </w:r>
          </w:p>
        </w:tc>
      </w:tr>
      <w:tr>
        <w:tc>
          <w:tcPr/>
          <w:p>
            <w:pPr>
              <w:pStyle w:val="Compact"/>
            </w:pPr>
            <w:r>
              <w:t xml:space="preserve">Запись: удержание данных</w:t>
            </w:r>
          </w:p>
        </w:tc>
        <w:tc>
          <w:tcPr/>
          <w:p>
            <w:pPr>
              <w:pStyle w:val="Compact"/>
            </w:pPr>
            <w:r>
              <w:t xml:space="preserve">tDH ≥ 0</w:t>
            </w:r>
          </w:p>
        </w:tc>
        <w:tc>
          <w:tcPr/>
          <w:p>
            <w:pPr>
              <w:pStyle w:val="Compact"/>
            </w:pPr>
            <w:r>
              <w:t xml:space="preserve">tWHQX ≥ 33 нс</w:t>
            </w:r>
          </w:p>
        </w:tc>
        <w:tc>
          <w:tcPr/>
          <w:p>
            <w:pPr>
              <w:pStyle w:val="Compact"/>
            </w:pPr>
            <w:r>
              <w:t xml:space="preserve">33</w:t>
            </w:r>
          </w:p>
        </w:tc>
      </w:tr>
      <w:tr>
        <w:tc>
          <w:tcPr/>
          <w:p>
            <w:pPr>
              <w:pStyle w:val="Compact"/>
            </w:pPr>
            <w:r>
              <w:t xml:space="preserve">Запись: адрес до начала записи</w:t>
            </w:r>
          </w:p>
        </w:tc>
        <w:tc>
          <w:tcPr/>
          <w:p>
            <w:pPr>
              <w:pStyle w:val="Compact"/>
            </w:pPr>
            <w:r>
              <w:t xml:space="preserve">tAS ≥ 0</w:t>
            </w:r>
          </w:p>
        </w:tc>
        <w:tc>
          <w:tcPr/>
          <w:p>
            <w:pPr>
              <w:pStyle w:val="Compact"/>
            </w:pPr>
            <w:r>
              <w:t xml:space="preserve">tAVLL + tLLWL ≥ 243 нс</w:t>
            </w:r>
          </w:p>
        </w:tc>
        <w:tc>
          <w:tcPr/>
          <w:p>
            <w:pPr>
              <w:pStyle w:val="Compact"/>
            </w:pPr>
            <w:r>
              <w:t xml:space="preserve">243</w:t>
            </w:r>
          </w:p>
        </w:tc>
      </w:tr>
    </w:tbl>
    <w:p>
      <w:pPr>
        <w:pStyle w:val="BodyText"/>
      </w:pPr>
      <w:r>
        <w:t xml:space="preserve">По таблице сравнения видно, что IDT7005S55 заметно быстрее шины AT89S53 на 12 МГц: при чтении ОЗУ выдаёт данные за 30–55 нс, а МК ждёт их сотни наносекунд, при записи импульс WR (не меньше 400 нс) почти в десять раз длиннее требуемых 40 нс. Самый маленький запас — у удержания данных после фронта WR (33 нс при требовании не меньше нуля), но и он положительный. Поэтому буфер я подключаю к шине напрямую, без тактов ожидания и дополнительной логики.</w:t>
      </w:r>
    </w:p>
    <w:bookmarkEnd w:id="40"/>
    <w:bookmarkStart w:id="44" w:name="Xbe4e45f6fef73311d865db210a104418b844c3a"/>
    <w:p>
      <w:pPr>
        <w:pStyle w:val="Heading2"/>
      </w:pPr>
      <w:r>
        <w:t xml:space="preserve">1.5 Разработка интерфейсных устройств ввода-вывода</w:t>
      </w:r>
    </w:p>
    <w:p>
      <w:pPr>
        <w:pStyle w:val="FirstParagraph"/>
      </w:pPr>
      <w:r>
        <w:t xml:space="preserve">Сигнал</w:t>
      </w:r>
      <w:r>
        <w:t xml:space="preserve"> </w:t>
      </w:r>
      <w:r>
        <w:rPr>
          <w:i/>
          <w:iCs/>
        </w:rPr>
        <w:t xml:space="preserve">X</w:t>
      </w:r>
      <w:r>
        <w:rPr>
          <w:vertAlign w:val="subscript"/>
        </w:rPr>
        <w:t xml:space="preserve">1</w:t>
      </w:r>
      <w:r>
        <w:t xml:space="preserve"> </w:t>
      </w:r>
      <w:r>
        <w:t xml:space="preserve">вводится с клавиатуры (подраздел 1.3), сигнал</w:t>
      </w:r>
      <w:r>
        <w:t xml:space="preserve"> </w:t>
      </w:r>
      <w:r>
        <w:rPr>
          <w:i/>
          <w:iCs/>
        </w:rPr>
        <w:t xml:space="preserve">X</w:t>
      </w:r>
      <w:r>
        <w:rPr>
          <w:vertAlign w:val="subscript"/>
        </w:rPr>
        <w:t xml:space="preserve">2</w:t>
      </w:r>
      <w:r>
        <w:t xml:space="preserve"> </w:t>
      </w:r>
      <w:r>
        <w:t xml:space="preserve">— через второй порт буфера (подраздел 1.4). Сигнал</w:t>
      </w:r>
      <w:r>
        <w:t xml:space="preserve"> </w:t>
      </w:r>
      <w:r>
        <w:rPr>
          <w:i/>
          <w:iCs/>
        </w:rPr>
        <w:t xml:space="preserve">Y</w:t>
      </w:r>
      <w:r>
        <w:rPr>
          <w:vertAlign w:val="subscript"/>
        </w:rPr>
        <w:t xml:space="preserve">1</w:t>
      </w:r>
      <w:r>
        <w:t xml:space="preserve"> </w:t>
      </w:r>
      <w:r>
        <w:t xml:space="preserve">— программно формируемый строб низкого уровня длительностью</w:t>
      </w:r>
      <w:r>
        <w:t xml:space="preserve"> </w:t>
      </w:r>
      <w:r>
        <w:rPr>
          <w:i/>
          <w:iCs/>
        </w:rPr>
        <w:t xml:space="preserve">T</w:t>
      </w:r>
      <w:r>
        <w:rPr>
          <w:vertAlign w:val="subscript"/>
        </w:rPr>
        <w:t xml:space="preserve">1</w:t>
      </w:r>
      <w:r>
        <w:t xml:space="preserve"> </w:t>
      </w:r>
      <w:r>
        <w:t xml:space="preserve">= 361 мс на выводе P1.3 (отсчёт — таймер 0). Сигнал</w:t>
      </w:r>
      <w:r>
        <w:t xml:space="preserve"> </w:t>
      </w:r>
      <w:r>
        <w:rPr>
          <w:i/>
          <w:iCs/>
        </w:rPr>
        <w:t xml:space="preserve">Y</w:t>
      </w:r>
      <w:r>
        <w:rPr>
          <w:vertAlign w:val="subscript"/>
        </w:rPr>
        <w:t xml:space="preserve">2</w:t>
      </w:r>
      <w:r>
        <w:t xml:space="preserve"> </w:t>
      </w:r>
      <w:r>
        <w:t xml:space="preserve">= (12 + 17 +</w:t>
      </w:r>
      <w:r>
        <w:t xml:space="preserve"> </w:t>
      </w:r>
      <w:r>
        <w:rPr>
          <w:i/>
          <w:iCs/>
        </w:rPr>
        <w:t xml:space="preserve">X</w:t>
      </w:r>
      <w:r>
        <w:rPr>
          <w:vertAlign w:val="subscript"/>
        </w:rPr>
        <w:t xml:space="preserve">1</w:t>
      </w:r>
      <w:r>
        <w:t xml:space="preserve"> </w:t>
      </w:r>
      <w:r>
        <w:t xml:space="preserve">+</w:t>
      </w:r>
      <w:r>
        <w:t xml:space="preserve"> </w:t>
      </w:r>
      <w:r>
        <w:rPr>
          <w:i/>
          <w:iCs/>
        </w:rPr>
        <w:t xml:space="preserve">X</w:t>
      </w:r>
      <w:r>
        <w:rPr>
          <w:vertAlign w:val="subscript"/>
        </w:rPr>
        <w:t xml:space="preserve">2</w:t>
      </w:r>
      <w:r>
        <w:t xml:space="preserve">) mod 256 при</w:t>
      </w:r>
      <w:r>
        <w:t xml:space="preserve"> </w:t>
      </w:r>
      <w:r>
        <w:rPr>
          <w:i/>
          <w:iCs/>
        </w:rPr>
        <w:t xml:space="preserve">X</w:t>
      </w:r>
      <w:r>
        <w:rPr>
          <w:vertAlign w:val="subscript"/>
        </w:rPr>
        <w:t xml:space="preserve">1</w:t>
      </w:r>
      <w:r>
        <w:t xml:space="preserve"> </w:t>
      </w:r>
      <w:r>
        <w:t xml:space="preserve">≠ 0 (иначе 0) записывается в 8-разрядный регистр DD9 (74AC573, рисунок 10), выбираемый выходом Y7 дешифратора; регистр защёлкивает данные по окончании записи (Load = ИЛИ-НЕ(CS, WR), элемент DD5) и держит предыдущее значение до новой записи. Каждая запись сопровождается стробом низкого уровня длительностью</w:t>
      </w:r>
      <w:r>
        <w:t xml:space="preserve"> </w:t>
      </w:r>
      <w:r>
        <w:rPr>
          <w:i/>
          <w:iCs/>
        </w:rPr>
        <w:t xml:space="preserve">T</w:t>
      </w:r>
      <w:r>
        <w:rPr>
          <w:vertAlign w:val="subscript"/>
        </w:rPr>
        <w:t xml:space="preserve">2</w:t>
      </w:r>
      <w:r>
        <w:t xml:space="preserve"> </w:t>
      </w:r>
      <w:r>
        <w:t xml:space="preserve">= 2422 мкс на выводе P1.4 (таймер 1).</w:t>
      </w:r>
    </w:p>
    <w:p>
      <w:pPr>
        <w:pStyle w:val="Figure"/>
      </w:pPr>
      <w:r>
        <w:drawing>
          <wp:inline>
            <wp:extent cx="5939999" cy="2507576"/>
            <wp:effectExtent b="0" l="0" r="0" t="0"/>
            <wp:docPr descr="" title="" id="42" name="Picture"/>
            <a:graphic>
              <a:graphicData uri="http://schemas.openxmlformats.org/drawingml/2006/picture">
                <pic:pic>
                  <pic:nvPicPr>
                    <pic:cNvPr descr="sch-y2.png" id="43" name="Picture"/>
                    <pic:cNvPicPr>
                      <a:picLocks noChangeArrowheads="1" noChangeAspect="1"/>
                    </pic:cNvPicPr>
                  </pic:nvPicPr>
                  <pic:blipFill>
                    <a:blip r:embed="rId41"/>
                    <a:stretch>
                      <a:fillRect/>
                    </a:stretch>
                  </pic:blipFill>
                  <pic:spPr bwMode="auto">
                    <a:xfrm>
                      <a:off x="0" y="0"/>
                      <a:ext cx="5939999" cy="2507576"/>
                    </a:xfrm>
                    <a:prstGeom prst="rect">
                      <a:avLst/>
                    </a:prstGeom>
                    <a:noFill/>
                    <a:ln w="9525">
                      <a:noFill/>
                      <a:headEnd/>
                      <a:tailEnd/>
                    </a:ln>
                  </pic:spPr>
                </pic:pic>
              </a:graphicData>
            </a:graphic>
          </wp:inline>
        </w:drawing>
      </w:r>
    </w:p>
    <w:p>
      <w:pPr>
        <w:pStyle w:val="ImageCaption"/>
      </w:pPr>
      <w:r>
        <w:t xml:space="preserve">Рисунок 10 — Выходной регистр Y2 и разъёмы</w:t>
      </w:r>
    </w:p>
    <w:p>
      <w:pPr>
        <w:pStyle w:val="BodyText"/>
      </w:pPr>
      <w:r>
        <w:t xml:space="preserve">Все выходы МК нагружены только входами микросхем КМОП (единицы микроампер), поэтому ограничение ТЗ на нагрузку линии порта (не более 10 мА) выполняется с большим запасом.</w:t>
      </w:r>
    </w:p>
    <w:bookmarkEnd w:id="44"/>
    <w:bookmarkStart w:id="48" w:name="повышение-помехоустойчивости-мпс"/>
    <w:p>
      <w:pPr>
        <w:pStyle w:val="Heading2"/>
      </w:pPr>
      <w:r>
        <w:t xml:space="preserve">1.6 Повышение помехоустойчивости МПС</w:t>
      </w:r>
    </w:p>
    <w:p>
      <w:pPr>
        <w:pStyle w:val="FirstParagraph"/>
      </w:pPr>
      <w:r>
        <w:t xml:space="preserve">По ТЗ (п. 2.1, пункт 10) у выводов питания каждого корпуса микросхем установлен керамический конденсатор 33 нФ (C5–C15, К10-17Б 33 нФ ±10 % 50 В), на входе цепи питания — электролитический конденсатор 470 мкФ (C4, К50-35 470 мкФ ±20 % 16 В), рисунок 11. Керамические конденсаторы подавляют высокочастотные импульсные помехи при переключении КМОП-микросхем, электролитический — низкочастотные пульсации источника.</w:t>
      </w:r>
    </w:p>
    <w:p>
      <w:pPr>
        <w:pStyle w:val="Figure"/>
      </w:pPr>
      <w:r>
        <w:drawing>
          <wp:inline>
            <wp:extent cx="5939999" cy="926942"/>
            <wp:effectExtent b="0" l="0" r="0" t="0"/>
            <wp:docPr descr="" title="" id="46" name="Picture"/>
            <a:graphic>
              <a:graphicData uri="http://schemas.openxmlformats.org/drawingml/2006/picture">
                <pic:pic>
                  <pic:nvPicPr>
                    <pic:cNvPr descr="sch-power.png" id="47" name="Picture"/>
                    <pic:cNvPicPr>
                      <a:picLocks noChangeArrowheads="1" noChangeAspect="1"/>
                    </pic:cNvPicPr>
                  </pic:nvPicPr>
                  <pic:blipFill>
                    <a:blip r:embed="rId45"/>
                    <a:stretch>
                      <a:fillRect/>
                    </a:stretch>
                  </pic:blipFill>
                  <pic:spPr bwMode="auto">
                    <a:xfrm>
                      <a:off x="0" y="0"/>
                      <a:ext cx="5939999" cy="926942"/>
                    </a:xfrm>
                    <a:prstGeom prst="rect">
                      <a:avLst/>
                    </a:prstGeom>
                    <a:noFill/>
                    <a:ln w="9525">
                      <a:noFill/>
                      <a:headEnd/>
                      <a:tailEnd/>
                    </a:ln>
                  </pic:spPr>
                </pic:pic>
              </a:graphicData>
            </a:graphic>
          </wp:inline>
        </w:drawing>
      </w:r>
    </w:p>
    <w:p>
      <w:pPr>
        <w:pStyle w:val="ImageCaption"/>
      </w:pPr>
      <w:r>
        <w:t xml:space="preserve">Рисунок 11 — Цепь питания и фильтрующие конденсаторы</w:t>
      </w:r>
    </w:p>
    <w:bookmarkEnd w:id="48"/>
    <w:bookmarkEnd w:id="49"/>
    <w:bookmarkStart w:id="50" w:name="список-литературы"/>
    <w:p>
      <w:pPr>
        <w:pStyle w:val="Heading1"/>
      </w:pPr>
      <w:r>
        <w:br w:type="page"/>
      </w:r>
      <w:r>
        <w:t xml:space="preserve">СПИСОК ЛИТЕРАТУРЫ</w:t>
      </w:r>
    </w:p>
    <w:p>
      <w:pPr>
        <w:pStyle w:val="Compact"/>
        <w:numPr>
          <w:ilvl w:val="0"/>
          <w:numId w:val="1002"/>
        </w:numPr>
      </w:pPr>
      <w:r>
        <w:t xml:space="preserve">AT89S53. 8-bit Microcontroller with 12K Bytes Flash : datasheet. — Текст : электронный // Microchip Technology (Atmel) : [сайт]. — URL: https://www.microchip.com (дата обращения: 19.10.26).</w:t>
      </w:r>
    </w:p>
    <w:p>
      <w:pPr>
        <w:pStyle w:val="Compact"/>
        <w:numPr>
          <w:ilvl w:val="0"/>
          <w:numId w:val="1002"/>
        </w:numPr>
      </w:pPr>
      <w:r>
        <w:t xml:space="preserve">IDT7005S/L. High-Speed 8K x 8 Dual-Port Static RAM : datasheet. — Текст : электронный // Renesas Electronics (IDT) : [сайт]. — URL: https://www.renesas.com (дата обращения: 19.10.26).</w:t>
      </w:r>
    </w:p>
    <w:p>
      <w:pPr>
        <w:pStyle w:val="Compact"/>
        <w:numPr>
          <w:ilvl w:val="0"/>
          <w:numId w:val="1002"/>
        </w:numPr>
      </w:pPr>
      <w:r>
        <w:t xml:space="preserve">FYS-5612AX / FYS-5612BX. 0.56” Single Digit Numeric Display : datasheet. — Текст : электронный // Foryard Optoelectronics : [сайт]. — URL: https://www.foryard.com (дата обращения: 19.10.26).</w:t>
      </w:r>
    </w:p>
    <w:p>
      <w:pPr>
        <w:pStyle w:val="Compact"/>
        <w:numPr>
          <w:ilvl w:val="0"/>
          <w:numId w:val="1002"/>
        </w:numPr>
      </w:pPr>
      <w:r>
        <w:t xml:space="preserve">SN74HC138. 3-Line to 8-Line Decoders/Demultiplexers : datasheet. — Текст : электронный // Texas Instruments : [сайт]. — URL: https://www.ti.com (дата обращения: 19.10.26).</w:t>
      </w:r>
    </w:p>
    <w:p>
      <w:pPr>
        <w:pStyle w:val="Compact"/>
        <w:numPr>
          <w:ilvl w:val="0"/>
          <w:numId w:val="1002"/>
        </w:numPr>
      </w:pPr>
      <w:r>
        <w:t xml:space="preserve">74AC573. Octal D-Type Latch with 3-STATE Outputs : datasheet. — Текст : электронный // onsemi : [сайт]. — URL: https://www.onsemi.com (дата обращения: 19.10.26).</w:t>
      </w:r>
    </w:p>
    <w:p>
      <w:pPr>
        <w:pStyle w:val="Compact"/>
        <w:numPr>
          <w:ilvl w:val="0"/>
          <w:numId w:val="1002"/>
        </w:numPr>
      </w:pPr>
      <w:r>
        <w:t xml:space="preserve">74HC173. Quad D-type flip-flop; positive-edge trigger; 3-state : datasheet. — Текст : электронный // Nexperia : [сайт]. — URL: https://www.nexperia.com (дата обращения: 19.10.26).</w:t>
      </w:r>
    </w:p>
    <w:p>
      <w:pPr>
        <w:pStyle w:val="Compact"/>
        <w:numPr>
          <w:ilvl w:val="0"/>
          <w:numId w:val="1002"/>
        </w:numPr>
      </w:pPr>
      <w:r>
        <w:t xml:space="preserve">IN74AC244. Octal 3-State Noninverting Buffer/Line Driver : datasheet. — Текст : электронный // ОАО «Интеграл» : [сайт]. — URL: https://www.integral.by (дата обращения: 19.10.26).</w:t>
      </w:r>
    </w:p>
    <w:p>
      <w:pPr>
        <w:pStyle w:val="Compact"/>
        <w:numPr>
          <w:ilvl w:val="0"/>
          <w:numId w:val="1002"/>
        </w:numPr>
      </w:pPr>
      <w:r>
        <w:t xml:space="preserve">Техническое задание к курсовой работе по дисциплине «Микропроцессорные системы». — М. : НИУ «МЭИ», 2026. — 12 с.</w:t>
      </w:r>
    </w:p>
    <w:p>
      <w:pPr>
        <w:pStyle w:val="Compact"/>
        <w:numPr>
          <w:ilvl w:val="0"/>
          <w:numId w:val="1002"/>
        </w:numPr>
      </w:pPr>
      <w:r>
        <w:t xml:space="preserve">Методические указания к курсовой работе по дисциплине «Микропроцессорные системы». — М. : НИУ «МЭИ», 2026. — 16 с.</w:t>
      </w:r>
    </w:p>
    <w:bookmarkEnd w:id="50"/>
    <w:bookmarkStart w:id="51" w:name="приложение-а"/>
    <w:p>
      <w:pPr>
        <w:pStyle w:val="Heading1"/>
      </w:pPr>
      <w:r>
        <w:br w:type="page"/>
      </w:r>
      <w:r>
        <w:t xml:space="preserve">ПРИЛОЖЕНИЕ А</w:t>
      </w:r>
    </w:p>
    <w:p>
      <w:pPr>
        <w:pStyle w:val="Center"/>
      </w:pPr>
      <w:r>
        <w:rPr>
          <w:b/>
          <w:bCs/>
        </w:rPr>
        <w:t xml:space="preserve">Перечень элементов</w:t>
      </w:r>
    </w:p>
    <w:p>
      <w:pPr>
        <w:pStyle w:val="TableCaption"/>
      </w:pPr>
      <w:r>
        <w:t xml:space="preserve">Таблица А.1 — Перечень элементов</w:t>
      </w:r>
    </w:p>
    <w:tbl>
      <w:tblPr>
        <w:tblStyle w:val="Table"/>
        <w:tblW w:type="pct" w:w="5000"/>
        <w:tblLayout w:type="fixed"/>
        <w:tblLook w:firstRow="1" w:lastRow="0" w:firstColumn="0" w:lastColumn="0" w:noHBand="0" w:noVBand="0" w:val="0020"/>
      </w:tblPr>
      <w:tblGrid>
        <w:gridCol w:w="870"/>
        <w:gridCol w:w="4569"/>
        <w:gridCol w:w="522"/>
        <w:gridCol w:w="1958"/>
      </w:tblGrid>
      <w:tr>
        <w:trPr>
          <w:tblHeader w:val="on"/>
        </w:trPr>
        <w:tc>
          <w:tcPr/>
          <w:p>
            <w:pPr>
              <w:pStyle w:val="Compact"/>
            </w:pPr>
            <w:r>
              <w:t xml:space="preserve">Поз. обозначение</w:t>
            </w:r>
          </w:p>
        </w:tc>
        <w:tc>
          <w:tcPr/>
          <w:p>
            <w:pPr>
              <w:pStyle w:val="Compact"/>
            </w:pPr>
            <w:r>
              <w:t xml:space="preserve">Наименование</w:t>
            </w:r>
          </w:p>
        </w:tc>
        <w:tc>
          <w:tcPr/>
          <w:p>
            <w:pPr>
              <w:pStyle w:val="Compact"/>
            </w:pPr>
            <w:r>
              <w:t xml:space="preserve">Кол.</w:t>
            </w:r>
          </w:p>
        </w:tc>
        <w:tc>
          <w:tcPr/>
          <w:p>
            <w:pPr>
              <w:pStyle w:val="Compact"/>
            </w:pPr>
            <w:r>
              <w:t xml:space="preserve">Примечание</w:t>
            </w:r>
          </w:p>
        </w:tc>
      </w:tr>
      <w:tr>
        <w:tc>
          <w:tcPr/>
          <w:p>
            <w:pPr>
              <w:pStyle w:val="Compact"/>
            </w:pPr>
          </w:p>
        </w:tc>
        <w:tc>
          <w:tcPr/>
          <w:p>
            <w:pPr>
              <w:pStyle w:val="Compact"/>
            </w:pPr>
            <w:r>
              <w:rPr>
                <w:b/>
                <w:bCs/>
              </w:rPr>
              <w:t xml:space="preserve">Конденсаторы</w:t>
            </w:r>
          </w:p>
        </w:tc>
        <w:tc>
          <w:tcPr/>
          <w:p>
            <w:pPr>
              <w:pStyle w:val="Compact"/>
            </w:pPr>
          </w:p>
        </w:tc>
        <w:tc>
          <w:tcPr/>
          <w:p>
            <w:pPr>
              <w:pStyle w:val="Compact"/>
            </w:pPr>
          </w:p>
        </w:tc>
      </w:tr>
      <w:tr>
        <w:tc>
          <w:tcPr/>
          <w:p>
            <w:pPr>
              <w:pStyle w:val="Compact"/>
            </w:pPr>
            <w:r>
              <w:t xml:space="preserve">C1</w:t>
            </w:r>
          </w:p>
        </w:tc>
        <w:tc>
          <w:tcPr/>
          <w:p>
            <w:pPr>
              <w:pStyle w:val="Compact"/>
            </w:pPr>
            <w:r>
              <w:t xml:space="preserve">К10-17Б 1 мкФ ±10 % 50 В</w:t>
            </w:r>
          </w:p>
        </w:tc>
        <w:tc>
          <w:tcPr/>
          <w:p>
            <w:pPr>
              <w:pStyle w:val="Compact"/>
            </w:pPr>
            <w:r>
              <w:t xml:space="preserve">1</w:t>
            </w:r>
          </w:p>
        </w:tc>
        <w:tc>
          <w:tcPr/>
          <w:p>
            <w:pPr>
              <w:pStyle w:val="Compact"/>
            </w:pPr>
          </w:p>
        </w:tc>
      </w:tr>
      <w:tr>
        <w:tc>
          <w:tcPr/>
          <w:p>
            <w:pPr>
              <w:pStyle w:val="Compact"/>
            </w:pPr>
            <w:r>
              <w:t xml:space="preserve">C2, C3</w:t>
            </w:r>
          </w:p>
        </w:tc>
        <w:tc>
          <w:tcPr/>
          <w:p>
            <w:pPr>
              <w:pStyle w:val="Compact"/>
            </w:pPr>
            <w:r>
              <w:t xml:space="preserve">К10-17Б 30 пФ ±10 % 50 В</w:t>
            </w:r>
          </w:p>
        </w:tc>
        <w:tc>
          <w:tcPr/>
          <w:p>
            <w:pPr>
              <w:pStyle w:val="Compact"/>
            </w:pPr>
            <w:r>
              <w:t xml:space="preserve">2</w:t>
            </w:r>
          </w:p>
        </w:tc>
        <w:tc>
          <w:tcPr/>
          <w:p>
            <w:pPr>
              <w:pStyle w:val="Compact"/>
            </w:pPr>
          </w:p>
        </w:tc>
      </w:tr>
      <w:tr>
        <w:tc>
          <w:tcPr/>
          <w:p>
            <w:pPr>
              <w:pStyle w:val="Compact"/>
            </w:pPr>
            <w:r>
              <w:t xml:space="preserve">C4</w:t>
            </w:r>
          </w:p>
        </w:tc>
        <w:tc>
          <w:tcPr/>
          <w:p>
            <w:pPr>
              <w:pStyle w:val="Compact"/>
            </w:pPr>
            <w:r>
              <w:t xml:space="preserve">К50-35 470 мкФ ±20 % 16 В</w:t>
            </w:r>
          </w:p>
        </w:tc>
        <w:tc>
          <w:tcPr/>
          <w:p>
            <w:pPr>
              <w:pStyle w:val="Compact"/>
            </w:pPr>
            <w:r>
              <w:t xml:space="preserve">1</w:t>
            </w:r>
          </w:p>
        </w:tc>
        <w:tc>
          <w:tcPr/>
          <w:p>
            <w:pPr>
              <w:pStyle w:val="Compact"/>
            </w:pPr>
          </w:p>
        </w:tc>
      </w:tr>
      <w:tr>
        <w:tc>
          <w:tcPr/>
          <w:p>
            <w:pPr>
              <w:pStyle w:val="Compact"/>
            </w:pPr>
            <w:r>
              <w:t xml:space="preserve">C5–C15</w:t>
            </w:r>
          </w:p>
        </w:tc>
        <w:tc>
          <w:tcPr/>
          <w:p>
            <w:pPr>
              <w:pStyle w:val="Compact"/>
            </w:pPr>
            <w:r>
              <w:t xml:space="preserve">К10-17Б 33 нФ ±10 % 50 В</w:t>
            </w:r>
          </w:p>
        </w:tc>
        <w:tc>
          <w:tcPr/>
          <w:p>
            <w:pPr>
              <w:pStyle w:val="Compact"/>
            </w:pPr>
            <w:r>
              <w:t xml:space="preserve">11</w:t>
            </w:r>
          </w:p>
        </w:tc>
        <w:tc>
          <w:tcPr/>
          <w:p>
            <w:pPr>
              <w:pStyle w:val="Compact"/>
            </w:pPr>
          </w:p>
        </w:tc>
      </w:tr>
      <w:tr>
        <w:tc>
          <w:tcPr/>
          <w:p>
            <w:pPr>
              <w:pStyle w:val="Compact"/>
            </w:pPr>
            <w:r>
              <w:t xml:space="preserve">C16–C19</w:t>
            </w:r>
          </w:p>
        </w:tc>
        <w:tc>
          <w:tcPr/>
          <w:p>
            <w:pPr>
              <w:pStyle w:val="Compact"/>
            </w:pPr>
            <w:r>
              <w:t xml:space="preserve">К10-17Б 220 нФ ±10 % 50 В</w:t>
            </w:r>
          </w:p>
        </w:tc>
        <w:tc>
          <w:tcPr/>
          <w:p>
            <w:pPr>
              <w:pStyle w:val="Compact"/>
            </w:pPr>
            <w:r>
              <w:t xml:space="preserve">4</w:t>
            </w:r>
          </w:p>
        </w:tc>
        <w:tc>
          <w:tcPr/>
          <w:p>
            <w:pPr>
              <w:pStyle w:val="Compact"/>
            </w:pPr>
          </w:p>
        </w:tc>
      </w:tr>
      <w:tr>
        <w:tc>
          <w:tcPr/>
          <w:p>
            <w:pPr>
              <w:pStyle w:val="Compact"/>
            </w:pPr>
          </w:p>
        </w:tc>
        <w:tc>
          <w:tcPr/>
          <w:p>
            <w:pPr>
              <w:pStyle w:val="Compact"/>
            </w:pPr>
            <w:r>
              <w:rPr>
                <w:b/>
                <w:bCs/>
              </w:rPr>
              <w:t xml:space="preserve">Микросхемы</w:t>
            </w:r>
          </w:p>
        </w:tc>
        <w:tc>
          <w:tcPr/>
          <w:p>
            <w:pPr>
              <w:pStyle w:val="Compact"/>
            </w:pPr>
          </w:p>
        </w:tc>
        <w:tc>
          <w:tcPr/>
          <w:p>
            <w:pPr>
              <w:pStyle w:val="Compact"/>
            </w:pPr>
          </w:p>
        </w:tc>
      </w:tr>
      <w:tr>
        <w:tc>
          <w:tcPr/>
          <w:p>
            <w:pPr>
              <w:pStyle w:val="Compact"/>
            </w:pPr>
            <w:r>
              <w:t xml:space="preserve">DD1</w:t>
            </w:r>
          </w:p>
        </w:tc>
        <w:tc>
          <w:tcPr/>
          <w:p>
            <w:pPr>
              <w:pStyle w:val="Compact"/>
            </w:pPr>
            <w:r>
              <w:t xml:space="preserve">74HC173</w:t>
            </w:r>
          </w:p>
        </w:tc>
        <w:tc>
          <w:tcPr/>
          <w:p>
            <w:pPr>
              <w:pStyle w:val="Compact"/>
            </w:pPr>
            <w:r>
              <w:t xml:space="preserve">1</w:t>
            </w:r>
          </w:p>
        </w:tc>
        <w:tc>
          <w:tcPr/>
          <w:p>
            <w:pPr>
              <w:pStyle w:val="Compact"/>
            </w:pPr>
            <w:r>
              <w:t xml:space="preserve">Регистр 4-разрядный</w:t>
            </w:r>
          </w:p>
        </w:tc>
      </w:tr>
      <w:tr>
        <w:tc>
          <w:tcPr/>
          <w:p>
            <w:pPr>
              <w:pStyle w:val="Compact"/>
            </w:pPr>
            <w:r>
              <w:t xml:space="preserve">DD2</w:t>
            </w:r>
          </w:p>
        </w:tc>
        <w:tc>
          <w:tcPr/>
          <w:p>
            <w:pPr>
              <w:pStyle w:val="Compact"/>
            </w:pPr>
            <w:r>
              <w:t xml:space="preserve">AT89S53-24PU</w:t>
            </w:r>
          </w:p>
        </w:tc>
        <w:tc>
          <w:tcPr/>
          <w:p>
            <w:pPr>
              <w:pStyle w:val="Compact"/>
            </w:pPr>
            <w:r>
              <w:t xml:space="preserve">1</w:t>
            </w:r>
          </w:p>
        </w:tc>
        <w:tc>
          <w:tcPr/>
          <w:p>
            <w:pPr>
              <w:pStyle w:val="Compact"/>
            </w:pPr>
            <w:r>
              <w:t xml:space="preserve">Микроконтроллер</w:t>
            </w:r>
          </w:p>
        </w:tc>
      </w:tr>
      <w:tr>
        <w:tc>
          <w:tcPr/>
          <w:p>
            <w:pPr>
              <w:pStyle w:val="Compact"/>
            </w:pPr>
            <w:r>
              <w:t xml:space="preserve">DD3, DD9, DD11</w:t>
            </w:r>
          </w:p>
        </w:tc>
        <w:tc>
          <w:tcPr/>
          <w:p>
            <w:pPr>
              <w:pStyle w:val="Compact"/>
            </w:pPr>
            <w:r>
              <w:t xml:space="preserve">74AC573</w:t>
            </w:r>
          </w:p>
        </w:tc>
        <w:tc>
          <w:tcPr/>
          <w:p>
            <w:pPr>
              <w:pStyle w:val="Compact"/>
            </w:pPr>
            <w:r>
              <w:t xml:space="preserve">3</w:t>
            </w:r>
          </w:p>
        </w:tc>
        <w:tc>
          <w:tcPr/>
          <w:p>
            <w:pPr>
              <w:pStyle w:val="Compact"/>
            </w:pPr>
            <w:r>
              <w:t xml:space="preserve">Регистр 8-разрядный</w:t>
            </w:r>
          </w:p>
        </w:tc>
      </w:tr>
      <w:tr>
        <w:tc>
          <w:tcPr/>
          <w:p>
            <w:pPr>
              <w:pStyle w:val="Compact"/>
            </w:pPr>
            <w:r>
              <w:t xml:space="preserve">DD4</w:t>
            </w:r>
          </w:p>
        </w:tc>
        <w:tc>
          <w:tcPr/>
          <w:p>
            <w:pPr>
              <w:pStyle w:val="Compact"/>
            </w:pPr>
            <w:r>
              <w:t xml:space="preserve">74HC138</w:t>
            </w:r>
          </w:p>
        </w:tc>
        <w:tc>
          <w:tcPr/>
          <w:p>
            <w:pPr>
              <w:pStyle w:val="Compact"/>
            </w:pPr>
            <w:r>
              <w:t xml:space="preserve">1</w:t>
            </w:r>
          </w:p>
        </w:tc>
        <w:tc>
          <w:tcPr/>
          <w:p>
            <w:pPr>
              <w:pStyle w:val="Compact"/>
            </w:pPr>
            <w:r>
              <w:t xml:space="preserve">Дешифратор 3 на 8</w:t>
            </w:r>
          </w:p>
        </w:tc>
      </w:tr>
      <w:tr>
        <w:tc>
          <w:tcPr/>
          <w:p>
            <w:pPr>
              <w:pStyle w:val="Compact"/>
            </w:pPr>
            <w:r>
              <w:t xml:space="preserve">DD5</w:t>
            </w:r>
          </w:p>
        </w:tc>
        <w:tc>
          <w:tcPr/>
          <w:p>
            <w:pPr>
              <w:pStyle w:val="Compact"/>
            </w:pPr>
            <w:r>
              <w:t xml:space="preserve">74HC02</w:t>
            </w:r>
          </w:p>
        </w:tc>
        <w:tc>
          <w:tcPr/>
          <w:p>
            <w:pPr>
              <w:pStyle w:val="Compact"/>
            </w:pPr>
            <w:r>
              <w:t xml:space="preserve">1</w:t>
            </w:r>
          </w:p>
        </w:tc>
        <w:tc>
          <w:tcPr/>
          <w:p>
            <w:pPr>
              <w:pStyle w:val="Compact"/>
            </w:pPr>
            <w:r>
              <w:t xml:space="preserve">4 элемента 2ИЛИ-НЕ</w:t>
            </w:r>
          </w:p>
        </w:tc>
      </w:tr>
      <w:tr>
        <w:tc>
          <w:tcPr/>
          <w:p>
            <w:pPr>
              <w:pStyle w:val="Compact"/>
            </w:pPr>
            <w:r>
              <w:t xml:space="preserve">DD6</w:t>
            </w:r>
          </w:p>
        </w:tc>
        <w:tc>
          <w:tcPr/>
          <w:p>
            <w:pPr>
              <w:pStyle w:val="Compact"/>
            </w:pPr>
            <w:r>
              <w:t xml:space="preserve">74HC21</w:t>
            </w:r>
          </w:p>
        </w:tc>
        <w:tc>
          <w:tcPr/>
          <w:p>
            <w:pPr>
              <w:pStyle w:val="Compact"/>
            </w:pPr>
            <w:r>
              <w:t xml:space="preserve">1</w:t>
            </w:r>
          </w:p>
        </w:tc>
        <w:tc>
          <w:tcPr/>
          <w:p>
            <w:pPr>
              <w:pStyle w:val="Compact"/>
            </w:pPr>
            <w:r>
              <w:t xml:space="preserve">2 элемента 4И</w:t>
            </w:r>
          </w:p>
        </w:tc>
      </w:tr>
      <w:tr>
        <w:tc>
          <w:tcPr/>
          <w:p>
            <w:pPr>
              <w:pStyle w:val="Compact"/>
            </w:pPr>
            <w:r>
              <w:t xml:space="preserve">DD7</w:t>
            </w:r>
          </w:p>
        </w:tc>
        <w:tc>
          <w:tcPr/>
          <w:p>
            <w:pPr>
              <w:pStyle w:val="Compact"/>
            </w:pPr>
            <w:r>
              <w:t xml:space="preserve">IN74AC244</w:t>
            </w:r>
          </w:p>
        </w:tc>
        <w:tc>
          <w:tcPr/>
          <w:p>
            <w:pPr>
              <w:pStyle w:val="Compact"/>
            </w:pPr>
            <w:r>
              <w:t xml:space="preserve">1</w:t>
            </w:r>
          </w:p>
        </w:tc>
        <w:tc>
          <w:tcPr/>
          <w:p>
            <w:pPr>
              <w:pStyle w:val="Compact"/>
            </w:pPr>
            <w:r>
              <w:t xml:space="preserve">Буферный формирователь</w:t>
            </w:r>
          </w:p>
        </w:tc>
      </w:tr>
      <w:tr>
        <w:tc>
          <w:tcPr/>
          <w:p>
            <w:pPr>
              <w:pStyle w:val="Compact"/>
            </w:pPr>
            <w:r>
              <w:t xml:space="preserve">DD8</w:t>
            </w:r>
          </w:p>
        </w:tc>
        <w:tc>
          <w:tcPr/>
          <w:p>
            <w:pPr>
              <w:pStyle w:val="Compact"/>
            </w:pPr>
            <w:r>
              <w:t xml:space="preserve">74HC32</w:t>
            </w:r>
          </w:p>
        </w:tc>
        <w:tc>
          <w:tcPr/>
          <w:p>
            <w:pPr>
              <w:pStyle w:val="Compact"/>
            </w:pPr>
            <w:r>
              <w:t xml:space="preserve">1</w:t>
            </w:r>
          </w:p>
        </w:tc>
        <w:tc>
          <w:tcPr/>
          <w:p>
            <w:pPr>
              <w:pStyle w:val="Compact"/>
            </w:pPr>
            <w:r>
              <w:t xml:space="preserve">4 элемента 2ИЛИ</w:t>
            </w:r>
          </w:p>
        </w:tc>
      </w:tr>
      <w:tr>
        <w:tc>
          <w:tcPr/>
          <w:p>
            <w:pPr>
              <w:pStyle w:val="Compact"/>
            </w:pPr>
            <w:r>
              <w:t xml:space="preserve">DD10</w:t>
            </w:r>
          </w:p>
        </w:tc>
        <w:tc>
          <w:tcPr/>
          <w:p>
            <w:pPr>
              <w:pStyle w:val="Compact"/>
            </w:pPr>
            <w:r>
              <w:t xml:space="preserve">IDT7005S55PF</w:t>
            </w:r>
          </w:p>
        </w:tc>
        <w:tc>
          <w:tcPr/>
          <w:p>
            <w:pPr>
              <w:pStyle w:val="Compact"/>
            </w:pPr>
            <w:r>
              <w:t xml:space="preserve">1</w:t>
            </w:r>
          </w:p>
        </w:tc>
        <w:tc>
          <w:tcPr/>
          <w:p>
            <w:pPr>
              <w:pStyle w:val="Compact"/>
            </w:pPr>
            <w:r>
              <w:t xml:space="preserve">Двухпортовое ОЗУ 8К×8</w:t>
            </w:r>
          </w:p>
        </w:tc>
      </w:tr>
      <w:tr>
        <w:tc>
          <w:tcPr/>
          <w:p>
            <w:pPr>
              <w:pStyle w:val="Compact"/>
            </w:pPr>
          </w:p>
        </w:tc>
        <w:tc>
          <w:tcPr/>
          <w:p>
            <w:pPr>
              <w:pStyle w:val="Compact"/>
            </w:pPr>
            <w:r>
              <w:rPr>
                <w:b/>
                <w:bCs/>
              </w:rPr>
              <w:t xml:space="preserve">Индикаторы</w:t>
            </w:r>
          </w:p>
        </w:tc>
        <w:tc>
          <w:tcPr/>
          <w:p>
            <w:pPr>
              <w:pStyle w:val="Compact"/>
            </w:pPr>
          </w:p>
        </w:tc>
        <w:tc>
          <w:tcPr/>
          <w:p>
            <w:pPr>
              <w:pStyle w:val="Compact"/>
            </w:pPr>
          </w:p>
        </w:tc>
      </w:tr>
      <w:tr>
        <w:tc>
          <w:tcPr/>
          <w:p>
            <w:pPr>
              <w:pStyle w:val="Compact"/>
            </w:pPr>
            <w:r>
              <w:t xml:space="preserve">HG1</w:t>
            </w:r>
          </w:p>
        </w:tc>
        <w:tc>
          <w:tcPr/>
          <w:p>
            <w:pPr>
              <w:pStyle w:val="Compact"/>
            </w:pPr>
            <w:r>
              <w:t xml:space="preserve">FYS-5612BX</w:t>
            </w:r>
          </w:p>
        </w:tc>
        <w:tc>
          <w:tcPr/>
          <w:p>
            <w:pPr>
              <w:pStyle w:val="Compact"/>
            </w:pPr>
            <w:r>
              <w:t xml:space="preserve">1</w:t>
            </w:r>
          </w:p>
        </w:tc>
        <w:tc>
          <w:tcPr/>
          <w:p>
            <w:pPr>
              <w:pStyle w:val="Compact"/>
            </w:pPr>
            <w:r>
              <w:t xml:space="preserve">Индикатор, общий анод</w:t>
            </w:r>
          </w:p>
        </w:tc>
      </w:tr>
      <w:tr>
        <w:tc>
          <w:tcPr/>
          <w:p>
            <w:pPr>
              <w:pStyle w:val="Compact"/>
            </w:pPr>
          </w:p>
        </w:tc>
        <w:tc>
          <w:tcPr/>
          <w:p>
            <w:pPr>
              <w:pStyle w:val="Compact"/>
            </w:pPr>
            <w:r>
              <w:rPr>
                <w:b/>
                <w:bCs/>
              </w:rPr>
              <w:t xml:space="preserve">Резисторы</w:t>
            </w:r>
          </w:p>
        </w:tc>
        <w:tc>
          <w:tcPr/>
          <w:p>
            <w:pPr>
              <w:pStyle w:val="Compact"/>
            </w:pPr>
          </w:p>
        </w:tc>
        <w:tc>
          <w:tcPr/>
          <w:p>
            <w:pPr>
              <w:pStyle w:val="Compact"/>
            </w:pPr>
          </w:p>
        </w:tc>
      </w:tr>
      <w:tr>
        <w:tc>
          <w:tcPr/>
          <w:p>
            <w:pPr>
              <w:pStyle w:val="Compact"/>
            </w:pPr>
            <w:r>
              <w:t xml:space="preserve">R1</w:t>
            </w:r>
          </w:p>
        </w:tc>
        <w:tc>
          <w:tcPr/>
          <w:p>
            <w:pPr>
              <w:pStyle w:val="Compact"/>
            </w:pPr>
            <w:r>
              <w:t xml:space="preserve">МЛТ-0,125 100 кОм ±5 %</w:t>
            </w:r>
          </w:p>
        </w:tc>
        <w:tc>
          <w:tcPr/>
          <w:p>
            <w:pPr>
              <w:pStyle w:val="Compact"/>
            </w:pPr>
            <w:r>
              <w:t xml:space="preserve">1</w:t>
            </w:r>
          </w:p>
        </w:tc>
        <w:tc>
          <w:tcPr/>
          <w:p>
            <w:pPr>
              <w:pStyle w:val="Compact"/>
            </w:pPr>
          </w:p>
        </w:tc>
      </w:tr>
      <w:tr>
        <w:tc>
          <w:tcPr/>
          <w:p>
            <w:pPr>
              <w:pStyle w:val="Compact"/>
            </w:pPr>
            <w:r>
              <w:t xml:space="preserve">R2–R5</w:t>
            </w:r>
          </w:p>
        </w:tc>
        <w:tc>
          <w:tcPr/>
          <w:p>
            <w:pPr>
              <w:pStyle w:val="Compact"/>
            </w:pPr>
            <w:r>
              <w:t xml:space="preserve">МЛТ-0,125 2 кОм ±5 %</w:t>
            </w:r>
          </w:p>
        </w:tc>
        <w:tc>
          <w:tcPr/>
          <w:p>
            <w:pPr>
              <w:pStyle w:val="Compact"/>
            </w:pPr>
            <w:r>
              <w:t xml:space="preserve">4</w:t>
            </w:r>
          </w:p>
        </w:tc>
        <w:tc>
          <w:tcPr/>
          <w:p>
            <w:pPr>
              <w:pStyle w:val="Compact"/>
            </w:pPr>
          </w:p>
        </w:tc>
      </w:tr>
      <w:tr>
        <w:tc>
          <w:tcPr/>
          <w:p>
            <w:pPr>
              <w:pStyle w:val="Compact"/>
            </w:pPr>
            <w:r>
              <w:t xml:space="preserve">R6–R10</w:t>
            </w:r>
          </w:p>
        </w:tc>
        <w:tc>
          <w:tcPr/>
          <w:p>
            <w:pPr>
              <w:pStyle w:val="Compact"/>
            </w:pPr>
            <w:r>
              <w:t xml:space="preserve">МЛТ-0,125 10 кОм ±5 %</w:t>
            </w:r>
          </w:p>
        </w:tc>
        <w:tc>
          <w:tcPr/>
          <w:p>
            <w:pPr>
              <w:pStyle w:val="Compact"/>
            </w:pPr>
            <w:r>
              <w:t xml:space="preserve">5</w:t>
            </w:r>
          </w:p>
        </w:tc>
        <w:tc>
          <w:tcPr/>
          <w:p>
            <w:pPr>
              <w:pStyle w:val="Compact"/>
            </w:pPr>
          </w:p>
        </w:tc>
      </w:tr>
      <w:tr>
        <w:tc>
          <w:tcPr/>
          <w:p>
            <w:pPr>
              <w:pStyle w:val="Compact"/>
            </w:pPr>
            <w:r>
              <w:t xml:space="preserve">R11–R18</w:t>
            </w:r>
          </w:p>
        </w:tc>
        <w:tc>
          <w:tcPr/>
          <w:p>
            <w:pPr>
              <w:pStyle w:val="Compact"/>
            </w:pPr>
            <w:r>
              <w:t xml:space="preserve">МЛТ-0,125 330 Ом ±5 %</w:t>
            </w:r>
          </w:p>
        </w:tc>
        <w:tc>
          <w:tcPr/>
          <w:p>
            <w:pPr>
              <w:pStyle w:val="Compact"/>
            </w:pPr>
            <w:r>
              <w:t xml:space="preserve">8</w:t>
            </w:r>
          </w:p>
        </w:tc>
        <w:tc>
          <w:tcPr/>
          <w:p>
            <w:pPr>
              <w:pStyle w:val="Compact"/>
            </w:pPr>
          </w:p>
        </w:tc>
      </w:tr>
      <w:tr>
        <w:tc>
          <w:tcPr/>
          <w:p>
            <w:pPr>
              <w:pStyle w:val="Compact"/>
            </w:pPr>
          </w:p>
        </w:tc>
        <w:tc>
          <w:tcPr/>
          <w:p>
            <w:pPr>
              <w:pStyle w:val="Compact"/>
            </w:pPr>
            <w:r>
              <w:rPr>
                <w:b/>
                <w:bCs/>
              </w:rPr>
              <w:t xml:space="preserve">Кнопки</w:t>
            </w:r>
          </w:p>
        </w:tc>
        <w:tc>
          <w:tcPr/>
          <w:p>
            <w:pPr>
              <w:pStyle w:val="Compact"/>
            </w:pPr>
          </w:p>
        </w:tc>
        <w:tc>
          <w:tcPr/>
          <w:p>
            <w:pPr>
              <w:pStyle w:val="Compact"/>
            </w:pPr>
          </w:p>
        </w:tc>
      </w:tr>
      <w:tr>
        <w:tc>
          <w:tcPr/>
          <w:p>
            <w:pPr>
              <w:pStyle w:val="Compact"/>
            </w:pPr>
            <w:r>
              <w:t xml:space="preserve">SB1–SB12</w:t>
            </w:r>
          </w:p>
        </w:tc>
        <w:tc>
          <w:tcPr/>
          <w:p>
            <w:pPr>
              <w:pStyle w:val="Compact"/>
            </w:pPr>
            <w:r>
              <w:t xml:space="preserve">DTSM-62N-V</w:t>
            </w:r>
          </w:p>
        </w:tc>
        <w:tc>
          <w:tcPr/>
          <w:p>
            <w:pPr>
              <w:pStyle w:val="Compact"/>
            </w:pPr>
            <w:r>
              <w:t xml:space="preserve">12</w:t>
            </w:r>
          </w:p>
        </w:tc>
        <w:tc>
          <w:tcPr/>
          <w:p>
            <w:pPr>
              <w:pStyle w:val="Compact"/>
            </w:pPr>
          </w:p>
        </w:tc>
      </w:tr>
      <w:tr>
        <w:tc>
          <w:tcPr/>
          <w:p>
            <w:pPr>
              <w:pStyle w:val="Compact"/>
            </w:pPr>
          </w:p>
        </w:tc>
        <w:tc>
          <w:tcPr/>
          <w:p>
            <w:pPr>
              <w:pStyle w:val="Compact"/>
            </w:pPr>
            <w:r>
              <w:rPr>
                <w:b/>
                <w:bCs/>
              </w:rPr>
              <w:t xml:space="preserve">Диоды</w:t>
            </w:r>
          </w:p>
        </w:tc>
        <w:tc>
          <w:tcPr/>
          <w:p>
            <w:pPr>
              <w:pStyle w:val="Compact"/>
            </w:pPr>
          </w:p>
        </w:tc>
        <w:tc>
          <w:tcPr/>
          <w:p>
            <w:pPr>
              <w:pStyle w:val="Compact"/>
            </w:pPr>
          </w:p>
        </w:tc>
      </w:tr>
      <w:tr>
        <w:tc>
          <w:tcPr/>
          <w:p>
            <w:pPr>
              <w:pStyle w:val="Compact"/>
            </w:pPr>
            <w:r>
              <w:t xml:space="preserve">VD1–VD3</w:t>
            </w:r>
          </w:p>
        </w:tc>
        <w:tc>
          <w:tcPr/>
          <w:p>
            <w:pPr>
              <w:pStyle w:val="Compact"/>
            </w:pPr>
            <w:r>
              <w:t xml:space="preserve">КД521А</w:t>
            </w:r>
          </w:p>
        </w:tc>
        <w:tc>
          <w:tcPr/>
          <w:p>
            <w:pPr>
              <w:pStyle w:val="Compact"/>
            </w:pPr>
            <w:r>
              <w:t xml:space="preserve">3</w:t>
            </w:r>
          </w:p>
        </w:tc>
        <w:tc>
          <w:tcPr/>
          <w:p>
            <w:pPr>
              <w:pStyle w:val="Compact"/>
            </w:pPr>
          </w:p>
        </w:tc>
      </w:tr>
      <w:tr>
        <w:tc>
          <w:tcPr/>
          <w:p>
            <w:pPr>
              <w:pStyle w:val="Compact"/>
            </w:pPr>
          </w:p>
        </w:tc>
        <w:tc>
          <w:tcPr/>
          <w:p>
            <w:pPr>
              <w:pStyle w:val="Compact"/>
            </w:pPr>
            <w:r>
              <w:rPr>
                <w:b/>
                <w:bCs/>
              </w:rPr>
              <w:t xml:space="preserve">Разъёмы</w:t>
            </w:r>
          </w:p>
        </w:tc>
        <w:tc>
          <w:tcPr/>
          <w:p>
            <w:pPr>
              <w:pStyle w:val="Compact"/>
            </w:pPr>
          </w:p>
        </w:tc>
        <w:tc>
          <w:tcPr/>
          <w:p>
            <w:pPr>
              <w:pStyle w:val="Compact"/>
            </w:pPr>
          </w:p>
        </w:tc>
      </w:tr>
      <w:tr>
        <w:tc>
          <w:tcPr/>
          <w:p>
            <w:pPr>
              <w:pStyle w:val="Compact"/>
            </w:pPr>
            <w:r>
              <w:t xml:space="preserve">XS1</w:t>
            </w:r>
          </w:p>
        </w:tc>
        <w:tc>
          <w:tcPr/>
          <w:p>
            <w:pPr>
              <w:pStyle w:val="Compact"/>
            </w:pPr>
            <w:r>
              <w:t xml:space="preserve">PBS-2</w:t>
            </w:r>
          </w:p>
        </w:tc>
        <w:tc>
          <w:tcPr/>
          <w:p>
            <w:pPr>
              <w:pStyle w:val="Compact"/>
            </w:pPr>
            <w:r>
              <w:t xml:space="preserve">1</w:t>
            </w:r>
          </w:p>
        </w:tc>
        <w:tc>
          <w:tcPr/>
          <w:p>
            <w:pPr>
              <w:pStyle w:val="Compact"/>
            </w:pPr>
            <w:r>
              <w:t xml:space="preserve">Розетка, 2 конт.</w:t>
            </w:r>
          </w:p>
        </w:tc>
      </w:tr>
      <w:tr>
        <w:tc>
          <w:tcPr/>
          <w:p>
            <w:pPr>
              <w:pStyle w:val="Compact"/>
            </w:pPr>
            <w:r>
              <w:t xml:space="preserve">XS2</w:t>
            </w:r>
          </w:p>
        </w:tc>
        <w:tc>
          <w:tcPr/>
          <w:p>
            <w:pPr>
              <w:pStyle w:val="Compact"/>
            </w:pPr>
            <w:r>
              <w:t xml:space="preserve">PBS-10</w:t>
            </w:r>
          </w:p>
        </w:tc>
        <w:tc>
          <w:tcPr/>
          <w:p>
            <w:pPr>
              <w:pStyle w:val="Compact"/>
            </w:pPr>
            <w:r>
              <w:t xml:space="preserve">1</w:t>
            </w:r>
          </w:p>
        </w:tc>
        <w:tc>
          <w:tcPr/>
          <w:p>
            <w:pPr>
              <w:pStyle w:val="Compact"/>
            </w:pPr>
            <w:r>
              <w:t xml:space="preserve">Розетка, 10 конт.</w:t>
            </w:r>
          </w:p>
        </w:tc>
      </w:tr>
      <w:tr>
        <w:tc>
          <w:tcPr/>
          <w:p>
            <w:pPr>
              <w:pStyle w:val="Compact"/>
            </w:pPr>
            <w:r>
              <w:t xml:space="preserve">XS3</w:t>
            </w:r>
          </w:p>
        </w:tc>
        <w:tc>
          <w:tcPr/>
          <w:p>
            <w:pPr>
              <w:pStyle w:val="Compact"/>
            </w:pPr>
            <w:r>
              <w:t xml:space="preserve">PBS-11</w:t>
            </w:r>
          </w:p>
        </w:tc>
        <w:tc>
          <w:tcPr/>
          <w:p>
            <w:pPr>
              <w:pStyle w:val="Compact"/>
            </w:pPr>
            <w:r>
              <w:t xml:space="preserve">1</w:t>
            </w:r>
          </w:p>
        </w:tc>
        <w:tc>
          <w:tcPr/>
          <w:p>
            <w:pPr>
              <w:pStyle w:val="Compact"/>
            </w:pPr>
            <w:r>
              <w:t xml:space="preserve">Розетка, 11 конт.</w:t>
            </w:r>
          </w:p>
        </w:tc>
      </w:tr>
      <w:tr>
        <w:tc>
          <w:tcPr/>
          <w:p>
            <w:pPr>
              <w:pStyle w:val="Compact"/>
            </w:pPr>
          </w:p>
        </w:tc>
        <w:tc>
          <w:tcPr/>
          <w:p>
            <w:pPr>
              <w:pStyle w:val="Compact"/>
            </w:pPr>
            <w:r>
              <w:rPr>
                <w:b/>
                <w:bCs/>
              </w:rPr>
              <w:t xml:space="preserve">Резонаторы</w:t>
            </w:r>
          </w:p>
        </w:tc>
        <w:tc>
          <w:tcPr/>
          <w:p>
            <w:pPr>
              <w:pStyle w:val="Compact"/>
            </w:pPr>
          </w:p>
        </w:tc>
        <w:tc>
          <w:tcPr/>
          <w:p>
            <w:pPr>
              <w:pStyle w:val="Compact"/>
            </w:pPr>
          </w:p>
        </w:tc>
      </w:tr>
      <w:tr>
        <w:tc>
          <w:tcPr/>
          <w:p>
            <w:pPr>
              <w:pStyle w:val="Compact"/>
            </w:pPr>
            <w:r>
              <w:t xml:space="preserve">ZQ1</w:t>
            </w:r>
          </w:p>
        </w:tc>
        <w:tc>
          <w:tcPr/>
          <w:p>
            <w:pPr>
              <w:pStyle w:val="Compact"/>
            </w:pPr>
            <w:r>
              <w:t xml:space="preserve">HC-49S 12 МГц</w:t>
            </w:r>
          </w:p>
        </w:tc>
        <w:tc>
          <w:tcPr/>
          <w:p>
            <w:pPr>
              <w:pStyle w:val="Compact"/>
            </w:pPr>
            <w:r>
              <w:t xml:space="preserve">1</w:t>
            </w:r>
          </w:p>
        </w:tc>
        <w:tc>
          <w:tcPr/>
          <w:p>
            <w:pPr>
              <w:pStyle w:val="Compact"/>
            </w:pPr>
            <w:r>
              <w:t xml:space="preserve">Кварцевый</w:t>
            </w:r>
          </w:p>
        </w:tc>
      </w:tr>
    </w:tbl>
    <w:bookmarkEnd w:id="51"/>
    <w:bookmarkStart w:id="55" w:name="приложение-б"/>
    <w:p>
      <w:pPr>
        <w:pStyle w:val="Heading1"/>
      </w:pPr>
      <w:r>
        <w:br w:type="page"/>
      </w:r>
      <w:r>
        <w:t xml:space="preserve">ПРИЛОЖЕНИЕ Б</w:t>
      </w:r>
    </w:p>
    <w:p>
      <w:pPr>
        <w:pStyle w:val="Center"/>
      </w:pPr>
      <w:r>
        <w:rPr>
          <w:b/>
          <w:bCs/>
        </w:rPr>
        <w:t xml:space="preserve">Схема электрическая принципиальная</w:t>
      </w:r>
    </w:p>
    <w:p>
      <w:pPr>
        <w:pStyle w:val="Figure"/>
      </w:pPr>
      <w:r>
        <w:drawing>
          <wp:inline>
            <wp:extent cx="5219999" cy="7382103"/>
            <wp:effectExtent b="0" l="0" r="0" t="0"/>
            <wp:docPr descr="" title="" id="53" name="Picture"/>
            <a:graphic>
              <a:graphicData uri="http://schemas.openxmlformats.org/drawingml/2006/picture">
                <pic:pic>
                  <pic:nvPicPr>
                    <pic:cNvPr descr="sheet.png" id="54" name="Picture"/>
                    <pic:cNvPicPr>
                      <a:picLocks noChangeArrowheads="1" noChangeAspect="1"/>
                    </pic:cNvPicPr>
                  </pic:nvPicPr>
                  <pic:blipFill>
                    <a:blip r:embed="rId52"/>
                    <a:stretch>
                      <a:fillRect/>
                    </a:stretch>
                  </pic:blipFill>
                  <pic:spPr bwMode="auto">
                    <a:xfrm>
                      <a:off x="0" y="0"/>
                      <a:ext cx="5219999" cy="7382103"/>
                    </a:xfrm>
                    <a:prstGeom prst="rect">
                      <a:avLst/>
                    </a:prstGeom>
                    <a:noFill/>
                    <a:ln w="9525">
                      <a:noFill/>
                      <a:headEnd/>
                      <a:tailEnd/>
                    </a:ln>
                  </pic:spPr>
                </pic:pic>
              </a:graphicData>
            </a:graphic>
          </wp:inline>
        </w:drawing>
      </w:r>
    </w:p>
    <w:p>
      <w:pPr>
        <w:pStyle w:val="ImageCaption"/>
      </w:pPr>
      <w:r>
        <w:t xml:space="preserve">Рисунок Б.1 — Схема электрическая принципиальная (группа А-12-23, вариант 17, Э3)</w:t>
      </w:r>
    </w:p>
    <w:bookmarkEnd w:id="55"/>
    <w:sectPr>
      <w:headerReference r:id="rIdHdr1" w:type="default"/>
      <w:headerReference r:id="rIdHdr2" w:type="first"/>
      <w:footerReference r:id="rIdFtr1" w:type="default"/>
      <w:footerReference r:id="rIdFtr2" w:type="first"/>
      <w:pgSz w:h="16838" w:w="11906"/>
      <w:pgMar w:bottom="1134" w:footer="567" w:gutter="0" w:header="567" w:left="1417" w:right="567" w:top="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ind w:firstLine="0"/>
    </w:pPr>
  </w:p>
</w:hdr>
</file>

<file path=word/header2.xml><?xml version="1.0" encoding="utf-8"?>
<w:hdr xmlns:w="http://schemas.openxmlformats.org/wordprocessingml/2006/main" xmlns:r="http://schemas.openxmlformats.org/officeDocument/2006/relationships">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ru-RU" w:val="ru-RU"/>
      </w:rPr>
    </w:rPrDefault>
    <w:pPrDefault>
      <w:pPr>
        <w:spacing w:after="0" w:line="240" w:lineRule="auto"/>
      </w:pPr>
    </w:pPrDefault>
  </w:docDefaults>
  <w:style w:default="1" w:styleId="Normal" w:type="paragraph">
    <w:name w:val="Normal"/>
    <w:qFormat/>
    <w:pPr>
      <w:spacing w:after="0" w:before="0" w:line="240" w:lineRule="auto"/>
      <w:ind w:firstLine="708"/>
      <w:jc w:val="both"/>
    </w:pPr>
    <w:rPr>
      <w:rFonts w:ascii="Times New Roman" w:cs="Times New Roman" w:eastAsia="Times New Roman" w:hAnsi="Times New Roman"/>
      <w:sz w:val="24"/>
      <w:szCs w:val="24"/>
    </w:rPr>
  </w:style>
  <w:style w:customStyle="1" w:styleId="BodyText" w:type="paragraph">
    <w:name w:val="Body Text"/>
    <w:basedOn w:val="Normal"/>
    <w:qFormat/>
    <w:pPr>
      <w:spacing w:after="0" w:before="0" w:line="240" w:lineRule="auto"/>
      <w:ind w:firstLine="708"/>
      <w:jc w:val="both"/>
    </w:pPr>
  </w:style>
  <w:style w:customStyle="1" w:styleId="FirstParagraph" w:type="paragraph">
    <w:name w:val="First Paragraph"/>
    <w:basedOn w:val="BodyText"/>
    <w:next w:val="BodyText"/>
    <w:qFormat/>
    <w:pPr/>
  </w:style>
  <w:style w:customStyle="1" w:styleId="Compact" w:type="paragraph">
    <w:name w:val="Compact"/>
    <w:basedOn w:val="Normal"/>
    <w:qFormat/>
    <w:pPr>
      <w:ind w:firstLine="0"/>
      <w:jc w:val="left"/>
    </w:pPr>
  </w:style>
  <w:style w:customStyle="1" w:styleId="Title" w:type="paragraph">
    <w:name w:val="Title"/>
    <w:basedOn w:val="Normal"/>
    <w:qFormat/>
    <w:pPr>
      <w:spacing w:after="0" w:before="0" w:line="240" w:lineRule="auto"/>
      <w:ind w:firstLine="0"/>
      <w:jc w:val="center"/>
    </w:pPr>
    <w:rPr>
      <w:rFonts w:ascii="Times New Roman" w:cs="Times New Roman" w:eastAsia="Times New Roman" w:hAnsi="Times New Roman"/>
      <w:b/>
      <w:sz w:val="28"/>
      <w:szCs w:val="28"/>
    </w:rPr>
  </w:style>
  <w:style w:customStyle="1" w:styleId="Subtitle" w:type="paragraph">
    <w:name w:val="Subtitle"/>
    <w:basedOn w:val="Normal"/>
    <w:qFormat/>
    <w:pPr>
      <w:spacing w:after="0" w:before="0" w:line="240" w:lineRule="auto"/>
      <w:ind w:firstLine="0"/>
      <w:jc w:val="center"/>
    </w:pPr>
  </w:style>
  <w:style w:customStyle="1" w:styleId="TitlePage" w:type="paragraph">
    <w:name w:val="TitlePage"/>
    <w:basedOn w:val="Normal"/>
    <w:qFormat/>
    <w:pPr>
      <w:spacing w:after="0" w:before="0" w:line="240" w:lineRule="auto"/>
      <w:ind w:firstLine="0"/>
      <w:jc w:val="center"/>
    </w:pPr>
  </w:style>
  <w:style w:customStyle="1" w:styleId="TitleRight" w:type="paragraph">
    <w:name w:val="TitleRight"/>
    <w:basedOn w:val="Normal"/>
    <w:qFormat/>
    <w:pPr>
      <w:ind w:firstLine="0" w:left="5103"/>
      <w:jc w:val="left"/>
    </w:pPr>
  </w:style>
  <w:style w:customStyle="1" w:styleId="Center" w:type="paragraph">
    <w:name w:val="Center"/>
    <w:basedOn w:val="Normal"/>
    <w:qFormat/>
    <w:pPr>
      <w:spacing w:after="0" w:before="0" w:line="240" w:lineRule="auto"/>
      <w:ind w:firstLine="0"/>
      <w:jc w:val="center"/>
    </w:pPr>
  </w:style>
  <w:style w:customStyle="1" w:styleId="ListingTitle" w:type="paragraph">
    <w:name w:val="ListingTitle"/>
    <w:basedOn w:val="Normal"/>
    <w:qFormat/>
    <w:pPr>
      <w:keepNext/>
      <w:spacing w:after="60" w:before="240"/>
      <w:ind w:firstLine="0"/>
      <w:jc w:val="left"/>
    </w:pPr>
    <w:rPr>
      <w:rFonts w:ascii="Times New Roman" w:cs="Times New Roman" w:eastAsia="Times New Roman" w:hAnsi="Times New Roman"/>
      <w:b/>
      <w:sz w:val="24"/>
      <w:szCs w:val="24"/>
    </w:rPr>
  </w:style>
  <w:style w:customStyle="1" w:styleId="Fill" w:type="paragraph">
    <w:name w:val="Fill"/>
    <w:basedOn w:val="Normal"/>
    <w:qFormat/>
    <w:pPr>
      <w:pBdr>
        <w:left w:color="E0A800" w:space="4" w:sz="18" w:val="single"/>
      </w:pBdr>
      <w:shd w:color="auto" w:fill="FFF2A8" w:val="clear"/>
    </w:pPr>
    <w:rPr>
      <w:rFonts w:ascii="Times New Roman" w:cs="Times New Roman" w:eastAsia="Times New Roman" w:hAnsi="Times New Roman"/>
      <w:i/>
      <w:sz w:val="24"/>
      <w:szCs w:val="24"/>
    </w:rPr>
  </w:style>
  <w:style w:customStyle="1" w:styleId="SourceCode" w:type="paragraph">
    <w:name w:val="Source Code"/>
    <w:basedOn w:val="Normal"/>
    <w:qFormat/>
    <w:pPr>
      <w:wordWrap w:val="off"/>
      <w:ind w:firstLine="0"/>
      <w:jc w:val="left"/>
    </w:pPr>
    <w:rPr>
      <w:rFonts w:ascii="Courier New" w:cs="Courier New" w:hAnsi="Courier New"/>
      <w:sz w:val="18"/>
      <w:szCs w:val="18"/>
    </w:rPr>
  </w:style>
  <w:style w:customStyle="1" w:styleId="BlockText" w:type="paragraph">
    <w:name w:val="Block Text"/>
    <w:basedOn w:val="Normal"/>
    <w:qFormat/>
    <w:pPr>
      <w:spacing w:after="0" w:before="0" w:line="240" w:lineRule="auto"/>
      <w:ind w:firstLine="708"/>
      <w:jc w:val="both"/>
    </w:pPr>
  </w:style>
  <w:style w:customStyle="1" w:styleId="Caption" w:type="paragraph">
    <w:name w:val="Caption"/>
    <w:basedOn w:val="Normal"/>
    <w:qFormat/>
    <w:pPr>
      <w:spacing w:after="0" w:before="0" w:line="240" w:lineRule="auto"/>
      <w:spacing w:after="240" w:before="60"/>
      <w:ind w:firstLine="0"/>
      <w:jc w:val="center"/>
    </w:pPr>
  </w:style>
  <w:style w:customStyle="1" w:styleId="ImageCaption" w:type="paragraph">
    <w:name w:val="Image Caption"/>
    <w:basedOn w:val="Caption"/>
    <w:qFormat/>
    <w:pPr>
      <w:spacing w:after="0" w:before="0" w:line="240" w:lineRule="auto"/>
      <w:spacing w:after="240" w:before="60"/>
      <w:ind w:firstLine="0"/>
      <w:jc w:val="center"/>
    </w:pPr>
  </w:style>
  <w:style w:customStyle="1" w:styleId="TableCaption" w:type="paragraph">
    <w:name w:val="Table Caption"/>
    <w:basedOn w:val="Caption"/>
    <w:qFormat/>
    <w:pPr>
      <w:keepNext/>
      <w:spacing w:after="60" w:before="240"/>
      <w:ind w:firstLine="0"/>
      <w:jc w:val="left"/>
    </w:pPr>
  </w:style>
  <w:style w:customStyle="1" w:styleId="TableNum" w:type="paragraph">
    <w:name w:val="TableNum"/>
    <w:basedOn w:val="Normal"/>
    <w:qFormat/>
    <w:pPr>
      <w:keepNext/>
      <w:spacing w:after="0" w:before="240"/>
      <w:ind w:firstLine="0"/>
      <w:jc w:val="right"/>
    </w:pPr>
  </w:style>
  <w:style w:customStyle="1" w:styleId="Figure" w:type="paragraph">
    <w:name w:val="Figure"/>
    <w:basedOn w:val="Normal"/>
    <w:qFormat/>
    <w:pPr>
      <w:keepNext/>
      <w:spacing w:after="0" w:before="0" w:line="240" w:lineRule="auto"/>
      <w:spacing w:before="240"/>
      <w:ind w:firstLine="0"/>
      <w:jc w:val="center"/>
    </w:pPr>
  </w:style>
  <w:style w:customStyle="1" w:styleId="CaptionedFigure" w:type="paragraph">
    <w:name w:val="Captioned Figure"/>
    <w:basedOn w:val="Figure"/>
    <w:qFormat/>
    <w:pPr>
      <w:keepNext/>
      <w:spacing w:after="0" w:before="0" w:line="240" w:lineRule="auto"/>
      <w:spacing w:before="240"/>
      <w:ind w:firstLine="0"/>
      <w:jc w:val="center"/>
    </w:pPr>
  </w:style>
  <w:style w:customStyle="1" w:styleId="TOCHeading" w:type="paragraph">
    <w:name w:val="TOC Heading"/>
    <w:basedOn w:val="Normal"/>
    <w:qFormat/>
    <w:pPr>
      <w:spacing w:after="0" w:before="0" w:line="240" w:lineRule="auto"/>
      <w:ind w:firstLine="0"/>
      <w:jc w:val="center"/>
    </w:pPr>
    <w:rPr>
      <w:rFonts w:ascii="Times New Roman" w:cs="Times New Roman" w:eastAsia="Times New Roman" w:hAnsi="Times New Roman"/>
      <w:b/>
      <w:caps/>
      <w:sz w:val="24"/>
      <w:szCs w:val="24"/>
    </w:rPr>
  </w:style>
  <w:style w:styleId="Heading1" w:type="paragraph">
    <w:name w:val="heading 1"/>
    <w:basedOn w:val="Normal"/>
    <w:next w:val="BodyText"/>
    <w:qFormat/>
    <w:pPr>
      <w:keepNext/>
      <w:keepLines/>
      <w:spacing w:after="240" w:before="0"/>
      <w:ind w:firstLine="708"/>
      <w:jc w:val="left"/>
      <w:outlineLvl w:val="0"/>
    </w:pPr>
    <w:rPr>
      <w:rFonts w:ascii="Times New Roman" w:cs="Times New Roman" w:eastAsia="Times New Roman" w:hAnsi="Times New Roman"/>
      <w:b/>
      <w:sz w:val="28"/>
      <w:szCs w:val="28"/>
    </w:rPr>
  </w:style>
  <w:style w:styleId="Heading2" w:type="paragraph">
    <w:name w:val="heading 2"/>
    <w:basedOn w:val="Normal"/>
    <w:next w:val="BodyText"/>
    <w:qFormat/>
    <w:pPr>
      <w:keepNext/>
      <w:keepLines/>
      <w:spacing w:after="120" w:before="240"/>
      <w:ind w:firstLine="708"/>
      <w:jc w:val="left"/>
      <w:outlineLvl w:val="1"/>
    </w:pPr>
    <w:rPr>
      <w:rFonts w:ascii="Times New Roman" w:cs="Times New Roman" w:eastAsia="Times New Roman" w:hAnsi="Times New Roman"/>
      <w:b/>
      <w:sz w:val="24"/>
      <w:szCs w:val="24"/>
    </w:rPr>
  </w:style>
  <w:style w:styleId="Heading3" w:type="paragraph">
    <w:name w:val="heading 3"/>
    <w:basedOn w:val="Normal"/>
    <w:next w:val="BodyText"/>
    <w:qFormat/>
    <w:pPr>
      <w:keepNext/>
      <w:keepLines/>
      <w:spacing w:after="60" w:before="120"/>
      <w:ind w:firstLine="708"/>
      <w:jc w:val="left"/>
      <w:outlineLvl w:val="2"/>
    </w:pPr>
    <w:rPr>
      <w:rFonts w:ascii="Times New Roman" w:cs="Times New Roman" w:eastAsia="Times New Roman" w:hAnsi="Times New Roman"/>
      <w:b/>
      <w:sz w:val="24"/>
      <w:szCs w:val="24"/>
    </w:rPr>
  </w:style>
  <w:style w:styleId="TOC1" w:type="paragraph">
    <w:name w:val="toc 1"/>
    <w:basedOn w:val="Normal"/>
    <w:pPr>
      <w:tabs>
        <w:tab w:leader="dot" w:pos="9627" w:val="right"/>
      </w:tabs>
      <w:ind w:firstLine="0" w:left="0"/>
      <w:jc w:val="left"/>
    </w:pPr>
  </w:style>
  <w:style w:styleId="TOC2" w:type="paragraph">
    <w:name w:val="toc 2"/>
    <w:basedOn w:val="Normal"/>
    <w:pPr>
      <w:tabs>
        <w:tab w:leader="dot" w:pos="9627" w:val="right"/>
      </w:tabs>
      <w:ind w:firstLine="0" w:left="240"/>
      <w:jc w:val="left"/>
    </w:pPr>
  </w:style>
  <w:style w:styleId="TOC3" w:type="paragraph">
    <w:name w:val="toc 3"/>
    <w:basedOn w:val="Normal"/>
    <w:pPr>
      <w:tabs>
        <w:tab w:leader="dot" w:pos="9627" w:val="right"/>
      </w:tabs>
      <w:ind w:firstLine="0" w:left="480"/>
      <w:jc w:val="left"/>
    </w:pPr>
  </w:style>
  <w:style w:default="1" w:styleId="DefaultParagraphFont" w:type="character">
    <w:name w:val="Default Paragraph Font"/>
    <w:uiPriority w:val="1"/>
    <w:semiHidden/>
  </w:style>
  <w:style w:customStyle="1" w:styleId="BodyTextChar" w:type="character">
    <w:name w:val="Body Text Char"/>
    <w:basedOn w:val="DefaultParagraphFont"/>
  </w:style>
  <w:style w:customStyle="1" w:styleId="VerbatimChar" w:type="character">
    <w:name w:val="Verbatim Char"/>
    <w:basedOn w:val="DefaultParagraphFont"/>
    <w:rPr>
      <w:rFonts w:ascii="Courier New" w:hAnsi="Courier New"/>
    </w:rPr>
  </w:style>
  <w:style w:styleId="Hyperlink" w:type="character">
    <w:name w:val="Hyperlink"/>
    <w:basedOn w:val="DefaultParagraphFont"/>
  </w:style>
  <w:style w:styleId="FootnoteReference" w:type="character">
    <w:name w:val="footnote reference"/>
    <w:basedOn w:val="DefaultParagraphFont"/>
    <w:rPr>
      <w:vertAlign w:val="superscript"/>
    </w:rPr>
  </w:style>
  <w:style w:styleId="FootnoteText" w:type="paragraph">
    <w:name w:val="footnote text"/>
    <w:basedOn w:val="Normal"/>
    <w:pPr>
      <w:ind w:firstLine="0"/>
    </w:pPr>
    <w:rPr>
      <w:sz w:val="20"/>
    </w:rPr>
  </w:style>
  <w:style w:default="1" w:styleId="TableNormal" w:type="table">
    <w:name w:val="Normal Table"/>
    <w:uiPriority w:val="99"/>
    <w:semiHidden/>
    <w:tblPr>
      <w:tblInd w:type="dxa" w:w="0"/>
      <w:tblCellMar>
        <w:top w:type="dxa" w:w="0"/>
        <w:left w:type="dxa" w:w="108"/>
        <w:bottom w:type="dxa" w:w="0"/>
        <w:right w:type="dxa" w:w="108"/>
      </w:tblCellMar>
    </w:tblPr>
  </w:style>
  <w:style w:styleId="Table" w:type="table">
    <w:name w:val="Table"/>
    <w:basedOn w:val="TableNormal"/>
    <w:qFormat/>
    <w:pPr>
      <w:ind w:firstLine="0"/>
      <w:jc w:val="left"/>
    </w:pPr>
    <w:tblPr>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left w:type="dxa" w:w="85"/>
        <w:right w:type="dxa" w:w="85"/>
      </w:tblCellMar>
    </w:tblPr>
    <w:tblStylePr w:type="firstRow">
      <w:pPr>
        <w:jc w:val="center"/>
      </w:pPr>
      <w:rPr>
        <w:b/>
      </w:rPr>
      <w:tcPr>
        <w:vAlign w:val="center"/>
      </w:tcPr>
    </w:tblStylePr>
  </w:style>
  <w:style w:type="paragraph" w:customStyle="1" w:styleId="ImageCaption">
    <w:name w:val="ImageCaption"/>
    <w:basedOn w:val="BodyText"/>
    <w:qFormat/>
  </w:style>
  <w:style w:type="paragraph" w:customStyle="1" w:styleId="TableCaption">
    <w:name w:val="TableCaption"/>
    <w:basedOn w:val="BodyText"/>
    <w:qFormat/>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Hdr2" Target="header2.xml" Type="http://schemas.openxmlformats.org/officeDocument/2006/relationships/header" /><Relationship Id="rIdFtr1" Target="footer1.xml" Type="http://schemas.openxmlformats.org/officeDocument/2006/relationships/footer" /><Relationship Id="rIdFtr2" Target="footer2.xml" Type="http://schemas.openxmlformats.org/officeDocument/2006/relationships/footer" /><Relationship Type="http://schemas.openxmlformats.org/officeDocument/2006/relationships/image" Id="rId13" Target="media/rId13.png" /><Relationship Type="http://schemas.openxmlformats.org/officeDocument/2006/relationships/image" Id="rId20" Target="media/rId20.png" /><Relationship Type="http://schemas.openxmlformats.org/officeDocument/2006/relationships/image" Id="rId31" Target="media/rId31.png"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17" Target="media/rId17.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image" Id="rId10" Target="media/rId10.png" /><Relationship Type="http://schemas.openxmlformats.org/officeDocument/2006/relationships/image" Id="rId34" Target="media/rId34.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2026-10-19T11:10:36Z</dcterms:created>
  <dcterms:modified xsi:type="dcterms:W3CDTF">2026-10-19T11:10:36Z</dcterms:modified>
</cp:coreProperties>
</file>

<file path=docProps/custom.xml><?xml version="1.0" encoding="utf-8"?>
<Properties xmlns="http://schemas.openxmlformats.org/officeDocument/2006/custom-properties" xmlns:vt="http://schemas.openxmlformats.org/officeDocument/2006/docPropsVTypes"/>
</file>