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E376" w14:textId="77777777" w:rsidR="006B1E19" w:rsidRDefault="006B1E19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10DDEFF9" w14:textId="77777777" w:rsidR="006B1E19" w:rsidRDefault="006B1E19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2D4BEF96" w14:textId="77777777" w:rsidR="006B1E19" w:rsidRDefault="006B1E19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553315F2" w14:textId="77777777" w:rsidR="006B1E19" w:rsidRDefault="006B1E19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tbl>
      <w:tblPr>
        <w:tblpPr w:leftFromText="180" w:rightFromText="180" w:vertAnchor="text" w:horzAnchor="margin" w:tblpXSpec="inside" w:tblpY="121"/>
        <w:tblOverlap w:val="never"/>
        <w:tblW w:w="8520" w:type="dxa"/>
        <w:tblBorders>
          <w:bottom w:val="single" w:sz="6" w:space="0" w:color="auto"/>
          <w:insideH w:val="single" w:sz="6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2782"/>
        <w:gridCol w:w="1282"/>
        <w:gridCol w:w="3038"/>
      </w:tblGrid>
      <w:tr w:rsidR="006B1E19" w14:paraId="0FC30ECB" w14:textId="77777777">
        <w:trPr>
          <w:trHeight w:val="236"/>
        </w:trPr>
        <w:tc>
          <w:tcPr>
            <w:tcW w:w="8520" w:type="dxa"/>
            <w:gridSpan w:val="4"/>
            <w:tcBorders>
              <w:top w:val="nil"/>
              <w:bottom w:val="single" w:sz="48" w:space="0" w:color="auto"/>
            </w:tcBorders>
          </w:tcPr>
          <w:p w14:paraId="23DDD78E" w14:textId="145B6C0C" w:rsidR="006B1E19" w:rsidRDefault="00E97A9C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 w:hint="eastAsia"/>
                <w:b w:val="0"/>
              </w:rPr>
              <w:t>河北地质大学网络安全事件</w:t>
            </w:r>
          </w:p>
          <w:p w14:paraId="10A338FB" w14:textId="77777777" w:rsidR="006B1E19" w:rsidRDefault="000000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/>
                <w:b w:val="0"/>
              </w:rPr>
              <w:t>应急响应报告</w:t>
            </w:r>
          </w:p>
          <w:p w14:paraId="60CDB938" w14:textId="77777777" w:rsidR="006B1E19" w:rsidRDefault="006B1E19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4F47707C" w14:textId="77777777" w:rsidR="006B1E19" w:rsidRDefault="006B1E19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02B32868" w14:textId="77777777" w:rsidR="006B1E19" w:rsidRDefault="006B1E19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2E21CBB7" w14:textId="77777777" w:rsidR="006B1E19" w:rsidRDefault="006B1E19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6190EC38" w14:textId="77777777" w:rsidR="006B1E19" w:rsidRDefault="006B1E19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</w:tc>
      </w:tr>
      <w:tr w:rsidR="006B1E19" w14:paraId="6563F5EF" w14:textId="77777777">
        <w:trPr>
          <w:trHeight w:val="236"/>
        </w:trPr>
        <w:tc>
          <w:tcPr>
            <w:tcW w:w="1418" w:type="dxa"/>
            <w:tcBorders>
              <w:top w:val="single" w:sz="48" w:space="0" w:color="auto"/>
            </w:tcBorders>
          </w:tcPr>
          <w:p w14:paraId="491B2B2E" w14:textId="77777777" w:rsidR="006B1E19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文档编号</w:t>
            </w:r>
          </w:p>
        </w:tc>
        <w:tc>
          <w:tcPr>
            <w:tcW w:w="2782" w:type="dxa"/>
            <w:tcBorders>
              <w:top w:val="single" w:sz="48" w:space="0" w:color="auto"/>
            </w:tcBorders>
          </w:tcPr>
          <w:p w14:paraId="32546EB6" w14:textId="77777777" w:rsidR="006B1E19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04 </w:t>
            </w:r>
          </w:p>
        </w:tc>
        <w:tc>
          <w:tcPr>
            <w:tcW w:w="1282" w:type="dxa"/>
            <w:tcBorders>
              <w:top w:val="single" w:sz="48" w:space="0" w:color="auto"/>
            </w:tcBorders>
          </w:tcPr>
          <w:p w14:paraId="6C27FE47" w14:textId="77777777" w:rsidR="006B1E19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密级</w:t>
            </w:r>
          </w:p>
        </w:tc>
        <w:tc>
          <w:tcPr>
            <w:tcW w:w="3038" w:type="dxa"/>
            <w:tcBorders>
              <w:top w:val="single" w:sz="48" w:space="0" w:color="auto"/>
            </w:tcBorders>
          </w:tcPr>
          <w:p w14:paraId="5552D28B" w14:textId="77777777" w:rsidR="006B1E19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商业机密</w:t>
            </w:r>
          </w:p>
        </w:tc>
      </w:tr>
      <w:tr w:rsidR="006B1E19" w14:paraId="38F3A79E" w14:textId="77777777">
        <w:trPr>
          <w:trHeight w:val="236"/>
        </w:trPr>
        <w:tc>
          <w:tcPr>
            <w:tcW w:w="1418" w:type="dxa"/>
          </w:tcPr>
          <w:p w14:paraId="46DED10D" w14:textId="77777777" w:rsidR="006B1E19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版本编号</w:t>
            </w:r>
          </w:p>
        </w:tc>
        <w:tc>
          <w:tcPr>
            <w:tcW w:w="2782" w:type="dxa"/>
          </w:tcPr>
          <w:p w14:paraId="6D06C9E5" w14:textId="77777777" w:rsidR="006B1E19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v1.0</w:t>
            </w:r>
          </w:p>
        </w:tc>
        <w:tc>
          <w:tcPr>
            <w:tcW w:w="1282" w:type="dxa"/>
          </w:tcPr>
          <w:p w14:paraId="387C3ECB" w14:textId="77777777" w:rsidR="006B1E19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日期</w:t>
            </w:r>
          </w:p>
        </w:tc>
        <w:tc>
          <w:tcPr>
            <w:tcW w:w="3038" w:type="dxa"/>
          </w:tcPr>
          <w:p w14:paraId="1181BB1B" w14:textId="77777777" w:rsidR="006B1E19" w:rsidRDefault="00000000">
            <w:pPr>
              <w:pStyle w:val="af2"/>
              <w:framePr w:hSpace="0" w:wrap="auto" w:vAnchor="margin" w:hAnchor="text" w:xAlign="left" w:yAlign="inline"/>
              <w:wordWrap w:val="0"/>
              <w:ind w:leftChars="23" w:left="48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</w:tr>
    </w:tbl>
    <w:tbl>
      <w:tblPr>
        <w:tblW w:w="8520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1985"/>
        <w:gridCol w:w="2424"/>
      </w:tblGrid>
      <w:tr w:rsidR="006B1E19" w14:paraId="13D078ED" w14:textId="77777777">
        <w:tc>
          <w:tcPr>
            <w:tcW w:w="8520" w:type="dxa"/>
            <w:gridSpan w:val="4"/>
          </w:tcPr>
          <w:p w14:paraId="767223B3" w14:textId="77777777" w:rsidR="006B1E19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bookmarkStart w:id="0" w:name="_Toc129250112"/>
            <w:r>
              <w:rPr>
                <w:rFonts w:ascii="微软雅黑" w:eastAsia="微软雅黑" w:hAnsi="微软雅黑" w:cs="Arial"/>
                <w:sz w:val="22"/>
                <w:szCs w:val="22"/>
              </w:rPr>
              <w:t>■ 变更记录</w:t>
            </w:r>
          </w:p>
        </w:tc>
      </w:tr>
      <w:tr w:rsidR="006B1E19" w14:paraId="75C2E23C" w14:textId="77777777">
        <w:tc>
          <w:tcPr>
            <w:tcW w:w="1843" w:type="dxa"/>
          </w:tcPr>
          <w:p w14:paraId="3FBBC8FB" w14:textId="77777777" w:rsidR="006B1E19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时间</w:t>
            </w:r>
          </w:p>
        </w:tc>
        <w:tc>
          <w:tcPr>
            <w:tcW w:w="2268" w:type="dxa"/>
          </w:tcPr>
          <w:p w14:paraId="221A1775" w14:textId="77777777" w:rsidR="006B1E19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版本</w:t>
            </w:r>
          </w:p>
        </w:tc>
        <w:tc>
          <w:tcPr>
            <w:tcW w:w="1985" w:type="dxa"/>
          </w:tcPr>
          <w:p w14:paraId="5E02A7E9" w14:textId="77777777" w:rsidR="006B1E19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说明</w:t>
            </w:r>
          </w:p>
        </w:tc>
        <w:tc>
          <w:tcPr>
            <w:tcW w:w="2424" w:type="dxa"/>
          </w:tcPr>
          <w:p w14:paraId="26F08FA1" w14:textId="77777777" w:rsidR="006B1E19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修改人</w:t>
            </w:r>
          </w:p>
        </w:tc>
      </w:tr>
      <w:tr w:rsidR="006B1E19" w14:paraId="57AD4E05" w14:textId="77777777">
        <w:tc>
          <w:tcPr>
            <w:tcW w:w="1843" w:type="dxa"/>
          </w:tcPr>
          <w:p w14:paraId="506E1454" w14:textId="77777777" w:rsidR="006B1E19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  <w:tc>
          <w:tcPr>
            <w:tcW w:w="2268" w:type="dxa"/>
          </w:tcPr>
          <w:p w14:paraId="2A0EB029" w14:textId="77777777" w:rsidR="006B1E19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V1.0</w:t>
            </w:r>
          </w:p>
        </w:tc>
        <w:tc>
          <w:tcPr>
            <w:tcW w:w="1985" w:type="dxa"/>
          </w:tcPr>
          <w:p w14:paraId="1088DFFA" w14:textId="77777777" w:rsidR="006B1E19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创建文档</w:t>
            </w:r>
          </w:p>
        </w:tc>
        <w:tc>
          <w:tcPr>
            <w:tcW w:w="2424" w:type="dxa"/>
          </w:tcPr>
          <w:p w14:paraId="6E052D72" w14:textId="77777777" w:rsidR="006B1E19" w:rsidRDefault="00000000">
            <w:pPr>
              <w:pStyle w:val="af0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XXX</w:t>
            </w:r>
          </w:p>
        </w:tc>
      </w:tr>
    </w:tbl>
    <w:p w14:paraId="2E970D54" w14:textId="77777777" w:rsidR="006B1E19" w:rsidRDefault="006B1E19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73E71E7D" w14:textId="77777777" w:rsidR="006B1E19" w:rsidRDefault="006B1E19">
      <w:pPr>
        <w:pStyle w:val="af"/>
        <w:wordWrap w:val="0"/>
        <w:rPr>
          <w:rFonts w:ascii="微软雅黑" w:eastAsia="微软雅黑" w:hAnsi="微软雅黑" w:cs="Arial" w:hint="eastAsia"/>
        </w:rPr>
        <w:sectPr w:rsidR="006B1E1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Fmt w:val="decimalEnclosedCircleChinese"/>
            <w:numRestart w:val="eachPage"/>
          </w:footnotePr>
          <w:pgSz w:w="11906" w:h="16838"/>
          <w:pgMar w:top="2098" w:right="1701" w:bottom="1191" w:left="1701" w:header="1418" w:footer="851" w:gutter="0"/>
          <w:cols w:space="425"/>
          <w:docGrid w:type="lines" w:linePitch="312"/>
        </w:sectPr>
      </w:pPr>
      <w:bookmarkStart w:id="1" w:name="_Toc130113086"/>
      <w:bookmarkStart w:id="2" w:name="_Toc130113630"/>
      <w:bookmarkStart w:id="3" w:name="_Toc130115380"/>
    </w:p>
    <w:bookmarkEnd w:id="0"/>
    <w:bookmarkEnd w:id="1"/>
    <w:bookmarkEnd w:id="2"/>
    <w:bookmarkEnd w:id="3"/>
    <w:p w14:paraId="04898C7D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业务</w:t>
      </w:r>
      <w:r>
        <w:rPr>
          <w:rFonts w:ascii="微软雅黑" w:eastAsia="微软雅黑" w:hAnsi="微软雅黑" w:cs="Arial"/>
        </w:rPr>
        <w:t>信息</w:t>
      </w:r>
    </w:p>
    <w:tbl>
      <w:tblPr>
        <w:tblW w:w="5186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6"/>
        <w:gridCol w:w="2286"/>
        <w:gridCol w:w="1628"/>
        <w:gridCol w:w="3694"/>
      </w:tblGrid>
      <w:tr w:rsidR="006B1E19" w14:paraId="2DCA94D9" w14:textId="77777777">
        <w:tc>
          <w:tcPr>
            <w:tcW w:w="5000" w:type="pct"/>
            <w:gridSpan w:val="4"/>
            <w:shd w:val="clear" w:color="auto" w:fill="D9D9D9"/>
            <w:vAlign w:val="center"/>
          </w:tcPr>
          <w:p w14:paraId="2BDF3A41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名称</w:t>
            </w:r>
          </w:p>
        </w:tc>
      </w:tr>
      <w:tr w:rsidR="006B1E19" w14:paraId="24F67D06" w14:textId="77777777">
        <w:tc>
          <w:tcPr>
            <w:tcW w:w="5000" w:type="pct"/>
            <w:gridSpan w:val="4"/>
          </w:tcPr>
          <w:p w14:paraId="4FBD1C60" w14:textId="77777777" w:rsidR="006B1E19" w:rsidRDefault="006B1E19">
            <w:pPr>
              <w:wordWr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6B1E19" w14:paraId="36AEF7EE" w14:textId="77777777">
        <w:tc>
          <w:tcPr>
            <w:tcW w:w="5000" w:type="pct"/>
            <w:gridSpan w:val="4"/>
            <w:shd w:val="pct20" w:color="auto" w:fill="auto"/>
          </w:tcPr>
          <w:p w14:paraId="1F27031B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联系人</w:t>
            </w:r>
          </w:p>
        </w:tc>
      </w:tr>
      <w:tr w:rsidR="006B1E19" w14:paraId="691C1F5C" w14:textId="77777777">
        <w:tc>
          <w:tcPr>
            <w:tcW w:w="794" w:type="pct"/>
            <w:shd w:val="pct10" w:color="auto" w:fill="auto"/>
          </w:tcPr>
          <w:p w14:paraId="716A261F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1264" w:type="pct"/>
          </w:tcPr>
          <w:p w14:paraId="10456A1A" w14:textId="77777777" w:rsidR="006B1E19" w:rsidRDefault="006B1E19">
            <w:pPr>
              <w:wordWrap w:val="0"/>
              <w:jc w:val="center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52041E38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邮箱</w:t>
            </w:r>
          </w:p>
        </w:tc>
        <w:tc>
          <w:tcPr>
            <w:tcW w:w="2042" w:type="pct"/>
          </w:tcPr>
          <w:p w14:paraId="03081BB8" w14:textId="77777777" w:rsidR="006B1E19" w:rsidRDefault="006B1E19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6B1E19" w14:paraId="5257F190" w14:textId="77777777">
        <w:tc>
          <w:tcPr>
            <w:tcW w:w="794" w:type="pct"/>
            <w:shd w:val="pct10" w:color="auto" w:fill="auto"/>
          </w:tcPr>
          <w:p w14:paraId="76EBEB21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电话</w:t>
            </w:r>
          </w:p>
        </w:tc>
        <w:tc>
          <w:tcPr>
            <w:tcW w:w="1264" w:type="pct"/>
          </w:tcPr>
          <w:p w14:paraId="53A8589C" w14:textId="77777777" w:rsidR="006B1E19" w:rsidRDefault="006B1E19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7C5C29D1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微信</w:t>
            </w:r>
          </w:p>
        </w:tc>
        <w:tc>
          <w:tcPr>
            <w:tcW w:w="2042" w:type="pct"/>
          </w:tcPr>
          <w:p w14:paraId="76BD2C43" w14:textId="77777777" w:rsidR="006B1E19" w:rsidRDefault="006B1E19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</w:tbl>
    <w:p w14:paraId="12DAF875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应急人员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11"/>
        <w:gridCol w:w="1596"/>
        <w:gridCol w:w="3441"/>
      </w:tblGrid>
      <w:tr w:rsidR="006B1E19" w14:paraId="7261A56E" w14:textId="77777777">
        <w:tc>
          <w:tcPr>
            <w:tcW w:w="8774" w:type="dxa"/>
            <w:gridSpan w:val="4"/>
            <w:shd w:val="clear" w:color="auto" w:fill="D9D9D9"/>
            <w:vAlign w:val="center"/>
          </w:tcPr>
          <w:p w14:paraId="757A5D7E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应急人员信息</w:t>
            </w:r>
          </w:p>
        </w:tc>
      </w:tr>
      <w:tr w:rsidR="006B1E19" w14:paraId="47A0A705" w14:textId="77777777">
        <w:tc>
          <w:tcPr>
            <w:tcW w:w="1526" w:type="dxa"/>
            <w:shd w:val="pct10" w:color="auto" w:fill="auto"/>
          </w:tcPr>
          <w:p w14:paraId="27145424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2211" w:type="dxa"/>
          </w:tcPr>
          <w:p w14:paraId="51ECA133" w14:textId="77777777" w:rsidR="006B1E19" w:rsidRDefault="006B1E19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1596" w:type="dxa"/>
            <w:shd w:val="pct10" w:color="auto" w:fill="auto"/>
          </w:tcPr>
          <w:p w14:paraId="7DF0FD3C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所属部门</w:t>
            </w:r>
          </w:p>
        </w:tc>
        <w:tc>
          <w:tcPr>
            <w:tcW w:w="3441" w:type="dxa"/>
          </w:tcPr>
          <w:p w14:paraId="212FF397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运维安全部</w:t>
            </w:r>
          </w:p>
        </w:tc>
      </w:tr>
    </w:tbl>
    <w:p w14:paraId="7934495F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事件概述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248"/>
      </w:tblGrid>
      <w:tr w:rsidR="006B1E19" w14:paraId="50186F87" w14:textId="77777777">
        <w:trPr>
          <w:trHeight w:val="468"/>
        </w:trPr>
        <w:tc>
          <w:tcPr>
            <w:tcW w:w="1526" w:type="dxa"/>
            <w:tcBorders>
              <w:top w:val="double" w:sz="4" w:space="0" w:color="auto"/>
              <w:bottom w:val="single" w:sz="6" w:space="0" w:color="auto"/>
            </w:tcBorders>
            <w:shd w:val="pct10" w:color="auto" w:fill="auto"/>
            <w:vAlign w:val="center"/>
          </w:tcPr>
          <w:p w14:paraId="65EFCA8E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事件现象</w:t>
            </w:r>
          </w:p>
        </w:tc>
        <w:tc>
          <w:tcPr>
            <w:tcW w:w="7248" w:type="dxa"/>
          </w:tcPr>
          <w:p w14:paraId="3B3A8BF8" w14:textId="0F9C7FFF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本次为内网攻防演练场景，演练方使用端口扫描工具对校园核心网段、服务器网段、设备管理网段开展全端口扫描。网管平台监测到目标设备存在大量高频端口探测行为，端口访问日志激增，设备 CPU、带宽占用短暂升高；攻击者通过扫描探测出全网开放端口、运行服务、设备类型，为后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续暴力破解、漏洞攻击、恶意入侵收集情报，存在极大安全风险。</w:t>
            </w:r>
          </w:p>
        </w:tc>
      </w:tr>
      <w:tr w:rsidR="006B1E19" w14:paraId="55BA5DC0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47B5DFE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处理时间</w:t>
            </w:r>
          </w:p>
        </w:tc>
        <w:tc>
          <w:tcPr>
            <w:tcW w:w="7248" w:type="dxa"/>
          </w:tcPr>
          <w:p w14:paraId="1BD1ABD9" w14:textId="45AC140C" w:rsidR="006B1E19" w:rsidRDefault="00E97A9C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2026-0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6-03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 xml:space="preserve"> 10:05</w:t>
            </w:r>
          </w:p>
        </w:tc>
      </w:tr>
      <w:tr w:rsidR="006B1E19" w14:paraId="5CC69994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9AB783F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完成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时间</w:t>
            </w:r>
          </w:p>
        </w:tc>
        <w:tc>
          <w:tcPr>
            <w:tcW w:w="7248" w:type="dxa"/>
          </w:tcPr>
          <w:p w14:paraId="7230FF7F" w14:textId="27973429" w:rsidR="006B1E19" w:rsidRDefault="00E97A9C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2026-0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6-03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 xml:space="preserve"> 10:42</w:t>
            </w:r>
          </w:p>
        </w:tc>
      </w:tr>
      <w:tr w:rsidR="006B1E19" w14:paraId="77862006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9FEB914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关键字词</w:t>
            </w:r>
          </w:p>
        </w:tc>
        <w:tc>
          <w:tcPr>
            <w:tcW w:w="7248" w:type="dxa"/>
          </w:tcPr>
          <w:p w14:paraId="4C0F06D6" w14:textId="7CDA2F08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端口扫描、全端口探测、端口隐藏、ACL 访问控制、防火墙策略、流量监控、攻击溯源</w:t>
            </w:r>
          </w:p>
        </w:tc>
      </w:tr>
      <w:tr w:rsidR="006B1E19" w14:paraId="1D3A1507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F876FAD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服务器IP</w:t>
            </w:r>
          </w:p>
        </w:tc>
        <w:tc>
          <w:tcPr>
            <w:tcW w:w="7248" w:type="dxa"/>
          </w:tcPr>
          <w:p w14:paraId="39D43676" w14:textId="6932DB84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被扫描网段：管理网段 192.168.10.</w:t>
            </w:r>
            <w:r w:rsidR="006A71FC">
              <w:rPr>
                <w:rFonts w:ascii="微软雅黑" w:eastAsia="微软雅黑" w:hAnsi="微软雅黑" w:cs="Arial" w:hint="eastAsia"/>
                <w:sz w:val="22"/>
                <w:szCs w:val="22"/>
              </w:rPr>
              <w:t>24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/24、服务器网段 192.168.</w:t>
            </w:r>
            <w:r w:rsidR="006A71FC">
              <w:rPr>
                <w:rFonts w:ascii="微软雅黑" w:eastAsia="微软雅黑" w:hAnsi="微软雅黑" w:cs="Arial" w:hint="eastAsia"/>
                <w:sz w:val="22"/>
                <w:szCs w:val="22"/>
              </w:rPr>
              <w:t>10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.</w:t>
            </w:r>
            <w:r w:rsidR="006A71FC">
              <w:rPr>
                <w:rFonts w:ascii="微软雅黑" w:eastAsia="微软雅黑" w:hAnsi="微软雅黑" w:cs="Arial" w:hint="eastAsia"/>
                <w:sz w:val="22"/>
                <w:szCs w:val="22"/>
              </w:rPr>
              <w:t>0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/24；攻击源 IP：192.168.</w:t>
            </w:r>
            <w:r w:rsidR="006A71FC">
              <w:rPr>
                <w:rFonts w:ascii="微软雅黑" w:eastAsia="微软雅黑" w:hAnsi="微软雅黑" w:cs="Arial" w:hint="eastAsia"/>
                <w:sz w:val="22"/>
                <w:szCs w:val="22"/>
              </w:rPr>
              <w:t>10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.</w:t>
            </w:r>
            <w:r w:rsidR="006A71FC">
              <w:rPr>
                <w:rFonts w:ascii="微软雅黑" w:eastAsia="微软雅黑" w:hAnsi="微软雅黑" w:cs="Arial" w:hint="eastAsia"/>
                <w:sz w:val="22"/>
                <w:szCs w:val="22"/>
              </w:rPr>
              <w:t>65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（教学区演练终端）；核心交换机：192.168.10.254</w:t>
            </w:r>
          </w:p>
        </w:tc>
      </w:tr>
      <w:tr w:rsidR="006B1E19" w14:paraId="2F627549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8455DF2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机房的位置</w:t>
            </w:r>
          </w:p>
        </w:tc>
        <w:tc>
          <w:tcPr>
            <w:tcW w:w="7248" w:type="dxa"/>
          </w:tcPr>
          <w:p w14:paraId="7831F3CA" w14:textId="04BEBCED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河北地质大学校本部中心机房（eNSP 仿真模拟环境）</w:t>
            </w:r>
          </w:p>
        </w:tc>
      </w:tr>
      <w:tr w:rsidR="006B1E19" w14:paraId="26DBBB9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F3A3062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绑定的域名</w:t>
            </w:r>
          </w:p>
        </w:tc>
        <w:tc>
          <w:tcPr>
            <w:tcW w:w="7248" w:type="dxa"/>
          </w:tcPr>
          <w:p w14:paraId="265F08A7" w14:textId="5E823B99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校内 Web 服务器：</w:t>
            </w:r>
            <w:hyperlink r:id="rId14" w:tgtFrame="_blank" w:tooltip="autolink" w:history="1">
              <w:r w:rsidRPr="00E97A9C">
                <w:rPr>
                  <w:rStyle w:val="af8"/>
                  <w:rFonts w:ascii="微软雅黑" w:eastAsia="微软雅黑" w:hAnsi="微软雅黑" w:cs="Arial"/>
                  <w:sz w:val="22"/>
                  <w:szCs w:val="22"/>
                </w:rPr>
                <w:t>www.hgu.edu.cn</w:t>
              </w:r>
            </w:hyperlink>
          </w:p>
        </w:tc>
      </w:tr>
      <w:tr w:rsidR="006B1E19" w14:paraId="70FDD34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6B98B24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功能</w:t>
            </w:r>
          </w:p>
        </w:tc>
        <w:tc>
          <w:tcPr>
            <w:tcW w:w="7248" w:type="dxa"/>
          </w:tcPr>
          <w:p w14:paraId="271BCFC0" w14:textId="4A637F63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包含设备远程运维、财务系统、校园官网、数据库服务、文件传输服务等</w:t>
            </w:r>
          </w:p>
        </w:tc>
      </w:tr>
      <w:tr w:rsidR="006B1E19" w14:paraId="1BCF023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49E9B5D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框架</w:t>
            </w:r>
          </w:p>
        </w:tc>
        <w:tc>
          <w:tcPr>
            <w:tcW w:w="7248" w:type="dxa"/>
          </w:tcPr>
          <w:p w14:paraId="63BB1985" w14:textId="6E5DD9D6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华为网络设备系统、Windows Server、Tomcat、MySQL</w:t>
            </w:r>
          </w:p>
        </w:tc>
      </w:tr>
      <w:tr w:rsidR="006B1E19" w14:paraId="0685E1C1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F95F92F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服务的组件</w:t>
            </w:r>
          </w:p>
        </w:tc>
        <w:tc>
          <w:tcPr>
            <w:tcW w:w="7248" w:type="dxa"/>
          </w:tcPr>
          <w:p w14:paraId="67857928" w14:textId="30548FB0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SSH 服务 (TCP 22)、HTTP 服务 (TCP 80)、HTTPS 服务 (TCP 443)、数据库服务 (TCP 3306)、FTP 服务 (TCP 21)</w:t>
            </w:r>
          </w:p>
        </w:tc>
      </w:tr>
      <w:tr w:rsidR="006B1E19" w14:paraId="399EAD9C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9326401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Web的目录</w:t>
            </w:r>
          </w:p>
        </w:tc>
        <w:tc>
          <w:tcPr>
            <w:tcW w:w="7248" w:type="dxa"/>
          </w:tcPr>
          <w:p w14:paraId="7D3371B8" w14:textId="3064A241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/opt/webroot/</w:t>
            </w:r>
          </w:p>
        </w:tc>
      </w:tr>
      <w:tr w:rsidR="006B1E19" w14:paraId="32287089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77706A0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Web的日志</w:t>
            </w:r>
          </w:p>
        </w:tc>
        <w:tc>
          <w:tcPr>
            <w:tcW w:w="7248" w:type="dxa"/>
          </w:tcPr>
          <w:p w14:paraId="4C45F081" w14:textId="1076805C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设备端口访问日志：/log/port/、Web 服务访问日志：/opt/webroot/logs/</w:t>
            </w:r>
          </w:p>
        </w:tc>
      </w:tr>
      <w:tr w:rsidR="006B1E19" w14:paraId="6A42455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4721248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防火墙策略</w:t>
            </w:r>
          </w:p>
        </w:tc>
        <w:tc>
          <w:tcPr>
            <w:tcW w:w="7248" w:type="dxa"/>
          </w:tcPr>
          <w:p w14:paraId="37343E2E" w14:textId="03AEB173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初始状态：防火墙与交换机未开启端口防护、速率限制；所有业务端口、管理端口对外全开放，无探测拦截策略，未对异常扫描流量做限制。</w:t>
            </w:r>
          </w:p>
        </w:tc>
      </w:tr>
      <w:tr w:rsidR="006B1E19" w14:paraId="6F852C9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0B6C457A" w14:textId="77777777" w:rsidR="006B1E19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周边的环境</w:t>
            </w:r>
          </w:p>
        </w:tc>
        <w:tc>
          <w:tcPr>
            <w:tcW w:w="7248" w:type="dxa"/>
          </w:tcPr>
          <w:p w14:paraId="53B20561" w14:textId="5A54C096" w:rsidR="006B1E19" w:rsidRDefault="00E97A9C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t>校园内网所有设备与服务器默认开放业务所需端口，长期未做端口收敛与</w:t>
            </w:r>
            <w:r w:rsidRPr="00E97A9C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安全管控，内网终端可随意对全网进行端口探测，易被攻击者利用收集网络拓扑与服务信息。</w:t>
            </w:r>
          </w:p>
        </w:tc>
      </w:tr>
    </w:tbl>
    <w:p w14:paraId="630C41DE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处理过程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6B1E19" w14:paraId="27294B75" w14:textId="77777777">
        <w:tc>
          <w:tcPr>
            <w:tcW w:w="8720" w:type="dxa"/>
            <w:shd w:val="clear" w:color="auto" w:fill="D9D9D9"/>
            <w:vAlign w:val="center"/>
          </w:tcPr>
          <w:p w14:paraId="6847D7A9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处理过程描述</w:t>
            </w:r>
          </w:p>
        </w:tc>
      </w:tr>
      <w:tr w:rsidR="006B1E19" w14:paraId="233FAA06" w14:textId="77777777">
        <w:trPr>
          <w:trHeight w:val="924"/>
        </w:trPr>
        <w:tc>
          <w:tcPr>
            <w:tcW w:w="8720" w:type="dxa"/>
          </w:tcPr>
          <w:p w14:paraId="764091E8" w14:textId="05A64812" w:rsidR="006B1E19" w:rsidRDefault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本次攻防演练模拟内网攻击者使用端口扫描工具，对校园核心网段、服务器、网络设备进行大范围端口探测，意图搜集开放端口、运行服务等敏感信息，为后续攻击做准备。应急小组严格按照校园网络安全应急预案执行处置，遵循溯源定位→流量阻断→端口收敛→策略加固的工作流程，快速拦截扫描行为，关闭无用端口、优化安全策略，从源头防范端口扫描类探测攻击，顺利完成本次演练任务。</w:t>
            </w:r>
          </w:p>
          <w:p w14:paraId="262A5949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41AFFD7E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179C988D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6D952187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0D341CC0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</w:tc>
      </w:tr>
      <w:tr w:rsidR="006B1E19" w14:paraId="79A9926A" w14:textId="77777777">
        <w:tc>
          <w:tcPr>
            <w:tcW w:w="8720" w:type="dxa"/>
            <w:shd w:val="clear" w:color="auto" w:fill="D9D9D9"/>
            <w:vAlign w:val="center"/>
          </w:tcPr>
          <w:p w14:paraId="5C6A6B77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处理过程记录</w:t>
            </w:r>
          </w:p>
        </w:tc>
      </w:tr>
      <w:tr w:rsidR="006B1E19" w14:paraId="140C2B71" w14:textId="77777777">
        <w:trPr>
          <w:trHeight w:val="2395"/>
        </w:trPr>
        <w:tc>
          <w:tcPr>
            <w:tcW w:w="8720" w:type="dxa"/>
          </w:tcPr>
          <w:p w14:paraId="3866F942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  10:05 告警发现</w:t>
            </w:r>
          </w:p>
          <w:p w14:paraId="617532BD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网管平台流量监控模块发出告警，管理网段与服务器网段出现海量短时连接请求，端口访问日志持续刷屏，设备 CPU 负载异常上升。运维人员判定为恶意端口扫描行为，立即启动应急响应流程。</w:t>
            </w:r>
          </w:p>
          <w:p w14:paraId="68286DBA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  10:08 攻击源溯源</w:t>
            </w:r>
          </w:p>
          <w:p w14:paraId="72065614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导出全网流量日志与端口访问日志，分析探测数据包源地址、目标端口与访问特征，锁定攻击源 IP 为 192.168.30.150（教学区终端），同时统计出被集中探测的高危端口：21、22、80、3306 等。</w:t>
            </w:r>
          </w:p>
          <w:p w14:paraId="7821317A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  10:12 紧急阻断扫描流量</w:t>
            </w:r>
          </w:p>
          <w:p w14:paraId="2C740B09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在核心交换机配置临时 ACL 规则，对攻击源 IP 进行限流与封堵，禁止该 IP 访问全网所有设备与服务器；同时在接入交换机关闭攻击终端对应的接入端口，端口扫描行为立即停止，设备流量、CPU 恢复正常。</w:t>
            </w:r>
          </w:p>
          <w:p w14:paraId="7AD81987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  10:18 全网端口排查</w:t>
            </w:r>
          </w:p>
          <w:p w14:paraId="4F585843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逐台登录交换机、防火墙、Web 服务器、财务服务器，统计当前所有对外开放端口，区分业务必需端口与闲置高危端口，梳理出长期未使用的无用端口。</w:t>
            </w:r>
          </w:p>
          <w:p w14:paraId="0B3EE4E0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  10:25 关闭闲置高危端口</w:t>
            </w:r>
          </w:p>
          <w:p w14:paraId="06DF1363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在防火墙与服务器上统一关闭 FTP、远程桌面、闲置数据库等非必要端口，仅保留教学、办公、运维必备的业务端口，减少攻击面。</w:t>
            </w:r>
          </w:p>
          <w:p w14:paraId="36F75E4F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  10:32 配置流量防护策略</w:t>
            </w:r>
          </w:p>
          <w:p w14:paraId="4AE9D005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在防火墙启用端口速率限制功能，限制单 IP 单位时间内的连接请求数量，防范高频端口扫描；配置区域访问策略，不同业务网段之间做端口访问隔离。</w:t>
            </w:r>
          </w:p>
          <w:p w14:paraId="06DE290F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  10:37 全网功能复测</w:t>
            </w:r>
          </w:p>
          <w:p w14:paraId="13D9E4BE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使用合法终端测试各项业务：Web 网站访问、财务系统登录、SSH 远程运维、内网互通、外网访问等功能全部正常，端口收敛未影响正常业务运行。</w:t>
            </w:r>
          </w:p>
          <w:p w14:paraId="2928FAA8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  10:42 事件收尾</w:t>
            </w:r>
          </w:p>
          <w:p w14:paraId="2424CA43" w14:textId="77777777" w:rsidR="00E97A9C" w:rsidRPr="00E97A9C" w:rsidRDefault="00E97A9C" w:rsidP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97A9C">
              <w:rPr>
                <w:rFonts w:ascii="微软雅黑" w:eastAsia="微软雅黑" w:hAnsi="微软雅黑" w:cs="Arial"/>
                <w:kern w:val="2"/>
                <w:szCs w:val="22"/>
              </w:rPr>
              <w:t>确认扫描攻击彻底阻断、网络运行稳定、安全策略生效，整理日志、配置截图与处置记录，本次端口扫描攻防演练正式结束。</w:t>
            </w:r>
          </w:p>
          <w:p w14:paraId="7962D2B5" w14:textId="468B227F" w:rsidR="006B1E19" w:rsidRPr="00E97A9C" w:rsidRDefault="00E97A9C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57A0656" wp14:editId="1F8EDB98">
                  <wp:extent cx="4953000" cy="5124450"/>
                  <wp:effectExtent l="0" t="0" r="0" b="0"/>
                  <wp:docPr id="11648836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512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A60AA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D9B3DC9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79E34AB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B574621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E2A612A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ADE67CB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140A0EC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76A7732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A6B7D80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8BA6427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1A0FF0B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864F86C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49B469E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3F0C6C8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706C703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A0DAE8F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9EE7014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B4E77BA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C53C07C" w14:textId="77777777" w:rsidR="006B1E19" w:rsidRDefault="006B1E19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</w:tc>
      </w:tr>
    </w:tbl>
    <w:p w14:paraId="31EB5216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修复方案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6B1E19" w14:paraId="706E14B4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2BB8ED23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  <w:t>修复方法</w:t>
            </w:r>
          </w:p>
        </w:tc>
      </w:tr>
      <w:tr w:rsidR="006B1E19" w14:paraId="2953652E" w14:textId="77777777">
        <w:tc>
          <w:tcPr>
            <w:tcW w:w="5000" w:type="pct"/>
          </w:tcPr>
          <w:p w14:paraId="6963C617" w14:textId="77777777" w:rsidR="00E97A9C" w:rsidRPr="00E97A9C" w:rsidRDefault="00000000" w:rsidP="00E97A9C">
            <w:pPr>
              <w:numPr>
                <w:ilvl w:val="0"/>
                <w:numId w:val="2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修复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E97A9C"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应急阻断措施（即时执行）</w:t>
            </w:r>
          </w:p>
          <w:p w14:paraId="33B3504D" w14:textId="77777777" w:rsidR="00E97A9C" w:rsidRPr="00E97A9C" w:rsidRDefault="00E97A9C" w:rsidP="00E97A9C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通过 ACL 策略封堵攻击源 IP，限制其访问全网资源；关闭攻击终端接入端口，彻底切断扫描流量。</w:t>
            </w:r>
          </w:p>
          <w:p w14:paraId="011C5BB0" w14:textId="77777777" w:rsidR="00E97A9C" w:rsidRPr="00E97A9C" w:rsidRDefault="00E97A9C" w:rsidP="00E97A9C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临时启用防火墙流量限速，拦截短时高频探测数据包，避免设备因大量扫描请求出现宕机。</w:t>
            </w:r>
          </w:p>
          <w:p w14:paraId="37F62DE1" w14:textId="77777777" w:rsidR="00E97A9C" w:rsidRPr="00E97A9C" w:rsidRDefault="00E97A9C" w:rsidP="00E97A9C">
            <w:pPr>
              <w:numPr>
                <w:ilvl w:val="0"/>
                <w:numId w:val="4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端口收敛整改（现场加固）</w:t>
            </w:r>
          </w:p>
          <w:p w14:paraId="7A4ADA64" w14:textId="77777777" w:rsidR="00E97A9C" w:rsidRPr="00E97A9C" w:rsidRDefault="00E97A9C" w:rsidP="00E97A9C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全网统一梳理端口清单，关闭所有闲置、高危端口（21、3389、3306 等非对外必要端口），仅保留业务必需端口。</w:t>
            </w:r>
          </w:p>
          <w:p w14:paraId="24A928D6" w14:textId="77777777" w:rsidR="00E97A9C" w:rsidRPr="00E97A9C" w:rsidRDefault="00E97A9C" w:rsidP="00E97A9C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服务器、网络设备按需开放端口，做到 “最小端口开放原则”。</w:t>
            </w:r>
          </w:p>
          <w:p w14:paraId="089072FC" w14:textId="77777777" w:rsidR="00E97A9C" w:rsidRPr="00E97A9C" w:rsidRDefault="00E97A9C" w:rsidP="00E97A9C">
            <w:pPr>
              <w:numPr>
                <w:ilvl w:val="0"/>
                <w:numId w:val="6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安全策略优化（长期防护）</w:t>
            </w:r>
          </w:p>
          <w:p w14:paraId="2897EDD6" w14:textId="77777777" w:rsidR="00E97A9C" w:rsidRPr="00E97A9C" w:rsidRDefault="00E97A9C" w:rsidP="00E97A9C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防火墙配置单 IP 连接数限制与报文速率限制，抵御全端口扫描、慢速扫描等各类探测行为。</w:t>
            </w:r>
          </w:p>
          <w:p w14:paraId="678BFEBC" w14:textId="77777777" w:rsidR="00E97A9C" w:rsidRPr="00E97A9C" w:rsidRDefault="00E97A9C" w:rsidP="00E97A9C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划分网段访问权限，不同 VLAN、不同业务区域之间做端口访问隔离，禁止跨网段非法探测。</w:t>
            </w:r>
          </w:p>
          <w:p w14:paraId="00B863E4" w14:textId="77777777" w:rsidR="00E97A9C" w:rsidRPr="00E97A9C" w:rsidRDefault="00E97A9C" w:rsidP="00E97A9C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对核心管理端口、数据库端口配置 IP 白名单，仅允许指定运维网段访问。</w:t>
            </w:r>
          </w:p>
          <w:p w14:paraId="3CDCE364" w14:textId="77777777" w:rsidR="00E97A9C" w:rsidRPr="00E97A9C" w:rsidRDefault="00E97A9C" w:rsidP="00E97A9C">
            <w:pPr>
              <w:numPr>
                <w:ilvl w:val="0"/>
                <w:numId w:val="8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日志与监控强化</w:t>
            </w:r>
          </w:p>
          <w:p w14:paraId="010C4AB3" w14:textId="77777777" w:rsidR="00E97A9C" w:rsidRPr="00E97A9C" w:rsidRDefault="00E97A9C" w:rsidP="00E97A9C">
            <w:pPr>
              <w:numPr>
                <w:ilvl w:val="0"/>
                <w:numId w:val="9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开启端口访问全量日志记录，对高频端口连接、异常网段探测行为设置专项告警，</w:t>
            </w: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实现攻击提前预警。</w:t>
            </w:r>
          </w:p>
          <w:p w14:paraId="4A1D380C" w14:textId="3E24B920" w:rsidR="006B1E19" w:rsidRDefault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1E82473" wp14:editId="30A4D24E">
                  <wp:extent cx="5400040" cy="495300"/>
                  <wp:effectExtent l="0" t="0" r="0" b="0"/>
                  <wp:docPr id="12968333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FC0B89" w14:textId="77777777" w:rsidR="006B1E19" w:rsidRDefault="006B1E19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6B1E19" w14:paraId="020B1B2B" w14:textId="77777777">
        <w:trPr>
          <w:trHeight w:val="1201"/>
        </w:trPr>
        <w:tc>
          <w:tcPr>
            <w:tcW w:w="5000" w:type="pct"/>
          </w:tcPr>
          <w:p w14:paraId="722D0A62" w14:textId="77777777" w:rsidR="00E97A9C" w:rsidRPr="00E97A9C" w:rsidRDefault="00000000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lastRenderedPageBreak/>
              <w:t>验证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E97A9C"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攻击源终端再次执行全端口扫描、分段端口扫描，所有探测请求均被拦截，无法获取任何开放端口信息； </w:t>
            </w:r>
          </w:p>
          <w:p w14:paraId="44F44E35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全网闲置高危端口已全部关闭，外部终端无法访问非业务端口； </w:t>
            </w:r>
          </w:p>
          <w:p w14:paraId="6B6923CA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合法终端正常访问 Web、财务、远程运维等业务，功能不受任何影响； </w:t>
            </w:r>
          </w:p>
          <w:p w14:paraId="3B8EE2BC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人为模拟高频端口探测，防火墙自动触发限流，设备 CPU、流量无异常波动； </w:t>
            </w:r>
          </w:p>
          <w:p w14:paraId="7F5D6A74" w14:textId="739D24EE" w:rsidR="006B1E19" w:rsidRDefault="00E97A9C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持续监控 30 分钟，端口日志无异常探测记录，网络整体运行平稳。</w:t>
            </w:r>
          </w:p>
          <w:p w14:paraId="3DC9CEB0" w14:textId="1A6D7A2E" w:rsidR="006B1E19" w:rsidRDefault="00E97A9C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81FD28A" wp14:editId="4D7B9E1C">
                  <wp:extent cx="5400040" cy="3072130"/>
                  <wp:effectExtent l="0" t="0" r="0" b="0"/>
                  <wp:docPr id="20621977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307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1E034E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结论建议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6B1E19" w14:paraId="4F0CB84F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3D71BA81" w14:textId="77777777" w:rsidR="006B1E19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结论建议</w:t>
            </w:r>
          </w:p>
        </w:tc>
      </w:tr>
      <w:tr w:rsidR="006B1E19" w14:paraId="2AF28868" w14:textId="77777777">
        <w:tc>
          <w:tcPr>
            <w:tcW w:w="5000" w:type="pct"/>
          </w:tcPr>
          <w:p w14:paraId="36ABE469" w14:textId="77777777" w:rsidR="00E97A9C" w:rsidRPr="00E97A9C" w:rsidRDefault="00000000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结论：</w:t>
            </w:r>
            <w:r w:rsidR="00E97A9C"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本次演练完整模拟了内网端口扫描攻击的全过程。校园原网络存在端口过度开放、无流量限速、网段无隔离等问题，攻击者可轻松扫描全网资产与服务信息，极大提升了后续入侵、爆破、漏洞利用的成功率。</w:t>
            </w:r>
          </w:p>
          <w:p w14:paraId="7B66597F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本次应急处置响应及时，从发现攻击到完成全部加固共用时 37 分钟，成功阻断端口扫描行为，完成端口收敛与安全策略优化，各项防护措施验证有效。本次为模拟攻防演练，未对校园正式业务、设备及数据造成损害，演练达到预期实训目标。</w:t>
            </w:r>
          </w:p>
          <w:p w14:paraId="3607998C" w14:textId="208456AC" w:rsidR="006B1E19" w:rsidRDefault="006B1E19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</w:p>
          <w:p w14:paraId="5C9A6A72" w14:textId="77777777" w:rsidR="006B1E19" w:rsidRDefault="006B1E19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6B1E19" w14:paraId="75140886" w14:textId="77777777">
        <w:trPr>
          <w:trHeight w:val="1201"/>
        </w:trPr>
        <w:tc>
          <w:tcPr>
            <w:tcW w:w="5000" w:type="pct"/>
          </w:tcPr>
          <w:p w14:paraId="6E4C3BD9" w14:textId="77777777" w:rsidR="00E97A9C" w:rsidRPr="00E97A9C" w:rsidRDefault="00000000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建议：</w:t>
            </w:r>
            <w:r w:rsidR="00E97A9C"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落实最小权限原则：全网设备、服务器严格执行 “最小端口开放”，定期排查并关闭无用端口、高危端口，持续缩减攻击面。 </w:t>
            </w:r>
          </w:p>
          <w:p w14:paraId="7DA0F707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部署流量与端口防护：在出口防火墙、核心交换机统一配置连接数限制、速率限制，常态化防范端口扫描、DDOS 类流量攻击。 </w:t>
            </w:r>
          </w:p>
          <w:p w14:paraId="2331C9D8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强化网段隔离：利用 VLAN、ACL、防火墙区域策略，实现办公区、教学区、服务器区、管理区逻辑隔离，阻止跨网段恶意探测。 </w:t>
            </w:r>
          </w:p>
          <w:p w14:paraId="48193883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核心端口白名单管控：SSH、数据库、远程桌面等敏感端口，仅对运维网段放行，拒绝全网通用访问。 </w:t>
            </w:r>
          </w:p>
          <w:p w14:paraId="0A99D9A7" w14:textId="77777777" w:rsidR="00E97A9C" w:rsidRPr="00E97A9C" w:rsidRDefault="00E97A9C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完善监控告警体系：将端口异常访问、高频探测、跨网段访问纳入监控范围，实现攻击</w:t>
            </w: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 xml:space="preserve">行为早发现、早阻断。 </w:t>
            </w:r>
          </w:p>
          <w:p w14:paraId="3567D453" w14:textId="4B3F89E6" w:rsidR="006B1E19" w:rsidRDefault="00E97A9C" w:rsidP="00E97A9C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97A9C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定期开展安全巡检：每月开展一次全网端口扫描自查，及时发现私自开放的端口与安全隐患；每学期组织端口扫描、渗透探测类攻防演练。</w:t>
            </w:r>
          </w:p>
          <w:p w14:paraId="6B49461F" w14:textId="77777777" w:rsidR="006B1E19" w:rsidRDefault="006B1E19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1C97E0DC" w14:textId="77777777" w:rsidR="006B1E19" w:rsidRDefault="006B1E19">
      <w:pPr>
        <w:pStyle w:val="af"/>
      </w:pPr>
    </w:p>
    <w:p w14:paraId="099A2C38" w14:textId="77777777" w:rsidR="006B1E19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t>附件列表</w:t>
      </w:r>
    </w:p>
    <w:sectPr w:rsidR="006B1E1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numFmt w:val="decimalEnclosedCircleChinese"/>
        <w:numRestart w:val="eachPage"/>
      </w:footnotePr>
      <w:pgSz w:w="11906" w:h="16838"/>
      <w:pgMar w:top="2098" w:right="1701" w:bottom="1191" w:left="1701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C0486" w14:textId="77777777" w:rsidR="00734B4A" w:rsidRDefault="00734B4A">
      <w:pPr>
        <w:spacing w:line="240" w:lineRule="auto"/>
      </w:pPr>
      <w:r>
        <w:separator/>
      </w:r>
    </w:p>
  </w:endnote>
  <w:endnote w:type="continuationSeparator" w:id="0">
    <w:p w14:paraId="2A8E2A3A" w14:textId="77777777" w:rsidR="00734B4A" w:rsidRDefault="00734B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878CB" w14:textId="77777777" w:rsidR="006B1E19" w:rsidRDefault="006B1E19">
    <w:pPr>
      <w:pStyle w:val="a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D90F8" w14:textId="77777777" w:rsidR="006B1E19" w:rsidRDefault="006B1E19">
    <w:pPr>
      <w:pStyle w:val="a7"/>
      <w:tabs>
        <w:tab w:val="clear" w:pos="8306"/>
        <w:tab w:val="right" w:pos="8520"/>
      </w:tabs>
      <w:spacing w:after="120"/>
      <w:rPr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0FFD" w14:textId="77777777" w:rsidR="006B1E19" w:rsidRDefault="006B1E19">
    <w:pPr>
      <w:pStyle w:val="a7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70B0" w14:textId="77777777" w:rsidR="006B1E19" w:rsidRDefault="00000000">
    <w:pPr>
      <w:pStyle w:val="a7"/>
      <w:framePr w:wrap="around" w:vAnchor="text" w:hAnchor="margin" w:xAlign="center" w:y="1"/>
      <w:spacing w:after="120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ED6F204" w14:textId="77777777" w:rsidR="006B1E19" w:rsidRDefault="006B1E19">
    <w:pPr>
      <w:pStyle w:val="a7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264"/>
    </w:sdtPr>
    <w:sdtContent>
      <w:sdt>
        <w:sdtPr>
          <w:id w:val="-1705238520"/>
        </w:sdtPr>
        <w:sdtContent>
          <w:p w14:paraId="47E48518" w14:textId="77777777" w:rsidR="006B1E19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PAGE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 /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NUMPAGES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4D2BACB" w14:textId="77777777" w:rsidR="006B1E19" w:rsidRDefault="006B1E19">
    <w:pPr>
      <w:pStyle w:val="af7"/>
      <w:rPr>
        <w:rFonts w:ascii="宋体" w:hAnsi="宋体"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21146" w14:textId="77777777" w:rsidR="006B1E19" w:rsidRDefault="006B1E19">
    <w:pPr>
      <w:pStyle w:val="a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D37B1" w14:textId="77777777" w:rsidR="00734B4A" w:rsidRDefault="00734B4A">
      <w:pPr>
        <w:spacing w:line="240" w:lineRule="auto"/>
      </w:pPr>
      <w:r>
        <w:separator/>
      </w:r>
    </w:p>
  </w:footnote>
  <w:footnote w:type="continuationSeparator" w:id="0">
    <w:p w14:paraId="6D602DD7" w14:textId="77777777" w:rsidR="00734B4A" w:rsidRDefault="00734B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674D7" w14:textId="77777777" w:rsidR="006B1E19" w:rsidRDefault="00000000">
    <w:pPr>
      <w:spacing w:after="120"/>
    </w:pPr>
    <w:r>
      <w:pict w14:anchorId="1FE4AF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4" o:spid="_x0000_s3074" type="#_x0000_t136" style="position:absolute;left:0;text-align:left;margin-left:0;margin-top:0;width:526.5pt;height:66.7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FE5E" w14:textId="77777777" w:rsidR="006B1E19" w:rsidRDefault="006B1E19">
    <w:pPr>
      <w:pStyle w:val="a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F63EF" w14:textId="77777777" w:rsidR="006B1E19" w:rsidRDefault="00000000">
    <w:pPr>
      <w:pStyle w:val="a9"/>
      <w:spacing w:after="120"/>
    </w:pPr>
    <w:r>
      <w:pict w14:anchorId="1A351F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3" o:spid="_x0000_s3073" type="#_x0000_t136" style="position:absolute;left:0;text-align:left;margin-left:0;margin-top:0;width:526.5pt;height:66.7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F6A3E" w14:textId="77777777" w:rsidR="006B1E19" w:rsidRDefault="00000000">
    <w:pPr>
      <w:pStyle w:val="a9"/>
      <w:spacing w:after="120"/>
    </w:pPr>
    <w:r>
      <w:pict w14:anchorId="259068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7" o:spid="_x0000_s3076" type="#_x0000_t136" style="position:absolute;left:0;text-align:left;margin-left:0;margin-top:0;width:526.5pt;height:66.75pt;rotation:315;z-index:-25165414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ADCB5" w14:textId="77777777" w:rsidR="006B1E19" w:rsidRDefault="006B1E19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345F2" w14:textId="77777777" w:rsidR="006B1E19" w:rsidRDefault="00000000">
    <w:pPr>
      <w:pStyle w:val="a9"/>
      <w:spacing w:after="120"/>
    </w:pPr>
    <w:r>
      <w:pict w14:anchorId="5FD1EC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6" o:spid="_x0000_s3075" type="#_x0000_t136" style="position:absolute;left:0;text-align:left;margin-left:0;margin-top:0;width:526.5pt;height:66.7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2E6D"/>
    <w:multiLevelType w:val="multilevel"/>
    <w:tmpl w:val="AF38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80950"/>
    <w:multiLevelType w:val="multilevel"/>
    <w:tmpl w:val="CD2233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1541C"/>
    <w:multiLevelType w:val="multilevel"/>
    <w:tmpl w:val="DBAE63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CE6C5B"/>
    <w:multiLevelType w:val="multilevel"/>
    <w:tmpl w:val="5B32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B3C91"/>
    <w:multiLevelType w:val="multilevel"/>
    <w:tmpl w:val="3EBB3C91"/>
    <w:lvl w:ilvl="0">
      <w:start w:val="1"/>
      <w:numFmt w:val="chineseCountingThousand"/>
      <w:pStyle w:val="1"/>
      <w:suff w:val="space"/>
      <w:lvlText w:val="%1. "/>
      <w:lvlJc w:val="left"/>
      <w:pPr>
        <w:ind w:left="1057" w:hanging="907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50C01058"/>
    <w:multiLevelType w:val="multilevel"/>
    <w:tmpl w:val="860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51964"/>
    <w:multiLevelType w:val="multilevel"/>
    <w:tmpl w:val="844C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F170B"/>
    <w:multiLevelType w:val="multilevel"/>
    <w:tmpl w:val="717409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6B3FC0"/>
    <w:multiLevelType w:val="multilevel"/>
    <w:tmpl w:val="D07E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8481">
    <w:abstractNumId w:val="4"/>
  </w:num>
  <w:num w:numId="2" w16cid:durableId="768426150">
    <w:abstractNumId w:val="0"/>
  </w:num>
  <w:num w:numId="3" w16cid:durableId="1373265607">
    <w:abstractNumId w:val="5"/>
  </w:num>
  <w:num w:numId="4" w16cid:durableId="536312705">
    <w:abstractNumId w:val="2"/>
  </w:num>
  <w:num w:numId="5" w16cid:durableId="1447504344">
    <w:abstractNumId w:val="6"/>
  </w:num>
  <w:num w:numId="6" w16cid:durableId="380254173">
    <w:abstractNumId w:val="1"/>
  </w:num>
  <w:num w:numId="7" w16cid:durableId="644316194">
    <w:abstractNumId w:val="8"/>
  </w:num>
  <w:num w:numId="8" w16cid:durableId="1762484264">
    <w:abstractNumId w:val="7"/>
  </w:num>
  <w:num w:numId="9" w16cid:durableId="2063477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07E"/>
    <w:rsid w:val="00013187"/>
    <w:rsid w:val="00050ADA"/>
    <w:rsid w:val="0006057F"/>
    <w:rsid w:val="00062B80"/>
    <w:rsid w:val="00092EAD"/>
    <w:rsid w:val="001222AB"/>
    <w:rsid w:val="00144F67"/>
    <w:rsid w:val="001D7A7A"/>
    <w:rsid w:val="001E607E"/>
    <w:rsid w:val="00240E86"/>
    <w:rsid w:val="00254276"/>
    <w:rsid w:val="00292AD6"/>
    <w:rsid w:val="00366E75"/>
    <w:rsid w:val="00371241"/>
    <w:rsid w:val="003972D9"/>
    <w:rsid w:val="00452CB8"/>
    <w:rsid w:val="00462695"/>
    <w:rsid w:val="004D5506"/>
    <w:rsid w:val="004F552A"/>
    <w:rsid w:val="0051047A"/>
    <w:rsid w:val="005220B7"/>
    <w:rsid w:val="00564E06"/>
    <w:rsid w:val="00592070"/>
    <w:rsid w:val="005D0AF5"/>
    <w:rsid w:val="006A71FC"/>
    <w:rsid w:val="006B1E19"/>
    <w:rsid w:val="006F12EB"/>
    <w:rsid w:val="00733ED7"/>
    <w:rsid w:val="00734B4A"/>
    <w:rsid w:val="007C07C9"/>
    <w:rsid w:val="007F5B33"/>
    <w:rsid w:val="00815F54"/>
    <w:rsid w:val="00857C2C"/>
    <w:rsid w:val="00886D29"/>
    <w:rsid w:val="00886F5C"/>
    <w:rsid w:val="008C7615"/>
    <w:rsid w:val="008D6D51"/>
    <w:rsid w:val="008E3118"/>
    <w:rsid w:val="00907343"/>
    <w:rsid w:val="00992C93"/>
    <w:rsid w:val="009C5FD4"/>
    <w:rsid w:val="009D6447"/>
    <w:rsid w:val="009E0D05"/>
    <w:rsid w:val="009F7264"/>
    <w:rsid w:val="00A607D5"/>
    <w:rsid w:val="00B04FF7"/>
    <w:rsid w:val="00B1247E"/>
    <w:rsid w:val="00B25344"/>
    <w:rsid w:val="00BD048E"/>
    <w:rsid w:val="00CA4558"/>
    <w:rsid w:val="00CC1BEE"/>
    <w:rsid w:val="00CE7190"/>
    <w:rsid w:val="00DA2DCF"/>
    <w:rsid w:val="00DB6465"/>
    <w:rsid w:val="00E104EE"/>
    <w:rsid w:val="00E64A17"/>
    <w:rsid w:val="00E97A9C"/>
    <w:rsid w:val="00F3560A"/>
    <w:rsid w:val="00F96926"/>
    <w:rsid w:val="00FD6FDE"/>
    <w:rsid w:val="60EE5A57"/>
    <w:rsid w:val="624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72268FC4"/>
  <w15:docId w15:val="{2940451E-7747-4169-9212-C3ACE926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40" w:lineRule="atLeast"/>
      <w:jc w:val="both"/>
    </w:pPr>
    <w:rPr>
      <w:rFonts w:ascii="Arial" w:eastAsia="宋体" w:hAnsi="Arial" w:cs="Times New Roman"/>
      <w:sz w:val="21"/>
      <w:szCs w:val="21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1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paragraph" w:styleId="a9">
    <w:name w:val="header"/>
    <w:basedOn w:val="a1"/>
    <w:link w:val="aa"/>
    <w:semiHidden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1"/>
    <w:next w:val="a1"/>
    <w:link w:val="ac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d">
    <w:name w:val="page number"/>
    <w:basedOn w:val="a2"/>
    <w:semiHidden/>
    <w:qFormat/>
  </w:style>
  <w:style w:type="character" w:customStyle="1" w:styleId="aa">
    <w:name w:val="页眉 字符"/>
    <w:basedOn w:val="a2"/>
    <w:link w:val="a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customStyle="1" w:styleId="a8">
    <w:name w:val="页脚 字符"/>
    <w:basedOn w:val="a2"/>
    <w:link w:val="a7"/>
    <w:uiPriority w:val="99"/>
    <w:rPr>
      <w:rFonts w:ascii="Arial" w:eastAsia="宋体" w:hAnsi="Arial" w:cs="Times New Roman"/>
      <w:kern w:val="0"/>
      <w:sz w:val="15"/>
      <w:szCs w:val="18"/>
    </w:rPr>
  </w:style>
  <w:style w:type="paragraph" w:customStyle="1" w:styleId="ae">
    <w:name w:val="变更与声明加粗（绿盟科技）"/>
    <w:basedOn w:val="af"/>
    <w:link w:val="CharChar"/>
    <w:qFormat/>
    <w:pPr>
      <w:ind w:leftChars="50" w:left="50" w:rightChars="50" w:right="50"/>
    </w:pPr>
    <w:rPr>
      <w:b/>
      <w:sz w:val="18"/>
    </w:rPr>
  </w:style>
  <w:style w:type="paragraph" w:customStyle="1" w:styleId="af">
    <w:name w:val="正文（绿盟科技）"/>
    <w:qFormat/>
    <w:pPr>
      <w:spacing w:line="300" w:lineRule="auto"/>
    </w:pPr>
    <w:rPr>
      <w:rFonts w:ascii="Arial" w:eastAsia="宋体" w:hAnsi="Arial" w:cs="Times New Roman"/>
      <w:sz w:val="21"/>
      <w:szCs w:val="21"/>
    </w:rPr>
  </w:style>
  <w:style w:type="character" w:customStyle="1" w:styleId="CharChar">
    <w:name w:val="变更与声明加粗（绿盟科技） Char Char"/>
    <w:link w:val="ae"/>
    <w:rPr>
      <w:rFonts w:ascii="Arial" w:eastAsia="宋体" w:hAnsi="Arial" w:cs="Times New Roman"/>
      <w:b/>
      <w:kern w:val="0"/>
      <w:sz w:val="18"/>
      <w:szCs w:val="21"/>
    </w:rPr>
  </w:style>
  <w:style w:type="paragraph" w:customStyle="1" w:styleId="af0">
    <w:name w:val="变更与声明内容（绿盟科技）"/>
    <w:basedOn w:val="ae"/>
    <w:qFormat/>
    <w:rPr>
      <w:b w:val="0"/>
    </w:rPr>
  </w:style>
  <w:style w:type="paragraph" w:customStyle="1" w:styleId="af1">
    <w:name w:val="文档属性标题（绿盟科技）"/>
    <w:basedOn w:val="af"/>
    <w:qFormat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af2">
    <w:name w:val="文档属性（绿盟科技）"/>
    <w:basedOn w:val="af1"/>
    <w:qFormat/>
    <w:pPr>
      <w:framePr w:wrap="around"/>
      <w:ind w:leftChars="50" w:left="50"/>
    </w:pPr>
    <w:rPr>
      <w:b w:val="0"/>
    </w:rPr>
  </w:style>
  <w:style w:type="paragraph" w:customStyle="1" w:styleId="0">
    <w:name w:val="标题 0（绿盟科技）"/>
    <w:basedOn w:val="ab"/>
    <w:qFormat/>
    <w:pPr>
      <w:keepNext/>
      <w:keepLines/>
      <w:widowControl w:val="0"/>
      <w:spacing w:before="0" w:after="0" w:line="300" w:lineRule="auto"/>
    </w:pPr>
    <w:rPr>
      <w:rFonts w:ascii="Arial" w:eastAsia="黑体" w:hAnsi="Arial" w:cs="Arial"/>
      <w:bCs w:val="0"/>
      <w:sz w:val="52"/>
    </w:rPr>
  </w:style>
  <w:style w:type="paragraph" w:customStyle="1" w:styleId="af3">
    <w:name w:val="封面版权声明（绿盟科技）"/>
    <w:basedOn w:val="af1"/>
    <w:qFormat/>
    <w:pPr>
      <w:framePr w:wrap="around"/>
      <w:jc w:val="right"/>
    </w:pPr>
  </w:style>
  <w:style w:type="paragraph" w:customStyle="1" w:styleId="af4">
    <w:name w:val="正文首行缩进（绿盟科技）"/>
    <w:basedOn w:val="af"/>
    <w:qFormat/>
    <w:pPr>
      <w:spacing w:after="50"/>
      <w:ind w:firstLineChars="200" w:firstLine="200"/>
    </w:pPr>
  </w:style>
  <w:style w:type="paragraph" w:customStyle="1" w:styleId="af5">
    <w:name w:val="页眉右端（绿盟科技）"/>
    <w:basedOn w:val="a9"/>
    <w:qFormat/>
    <w:pPr>
      <w:spacing w:after="120"/>
      <w:jc w:val="right"/>
    </w:pPr>
    <w:rPr>
      <w:b/>
      <w:color w:val="FFFFFF"/>
    </w:rPr>
  </w:style>
  <w:style w:type="paragraph" w:customStyle="1" w:styleId="af6">
    <w:name w:val="页脚右端（绿盟科技）"/>
    <w:basedOn w:val="af5"/>
    <w:qFormat/>
    <w:rPr>
      <w:color w:val="auto"/>
    </w:rPr>
  </w:style>
  <w:style w:type="paragraph" w:customStyle="1" w:styleId="af7">
    <w:name w:val="页脚左端（绿盟科技）"/>
    <w:basedOn w:val="af6"/>
    <w:qFormat/>
    <w:pPr>
      <w:jc w:val="left"/>
    </w:pPr>
  </w:style>
  <w:style w:type="paragraph" w:customStyle="1" w:styleId="1">
    <w:name w:val="标题 1（绿盟科技）"/>
    <w:basedOn w:val="10"/>
    <w:next w:val="af"/>
    <w:qFormat/>
    <w:pPr>
      <w:widowControl w:val="0"/>
      <w:numPr>
        <w:numId w:val="1"/>
      </w:numPr>
      <w:pBdr>
        <w:bottom w:val="single" w:sz="48" w:space="1" w:color="auto"/>
      </w:pBdr>
      <w:tabs>
        <w:tab w:val="left" w:pos="360"/>
      </w:tabs>
      <w:spacing w:before="600" w:line="576" w:lineRule="auto"/>
      <w:ind w:left="0" w:firstLine="0"/>
      <w:jc w:val="left"/>
    </w:pPr>
    <w:rPr>
      <w:rFonts w:eastAsia="黑体"/>
    </w:rPr>
  </w:style>
  <w:style w:type="paragraph" w:customStyle="1" w:styleId="2">
    <w:name w:val="标题 2（绿盟科技）"/>
    <w:basedOn w:val="20"/>
    <w:next w:val="af"/>
    <w:qFormat/>
    <w:pPr>
      <w:widowControl w:val="0"/>
      <w:numPr>
        <w:ilvl w:val="1"/>
        <w:numId w:val="1"/>
      </w:numPr>
      <w:tabs>
        <w:tab w:val="left" w:pos="360"/>
      </w:tabs>
      <w:spacing w:line="415" w:lineRule="auto"/>
      <w:ind w:left="0" w:firstLine="0"/>
      <w:jc w:val="left"/>
    </w:pPr>
    <w:rPr>
      <w:rFonts w:ascii="Arial" w:eastAsia="黑体" w:hAnsi="Arial" w:cs="Times New Roman"/>
      <w:bCs w:val="0"/>
      <w:kern w:val="2"/>
    </w:rPr>
  </w:style>
  <w:style w:type="paragraph" w:customStyle="1" w:styleId="3">
    <w:name w:val="标题 3（绿盟科技）"/>
    <w:basedOn w:val="30"/>
    <w:next w:val="af"/>
    <w:qFormat/>
    <w:pPr>
      <w:widowControl w:val="0"/>
      <w:numPr>
        <w:ilvl w:val="2"/>
        <w:numId w:val="1"/>
      </w:numPr>
      <w:tabs>
        <w:tab w:val="left" w:pos="360"/>
        <w:tab w:val="left" w:pos="960"/>
      </w:tabs>
      <w:spacing w:line="415" w:lineRule="auto"/>
      <w:ind w:left="0" w:firstLine="0"/>
      <w:jc w:val="left"/>
    </w:pPr>
    <w:rPr>
      <w:rFonts w:eastAsia="黑体"/>
      <w:bCs w:val="0"/>
      <w:sz w:val="30"/>
      <w:szCs w:val="30"/>
    </w:rPr>
  </w:style>
  <w:style w:type="paragraph" w:customStyle="1" w:styleId="4">
    <w:name w:val="标题 4（绿盟科技）"/>
    <w:basedOn w:val="40"/>
    <w:next w:val="af"/>
    <w:qFormat/>
    <w:pPr>
      <w:numPr>
        <w:ilvl w:val="3"/>
        <w:numId w:val="1"/>
      </w:numPr>
      <w:tabs>
        <w:tab w:val="left" w:pos="360"/>
      </w:tabs>
      <w:spacing w:after="156" w:line="376" w:lineRule="auto"/>
      <w:ind w:left="0" w:firstLine="0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f"/>
    <w:qFormat/>
    <w:pPr>
      <w:keepNext/>
      <w:keepLines/>
      <w:widowControl w:val="0"/>
      <w:numPr>
        <w:ilvl w:val="4"/>
        <w:numId w:val="1"/>
      </w:numPr>
      <w:spacing w:before="280" w:after="156" w:line="377" w:lineRule="auto"/>
      <w:jc w:val="left"/>
      <w:outlineLvl w:val="4"/>
    </w:pPr>
    <w:rPr>
      <w:rFonts w:eastAsia="黑体"/>
      <w:b/>
      <w:sz w:val="24"/>
      <w:szCs w:val="28"/>
    </w:rPr>
  </w:style>
  <w:style w:type="paragraph" w:customStyle="1" w:styleId="6">
    <w:name w:val="标题 6（有编号）（绿盟科技）"/>
    <w:basedOn w:val="a1"/>
    <w:next w:val="af"/>
    <w:qFormat/>
    <w:pPr>
      <w:keepNext/>
      <w:keepLines/>
      <w:widowControl w:val="0"/>
      <w:numPr>
        <w:ilvl w:val="5"/>
        <w:numId w:val="1"/>
      </w:numPr>
      <w:spacing w:before="240" w:after="64" w:line="319" w:lineRule="auto"/>
      <w:jc w:val="left"/>
      <w:outlineLvl w:val="5"/>
    </w:pPr>
    <w:rPr>
      <w:rFonts w:eastAsia="黑体"/>
      <w:b/>
      <w:szCs w:val="24"/>
    </w:rPr>
  </w:style>
  <w:style w:type="paragraph" w:customStyle="1" w:styleId="a">
    <w:name w:val="插图标注（绿盟科技）"/>
    <w:next w:val="af"/>
    <w:qFormat/>
    <w:pPr>
      <w:numPr>
        <w:ilvl w:val="6"/>
        <w:numId w:val="1"/>
      </w:numPr>
      <w:spacing w:after="156"/>
      <w:jc w:val="center"/>
    </w:pPr>
    <w:rPr>
      <w:rFonts w:ascii="Arial" w:eastAsia="宋体" w:hAnsi="Arial" w:cs="Arial"/>
      <w:sz w:val="21"/>
      <w:szCs w:val="21"/>
    </w:rPr>
  </w:style>
  <w:style w:type="paragraph" w:customStyle="1" w:styleId="a0">
    <w:name w:val="表格标注（绿盟科技）"/>
    <w:basedOn w:val="a"/>
    <w:next w:val="af"/>
    <w:qFormat/>
    <w:pPr>
      <w:numPr>
        <w:ilvl w:val="7"/>
      </w:numPr>
    </w:pPr>
  </w:style>
  <w:style w:type="character" w:customStyle="1" w:styleId="ac">
    <w:name w:val="标题 字符"/>
    <w:basedOn w:val="a2"/>
    <w:link w:val="ab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11">
    <w:name w:val="标题 1 字符"/>
    <w:basedOn w:val="a2"/>
    <w:link w:val="10"/>
    <w:uiPriority w:val="9"/>
    <w:qFormat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a2"/>
    <w:link w:val="30"/>
    <w:uiPriority w:val="9"/>
    <w:semiHidden/>
    <w:qFormat/>
    <w:rPr>
      <w:rFonts w:ascii="Arial" w:eastAsia="宋体" w:hAnsi="Arial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a6">
    <w:name w:val="批注框文本 字符"/>
    <w:basedOn w:val="a2"/>
    <w:link w:val="a5"/>
    <w:uiPriority w:val="9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styleId="af8">
    <w:name w:val="Hyperlink"/>
    <w:basedOn w:val="a2"/>
    <w:uiPriority w:val="99"/>
    <w:unhideWhenUsed/>
    <w:rsid w:val="00E97A9C"/>
    <w:rPr>
      <w:color w:val="0563C1" w:themeColor="hyperlink"/>
      <w:u w:val="single"/>
    </w:rPr>
  </w:style>
  <w:style w:type="character" w:styleId="af9">
    <w:name w:val="Unresolved Mention"/>
    <w:basedOn w:val="a2"/>
    <w:uiPriority w:val="99"/>
    <w:semiHidden/>
    <w:unhideWhenUsed/>
    <w:rsid w:val="00E97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link.wtturl.cn/?target=https%3A%2F%2Fwww.hgu.edu.cn&amp;scene=im&amp;aid=497858&amp;lang=zh" TargetMode="External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4100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1591</Words>
  <Characters>1798</Characters>
  <Application>Microsoft Office Word</Application>
  <DocSecurity>0</DocSecurity>
  <Lines>138</Lines>
  <Paragraphs>135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hwl</dc:creator>
  <cp:lastModifiedBy>政博 王</cp:lastModifiedBy>
  <cp:revision>38</cp:revision>
  <cp:lastPrinted>2017-06-13T03:50:00Z</cp:lastPrinted>
  <dcterms:created xsi:type="dcterms:W3CDTF">2017-02-20T10:35:00Z</dcterms:created>
  <dcterms:modified xsi:type="dcterms:W3CDTF">2026-06-10T00:47:00Z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C808F0CAE8AE4935B244400874ADAF53</vt:lpwstr>
  </property>
  <property fmtid="{D5CDD505-2E9C-101B-9397-08002B2CF9AE}" pid="4" name="KSOTemplateDocerSaveRecord">
    <vt:lpwstr>eyJoZGlkIjoiYmJjMDQ3MmE1N2M0ZDg0MmQ2MjcwNDMxZmU3YjZiMjQiLCJ1c2VySWQiOiIyNzU3MTkwMzMifQ==</vt:lpwstr>
  </property>
</Properties>
</file>