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5DFE" w14:textId="77777777" w:rsidR="00967DDC" w:rsidRDefault="00967DDC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07CFE026" w14:textId="77777777" w:rsidR="00967DDC" w:rsidRDefault="00967DDC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4CD6C37B" w14:textId="77777777" w:rsidR="00967DDC" w:rsidRDefault="00967DDC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66162FEE" w14:textId="77777777" w:rsidR="00967DDC" w:rsidRDefault="00967DDC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tbl>
      <w:tblPr>
        <w:tblpPr w:leftFromText="180" w:rightFromText="180" w:vertAnchor="text" w:horzAnchor="margin" w:tblpXSpec="inside" w:tblpY="121"/>
        <w:tblOverlap w:val="never"/>
        <w:tblW w:w="8520" w:type="dxa"/>
        <w:tblBorders>
          <w:bottom w:val="single" w:sz="6" w:space="0" w:color="auto"/>
          <w:insideH w:val="single" w:sz="6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418"/>
        <w:gridCol w:w="2782"/>
        <w:gridCol w:w="1282"/>
        <w:gridCol w:w="3038"/>
      </w:tblGrid>
      <w:tr w:rsidR="00967DDC" w14:paraId="539C48EC" w14:textId="77777777">
        <w:trPr>
          <w:trHeight w:val="236"/>
        </w:trPr>
        <w:tc>
          <w:tcPr>
            <w:tcW w:w="8520" w:type="dxa"/>
            <w:gridSpan w:val="4"/>
            <w:tcBorders>
              <w:top w:val="nil"/>
              <w:bottom w:val="single" w:sz="48" w:space="0" w:color="auto"/>
            </w:tcBorders>
          </w:tcPr>
          <w:p w14:paraId="7C39AD07" w14:textId="51AC1D0C" w:rsidR="00967DDC" w:rsidRDefault="008F1C08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 w:hint="eastAsia"/>
                <w:b w:val="0"/>
              </w:rPr>
              <w:t>河北地质大学</w:t>
            </w:r>
            <w:r w:rsidR="00000000">
              <w:rPr>
                <w:rFonts w:ascii="微软雅黑" w:eastAsia="微软雅黑" w:hAnsi="微软雅黑" w:hint="eastAsia"/>
                <w:b w:val="0"/>
              </w:rPr>
              <w:t>网络安全事件</w:t>
            </w:r>
          </w:p>
          <w:p w14:paraId="4BAFD124" w14:textId="77777777" w:rsidR="00967DDC" w:rsidRDefault="0000000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/>
                <w:b w:val="0"/>
              </w:rPr>
              <w:t>应急响应报告</w:t>
            </w:r>
          </w:p>
          <w:p w14:paraId="32F725A0" w14:textId="77777777" w:rsidR="00967DDC" w:rsidRDefault="00967DDC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4E6B32E8" w14:textId="77777777" w:rsidR="00967DDC" w:rsidRDefault="00967DDC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018CC893" w14:textId="77777777" w:rsidR="00967DDC" w:rsidRDefault="00967DDC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10F75E29" w14:textId="77777777" w:rsidR="00967DDC" w:rsidRDefault="00967DDC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7CE40B8E" w14:textId="77777777" w:rsidR="00967DDC" w:rsidRDefault="00967DDC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</w:tc>
      </w:tr>
      <w:tr w:rsidR="00967DDC" w14:paraId="0304B489" w14:textId="77777777">
        <w:trPr>
          <w:trHeight w:val="236"/>
        </w:trPr>
        <w:tc>
          <w:tcPr>
            <w:tcW w:w="1418" w:type="dxa"/>
            <w:tcBorders>
              <w:top w:val="single" w:sz="48" w:space="0" w:color="auto"/>
            </w:tcBorders>
          </w:tcPr>
          <w:p w14:paraId="2DA67168" w14:textId="77777777" w:rsidR="00967DDC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文档编号</w:t>
            </w:r>
          </w:p>
        </w:tc>
        <w:tc>
          <w:tcPr>
            <w:tcW w:w="2782" w:type="dxa"/>
            <w:tcBorders>
              <w:top w:val="single" w:sz="48" w:space="0" w:color="auto"/>
            </w:tcBorders>
          </w:tcPr>
          <w:p w14:paraId="65597D4B" w14:textId="77777777" w:rsidR="00967DDC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04 </w:t>
            </w:r>
          </w:p>
        </w:tc>
        <w:tc>
          <w:tcPr>
            <w:tcW w:w="1282" w:type="dxa"/>
            <w:tcBorders>
              <w:top w:val="single" w:sz="48" w:space="0" w:color="auto"/>
            </w:tcBorders>
          </w:tcPr>
          <w:p w14:paraId="35289045" w14:textId="77777777" w:rsidR="00967DDC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密级</w:t>
            </w:r>
          </w:p>
        </w:tc>
        <w:tc>
          <w:tcPr>
            <w:tcW w:w="3038" w:type="dxa"/>
            <w:tcBorders>
              <w:top w:val="single" w:sz="48" w:space="0" w:color="auto"/>
            </w:tcBorders>
          </w:tcPr>
          <w:p w14:paraId="703381BA" w14:textId="77777777" w:rsidR="00967DDC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商业机密</w:t>
            </w:r>
          </w:p>
        </w:tc>
      </w:tr>
      <w:tr w:rsidR="00967DDC" w14:paraId="6115347A" w14:textId="77777777">
        <w:trPr>
          <w:trHeight w:val="236"/>
        </w:trPr>
        <w:tc>
          <w:tcPr>
            <w:tcW w:w="1418" w:type="dxa"/>
          </w:tcPr>
          <w:p w14:paraId="668E97E6" w14:textId="77777777" w:rsidR="00967DDC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版本编号</w:t>
            </w:r>
          </w:p>
        </w:tc>
        <w:tc>
          <w:tcPr>
            <w:tcW w:w="2782" w:type="dxa"/>
          </w:tcPr>
          <w:p w14:paraId="0766523D" w14:textId="77777777" w:rsidR="00967DDC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v1.0</w:t>
            </w:r>
          </w:p>
        </w:tc>
        <w:tc>
          <w:tcPr>
            <w:tcW w:w="1282" w:type="dxa"/>
          </w:tcPr>
          <w:p w14:paraId="7B6DA60E" w14:textId="77777777" w:rsidR="00967DDC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日期</w:t>
            </w:r>
          </w:p>
        </w:tc>
        <w:tc>
          <w:tcPr>
            <w:tcW w:w="3038" w:type="dxa"/>
          </w:tcPr>
          <w:p w14:paraId="38885442" w14:textId="77777777" w:rsidR="00967DDC" w:rsidRDefault="00000000">
            <w:pPr>
              <w:pStyle w:val="af2"/>
              <w:framePr w:hSpace="0" w:wrap="auto" w:vAnchor="margin" w:hAnchor="text" w:xAlign="left" w:yAlign="inline"/>
              <w:wordWrap w:val="0"/>
              <w:ind w:leftChars="23" w:left="48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</w:tr>
    </w:tbl>
    <w:tbl>
      <w:tblPr>
        <w:tblW w:w="8520" w:type="dxa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1985"/>
        <w:gridCol w:w="2424"/>
      </w:tblGrid>
      <w:tr w:rsidR="00967DDC" w14:paraId="4415E66F" w14:textId="77777777">
        <w:tc>
          <w:tcPr>
            <w:tcW w:w="8520" w:type="dxa"/>
            <w:gridSpan w:val="4"/>
          </w:tcPr>
          <w:p w14:paraId="058B179F" w14:textId="77777777" w:rsidR="00967DDC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bookmarkStart w:id="0" w:name="_Toc129250112"/>
            <w:r>
              <w:rPr>
                <w:rFonts w:ascii="微软雅黑" w:eastAsia="微软雅黑" w:hAnsi="微软雅黑" w:cs="Arial"/>
                <w:sz w:val="22"/>
                <w:szCs w:val="22"/>
              </w:rPr>
              <w:t>■ 变更记录</w:t>
            </w:r>
          </w:p>
        </w:tc>
      </w:tr>
      <w:tr w:rsidR="00967DDC" w14:paraId="1097D63E" w14:textId="77777777">
        <w:tc>
          <w:tcPr>
            <w:tcW w:w="1843" w:type="dxa"/>
          </w:tcPr>
          <w:p w14:paraId="17360898" w14:textId="77777777" w:rsidR="00967DDC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时间</w:t>
            </w:r>
          </w:p>
        </w:tc>
        <w:tc>
          <w:tcPr>
            <w:tcW w:w="2268" w:type="dxa"/>
          </w:tcPr>
          <w:p w14:paraId="0EF461A6" w14:textId="77777777" w:rsidR="00967DDC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版本</w:t>
            </w:r>
          </w:p>
        </w:tc>
        <w:tc>
          <w:tcPr>
            <w:tcW w:w="1985" w:type="dxa"/>
          </w:tcPr>
          <w:p w14:paraId="5052DA25" w14:textId="77777777" w:rsidR="00967DDC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说明</w:t>
            </w:r>
          </w:p>
        </w:tc>
        <w:tc>
          <w:tcPr>
            <w:tcW w:w="2424" w:type="dxa"/>
          </w:tcPr>
          <w:p w14:paraId="1587AA2A" w14:textId="77777777" w:rsidR="00967DDC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修改人</w:t>
            </w:r>
          </w:p>
        </w:tc>
      </w:tr>
      <w:tr w:rsidR="00967DDC" w14:paraId="11D35513" w14:textId="77777777">
        <w:tc>
          <w:tcPr>
            <w:tcW w:w="1843" w:type="dxa"/>
          </w:tcPr>
          <w:p w14:paraId="2C02B8DB" w14:textId="77777777" w:rsidR="00967DDC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  <w:tc>
          <w:tcPr>
            <w:tcW w:w="2268" w:type="dxa"/>
          </w:tcPr>
          <w:p w14:paraId="7F7A631A" w14:textId="77777777" w:rsidR="00967DDC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V1.0</w:t>
            </w:r>
          </w:p>
        </w:tc>
        <w:tc>
          <w:tcPr>
            <w:tcW w:w="1985" w:type="dxa"/>
          </w:tcPr>
          <w:p w14:paraId="1538C978" w14:textId="77777777" w:rsidR="00967DDC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创建文档</w:t>
            </w:r>
          </w:p>
        </w:tc>
        <w:tc>
          <w:tcPr>
            <w:tcW w:w="2424" w:type="dxa"/>
          </w:tcPr>
          <w:p w14:paraId="3E95BF29" w14:textId="77777777" w:rsidR="00967DDC" w:rsidRDefault="00000000">
            <w:pPr>
              <w:pStyle w:val="af0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XXX</w:t>
            </w:r>
          </w:p>
        </w:tc>
      </w:tr>
    </w:tbl>
    <w:p w14:paraId="737370D2" w14:textId="77777777" w:rsidR="00967DDC" w:rsidRDefault="00967DDC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2EBC2DF6" w14:textId="77777777" w:rsidR="00967DDC" w:rsidRDefault="00967DDC">
      <w:pPr>
        <w:pStyle w:val="af"/>
        <w:wordWrap w:val="0"/>
        <w:rPr>
          <w:rFonts w:ascii="微软雅黑" w:eastAsia="微软雅黑" w:hAnsi="微软雅黑" w:cs="Arial" w:hint="eastAsia"/>
        </w:rPr>
        <w:sectPr w:rsidR="00967DD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Fmt w:val="decimalEnclosedCircleChinese"/>
            <w:numRestart w:val="eachPage"/>
          </w:footnotePr>
          <w:pgSz w:w="11906" w:h="16838"/>
          <w:pgMar w:top="2098" w:right="1701" w:bottom="1191" w:left="1701" w:header="1418" w:footer="851" w:gutter="0"/>
          <w:cols w:space="425"/>
          <w:docGrid w:type="lines" w:linePitch="312"/>
        </w:sectPr>
      </w:pPr>
      <w:bookmarkStart w:id="1" w:name="_Toc130113086"/>
      <w:bookmarkStart w:id="2" w:name="_Toc130113630"/>
      <w:bookmarkStart w:id="3" w:name="_Toc130115380"/>
    </w:p>
    <w:bookmarkEnd w:id="0"/>
    <w:bookmarkEnd w:id="1"/>
    <w:bookmarkEnd w:id="2"/>
    <w:bookmarkEnd w:id="3"/>
    <w:p w14:paraId="043C1202" w14:textId="77777777" w:rsidR="00967DDC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业务</w:t>
      </w:r>
      <w:r>
        <w:rPr>
          <w:rFonts w:ascii="微软雅黑" w:eastAsia="微软雅黑" w:hAnsi="微软雅黑" w:cs="Arial"/>
        </w:rPr>
        <w:t>信息</w:t>
      </w:r>
    </w:p>
    <w:tbl>
      <w:tblPr>
        <w:tblW w:w="5186" w:type="pct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6"/>
        <w:gridCol w:w="2286"/>
        <w:gridCol w:w="1628"/>
        <w:gridCol w:w="3694"/>
      </w:tblGrid>
      <w:tr w:rsidR="00967DDC" w14:paraId="781954DC" w14:textId="77777777">
        <w:tc>
          <w:tcPr>
            <w:tcW w:w="5000" w:type="pct"/>
            <w:gridSpan w:val="4"/>
            <w:shd w:val="clear" w:color="auto" w:fill="D9D9D9"/>
            <w:vAlign w:val="center"/>
          </w:tcPr>
          <w:p w14:paraId="0F8B8FD3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名称</w:t>
            </w:r>
          </w:p>
        </w:tc>
      </w:tr>
      <w:tr w:rsidR="00967DDC" w14:paraId="78170DD2" w14:textId="77777777">
        <w:tc>
          <w:tcPr>
            <w:tcW w:w="5000" w:type="pct"/>
            <w:gridSpan w:val="4"/>
          </w:tcPr>
          <w:p w14:paraId="7ED97980" w14:textId="77777777" w:rsidR="00967DDC" w:rsidRDefault="00967DDC">
            <w:pPr>
              <w:wordWr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967DDC" w14:paraId="14599114" w14:textId="77777777">
        <w:tc>
          <w:tcPr>
            <w:tcW w:w="5000" w:type="pct"/>
            <w:gridSpan w:val="4"/>
            <w:shd w:val="pct20" w:color="auto" w:fill="auto"/>
          </w:tcPr>
          <w:p w14:paraId="277A27E7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联系人</w:t>
            </w:r>
          </w:p>
        </w:tc>
      </w:tr>
      <w:tr w:rsidR="00967DDC" w14:paraId="2B746CC3" w14:textId="77777777">
        <w:tc>
          <w:tcPr>
            <w:tcW w:w="794" w:type="pct"/>
            <w:shd w:val="pct10" w:color="auto" w:fill="auto"/>
          </w:tcPr>
          <w:p w14:paraId="4B1F5CAB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1264" w:type="pct"/>
          </w:tcPr>
          <w:p w14:paraId="0D32F300" w14:textId="77777777" w:rsidR="00967DDC" w:rsidRDefault="00967DDC">
            <w:pPr>
              <w:wordWrap w:val="0"/>
              <w:jc w:val="center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76A10989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邮箱</w:t>
            </w:r>
          </w:p>
        </w:tc>
        <w:tc>
          <w:tcPr>
            <w:tcW w:w="2042" w:type="pct"/>
          </w:tcPr>
          <w:p w14:paraId="1AF7B200" w14:textId="77777777" w:rsidR="00967DDC" w:rsidRDefault="00967DDC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967DDC" w14:paraId="412567F0" w14:textId="77777777">
        <w:tc>
          <w:tcPr>
            <w:tcW w:w="794" w:type="pct"/>
            <w:shd w:val="pct10" w:color="auto" w:fill="auto"/>
          </w:tcPr>
          <w:p w14:paraId="2C7D489C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电话</w:t>
            </w:r>
          </w:p>
        </w:tc>
        <w:tc>
          <w:tcPr>
            <w:tcW w:w="1264" w:type="pct"/>
          </w:tcPr>
          <w:p w14:paraId="5D57655B" w14:textId="77777777" w:rsidR="00967DDC" w:rsidRDefault="00967DDC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7CD84858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微信</w:t>
            </w:r>
          </w:p>
        </w:tc>
        <w:tc>
          <w:tcPr>
            <w:tcW w:w="2042" w:type="pct"/>
          </w:tcPr>
          <w:p w14:paraId="105C5494" w14:textId="77777777" w:rsidR="00967DDC" w:rsidRDefault="00967DDC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</w:tbl>
    <w:p w14:paraId="5311488A" w14:textId="77777777" w:rsidR="00967DDC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应急人员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211"/>
        <w:gridCol w:w="1596"/>
        <w:gridCol w:w="3441"/>
      </w:tblGrid>
      <w:tr w:rsidR="00967DDC" w14:paraId="23D5ED1D" w14:textId="77777777">
        <w:tc>
          <w:tcPr>
            <w:tcW w:w="8774" w:type="dxa"/>
            <w:gridSpan w:val="4"/>
            <w:shd w:val="clear" w:color="auto" w:fill="D9D9D9"/>
            <w:vAlign w:val="center"/>
          </w:tcPr>
          <w:p w14:paraId="5918B49E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应急人员信息</w:t>
            </w:r>
          </w:p>
        </w:tc>
      </w:tr>
      <w:tr w:rsidR="00967DDC" w14:paraId="159A1124" w14:textId="77777777">
        <w:tc>
          <w:tcPr>
            <w:tcW w:w="1526" w:type="dxa"/>
            <w:shd w:val="pct10" w:color="auto" w:fill="auto"/>
          </w:tcPr>
          <w:p w14:paraId="60F63199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2211" w:type="dxa"/>
          </w:tcPr>
          <w:p w14:paraId="5FD9A009" w14:textId="77777777" w:rsidR="00967DDC" w:rsidRDefault="00967DDC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1596" w:type="dxa"/>
            <w:shd w:val="pct10" w:color="auto" w:fill="auto"/>
          </w:tcPr>
          <w:p w14:paraId="3ADD50DD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所属部门</w:t>
            </w:r>
          </w:p>
        </w:tc>
        <w:tc>
          <w:tcPr>
            <w:tcW w:w="3441" w:type="dxa"/>
          </w:tcPr>
          <w:p w14:paraId="5773EEB9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运维安全部</w:t>
            </w:r>
          </w:p>
        </w:tc>
      </w:tr>
    </w:tbl>
    <w:p w14:paraId="52905510" w14:textId="77777777" w:rsidR="00967DDC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事件概述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248"/>
      </w:tblGrid>
      <w:tr w:rsidR="00967DDC" w14:paraId="50146158" w14:textId="77777777">
        <w:trPr>
          <w:trHeight w:val="468"/>
        </w:trPr>
        <w:tc>
          <w:tcPr>
            <w:tcW w:w="1526" w:type="dxa"/>
            <w:tcBorders>
              <w:top w:val="double" w:sz="4" w:space="0" w:color="auto"/>
              <w:bottom w:val="single" w:sz="6" w:space="0" w:color="auto"/>
            </w:tcBorders>
            <w:shd w:val="pct10" w:color="auto" w:fill="auto"/>
            <w:vAlign w:val="center"/>
          </w:tcPr>
          <w:p w14:paraId="061C2F7E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事件现象</w:t>
            </w:r>
          </w:p>
        </w:tc>
        <w:tc>
          <w:tcPr>
            <w:tcW w:w="7248" w:type="dxa"/>
          </w:tcPr>
          <w:p w14:paraId="19BB9D0A" w14:textId="77777777" w:rsidR="008F1C08" w:rsidRPr="008F1C08" w:rsidRDefault="008F1C08" w:rsidP="008F1C08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本次为计算机网络课程实训攻防演练场景，红方（同组实训同学）模拟发起TCP SYN 洪水攻击。利用 TCP 三次握手机制缺陷，持续向 Web 服务器 80、443 端口发送大量伪造源 IP 的 SYN 连接请求，服务器收到请求后回复 SYN+ACK 报文，并长期等待对方应答，造成服务器半连接</w:t>
            </w: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队列被占满。</w:t>
            </w:r>
          </w:p>
          <w:p w14:paraId="02569EBD" w14:textId="4D8445A0" w:rsidR="00967DDC" w:rsidRDefault="008F1C08" w:rsidP="008F1C08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攻击发生后，服务器 CPU、内存资源持续走高，网络带宽被大量无效数据包占用；正常用户无法建立 TCP 连接，访问网站出现连接超时、页面完全打不开的情况；服务器端口处于假死状态，新连接请求全部被丢弃；查看网络连接状态，存在海量处于 SYN_RCVD 状态的异常半连接。</w:t>
            </w:r>
          </w:p>
        </w:tc>
      </w:tr>
      <w:tr w:rsidR="00967DDC" w14:paraId="486D0B62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8E75F03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处理时间</w:t>
            </w:r>
          </w:p>
        </w:tc>
        <w:tc>
          <w:tcPr>
            <w:tcW w:w="7248" w:type="dxa"/>
          </w:tcPr>
          <w:p w14:paraId="1F34D21B" w14:textId="51EADF46" w:rsidR="00967DDC" w:rsidRDefault="008F1C08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2026-06-09 09:10</w:t>
            </w:r>
          </w:p>
        </w:tc>
      </w:tr>
      <w:tr w:rsidR="00967DDC" w14:paraId="5F1337B4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A5A8393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完成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时间</w:t>
            </w:r>
          </w:p>
        </w:tc>
        <w:tc>
          <w:tcPr>
            <w:tcW w:w="7248" w:type="dxa"/>
          </w:tcPr>
          <w:p w14:paraId="1D765122" w14:textId="29836DCA" w:rsidR="00967DDC" w:rsidRDefault="008F1C08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2026-06-09 10:25</w:t>
            </w:r>
          </w:p>
        </w:tc>
      </w:tr>
      <w:tr w:rsidR="00967DDC" w14:paraId="4B3644D9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F4CD0A0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关键字词</w:t>
            </w:r>
          </w:p>
        </w:tc>
        <w:tc>
          <w:tcPr>
            <w:tcW w:w="7248" w:type="dxa"/>
          </w:tcPr>
          <w:p w14:paraId="40EC7AF8" w14:textId="57E2F24F" w:rsidR="00967DDC" w:rsidRDefault="008F1C08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TCP SYN 洪水、拒绝服务攻击、半连接队列、TCP 三次握手、端口拥塞、资源耗尽、伪造 IP</w:t>
            </w:r>
          </w:p>
        </w:tc>
      </w:tr>
      <w:tr w:rsidR="00967DDC" w14:paraId="5965331C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BFC20FB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服务器IP</w:t>
            </w:r>
          </w:p>
        </w:tc>
        <w:tc>
          <w:tcPr>
            <w:tcW w:w="7248" w:type="dxa"/>
          </w:tcPr>
          <w:p w14:paraId="128A2975" w14:textId="46618DAA" w:rsidR="00967DDC" w:rsidRDefault="008F1C08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Web 主站：192.168.40.10；后台管理系统：192.168.40.11</w:t>
            </w:r>
          </w:p>
        </w:tc>
      </w:tr>
      <w:tr w:rsidR="00967DDC" w14:paraId="27EFC99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A66AF90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机房的位置</w:t>
            </w:r>
          </w:p>
        </w:tc>
        <w:tc>
          <w:tcPr>
            <w:tcW w:w="7248" w:type="dxa"/>
          </w:tcPr>
          <w:p w14:paraId="7069DA7C" w14:textId="0D1F4A49" w:rsidR="00967DDC" w:rsidRDefault="008F1C08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河北地质大学校本部中心机房（实训仿真模拟环境）</w:t>
            </w:r>
          </w:p>
        </w:tc>
      </w:tr>
      <w:tr w:rsidR="00967DDC" w14:paraId="6E10A9EA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514D010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绑定的域名</w:t>
            </w:r>
          </w:p>
        </w:tc>
        <w:tc>
          <w:tcPr>
            <w:tcW w:w="7248" w:type="dxa"/>
          </w:tcPr>
          <w:p w14:paraId="7A7ED079" w14:textId="02C89919" w:rsidR="00967DDC" w:rsidRDefault="008F1C08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hyperlink r:id="rId14" w:tgtFrame="_blank" w:tooltip="autolink" w:history="1">
              <w:r w:rsidRPr="008F1C08">
                <w:rPr>
                  <w:rStyle w:val="af8"/>
                  <w:rFonts w:ascii="微软雅黑" w:eastAsia="微软雅黑" w:hAnsi="微软雅黑" w:cs="Arial"/>
                  <w:sz w:val="22"/>
                  <w:szCs w:val="22"/>
                </w:rPr>
                <w:t>www.hbgu.edu.cn</w:t>
              </w:r>
            </w:hyperlink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（模拟）、</w:t>
            </w:r>
            <w:hyperlink r:id="rId15" w:tgtFrame="_blank" w:tooltip="autolink" w:history="1">
              <w:r w:rsidRPr="008F1C08">
                <w:rPr>
                  <w:rStyle w:val="af8"/>
                  <w:rFonts w:ascii="微软雅黑" w:eastAsia="微软雅黑" w:hAnsi="微软雅黑" w:cs="Arial"/>
                  <w:sz w:val="22"/>
                  <w:szCs w:val="22"/>
                </w:rPr>
                <w:t>admin.hbgu.edu.cn</w:t>
              </w:r>
            </w:hyperlink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（模拟）</w:t>
            </w:r>
          </w:p>
        </w:tc>
      </w:tr>
      <w:tr w:rsidR="00967DDC" w14:paraId="4EFA91DB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0536EDF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功能</w:t>
            </w:r>
          </w:p>
        </w:tc>
        <w:tc>
          <w:tcPr>
            <w:tcW w:w="7248" w:type="dxa"/>
          </w:tcPr>
          <w:p w14:paraId="6BD11409" w14:textId="6CAEC73F" w:rsidR="00967DDC" w:rsidRDefault="008F1C08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提供校园信息发布、教学课程查询、学生成绩管理等基础 Web 服务</w:t>
            </w:r>
          </w:p>
        </w:tc>
      </w:tr>
      <w:tr w:rsidR="00967DDC" w14:paraId="239F47B0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DBA70AC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框架</w:t>
            </w:r>
          </w:p>
        </w:tc>
        <w:tc>
          <w:tcPr>
            <w:tcW w:w="7248" w:type="dxa"/>
          </w:tcPr>
          <w:p w14:paraId="748168D2" w14:textId="3351E859" w:rsidR="00967DDC" w:rsidRDefault="008F1C08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Nginx 1.18 + PHP 7.4 + MySQL 5.7</w:t>
            </w:r>
          </w:p>
        </w:tc>
      </w:tr>
      <w:tr w:rsidR="00967DDC" w14:paraId="2D6A6B6B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08DE71B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服务的组件</w:t>
            </w:r>
          </w:p>
        </w:tc>
        <w:tc>
          <w:tcPr>
            <w:tcW w:w="7248" w:type="dxa"/>
          </w:tcPr>
          <w:p w14:paraId="4EE7CB2D" w14:textId="5F08A1C1" w:rsidR="00967DDC" w:rsidRDefault="008F1C08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Nginx Web 服务模块、PHP-FPM 进程管理器、MySQL 数据库、TCP/IP 协议栈</w:t>
            </w:r>
          </w:p>
        </w:tc>
      </w:tr>
      <w:tr w:rsidR="00967DDC" w14:paraId="646B0648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6A7BB30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Web的目录</w:t>
            </w:r>
          </w:p>
        </w:tc>
        <w:tc>
          <w:tcPr>
            <w:tcW w:w="7248" w:type="dxa"/>
          </w:tcPr>
          <w:p w14:paraId="4BC5200A" w14:textId="456492F9" w:rsidR="00967DDC" w:rsidRDefault="008F1C08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网站根目录：/var/www/html；后台目录：/var/www/html/admin</w:t>
            </w:r>
          </w:p>
        </w:tc>
      </w:tr>
      <w:tr w:rsidR="00967DDC" w14:paraId="5DDF35A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8DCF283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Web的日志</w:t>
            </w:r>
          </w:p>
        </w:tc>
        <w:tc>
          <w:tcPr>
            <w:tcW w:w="7248" w:type="dxa"/>
          </w:tcPr>
          <w:p w14:paraId="4F507D2E" w14:textId="29CF8C78" w:rsidR="00967DDC" w:rsidRDefault="008F1C08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Nginx 访问日志：/var/log/nginx/access.log；系统网络日志：/var/log/messages</w:t>
            </w:r>
          </w:p>
        </w:tc>
      </w:tr>
      <w:tr w:rsidR="00967DDC" w14:paraId="23B10F7A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7198595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防火墙策略</w:t>
            </w:r>
          </w:p>
        </w:tc>
        <w:tc>
          <w:tcPr>
            <w:tcW w:w="7248" w:type="dxa"/>
          </w:tcPr>
          <w:p w14:paraId="09267707" w14:textId="5E289034" w:rsidR="00967DDC" w:rsidRDefault="008F1C08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仅部署基础 ACL 防火墙，开放业务端口，未开启 SYN 网关、半连接限</w:t>
            </w: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制、异常连接防护；无连接数管控机制，无法抵御 SYN 洪水类流量攻击。</w:t>
            </w:r>
          </w:p>
        </w:tc>
      </w:tr>
      <w:tr w:rsidR="00967DDC" w14:paraId="723E920D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AAB7D2E" w14:textId="77777777" w:rsidR="00967DDC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周边的环境</w:t>
            </w:r>
          </w:p>
        </w:tc>
        <w:tc>
          <w:tcPr>
            <w:tcW w:w="7248" w:type="dxa"/>
          </w:tcPr>
          <w:p w14:paraId="7FEE40F2" w14:textId="7AFCC40E" w:rsidR="00967DDC" w:rsidRDefault="008F1C08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sz w:val="22"/>
                <w:szCs w:val="22"/>
              </w:rPr>
              <w:t>实训网络划分 VLAN10（教学区）、VLAN40（服务器区）；红方攻击终端位于 VLAN10，IP 为 192.168.10.123；服务器区主机未做单 IP 连接数、半连接数量限制，TCP 协议栈使用默认配置。</w:t>
            </w:r>
          </w:p>
        </w:tc>
      </w:tr>
    </w:tbl>
    <w:p w14:paraId="6575EC97" w14:textId="77777777" w:rsidR="00967DDC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处理过程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967DDC" w14:paraId="0912CFAA" w14:textId="77777777">
        <w:tc>
          <w:tcPr>
            <w:tcW w:w="8720" w:type="dxa"/>
            <w:shd w:val="clear" w:color="auto" w:fill="D9D9D9"/>
            <w:vAlign w:val="center"/>
          </w:tcPr>
          <w:p w14:paraId="78023E09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处理过程描述</w:t>
            </w:r>
          </w:p>
        </w:tc>
      </w:tr>
      <w:tr w:rsidR="00967DDC" w14:paraId="2B07528F" w14:textId="77777777">
        <w:trPr>
          <w:trHeight w:val="924"/>
        </w:trPr>
        <w:tc>
          <w:tcPr>
            <w:tcW w:w="8720" w:type="dxa"/>
          </w:tcPr>
          <w:p w14:paraId="31B571EB" w14:textId="2918B2D7" w:rsidR="00967DDC" w:rsidRDefault="008F1C08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本次演练严格遵循《校园网络安全应急响应预案》，按照识别攻击→阻断流量→释放连接→参数优化→复测验证的流程开展处置。TCP SYN 洪水属于典型的拒绝服务攻击，依靠耗尽服务器连接资源导致业务瘫痪。本次演练完整验证攻击原理、排查方法与防护手段，达到实训教学目标，演练期间未发生数据泄露、系统入侵等次生风险。</w:t>
            </w:r>
          </w:p>
          <w:p w14:paraId="18E010F3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66F7062D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2DB4ECA0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10E68EC5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77FFCA78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</w:tc>
      </w:tr>
      <w:tr w:rsidR="00967DDC" w14:paraId="68D1A251" w14:textId="77777777">
        <w:tc>
          <w:tcPr>
            <w:tcW w:w="8720" w:type="dxa"/>
            <w:shd w:val="clear" w:color="auto" w:fill="D9D9D9"/>
            <w:vAlign w:val="center"/>
          </w:tcPr>
          <w:p w14:paraId="52F70041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处理过程记录</w:t>
            </w:r>
          </w:p>
        </w:tc>
      </w:tr>
      <w:tr w:rsidR="00967DDC" w14:paraId="4A9B2BB3" w14:textId="77777777">
        <w:trPr>
          <w:trHeight w:val="2395"/>
        </w:trPr>
        <w:tc>
          <w:tcPr>
            <w:tcW w:w="8720" w:type="dxa"/>
          </w:tcPr>
          <w:p w14:paraId="5BC70C02" w14:textId="77777777" w:rsidR="008F1C08" w:rsidRPr="008F1C08" w:rsidRDefault="008F1C08" w:rsidP="008F1C08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8F1C08">
              <w:rPr>
                <w:rFonts w:ascii="微软雅黑" w:eastAsia="微软雅黑" w:hAnsi="微软雅黑" w:cs="Arial"/>
                <w:kern w:val="2"/>
                <w:szCs w:val="22"/>
              </w:rPr>
              <w:lastRenderedPageBreak/>
              <w:t>  告警触发与事件判定（09:10-09:18）</w:t>
            </w:r>
          </w:p>
          <w:p w14:paraId="7E2485EF" w14:textId="77777777" w:rsidR="008F1C08" w:rsidRPr="008F1C08" w:rsidRDefault="008F1C08" w:rsidP="008F1C08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8F1C08">
              <w:rPr>
                <w:rFonts w:ascii="微软雅黑" w:eastAsia="微软雅黑" w:hAnsi="微软雅黑" w:cs="Arial"/>
                <w:kern w:val="2"/>
                <w:szCs w:val="22"/>
              </w:rPr>
              <w:t>网络监控平台发出告警，Web 服务器入网流量突增、CPU 占用率超过 90%，大量用户反馈网站无法访问。登录服务器查看网络状态，发现海量 SYN_RCVD 状态的半连接，结合流量特征，判定为 TCP SYN 洪水攻击，立即启动应急响应。</w:t>
            </w:r>
          </w:p>
          <w:p w14:paraId="5A332087" w14:textId="77777777" w:rsidR="008F1C08" w:rsidRPr="008F1C08" w:rsidRDefault="008F1C08" w:rsidP="008F1C08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8F1C08">
              <w:rPr>
                <w:rFonts w:ascii="微软雅黑" w:eastAsia="微软雅黑" w:hAnsi="微软雅黑" w:cs="Arial"/>
                <w:kern w:val="2"/>
                <w:szCs w:val="22"/>
              </w:rPr>
              <w:t>  攻击源定位与影响评估（09:18-09:25）</w:t>
            </w:r>
          </w:p>
          <w:p w14:paraId="7673BAE0" w14:textId="77777777" w:rsidR="008F1C08" w:rsidRPr="008F1C08" w:rsidRDefault="008F1C08" w:rsidP="008F1C08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8F1C08">
              <w:rPr>
                <w:rFonts w:ascii="微软雅黑" w:eastAsia="微软雅黑" w:hAnsi="微软雅黑" w:cs="Arial"/>
                <w:kern w:val="2"/>
                <w:szCs w:val="22"/>
              </w:rPr>
              <w:t>通过防火墙流量日志、交换机端口流量统计，定位攻击源终端 IP 为 192.168.10.123。经核查，本次攻击仅影响 Web 服务，数据库、内网其他业务系统因端口未被针对性攻击，运行正常；服务器半连接队列耗尽，所有新 TCP 连接请求均被拒绝。</w:t>
            </w:r>
          </w:p>
          <w:p w14:paraId="50D5096D" w14:textId="77777777" w:rsidR="008F1C08" w:rsidRPr="008F1C08" w:rsidRDefault="008F1C08" w:rsidP="008F1C08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8F1C08">
              <w:rPr>
                <w:rFonts w:ascii="微软雅黑" w:eastAsia="微软雅黑" w:hAnsi="微软雅黑" w:cs="Arial"/>
                <w:kern w:val="2"/>
                <w:szCs w:val="22"/>
              </w:rPr>
              <w:t>  紧急阻断攻击（09:25-09:35）</w:t>
            </w:r>
          </w:p>
          <w:p w14:paraId="17D783BA" w14:textId="77777777" w:rsidR="008F1C08" w:rsidRPr="008F1C08" w:rsidRDefault="008F1C08" w:rsidP="008F1C08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8F1C08">
              <w:rPr>
                <w:rFonts w:ascii="微软雅黑" w:eastAsia="微软雅黑" w:hAnsi="微软雅黑" w:cs="Arial"/>
                <w:kern w:val="2"/>
                <w:szCs w:val="22"/>
              </w:rPr>
              <w:t>在核心交换机及防火墙上配置 ACL 规则，封禁攻击源 IP 192.168.10.123；清空服务器内所有异常半连接，重启 Nginx 服务，释放被占用的系统资源与连接队列。</w:t>
            </w:r>
          </w:p>
          <w:p w14:paraId="41E523FA" w14:textId="77777777" w:rsidR="008F1C08" w:rsidRPr="008F1C08" w:rsidRDefault="008F1C08" w:rsidP="008F1C08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8F1C08">
              <w:rPr>
                <w:rFonts w:ascii="微软雅黑" w:eastAsia="微软雅黑" w:hAnsi="微软雅黑" w:cs="Arial"/>
                <w:kern w:val="2"/>
                <w:szCs w:val="22"/>
              </w:rPr>
              <w:t>  业务恢复与临时加固（09:35-10:05）</w:t>
            </w:r>
          </w:p>
          <w:p w14:paraId="0EA20A83" w14:textId="77777777" w:rsidR="008F1C08" w:rsidRPr="008F1C08" w:rsidRDefault="008F1C08" w:rsidP="008F1C08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8F1C08">
              <w:rPr>
                <w:rFonts w:ascii="微软雅黑" w:eastAsia="微软雅黑" w:hAnsi="微软雅黑" w:cs="Arial"/>
                <w:kern w:val="2"/>
                <w:szCs w:val="22"/>
              </w:rPr>
              <w:t>测试网站访问功能，确认基础业务恢复正常；修改服务器 TCP 协议栈参数，缩短 SYN 等待超时时间，调大半连接队列上限；在防火墙上开启 SYN Flood 防护功能，限制单 IP 单位时间内新建连接数量。</w:t>
            </w:r>
          </w:p>
          <w:p w14:paraId="7979EB26" w14:textId="77777777" w:rsidR="008F1C08" w:rsidRPr="008F1C08" w:rsidRDefault="008F1C08" w:rsidP="008F1C08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8F1C08">
              <w:rPr>
                <w:rFonts w:ascii="微软雅黑" w:eastAsia="微软雅黑" w:hAnsi="微软雅黑" w:cs="Arial"/>
                <w:kern w:val="2"/>
                <w:szCs w:val="22"/>
              </w:rPr>
              <w:t>  全网复测与事件收尾（10:05-10:25）</w:t>
            </w:r>
          </w:p>
          <w:p w14:paraId="553F0D69" w14:textId="77777777" w:rsidR="008F1C08" w:rsidRPr="008F1C08" w:rsidRDefault="008F1C08" w:rsidP="008F1C08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8F1C08">
              <w:rPr>
                <w:rFonts w:ascii="微软雅黑" w:eastAsia="微软雅黑" w:hAnsi="微软雅黑" w:cs="Arial"/>
                <w:kern w:val="2"/>
                <w:szCs w:val="22"/>
              </w:rPr>
              <w:t>使用攻击工具再次模拟 TCP SYN 洪水攻击，防火墙与系统参数成功拦截异常流量，服务器连接队列、资源占用保持正常；全量测试网站各项功能，访问稳定无超时问题。整理日志、配置文件、操作截图，宣布本次演练结束。</w:t>
            </w:r>
          </w:p>
          <w:p w14:paraId="4D4CDC0F" w14:textId="77AD8426" w:rsidR="00967DDC" w:rsidRPr="008F1C08" w:rsidRDefault="008F1C08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1D960B9" wp14:editId="5762784A">
                  <wp:extent cx="5400040" cy="2291715"/>
                  <wp:effectExtent l="0" t="0" r="0" b="0"/>
                  <wp:docPr id="1825010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29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3151A" w14:textId="5F860634" w:rsidR="00967DDC" w:rsidRDefault="008F1C08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8F1C08">
              <w:rPr>
                <w:rFonts w:ascii="微软雅黑" w:eastAsia="微软雅黑" w:hAnsi="微软雅黑" w:cs="Arial"/>
                <w:kern w:val="2"/>
                <w:szCs w:val="22"/>
              </w:rPr>
              <w:t>TCP SYN 洪水攻击，攻击者只发送 SYN 连接请求，不回应服务器的 ACK+SYN，让目标一直等待连接，占满连接队列，正常用户无法建立连接。核心1无法正常建立连接</w:t>
            </w:r>
          </w:p>
          <w:p w14:paraId="19162B98" w14:textId="318D67CB" w:rsidR="008F1C08" w:rsidRDefault="008F1C08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CA07D82" wp14:editId="3B9DD8A8">
                  <wp:extent cx="5400040" cy="793115"/>
                  <wp:effectExtent l="0" t="0" r="0" b="6985"/>
                  <wp:docPr id="173183279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793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6D3E44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0FA9CE8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96240D4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95DE8F9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2BF57C5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1970D10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ADCF941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A52EF4E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AB3621F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EC8107D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C2D3AFE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E3CE2DC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0D801CA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9C9837D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2C63BD6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9F24A06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F0E9462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D5F4306" w14:textId="77777777" w:rsidR="00967DDC" w:rsidRDefault="00967DD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</w:tc>
      </w:tr>
    </w:tbl>
    <w:p w14:paraId="3DE848DF" w14:textId="77777777" w:rsidR="00967DDC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修复方案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967DDC" w14:paraId="26DC788E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13405A7F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  <w:t>修复方法</w:t>
            </w:r>
          </w:p>
        </w:tc>
      </w:tr>
      <w:tr w:rsidR="00967DDC" w14:paraId="640AC558" w14:textId="77777777">
        <w:tc>
          <w:tcPr>
            <w:tcW w:w="5000" w:type="pct"/>
          </w:tcPr>
          <w:p w14:paraId="7EB94A97" w14:textId="77777777" w:rsidR="008F1C08" w:rsidRPr="008F1C08" w:rsidRDefault="00000000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修复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8F1C08"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紧急修复（即时生效）</w:t>
            </w:r>
          </w:p>
          <w:p w14:paraId="256F720D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・防火墙、核心交换机配置 ACL 策略，封禁攻击源 IP 192.168.10.123，阻断攻击流量；</w:t>
            </w:r>
          </w:p>
          <w:p w14:paraId="3F77257A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・手动清理服务器异常半连接，重启 Nginx 服务，释放系统资源；</w:t>
            </w:r>
          </w:p>
          <w:p w14:paraId="58E5A178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・临时关闭非必要端口，缩小攻击面。</w:t>
            </w:r>
          </w:p>
          <w:p w14:paraId="7C7064DD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短期防护加固（实训现场完成）</w:t>
            </w:r>
          </w:p>
          <w:p w14:paraId="7EDA5E2E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・调整服务器 TCP 内核参数，缩短 SYN 报文超时等待时长，避免连接队列积压；</w:t>
            </w:r>
          </w:p>
          <w:p w14:paraId="1A5BFA22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・开启防火墙 SYN 网关功能，启用半连接校验机制，拦截伪造 SYN 报文；</w:t>
            </w:r>
          </w:p>
          <w:p w14:paraId="5597A1B9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・配置连接数限制，限制单 IP 每秒最大新建 TCP 连接数，防范批量连接攻击；</w:t>
            </w:r>
          </w:p>
          <w:p w14:paraId="352418F7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・监控服务器网络连接状态，对异常半连接数量设置告警阈值。</w:t>
            </w:r>
          </w:p>
          <w:p w14:paraId="44DE7EA4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长期优化方案（实训项目后续落地）</w:t>
            </w:r>
          </w:p>
          <w:p w14:paraId="26AD3B49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・部署专业流量清洗设备，针对 SYN 洪水、UDP 洪水等 DDoS 攻击做专项防护；</w:t>
            </w:r>
          </w:p>
          <w:p w14:paraId="5EC833F6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・服务器集群化部署，实现负载均衡与故障转移，提升抗攻击能力；</w:t>
            </w:r>
          </w:p>
          <w:p w14:paraId="417E5968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・全网防火墙统一开启 DDoS 基础防护规则，常态化拦截异常流量；</w:t>
            </w:r>
          </w:p>
          <w:p w14:paraId="2738B9FB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・定期优化 TCP 协议栈参数，根据业务压力动态调整连接队列大小。</w:t>
            </w:r>
          </w:p>
          <w:p w14:paraId="73099ED3" w14:textId="1119795A" w:rsidR="00967DDC" w:rsidRDefault="008F1C08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CBFB68A" wp14:editId="4C0258E7">
                  <wp:extent cx="5400040" cy="654685"/>
                  <wp:effectExtent l="0" t="0" r="0" b="0"/>
                  <wp:docPr id="95740501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65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1EEA2E" w14:textId="77777777" w:rsidR="00967DDC" w:rsidRDefault="00967DDC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967DDC" w14:paraId="541C3355" w14:textId="77777777">
        <w:trPr>
          <w:trHeight w:val="1201"/>
        </w:trPr>
        <w:tc>
          <w:tcPr>
            <w:tcW w:w="5000" w:type="pct"/>
          </w:tcPr>
          <w:p w14:paraId="6B3BC128" w14:textId="77777777" w:rsidR="008F1C08" w:rsidRPr="008F1C08" w:rsidRDefault="00000000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lastRenderedPageBreak/>
              <w:t>验证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8F1C08"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再次发起 TCP SYN 洪水攻击，伪造 SYN 报文被防火墙直接拦截，服务器不再产生大量半连接；</w:t>
            </w:r>
          </w:p>
          <w:p w14:paraId="6E6DFF8F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・服务器 CPU、带宽占用维持在正常区间，无资源耗尽现象；</w:t>
            </w:r>
          </w:p>
          <w:p w14:paraId="0CF1FDAC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・正常用户可顺利完成 TCP 三次握手，网站访问流畅，无连接超时、页面打不开问题；</w:t>
            </w:r>
          </w:p>
          <w:p w14:paraId="0C41AA9F" w14:textId="3A9D788A" w:rsidR="00967DDC" w:rsidRDefault="008F1C08" w:rsidP="008F1C08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・连接数限制、SYN 校验等防护策略全部生效，业务运行稳定。</w:t>
            </w:r>
          </w:p>
          <w:p w14:paraId="4E3B4D95" w14:textId="05233ADC" w:rsidR="00967DDC" w:rsidRDefault="008F1C08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DD2951D" wp14:editId="1C3700B7">
                  <wp:extent cx="5400040" cy="2092325"/>
                  <wp:effectExtent l="0" t="0" r="0" b="3175"/>
                  <wp:docPr id="52587677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09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EA146D" w14:textId="77777777" w:rsidR="00967DDC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结论建议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967DDC" w14:paraId="57C36FE6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271E7D8E" w14:textId="77777777" w:rsidR="00967DDC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结论建议</w:t>
            </w:r>
          </w:p>
        </w:tc>
      </w:tr>
      <w:tr w:rsidR="00967DDC" w14:paraId="75743006" w14:textId="77777777">
        <w:tc>
          <w:tcPr>
            <w:tcW w:w="5000" w:type="pct"/>
          </w:tcPr>
          <w:p w14:paraId="7FA8B70C" w14:textId="723C3CCE" w:rsidR="00967DDC" w:rsidRDefault="000000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结论：</w:t>
            </w:r>
            <w:r w:rsidR="008F1C08"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本次实训完整复现 TCP SYN 洪水攻击全过程，暴露出实训环境防火墙未开启 DDoS 防护、服务器 TCP 参数为默认配置、无连接数限制等安全隐患。该攻击利用 TCP 协议握手漏洞耗尽服务资源，攻击方式简单、影响范围大。实训小组能够快速识别攻击类型、定位攻击源并完成应急阻断，但在协议参数调优、流量防护配置方面实操能力有待加强。</w:t>
            </w:r>
          </w:p>
          <w:p w14:paraId="0683482A" w14:textId="77777777" w:rsidR="00967DDC" w:rsidRDefault="00967DDC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967DDC" w14:paraId="35A57628" w14:textId="77777777">
        <w:trPr>
          <w:trHeight w:val="1201"/>
        </w:trPr>
        <w:tc>
          <w:tcPr>
            <w:tcW w:w="5000" w:type="pct"/>
          </w:tcPr>
          <w:p w14:paraId="7CD6C5EE" w14:textId="77777777" w:rsidR="008F1C08" w:rsidRPr="008F1C08" w:rsidRDefault="00000000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建议：</w:t>
            </w:r>
            <w:r w:rsidR="008F1C08"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・所有对外提供服务的服务器，必须优化 TCP 协议栈参数，强化对半连接的管控能力；</w:t>
            </w:r>
          </w:p>
          <w:p w14:paraId="56742AE1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・边界防火墙、网关设备默认开启 SYN Flood 防护、连接数限制等 DDoS 基础策略；</w:t>
            </w:r>
          </w:p>
          <w:p w14:paraId="419DD779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・核心业务采用负载均衡 + 集群部署方式，分散攻击压力，提升容灾能力；</w:t>
            </w:r>
          </w:p>
          <w:p w14:paraId="5F601FB6" w14:textId="77777777" w:rsidR="008F1C08" w:rsidRPr="008F1C08" w:rsidRDefault="008F1C08" w:rsidP="008F1C08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・建立流量监控体系，针对突发大流量、异常连接状态设置实时告警；</w:t>
            </w:r>
          </w:p>
          <w:p w14:paraId="05633BF0" w14:textId="05AD7265" w:rsidR="00967DDC" w:rsidRDefault="008F1C08" w:rsidP="008F1C08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8F1C08">
              <w:rPr>
                <w:rFonts w:ascii="微软雅黑" w:eastAsia="微软雅黑" w:hAnsi="微软雅黑" w:cs="Arial"/>
                <w:b/>
                <w:sz w:val="22"/>
                <w:szCs w:val="22"/>
              </w:rPr>
              <w:t>・定期开展 DDoS 类攻击应急演练，熟练掌握流量阻断、参数调优、业务恢复等操作。</w:t>
            </w:r>
          </w:p>
          <w:p w14:paraId="4AFF0D13" w14:textId="77777777" w:rsidR="00967DDC" w:rsidRDefault="00967DDC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</w:tbl>
    <w:p w14:paraId="27B2B7B9" w14:textId="77777777" w:rsidR="00967DDC" w:rsidRDefault="00967DDC">
      <w:pPr>
        <w:pStyle w:val="af"/>
      </w:pPr>
    </w:p>
    <w:p w14:paraId="0E3EE9DC" w14:textId="77777777" w:rsidR="00967DDC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t>附件列表</w:t>
      </w:r>
    </w:p>
    <w:sectPr w:rsidR="00967DD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footnotePr>
        <w:numFmt w:val="decimalEnclosedCircleChinese"/>
        <w:numRestart w:val="eachPage"/>
      </w:footnotePr>
      <w:pgSz w:w="11906" w:h="16838"/>
      <w:pgMar w:top="2098" w:right="1701" w:bottom="1191" w:left="1701" w:header="141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726A1" w14:textId="77777777" w:rsidR="003E5789" w:rsidRDefault="003E5789">
      <w:pPr>
        <w:spacing w:line="240" w:lineRule="auto"/>
      </w:pPr>
      <w:r>
        <w:separator/>
      </w:r>
    </w:p>
  </w:endnote>
  <w:endnote w:type="continuationSeparator" w:id="0">
    <w:p w14:paraId="0BEC61FB" w14:textId="77777777" w:rsidR="003E5789" w:rsidRDefault="003E57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B9FC" w14:textId="77777777" w:rsidR="00967DDC" w:rsidRDefault="00967DDC">
    <w:pPr>
      <w:pStyle w:val="a7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7A5F" w14:textId="77777777" w:rsidR="00967DDC" w:rsidRDefault="00967DDC">
    <w:pPr>
      <w:pStyle w:val="a7"/>
      <w:tabs>
        <w:tab w:val="clear" w:pos="8306"/>
        <w:tab w:val="right" w:pos="8520"/>
      </w:tabs>
      <w:spacing w:after="120"/>
      <w:rPr>
        <w:szCs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EF0F" w14:textId="77777777" w:rsidR="00967DDC" w:rsidRDefault="00967DDC">
    <w:pPr>
      <w:pStyle w:val="a7"/>
      <w:spacing w:after="1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77B98" w14:textId="77777777" w:rsidR="00967DDC" w:rsidRDefault="00000000">
    <w:pPr>
      <w:pStyle w:val="a7"/>
      <w:framePr w:wrap="around" w:vAnchor="text" w:hAnchor="margin" w:xAlign="center" w:y="1"/>
      <w:spacing w:after="120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086D1B9D" w14:textId="77777777" w:rsidR="00967DDC" w:rsidRDefault="00967DDC">
    <w:pPr>
      <w:pStyle w:val="a7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264"/>
    </w:sdtPr>
    <w:sdtContent>
      <w:sdt>
        <w:sdtPr>
          <w:id w:val="-1705238520"/>
        </w:sdtPr>
        <w:sdtContent>
          <w:p w14:paraId="256B072F" w14:textId="77777777" w:rsidR="00967DDC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PAGE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 /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NUMPAGES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15FF523F" w14:textId="77777777" w:rsidR="00967DDC" w:rsidRDefault="00967DDC">
    <w:pPr>
      <w:pStyle w:val="af7"/>
      <w:rPr>
        <w:rFonts w:ascii="宋体" w:hAnsi="宋体"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B8C7B" w14:textId="77777777" w:rsidR="00967DDC" w:rsidRDefault="00967DDC">
    <w:pPr>
      <w:pStyle w:val="a7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865E7" w14:textId="77777777" w:rsidR="003E5789" w:rsidRDefault="003E5789">
      <w:pPr>
        <w:spacing w:line="240" w:lineRule="auto"/>
      </w:pPr>
      <w:r>
        <w:separator/>
      </w:r>
    </w:p>
  </w:footnote>
  <w:footnote w:type="continuationSeparator" w:id="0">
    <w:p w14:paraId="24C17FFF" w14:textId="77777777" w:rsidR="003E5789" w:rsidRDefault="003E57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D230D" w14:textId="77777777" w:rsidR="00967DDC" w:rsidRDefault="00000000">
    <w:pPr>
      <w:spacing w:after="120"/>
    </w:pPr>
    <w:r>
      <w:pict w14:anchorId="514152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4" o:spid="_x0000_s3074" type="#_x0000_t136" style="position:absolute;left:0;text-align:left;margin-left:0;margin-top:0;width:526.5pt;height:66.7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B982" w14:textId="77777777" w:rsidR="00967DDC" w:rsidRDefault="00967DDC">
    <w:pPr>
      <w:pStyle w:val="a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FFCF" w14:textId="77777777" w:rsidR="00967DDC" w:rsidRDefault="00000000">
    <w:pPr>
      <w:pStyle w:val="a9"/>
      <w:spacing w:after="120"/>
    </w:pPr>
    <w:r>
      <w:pict w14:anchorId="4AFFE5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3" o:spid="_x0000_s3073" type="#_x0000_t136" style="position:absolute;left:0;text-align:left;margin-left:0;margin-top:0;width:526.5pt;height:66.7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CB844" w14:textId="77777777" w:rsidR="00967DDC" w:rsidRDefault="00000000">
    <w:pPr>
      <w:pStyle w:val="a9"/>
      <w:spacing w:after="120"/>
    </w:pPr>
    <w:r>
      <w:pict w14:anchorId="05C98A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7" o:spid="_x0000_s3076" type="#_x0000_t136" style="position:absolute;left:0;text-align:left;margin-left:0;margin-top:0;width:526.5pt;height:66.75pt;rotation:315;z-index:-25165414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4C41" w14:textId="77777777" w:rsidR="00967DDC" w:rsidRDefault="00967DDC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D60E6" w14:textId="77777777" w:rsidR="00967DDC" w:rsidRDefault="00000000">
    <w:pPr>
      <w:pStyle w:val="a9"/>
      <w:spacing w:after="120"/>
    </w:pPr>
    <w:r>
      <w:pict w14:anchorId="40C2C1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6" o:spid="_x0000_s3075" type="#_x0000_t136" style="position:absolute;left:0;text-align:left;margin-left:0;margin-top:0;width:526.5pt;height:66.7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B3C91"/>
    <w:multiLevelType w:val="multilevel"/>
    <w:tmpl w:val="3EBB3C91"/>
    <w:lvl w:ilvl="0">
      <w:start w:val="1"/>
      <w:numFmt w:val="chineseCountingThousand"/>
      <w:pStyle w:val="1"/>
      <w:suff w:val="space"/>
      <w:lvlText w:val="%1. "/>
      <w:lvlJc w:val="left"/>
      <w:pPr>
        <w:ind w:left="1057" w:hanging="907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183487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07E"/>
    <w:rsid w:val="00013187"/>
    <w:rsid w:val="00050ADA"/>
    <w:rsid w:val="0006057F"/>
    <w:rsid w:val="00062B80"/>
    <w:rsid w:val="00092EAD"/>
    <w:rsid w:val="001222AB"/>
    <w:rsid w:val="00144F67"/>
    <w:rsid w:val="001D7A7A"/>
    <w:rsid w:val="001E607E"/>
    <w:rsid w:val="00240E86"/>
    <w:rsid w:val="00254276"/>
    <w:rsid w:val="00292AD6"/>
    <w:rsid w:val="00366E75"/>
    <w:rsid w:val="00371241"/>
    <w:rsid w:val="003972D9"/>
    <w:rsid w:val="003E5789"/>
    <w:rsid w:val="00452CB8"/>
    <w:rsid w:val="00462695"/>
    <w:rsid w:val="004D5506"/>
    <w:rsid w:val="004F552A"/>
    <w:rsid w:val="005220B7"/>
    <w:rsid w:val="00564E06"/>
    <w:rsid w:val="00592070"/>
    <w:rsid w:val="005D0AF5"/>
    <w:rsid w:val="006F12EB"/>
    <w:rsid w:val="00733ED7"/>
    <w:rsid w:val="007C07C9"/>
    <w:rsid w:val="007F3598"/>
    <w:rsid w:val="007F5B33"/>
    <w:rsid w:val="00815F54"/>
    <w:rsid w:val="00857C2C"/>
    <w:rsid w:val="00886D29"/>
    <w:rsid w:val="00886F5C"/>
    <w:rsid w:val="008C7615"/>
    <w:rsid w:val="008D6D51"/>
    <w:rsid w:val="008F1C08"/>
    <w:rsid w:val="00967DDC"/>
    <w:rsid w:val="00992C93"/>
    <w:rsid w:val="009C5FD4"/>
    <w:rsid w:val="009D6447"/>
    <w:rsid w:val="009E0D05"/>
    <w:rsid w:val="009F7264"/>
    <w:rsid w:val="00A607D5"/>
    <w:rsid w:val="00B04FF7"/>
    <w:rsid w:val="00B1247E"/>
    <w:rsid w:val="00B25344"/>
    <w:rsid w:val="00BD048E"/>
    <w:rsid w:val="00CA4558"/>
    <w:rsid w:val="00CC1BEE"/>
    <w:rsid w:val="00CE7190"/>
    <w:rsid w:val="00DA2DCF"/>
    <w:rsid w:val="00DB6465"/>
    <w:rsid w:val="00E104EE"/>
    <w:rsid w:val="00E64A17"/>
    <w:rsid w:val="00F3560A"/>
    <w:rsid w:val="00F96926"/>
    <w:rsid w:val="00FD6FDE"/>
    <w:rsid w:val="60EE5A57"/>
    <w:rsid w:val="624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40D625AC"/>
  <w15:docId w15:val="{7F67D8A1-364D-445A-B2A1-1B78064F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40" w:lineRule="atLeast"/>
      <w:jc w:val="both"/>
    </w:pPr>
    <w:rPr>
      <w:rFonts w:ascii="Arial" w:eastAsia="宋体" w:hAnsi="Arial" w:cs="Times New Roman"/>
      <w:sz w:val="21"/>
      <w:szCs w:val="21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1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5"/>
      <w:szCs w:val="18"/>
    </w:rPr>
  </w:style>
  <w:style w:type="paragraph" w:styleId="a9">
    <w:name w:val="header"/>
    <w:basedOn w:val="a1"/>
    <w:link w:val="aa"/>
    <w:semiHidden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1"/>
    <w:next w:val="a1"/>
    <w:link w:val="ac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d">
    <w:name w:val="page number"/>
    <w:basedOn w:val="a2"/>
    <w:semiHidden/>
    <w:qFormat/>
  </w:style>
  <w:style w:type="character" w:customStyle="1" w:styleId="aa">
    <w:name w:val="页眉 字符"/>
    <w:basedOn w:val="a2"/>
    <w:link w:val="a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customStyle="1" w:styleId="a8">
    <w:name w:val="页脚 字符"/>
    <w:basedOn w:val="a2"/>
    <w:link w:val="a7"/>
    <w:uiPriority w:val="99"/>
    <w:rPr>
      <w:rFonts w:ascii="Arial" w:eastAsia="宋体" w:hAnsi="Arial" w:cs="Times New Roman"/>
      <w:kern w:val="0"/>
      <w:sz w:val="15"/>
      <w:szCs w:val="18"/>
    </w:rPr>
  </w:style>
  <w:style w:type="paragraph" w:customStyle="1" w:styleId="ae">
    <w:name w:val="变更与声明加粗（绿盟科技）"/>
    <w:basedOn w:val="af"/>
    <w:link w:val="CharChar"/>
    <w:qFormat/>
    <w:pPr>
      <w:ind w:leftChars="50" w:left="50" w:rightChars="50" w:right="50"/>
    </w:pPr>
    <w:rPr>
      <w:b/>
      <w:sz w:val="18"/>
    </w:rPr>
  </w:style>
  <w:style w:type="paragraph" w:customStyle="1" w:styleId="af">
    <w:name w:val="正文（绿盟科技）"/>
    <w:qFormat/>
    <w:pPr>
      <w:spacing w:line="300" w:lineRule="auto"/>
    </w:pPr>
    <w:rPr>
      <w:rFonts w:ascii="Arial" w:eastAsia="宋体" w:hAnsi="Arial" w:cs="Times New Roman"/>
      <w:sz w:val="21"/>
      <w:szCs w:val="21"/>
    </w:rPr>
  </w:style>
  <w:style w:type="character" w:customStyle="1" w:styleId="CharChar">
    <w:name w:val="变更与声明加粗（绿盟科技） Char Char"/>
    <w:link w:val="ae"/>
    <w:rPr>
      <w:rFonts w:ascii="Arial" w:eastAsia="宋体" w:hAnsi="Arial" w:cs="Times New Roman"/>
      <w:b/>
      <w:kern w:val="0"/>
      <w:sz w:val="18"/>
      <w:szCs w:val="21"/>
    </w:rPr>
  </w:style>
  <w:style w:type="paragraph" w:customStyle="1" w:styleId="af0">
    <w:name w:val="变更与声明内容（绿盟科技）"/>
    <w:basedOn w:val="ae"/>
    <w:qFormat/>
    <w:rPr>
      <w:b w:val="0"/>
    </w:rPr>
  </w:style>
  <w:style w:type="paragraph" w:customStyle="1" w:styleId="af1">
    <w:name w:val="文档属性标题（绿盟科技）"/>
    <w:basedOn w:val="af"/>
    <w:qFormat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af2">
    <w:name w:val="文档属性（绿盟科技）"/>
    <w:basedOn w:val="af1"/>
    <w:qFormat/>
    <w:pPr>
      <w:framePr w:wrap="around"/>
      <w:ind w:leftChars="50" w:left="50"/>
    </w:pPr>
    <w:rPr>
      <w:b w:val="0"/>
    </w:rPr>
  </w:style>
  <w:style w:type="paragraph" w:customStyle="1" w:styleId="0">
    <w:name w:val="标题 0（绿盟科技）"/>
    <w:basedOn w:val="ab"/>
    <w:qFormat/>
    <w:pPr>
      <w:keepNext/>
      <w:keepLines/>
      <w:widowControl w:val="0"/>
      <w:spacing w:before="0" w:after="0" w:line="300" w:lineRule="auto"/>
    </w:pPr>
    <w:rPr>
      <w:rFonts w:ascii="Arial" w:eastAsia="黑体" w:hAnsi="Arial" w:cs="Arial"/>
      <w:bCs w:val="0"/>
      <w:sz w:val="52"/>
    </w:rPr>
  </w:style>
  <w:style w:type="paragraph" w:customStyle="1" w:styleId="af3">
    <w:name w:val="封面版权声明（绿盟科技）"/>
    <w:basedOn w:val="af1"/>
    <w:qFormat/>
    <w:pPr>
      <w:framePr w:wrap="around"/>
      <w:jc w:val="right"/>
    </w:pPr>
  </w:style>
  <w:style w:type="paragraph" w:customStyle="1" w:styleId="af4">
    <w:name w:val="正文首行缩进（绿盟科技）"/>
    <w:basedOn w:val="af"/>
    <w:qFormat/>
    <w:pPr>
      <w:spacing w:after="50"/>
      <w:ind w:firstLineChars="200" w:firstLine="200"/>
    </w:pPr>
  </w:style>
  <w:style w:type="paragraph" w:customStyle="1" w:styleId="af5">
    <w:name w:val="页眉右端（绿盟科技）"/>
    <w:basedOn w:val="a9"/>
    <w:qFormat/>
    <w:pPr>
      <w:spacing w:after="120"/>
      <w:jc w:val="right"/>
    </w:pPr>
    <w:rPr>
      <w:b/>
      <w:color w:val="FFFFFF"/>
    </w:rPr>
  </w:style>
  <w:style w:type="paragraph" w:customStyle="1" w:styleId="af6">
    <w:name w:val="页脚右端（绿盟科技）"/>
    <w:basedOn w:val="af5"/>
    <w:qFormat/>
    <w:rPr>
      <w:color w:val="auto"/>
    </w:rPr>
  </w:style>
  <w:style w:type="paragraph" w:customStyle="1" w:styleId="af7">
    <w:name w:val="页脚左端（绿盟科技）"/>
    <w:basedOn w:val="af6"/>
    <w:qFormat/>
    <w:pPr>
      <w:jc w:val="left"/>
    </w:pPr>
  </w:style>
  <w:style w:type="paragraph" w:customStyle="1" w:styleId="1">
    <w:name w:val="标题 1（绿盟科技）"/>
    <w:basedOn w:val="10"/>
    <w:next w:val="af"/>
    <w:qFormat/>
    <w:pPr>
      <w:widowControl w:val="0"/>
      <w:numPr>
        <w:numId w:val="1"/>
      </w:numPr>
      <w:pBdr>
        <w:bottom w:val="single" w:sz="48" w:space="1" w:color="auto"/>
      </w:pBdr>
      <w:tabs>
        <w:tab w:val="left" w:pos="360"/>
      </w:tabs>
      <w:spacing w:before="600" w:line="576" w:lineRule="auto"/>
      <w:ind w:left="0" w:firstLine="0"/>
      <w:jc w:val="left"/>
    </w:pPr>
    <w:rPr>
      <w:rFonts w:eastAsia="黑体"/>
    </w:rPr>
  </w:style>
  <w:style w:type="paragraph" w:customStyle="1" w:styleId="2">
    <w:name w:val="标题 2（绿盟科技）"/>
    <w:basedOn w:val="20"/>
    <w:next w:val="af"/>
    <w:qFormat/>
    <w:pPr>
      <w:widowControl w:val="0"/>
      <w:numPr>
        <w:ilvl w:val="1"/>
        <w:numId w:val="1"/>
      </w:numPr>
      <w:tabs>
        <w:tab w:val="left" w:pos="360"/>
      </w:tabs>
      <w:spacing w:line="415" w:lineRule="auto"/>
      <w:ind w:left="0" w:firstLine="0"/>
      <w:jc w:val="left"/>
    </w:pPr>
    <w:rPr>
      <w:rFonts w:ascii="Arial" w:eastAsia="黑体" w:hAnsi="Arial" w:cs="Times New Roman"/>
      <w:bCs w:val="0"/>
      <w:kern w:val="2"/>
    </w:rPr>
  </w:style>
  <w:style w:type="paragraph" w:customStyle="1" w:styleId="3">
    <w:name w:val="标题 3（绿盟科技）"/>
    <w:basedOn w:val="30"/>
    <w:next w:val="af"/>
    <w:qFormat/>
    <w:pPr>
      <w:widowControl w:val="0"/>
      <w:numPr>
        <w:ilvl w:val="2"/>
        <w:numId w:val="1"/>
      </w:numPr>
      <w:tabs>
        <w:tab w:val="left" w:pos="360"/>
        <w:tab w:val="left" w:pos="960"/>
      </w:tabs>
      <w:spacing w:line="415" w:lineRule="auto"/>
      <w:ind w:left="0" w:firstLine="0"/>
      <w:jc w:val="left"/>
    </w:pPr>
    <w:rPr>
      <w:rFonts w:eastAsia="黑体"/>
      <w:bCs w:val="0"/>
      <w:sz w:val="30"/>
      <w:szCs w:val="30"/>
    </w:rPr>
  </w:style>
  <w:style w:type="paragraph" w:customStyle="1" w:styleId="4">
    <w:name w:val="标题 4（绿盟科技）"/>
    <w:basedOn w:val="40"/>
    <w:next w:val="af"/>
    <w:qFormat/>
    <w:pPr>
      <w:numPr>
        <w:ilvl w:val="3"/>
        <w:numId w:val="1"/>
      </w:numPr>
      <w:tabs>
        <w:tab w:val="left" w:pos="360"/>
      </w:tabs>
      <w:spacing w:after="156" w:line="376" w:lineRule="auto"/>
      <w:ind w:left="0" w:firstLine="0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f"/>
    <w:qFormat/>
    <w:pPr>
      <w:keepNext/>
      <w:keepLines/>
      <w:widowControl w:val="0"/>
      <w:numPr>
        <w:ilvl w:val="4"/>
        <w:numId w:val="1"/>
      </w:numPr>
      <w:spacing w:before="280" w:after="156" w:line="377" w:lineRule="auto"/>
      <w:jc w:val="left"/>
      <w:outlineLvl w:val="4"/>
    </w:pPr>
    <w:rPr>
      <w:rFonts w:eastAsia="黑体"/>
      <w:b/>
      <w:sz w:val="24"/>
      <w:szCs w:val="28"/>
    </w:rPr>
  </w:style>
  <w:style w:type="paragraph" w:customStyle="1" w:styleId="6">
    <w:name w:val="标题 6（有编号）（绿盟科技）"/>
    <w:basedOn w:val="a1"/>
    <w:next w:val="af"/>
    <w:qFormat/>
    <w:pPr>
      <w:keepNext/>
      <w:keepLines/>
      <w:widowControl w:val="0"/>
      <w:numPr>
        <w:ilvl w:val="5"/>
        <w:numId w:val="1"/>
      </w:numPr>
      <w:spacing w:before="240" w:after="64" w:line="319" w:lineRule="auto"/>
      <w:jc w:val="left"/>
      <w:outlineLvl w:val="5"/>
    </w:pPr>
    <w:rPr>
      <w:rFonts w:eastAsia="黑体"/>
      <w:b/>
      <w:szCs w:val="24"/>
    </w:rPr>
  </w:style>
  <w:style w:type="paragraph" w:customStyle="1" w:styleId="a">
    <w:name w:val="插图标注（绿盟科技）"/>
    <w:next w:val="af"/>
    <w:qFormat/>
    <w:pPr>
      <w:numPr>
        <w:ilvl w:val="6"/>
        <w:numId w:val="1"/>
      </w:numPr>
      <w:spacing w:after="156"/>
      <w:jc w:val="center"/>
    </w:pPr>
    <w:rPr>
      <w:rFonts w:ascii="Arial" w:eastAsia="宋体" w:hAnsi="Arial" w:cs="Arial"/>
      <w:sz w:val="21"/>
      <w:szCs w:val="21"/>
    </w:rPr>
  </w:style>
  <w:style w:type="paragraph" w:customStyle="1" w:styleId="a0">
    <w:name w:val="表格标注（绿盟科技）"/>
    <w:basedOn w:val="a"/>
    <w:next w:val="af"/>
    <w:qFormat/>
    <w:pPr>
      <w:numPr>
        <w:ilvl w:val="7"/>
      </w:numPr>
    </w:pPr>
  </w:style>
  <w:style w:type="character" w:customStyle="1" w:styleId="ac">
    <w:name w:val="标题 字符"/>
    <w:basedOn w:val="a2"/>
    <w:link w:val="ab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customStyle="1" w:styleId="11">
    <w:name w:val="标题 1 字符"/>
    <w:basedOn w:val="a2"/>
    <w:link w:val="10"/>
    <w:uiPriority w:val="9"/>
    <w:qFormat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1">
    <w:name w:val="标题 3 字符"/>
    <w:basedOn w:val="a2"/>
    <w:link w:val="30"/>
    <w:uiPriority w:val="9"/>
    <w:semiHidden/>
    <w:qFormat/>
    <w:rPr>
      <w:rFonts w:ascii="Arial" w:eastAsia="宋体" w:hAnsi="Arial" w:cs="Times New Roman"/>
      <w:b/>
      <w:bCs/>
      <w:kern w:val="0"/>
      <w:sz w:val="32"/>
      <w:szCs w:val="32"/>
    </w:rPr>
  </w:style>
  <w:style w:type="character" w:customStyle="1" w:styleId="41">
    <w:name w:val="标题 4 字符"/>
    <w:basedOn w:val="a2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a6">
    <w:name w:val="批注框文本 字符"/>
    <w:basedOn w:val="a2"/>
    <w:link w:val="a5"/>
    <w:uiPriority w:val="9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styleId="af8">
    <w:name w:val="Hyperlink"/>
    <w:basedOn w:val="a2"/>
    <w:uiPriority w:val="99"/>
    <w:unhideWhenUsed/>
    <w:rsid w:val="008F1C08"/>
    <w:rPr>
      <w:color w:val="0563C1" w:themeColor="hyperlink"/>
      <w:u w:val="single"/>
    </w:rPr>
  </w:style>
  <w:style w:type="character" w:styleId="af9">
    <w:name w:val="Unresolved Mention"/>
    <w:basedOn w:val="a2"/>
    <w:uiPriority w:val="99"/>
    <w:semiHidden/>
    <w:unhideWhenUsed/>
    <w:rsid w:val="008F1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hyperlink" Target="https://link.wtturl.cn/?target=https%3A%2F%2Fadmin.hbgu.edu.cn&amp;scene=im&amp;aid=497858&amp;lang=zh" TargetMode="External"/><Relationship Id="rId23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link.wtturl.cn/?target=https%3A%2F%2Fwww.hbgu.edu.cn&amp;scene=im&amp;aid=497858&amp;lang=zh" TargetMode="Externa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  <customShpInfo spid="_x0000_s4100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1391</Words>
  <Characters>2059</Characters>
  <Application>Microsoft Office Word</Application>
  <DocSecurity>0</DocSecurity>
  <Lines>686</Lines>
  <Paragraphs>492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hwl</dc:creator>
  <cp:lastModifiedBy>政博 王</cp:lastModifiedBy>
  <cp:revision>37</cp:revision>
  <cp:lastPrinted>2017-06-13T03:50:00Z</cp:lastPrinted>
  <dcterms:created xsi:type="dcterms:W3CDTF">2017-02-20T10:35:00Z</dcterms:created>
  <dcterms:modified xsi:type="dcterms:W3CDTF">2026-06-10T08:10:00Z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C808F0CAE8AE4935B244400874ADAF53</vt:lpwstr>
  </property>
  <property fmtid="{D5CDD505-2E9C-101B-9397-08002B2CF9AE}" pid="4" name="KSOTemplateDocerSaveRecord">
    <vt:lpwstr>eyJoZGlkIjoiYmJjMDQ3MmE1N2M0ZDg0MmQ2MjcwNDMxZmU3YjZiMjQiLCJ1c2VySWQiOiIyNzU3MTkwMzMifQ==</vt:lpwstr>
  </property>
</Properties>
</file>