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80"/>
      </w:pPr>
      <w:r>
        <w:rPr>
          <w:rFonts w:ascii="宋体" w:hAnsi="宋体" w:eastAsia="宋体"/>
          <w:b w:val="0"/>
          <w:sz w:val="24"/>
        </w:rPr>
        <w:t>湖南农业大学全日制普通本科生毕业论文（设计）</w:t>
      </w:r>
    </w:p>
    <w:p>
      <w:pPr>
        <w:spacing w:line="360" w:lineRule="auto"/>
        <w:ind w:firstLine="480"/>
      </w:pPr>
      <w:r>
        <w:rPr>
          <w:rFonts w:ascii="宋体" w:hAnsi="宋体" w:eastAsia="宋体"/>
          <w:b w:val="0"/>
          <w:sz w:val="24"/>
        </w:rPr>
        <w:t>基于电商用户行为日志的智能分析与决策支持系统设计与实现</w:t>
      </w:r>
    </w:p>
    <w:p>
      <w:pPr>
        <w:spacing w:line="360" w:lineRule="auto"/>
        <w:ind w:firstLine="480"/>
      </w:pPr>
      <w:r>
        <w:rPr>
          <w:rFonts w:ascii="宋体" w:hAnsi="宋体" w:eastAsia="宋体"/>
          <w:b w:val="0"/>
          <w:sz w:val="24"/>
        </w:rPr>
        <w:t>DESIGN AND IMPLEMENTATION OF AN INTELLIGENT ANALYTICS AND DECISION SUPPORT SYSTEM BASED ON E-COMMERCE USER BEHAVIOR LOGS</w:t>
      </w:r>
    </w:p>
    <w:p>
      <w:pPr>
        <w:spacing w:line="360" w:lineRule="auto"/>
        <w:ind w:firstLine="480"/>
      </w:pPr>
      <w:r>
        <w:rPr>
          <w:rFonts w:ascii="宋体" w:hAnsi="宋体" w:eastAsia="宋体"/>
          <w:b w:val="0"/>
          <w:sz w:val="24"/>
        </w:rPr>
        <w:t>学生姓名：XXX</w:t>
      </w:r>
    </w:p>
    <w:p>
      <w:pPr>
        <w:spacing w:line="360" w:lineRule="auto"/>
        <w:ind w:firstLine="480"/>
      </w:pPr>
      <w:r>
        <w:rPr>
          <w:rFonts w:ascii="宋体" w:hAnsi="宋体" w:eastAsia="宋体"/>
          <w:b w:val="0"/>
          <w:sz w:val="24"/>
        </w:rPr>
        <w:t>学　　号：XXX</w:t>
      </w:r>
    </w:p>
    <w:p>
      <w:pPr>
        <w:spacing w:line="360" w:lineRule="auto"/>
        <w:ind w:firstLine="480"/>
      </w:pPr>
      <w:r>
        <w:rPr>
          <w:rFonts w:ascii="宋体" w:hAnsi="宋体" w:eastAsia="宋体"/>
          <w:b w:val="0"/>
          <w:sz w:val="24"/>
        </w:rPr>
        <w:t>年级专业及班级：XXX</w:t>
      </w:r>
    </w:p>
    <w:p>
      <w:pPr>
        <w:spacing w:line="360" w:lineRule="auto"/>
        <w:ind w:firstLine="480"/>
      </w:pPr>
      <w:r>
        <w:rPr>
          <w:rFonts w:ascii="宋体" w:hAnsi="宋体" w:eastAsia="宋体"/>
          <w:b w:val="0"/>
          <w:sz w:val="24"/>
        </w:rPr>
        <w:t>指导老师及职称：XXX</w:t>
      </w:r>
    </w:p>
    <w:p>
      <w:pPr>
        <w:spacing w:line="360" w:lineRule="auto"/>
        <w:ind w:firstLine="480"/>
      </w:pPr>
      <w:r>
        <w:rPr>
          <w:rFonts w:ascii="宋体" w:hAnsi="宋体" w:eastAsia="宋体"/>
          <w:b w:val="0"/>
          <w:sz w:val="24"/>
        </w:rPr>
        <w:t>学　　院：信息与智能科学技术学院</w:t>
      </w:r>
    </w:p>
    <w:p>
      <w:pPr>
        <w:spacing w:line="360" w:lineRule="auto"/>
        <w:ind w:firstLine="480"/>
      </w:pPr>
      <w:r>
        <w:rPr>
          <w:rFonts w:ascii="宋体" w:hAnsi="宋体" w:eastAsia="宋体"/>
          <w:b w:val="0"/>
          <w:sz w:val="24"/>
        </w:rPr>
        <w:t>湖南·长沙</w:t>
      </w:r>
    </w:p>
    <w:p>
      <w:pPr>
        <w:spacing w:line="360" w:lineRule="auto"/>
        <w:ind w:firstLine="480"/>
      </w:pPr>
      <w:r>
        <w:rPr>
          <w:rFonts w:ascii="宋体" w:hAnsi="宋体" w:eastAsia="宋体"/>
          <w:b w:val="0"/>
          <w:sz w:val="24"/>
        </w:rPr>
        <w:t>提交日期：2026年5月</w:t>
      </w:r>
    </w:p>
    <w:p>
      <w:pPr>
        <w:spacing w:line="360" w:lineRule="auto"/>
        <w:ind w:firstLine="480"/>
      </w:pPr>
      <w:r>
        <w:rPr>
          <w:rFonts w:ascii="宋体" w:hAnsi="宋体" w:eastAsia="宋体"/>
          <w:b w:val="0"/>
          <w:sz w:val="24"/>
        </w:rPr>
        <w:t>诚 信 声 明</w:t>
      </w:r>
    </w:p>
    <w:p>
      <w:pPr>
        <w:spacing w:line="360" w:lineRule="auto"/>
        <w:ind w:firstLine="480"/>
      </w:pPr>
      <w:r>
        <w:rPr>
          <w:rFonts w:ascii="宋体" w:hAnsi="宋体" w:eastAsia="宋体"/>
          <w:b w:val="0"/>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pPr>
        <w:spacing w:line="360" w:lineRule="auto"/>
        <w:ind w:firstLine="480"/>
      </w:pPr>
      <w:r>
        <w:rPr>
          <w:rFonts w:ascii="宋体" w:hAnsi="宋体" w:eastAsia="宋体"/>
          <w:b w:val="0"/>
          <w:sz w:val="24"/>
        </w:rPr>
        <w:t>毕业论文（设计）作者签名：</w:t>
      </w:r>
    </w:p>
    <w:p>
      <w:pPr>
        <w:spacing w:line="360" w:lineRule="auto"/>
        <w:ind w:firstLine="480"/>
      </w:pPr>
      <w:r>
        <w:rPr>
          <w:rFonts w:ascii="宋体" w:hAnsi="宋体" w:eastAsia="宋体"/>
          <w:b w:val="0"/>
          <w:sz w:val="24"/>
        </w:rPr>
        <w:t>年　　月　　日</w:t>
      </w:r>
    </w:p>
    <w:p>
      <w:pPr>
        <w:spacing w:line="360" w:lineRule="auto"/>
        <w:ind w:firstLine="480"/>
      </w:pPr>
      <w:r>
        <w:rPr>
          <w:rFonts w:ascii="宋体" w:hAnsi="宋体" w:eastAsia="宋体"/>
          <w:b w:val="0"/>
          <w:sz w:val="24"/>
        </w:rPr>
        <w:t>目  录</w:t>
      </w:r>
    </w:p>
    <w:p>
      <w:pPr>
        <w:spacing w:line="360" w:lineRule="auto"/>
        <w:ind w:firstLine="480"/>
      </w:pPr>
      <w:r>
        <w:rPr>
          <w:rFonts w:ascii="宋体" w:hAnsi="宋体" w:eastAsia="宋体"/>
          <w:b w:val="0"/>
          <w:sz w:val="24"/>
        </w:rPr>
        <w:t>摘　要</w:t>
      </w:r>
    </w:p>
    <w:p>
      <w:pPr>
        <w:spacing w:line="360" w:lineRule="auto"/>
        <w:ind w:firstLine="480"/>
      </w:pPr>
      <w:r>
        <w:rPr>
          <w:rFonts w:ascii="宋体" w:hAnsi="宋体" w:eastAsia="宋体"/>
          <w:b w:val="0"/>
          <w:sz w:val="24"/>
        </w:rPr>
        <w:t>Abstract</w:t>
      </w:r>
    </w:p>
    <w:p>
      <w:pPr>
        <w:spacing w:line="360" w:lineRule="auto"/>
        <w:ind w:firstLine="480"/>
      </w:pPr>
      <w:r>
        <w:rPr>
          <w:rFonts w:ascii="宋体" w:hAnsi="宋体" w:eastAsia="宋体"/>
          <w:b w:val="0"/>
          <w:sz w:val="24"/>
        </w:rPr>
        <w:t>1 前言</w:t>
      </w:r>
    </w:p>
    <w:p>
      <w:pPr>
        <w:ind w:left="567"/>
      </w:pPr>
      <w:r>
        <w:rPr>
          <w:rFonts w:ascii="宋体" w:hAnsi="宋体" w:eastAsia="宋体"/>
          <w:b w:val="0"/>
          <w:sz w:val="24"/>
        </w:rPr>
        <w:t>1 研究背景与意义</w:t>
      </w:r>
    </w:p>
    <w:p>
      <w:pPr>
        <w:ind w:left="567"/>
      </w:pPr>
      <w:r>
        <w:rPr>
          <w:rFonts w:ascii="宋体" w:hAnsi="宋体" w:eastAsia="宋体"/>
          <w:b w:val="0"/>
          <w:sz w:val="24"/>
        </w:rPr>
        <w:t>2 国内外研究现状</w:t>
      </w:r>
    </w:p>
    <w:p>
      <w:pPr>
        <w:ind w:left="567"/>
      </w:pPr>
      <w:r>
        <w:rPr>
          <w:rFonts w:ascii="宋体" w:hAnsi="宋体" w:eastAsia="宋体"/>
          <w:b w:val="0"/>
          <w:sz w:val="24"/>
        </w:rPr>
        <w:t>3 研究内容与技术路线</w:t>
      </w:r>
    </w:p>
    <w:p>
      <w:pPr>
        <w:ind w:left="567"/>
      </w:pPr>
      <w:r>
        <w:rPr>
          <w:rFonts w:ascii="宋体" w:hAnsi="宋体" w:eastAsia="宋体"/>
          <w:b w:val="0"/>
          <w:sz w:val="24"/>
        </w:rPr>
        <w:t>4 论文结构安排</w:t>
      </w:r>
    </w:p>
    <w:p>
      <w:pPr>
        <w:spacing w:line="360" w:lineRule="auto"/>
        <w:ind w:firstLine="480"/>
      </w:pPr>
      <w:r>
        <w:rPr>
          <w:rFonts w:ascii="宋体" w:hAnsi="宋体" w:eastAsia="宋体"/>
          <w:b w:val="0"/>
          <w:sz w:val="24"/>
        </w:rPr>
        <w:t>2 相关技术与理论基础</w:t>
      </w:r>
    </w:p>
    <w:p>
      <w:pPr>
        <w:ind w:left="567"/>
      </w:pPr>
      <w:r>
        <w:rPr>
          <w:rFonts w:ascii="宋体" w:hAnsi="宋体" w:eastAsia="宋体"/>
          <w:b w:val="0"/>
          <w:sz w:val="24"/>
        </w:rPr>
        <w:t>1 前后端分离与Web系统开发技术</w:t>
      </w:r>
    </w:p>
    <w:p>
      <w:pPr>
        <w:ind w:left="567"/>
      </w:pPr>
      <w:r>
        <w:rPr>
          <w:rFonts w:ascii="宋体" w:hAnsi="宋体" w:eastAsia="宋体"/>
          <w:b w:val="0"/>
          <w:sz w:val="24"/>
        </w:rPr>
        <w:t>2 行为日志分析与指标体系</w:t>
      </w:r>
    </w:p>
    <w:p>
      <w:pPr>
        <w:ind w:left="567"/>
      </w:pPr>
      <w:r>
        <w:rPr>
          <w:rFonts w:ascii="宋体" w:hAnsi="宋体" w:eastAsia="宋体"/>
          <w:b w:val="0"/>
          <w:sz w:val="24"/>
        </w:rPr>
        <w:t>3 漏斗分析方法</w:t>
      </w:r>
    </w:p>
    <w:p>
      <w:pPr>
        <w:ind w:left="567"/>
      </w:pPr>
      <w:r>
        <w:rPr>
          <w:rFonts w:ascii="宋体" w:hAnsi="宋体" w:eastAsia="宋体"/>
          <w:b w:val="0"/>
          <w:sz w:val="24"/>
        </w:rPr>
        <w:t>4 趋势判断与异常检测方法</w:t>
      </w:r>
    </w:p>
    <w:p>
      <w:pPr>
        <w:ind w:left="567"/>
      </w:pPr>
      <w:r>
        <w:rPr>
          <w:rFonts w:ascii="宋体" w:hAnsi="宋体" w:eastAsia="宋体"/>
          <w:b w:val="0"/>
          <w:sz w:val="24"/>
        </w:rPr>
        <w:t>5 推荐与用户画像方法</w:t>
      </w:r>
    </w:p>
    <w:p>
      <w:pPr>
        <w:ind w:left="567"/>
      </w:pPr>
      <w:r>
        <w:rPr>
          <w:rFonts w:ascii="宋体" w:hAnsi="宋体" w:eastAsia="宋体"/>
          <w:b w:val="0"/>
          <w:sz w:val="24"/>
        </w:rPr>
        <w:t>6 大模型文本生成增强与安全降级</w:t>
      </w:r>
    </w:p>
    <w:p>
      <w:pPr>
        <w:spacing w:line="360" w:lineRule="auto"/>
        <w:ind w:firstLine="480"/>
      </w:pPr>
      <w:r>
        <w:rPr>
          <w:rFonts w:ascii="宋体" w:hAnsi="宋体" w:eastAsia="宋体"/>
          <w:b w:val="0"/>
          <w:sz w:val="24"/>
        </w:rPr>
        <w:t>3 需求分析</w:t>
      </w:r>
    </w:p>
    <w:p>
      <w:pPr>
        <w:ind w:left="567"/>
      </w:pPr>
      <w:r>
        <w:rPr>
          <w:rFonts w:ascii="宋体" w:hAnsi="宋体" w:eastAsia="宋体"/>
          <w:b w:val="0"/>
          <w:sz w:val="24"/>
        </w:rPr>
        <w:t>1 业务场景与角色划分</w:t>
      </w:r>
    </w:p>
    <w:p>
      <w:pPr>
        <w:ind w:left="567"/>
      </w:pPr>
      <w:r>
        <w:rPr>
          <w:rFonts w:ascii="宋体" w:hAnsi="宋体" w:eastAsia="宋体"/>
          <w:b w:val="0"/>
          <w:sz w:val="24"/>
        </w:rPr>
        <w:t>2 功能性需求</w:t>
      </w:r>
    </w:p>
    <w:p>
      <w:pPr>
        <w:ind w:left="567"/>
      </w:pPr>
      <w:r>
        <w:rPr>
          <w:rFonts w:ascii="宋体" w:hAnsi="宋体" w:eastAsia="宋体"/>
          <w:b w:val="0"/>
          <w:sz w:val="24"/>
        </w:rPr>
        <w:t>3 非功能性需求</w:t>
      </w:r>
    </w:p>
    <w:p>
      <w:pPr>
        <w:ind w:left="567"/>
      </w:pPr>
      <w:r>
        <w:rPr>
          <w:rFonts w:ascii="宋体" w:hAnsi="宋体" w:eastAsia="宋体"/>
          <w:b w:val="0"/>
          <w:sz w:val="24"/>
        </w:rPr>
        <w:t>4 可行性分析</w:t>
      </w:r>
    </w:p>
    <w:p>
      <w:pPr>
        <w:spacing w:line="360" w:lineRule="auto"/>
        <w:ind w:firstLine="480"/>
      </w:pPr>
      <w:r>
        <w:rPr>
          <w:rFonts w:ascii="宋体" w:hAnsi="宋体" w:eastAsia="宋体"/>
          <w:b w:val="0"/>
          <w:sz w:val="24"/>
        </w:rPr>
        <w:t>4 系统总体设计</w:t>
      </w:r>
    </w:p>
    <w:p>
      <w:pPr>
        <w:ind w:left="567"/>
      </w:pPr>
      <w:r>
        <w:rPr>
          <w:rFonts w:ascii="宋体" w:hAnsi="宋体" w:eastAsia="宋体"/>
          <w:b w:val="0"/>
          <w:sz w:val="24"/>
        </w:rPr>
        <w:t>1 系统总体架构</w:t>
      </w:r>
    </w:p>
    <w:p>
      <w:pPr>
        <w:ind w:left="567"/>
      </w:pPr>
      <w:r>
        <w:rPr>
          <w:rFonts w:ascii="宋体" w:hAnsi="宋体" w:eastAsia="宋体"/>
          <w:b w:val="0"/>
          <w:sz w:val="24"/>
        </w:rPr>
        <w:t>2 数据模型设计</w:t>
      </w:r>
    </w:p>
    <w:p>
      <w:pPr>
        <w:ind w:left="567"/>
      </w:pPr>
      <w:r>
        <w:rPr>
          <w:rFonts w:ascii="宋体" w:hAnsi="宋体" w:eastAsia="宋体"/>
          <w:b w:val="0"/>
          <w:sz w:val="24"/>
        </w:rPr>
        <w:t>3 核心模块设计</w:t>
      </w:r>
    </w:p>
    <w:p>
      <w:pPr>
        <w:ind w:left="567"/>
      </w:pPr>
      <w:r>
        <w:rPr>
          <w:rFonts w:ascii="宋体" w:hAnsi="宋体" w:eastAsia="宋体"/>
          <w:b w:val="0"/>
          <w:sz w:val="24"/>
        </w:rPr>
        <w:t>4 接口设计与权限控制</w:t>
      </w:r>
    </w:p>
    <w:p>
      <w:pPr>
        <w:ind w:left="567"/>
      </w:pPr>
      <w:r>
        <w:rPr>
          <w:rFonts w:ascii="宋体" w:hAnsi="宋体" w:eastAsia="宋体"/>
          <w:b w:val="0"/>
          <w:sz w:val="24"/>
        </w:rPr>
        <w:t>5 关键算法设计</w:t>
      </w:r>
    </w:p>
    <w:p>
      <w:pPr>
        <w:spacing w:line="360" w:lineRule="auto"/>
        <w:ind w:firstLine="480"/>
      </w:pPr>
      <w:r>
        <w:rPr>
          <w:rFonts w:ascii="宋体" w:hAnsi="宋体" w:eastAsia="宋体"/>
          <w:b w:val="0"/>
          <w:sz w:val="24"/>
        </w:rPr>
        <w:t>5 系统实现</w:t>
      </w:r>
    </w:p>
    <w:p>
      <w:pPr>
        <w:ind w:left="567"/>
      </w:pPr>
      <w:r>
        <w:rPr>
          <w:rFonts w:ascii="宋体" w:hAnsi="宋体" w:eastAsia="宋体"/>
          <w:b w:val="0"/>
          <w:sz w:val="24"/>
        </w:rPr>
        <w:t>1 开发环境与技术选型</w:t>
      </w:r>
    </w:p>
    <w:p>
      <w:pPr>
        <w:ind w:left="567"/>
      </w:pPr>
      <w:r>
        <w:rPr>
          <w:rFonts w:ascii="宋体" w:hAnsi="宋体" w:eastAsia="宋体"/>
          <w:b w:val="0"/>
          <w:sz w:val="24"/>
        </w:rPr>
        <w:t>2 后端模块实现</w:t>
      </w:r>
    </w:p>
    <w:p>
      <w:pPr>
        <w:ind w:left="567"/>
      </w:pPr>
      <w:r>
        <w:rPr>
          <w:rFonts w:ascii="宋体" w:hAnsi="宋体" w:eastAsia="宋体"/>
          <w:b w:val="0"/>
          <w:sz w:val="24"/>
        </w:rPr>
        <w:t>3 前端模块实现</w:t>
      </w:r>
    </w:p>
    <w:p>
      <w:pPr>
        <w:ind w:left="567"/>
      </w:pPr>
      <w:r>
        <w:rPr>
          <w:rFonts w:ascii="宋体" w:hAnsi="宋体" w:eastAsia="宋体"/>
          <w:b w:val="0"/>
          <w:sz w:val="24"/>
        </w:rPr>
        <w:t>4 关键功能实现要点</w:t>
      </w:r>
    </w:p>
    <w:p>
      <w:pPr>
        <w:spacing w:line="360" w:lineRule="auto"/>
        <w:ind w:firstLine="480"/>
      </w:pPr>
      <w:r>
        <w:rPr>
          <w:rFonts w:ascii="宋体" w:hAnsi="宋体" w:eastAsia="宋体"/>
          <w:b w:val="0"/>
          <w:sz w:val="24"/>
        </w:rPr>
        <w:t>6 系统测试与结果分析</w:t>
      </w:r>
    </w:p>
    <w:p>
      <w:pPr>
        <w:ind w:left="567"/>
      </w:pPr>
      <w:r>
        <w:rPr>
          <w:rFonts w:ascii="宋体" w:hAnsi="宋体" w:eastAsia="宋体"/>
          <w:b w:val="0"/>
          <w:sz w:val="24"/>
        </w:rPr>
        <w:t>1 测试目标与测试环境</w:t>
      </w:r>
    </w:p>
    <w:p>
      <w:pPr>
        <w:ind w:left="567"/>
      </w:pPr>
      <w:r>
        <w:rPr>
          <w:rFonts w:ascii="宋体" w:hAnsi="宋体" w:eastAsia="宋体"/>
          <w:b w:val="0"/>
          <w:sz w:val="24"/>
        </w:rPr>
        <w:t>2 测试方案设计</w:t>
      </w:r>
    </w:p>
    <w:p>
      <w:pPr>
        <w:ind w:left="567"/>
      </w:pPr>
      <w:r>
        <w:rPr>
          <w:rFonts w:ascii="宋体" w:hAnsi="宋体" w:eastAsia="宋体"/>
          <w:b w:val="0"/>
          <w:sz w:val="24"/>
        </w:rPr>
        <w:t>3 后端接口测试</w:t>
      </w:r>
    </w:p>
    <w:p>
      <w:pPr>
        <w:ind w:left="567"/>
      </w:pPr>
      <w:r>
        <w:rPr>
          <w:rFonts w:ascii="宋体" w:hAnsi="宋体" w:eastAsia="宋体"/>
          <w:b w:val="0"/>
          <w:sz w:val="24"/>
        </w:rPr>
        <w:t>4 前端页面测试</w:t>
      </w:r>
    </w:p>
    <w:p>
      <w:pPr>
        <w:ind w:left="567"/>
      </w:pPr>
      <w:r>
        <w:rPr>
          <w:rFonts w:ascii="宋体" w:hAnsi="宋体" w:eastAsia="宋体"/>
          <w:b w:val="0"/>
          <w:sz w:val="24"/>
        </w:rPr>
        <w:t>5 测试结果分析</w:t>
      </w:r>
    </w:p>
    <w:p>
      <w:pPr>
        <w:spacing w:line="360" w:lineRule="auto"/>
        <w:ind w:firstLine="480"/>
      </w:pPr>
      <w:r>
        <w:rPr>
          <w:rFonts w:ascii="宋体" w:hAnsi="宋体" w:eastAsia="宋体"/>
          <w:b w:val="0"/>
          <w:sz w:val="24"/>
        </w:rPr>
        <w:t>7 总结与展望</w:t>
      </w:r>
    </w:p>
    <w:p>
      <w:pPr>
        <w:spacing w:line="360" w:lineRule="auto"/>
        <w:ind w:firstLine="480"/>
      </w:pPr>
      <w:r>
        <w:rPr>
          <w:rFonts w:ascii="宋体" w:hAnsi="宋体" w:eastAsia="宋体"/>
          <w:b w:val="0"/>
          <w:sz w:val="24"/>
        </w:rPr>
        <w:t>参考文献</w:t>
      </w:r>
    </w:p>
    <w:p>
      <w:pPr>
        <w:spacing w:line="360" w:lineRule="auto"/>
        <w:ind w:firstLine="480"/>
      </w:pPr>
      <w:r>
        <w:rPr>
          <w:rFonts w:ascii="宋体" w:hAnsi="宋体" w:eastAsia="宋体"/>
          <w:b w:val="0"/>
          <w:sz w:val="24"/>
        </w:rPr>
        <w:t>致谢</w:t>
      </w:r>
    </w:p>
    <w:p>
      <w:pPr>
        <w:spacing w:line="360" w:lineRule="auto"/>
        <w:ind w:firstLine="480"/>
      </w:pPr>
      <w:r>
        <w:rPr>
          <w:rFonts w:ascii="宋体" w:hAnsi="宋体" w:eastAsia="宋体"/>
          <w:b w:val="0"/>
          <w:sz w:val="24"/>
        </w:rPr>
        <w:t>附录</w:t>
      </w:r>
    </w:p>
    <w:p>
      <w:pPr>
        <w:spacing w:line="360" w:lineRule="auto"/>
        <w:ind w:firstLine="480"/>
      </w:pPr>
      <w:r>
        <w:rPr>
          <w:rFonts w:ascii="宋体" w:hAnsi="宋体" w:eastAsia="宋体"/>
          <w:b w:val="0"/>
          <w:sz w:val="24"/>
        </w:rPr>
        <w:t>摘　要：</w:t>
      </w:r>
    </w:p>
    <w:p>
      <w:pPr>
        <w:spacing w:line="360" w:lineRule="auto"/>
        <w:ind w:firstLine="480"/>
      </w:pPr>
      <w:r>
        <w:rPr>
          <w:rFonts w:ascii="宋体" w:hAnsi="宋体" w:eastAsia="宋体"/>
          <w:b w:val="0"/>
          <w:sz w:val="24"/>
        </w:rPr>
        <w:t>随着电商平台的快速发展，用户行为数据呈现高频、多样、实时的特点。传统电商报表系统往往停留在对PV、UV等指标的展示层面，难以回答“为何变化”“哪里有风险”“下一步怎么做”等经营问题。为提升中小型商家对经营数据的理解与决策效率，本文设计并实现了一个基于用户行为日志的电商智能分析与决策支持系统。系统以“行为日志→聚合分析→可视化呈现→策略建议→可解释摘要”为主线，构建了覆盖普通用户、商家与管理员三类角色的完整闭环。</w:t>
      </w:r>
    </w:p>
    <w:p>
      <w:pPr>
        <w:spacing w:line="360" w:lineRule="auto"/>
        <w:ind w:firstLine="480"/>
      </w:pPr>
      <w:r>
        <w:rPr>
          <w:rFonts w:ascii="宋体" w:hAnsi="宋体" w:eastAsia="宋体"/>
          <w:b w:val="0"/>
          <w:sz w:val="24"/>
        </w:rPr>
        <w:t>系统采用前后端分离架构：前端基于Vue 3、Vite与ECharts实现数据看板与交互；后端基于Flask与SQLAlchemy实现RESTful接口与业务服务层；采用JWT实现角色鉴权与权限控制。围绕经营决策需求，系统实现了行为漏斗分析、地区与类目分布、热销与冷门商品识别、商品趋势判断、异常预警、用户画像与解释型推荐、商家运营策略生成等功能。同时，为增强自然语言解释能力，系统引入大模型生成经营摘要，并设计了超时控制与安全降级策略，保证答辩演示场景下的稳定输出。为体现系统工程性与可演示性，本文进一步实现了日志模拟与任务管理模块，使系统可在无外部数据接入的情况下完成动态演示。</w:t>
      </w:r>
    </w:p>
    <w:p>
      <w:pPr>
        <w:spacing w:line="360" w:lineRule="auto"/>
        <w:ind w:firstLine="480"/>
      </w:pPr>
      <w:r>
        <w:rPr>
          <w:rFonts w:ascii="宋体" w:hAnsi="宋体" w:eastAsia="宋体"/>
          <w:b w:val="0"/>
          <w:sz w:val="24"/>
        </w:rPr>
        <w:t>测试结果表明，系统能够稳定完成多角色登录、日志模拟、分析计算、可视化展示与策略建议输出，前后端自动化测试均通过，具备一定的工程完整性与实际应用价值。</w:t>
      </w:r>
    </w:p>
    <w:p>
      <w:pPr>
        <w:spacing w:line="360" w:lineRule="auto"/>
        <w:ind w:firstLine="480"/>
      </w:pPr>
      <w:r>
        <w:rPr>
          <w:rFonts w:ascii="宋体" w:hAnsi="宋体" w:eastAsia="宋体"/>
          <w:b w:val="0"/>
          <w:sz w:val="24"/>
        </w:rPr>
        <w:t>关键词：电商分析；用户行为日志；经营决策；转化漏斗；异常预警；可解释推荐；大模型增强</w:t>
      </w:r>
    </w:p>
    <w:p>
      <w:pPr>
        <w:spacing w:line="360" w:lineRule="auto"/>
        <w:ind w:firstLine="480"/>
      </w:pPr>
      <w:r>
        <w:rPr>
          <w:rFonts w:ascii="宋体" w:hAnsi="宋体" w:eastAsia="宋体"/>
          <w:b w:val="0"/>
          <w:sz w:val="24"/>
        </w:rPr>
        <w:t>Abstract:</w:t>
      </w:r>
    </w:p>
    <w:p>
      <w:pPr>
        <w:spacing w:line="360" w:lineRule="auto"/>
        <w:ind w:firstLine="480"/>
      </w:pPr>
      <w:r>
        <w:rPr>
          <w:rFonts w:ascii="宋体" w:hAnsi="宋体" w:eastAsia="宋体"/>
          <w:b w:val="0"/>
          <w:sz w:val="24"/>
        </w:rPr>
        <w:t>With the rapid development of e-commerce platforms, user behavior data is becoming high-frequency, diverse, and real-time. Traditional e-commerce reporting systems often focus on displaying basic metrics such as PV and UV, but they are insufficient to answer business-oriented questions like "why it changes", "where the risks are", and "what to do next". To improve merchants' understanding of operational data and decision-making efficiency, this paper designs and implements an e-commerce intelligent analytics and decision support system based on user behavior logs. The system follows a pipeline of "behavior logs → aggregated analytics → visualization → strategy suggestions → explainable summaries", and forms a closed loop for three roles: customers, merchants, and administrators.</w:t>
      </w:r>
    </w:p>
    <w:p>
      <w:pPr>
        <w:spacing w:line="360" w:lineRule="auto"/>
        <w:ind w:firstLine="480"/>
      </w:pPr>
      <w:r>
        <w:rPr>
          <w:rFonts w:ascii="宋体" w:hAnsi="宋体" w:eastAsia="宋体"/>
          <w:b w:val="0"/>
          <w:sz w:val="24"/>
        </w:rPr>
        <w:t>The system adopts a front-end/back-end separated architecture. The front-end is built with Vue 3, Vite, and ECharts for dashboards and interactions, while the back-end is implemented with Flask and SQLAlchemy to provide RESTful APIs and a service layer. JWT-based authentication and role-based access control are applied for security. The system implements key functions including conversion funnel analytics, geo/category distribution, hot and cold product mining, trend detection, anomaly alerts, user profiling and explainable recommendations, and merchant strategy suggestions. In addition, to improve readability and interpretability, an LLM-based report generation module is introduced with strict timeouts and graceful degradation to ensure stable outputs in demonstration scenarios. A log simulation module and task management functions are also implemented to support dynamic demos without external data sources.</w:t>
      </w:r>
    </w:p>
    <w:p>
      <w:pPr>
        <w:spacing w:line="360" w:lineRule="auto"/>
        <w:ind w:firstLine="480"/>
      </w:pPr>
      <w:r>
        <w:rPr>
          <w:rFonts w:ascii="宋体" w:hAnsi="宋体" w:eastAsia="宋体"/>
          <w:b w:val="0"/>
          <w:sz w:val="24"/>
        </w:rPr>
        <w:t>Experimental results show that the system can stably support multi-role access, log simulation, analytics computation, visualization, and strategy outputs. Automated tests for both front-end and back-end pass successfully, demonstrating good engineering completeness and practical value.</w:t>
      </w:r>
    </w:p>
    <w:p>
      <w:pPr>
        <w:spacing w:line="360" w:lineRule="auto"/>
        <w:ind w:firstLine="480"/>
      </w:pPr>
      <w:r>
        <w:rPr>
          <w:rFonts w:ascii="宋体" w:hAnsi="宋体" w:eastAsia="宋体"/>
          <w:b w:val="0"/>
          <w:sz w:val="24"/>
        </w:rPr>
        <w:t>Key words: e-commerce analytics; user behavior logs; decision support; conversion funnel; anomaly detection; explainable recommendation; LLM enhancement</w:t>
      </w:r>
    </w:p>
    <w:p>
      <w:pPr>
        <w:spacing w:line="360" w:lineRule="auto"/>
        <w:ind w:firstLine="480"/>
      </w:pPr>
      <w:r>
        <w:rPr>
          <w:rFonts w:ascii="宋体" w:hAnsi="宋体" w:eastAsia="宋体"/>
          <w:b w:val="0"/>
          <w:sz w:val="24"/>
        </w:rPr>
        <w:t>1 前言</w:t>
      </w:r>
    </w:p>
    <w:p>
      <w:pPr>
        <w:ind w:left="567"/>
      </w:pPr>
      <w:r>
        <w:rPr>
          <w:rFonts w:ascii="宋体" w:hAnsi="宋体" w:eastAsia="宋体"/>
          <w:b w:val="0"/>
          <w:sz w:val="24"/>
        </w:rPr>
        <w:t>1 研究背景与意义</w:t>
      </w:r>
    </w:p>
    <w:p>
      <w:pPr>
        <w:spacing w:line="360" w:lineRule="auto"/>
        <w:ind w:firstLine="480"/>
      </w:pPr>
      <w:r>
        <w:rPr>
          <w:rFonts w:ascii="宋体" w:hAnsi="宋体" w:eastAsia="宋体"/>
          <w:b w:val="0"/>
          <w:sz w:val="24"/>
        </w:rPr>
        <w:t>进入数字经济时代，电子商务已成为国民经济的重要组成部分。随着电商平台用户规模与商品数量的持续增长，用户行为数据呈现高频、多样、实时的特征。每一次浏览、点击、收藏、加购与购买行为，都蕴含着用户的偏好信号与消费意图。然而，从海量行为日志中提取有价值的经营洞察并非易事。在数据分析过程中，比值型指标在小样本条件下极易出现极端波动，拉普拉斯平滑等概率估计稳定化方法为解决此类问题提供了工程化的思路[16]。与此同时，Web开发技术的演进使得系统架构日趋成熟。前后端分离模式将界面交互与业务逻辑解耦，显著提升了系统的模块化程度与可维护性[17]。在此架构下，基于JWT的无状态认证方案凭借其良好的可扩展性与异构环境适应能力，已成为微服务与边缘计算场景中身份认证的主流选择[18]，而将JWT与基于角色的访问控制相结合，能够在不引入复杂权限框架的前提下实现前后端分离项目中的细粒度权限管理[19]。</w:t>
      </w:r>
    </w:p>
    <w:p>
      <w:pPr>
        <w:spacing w:line="360" w:lineRule="auto"/>
        <w:ind w:firstLine="480"/>
      </w:pPr>
      <w:r>
        <w:rPr>
          <w:rFonts w:ascii="宋体" w:hAnsi="宋体" w:eastAsia="宋体"/>
          <w:b w:val="0"/>
          <w:sz w:val="24"/>
        </w:rPr>
        <w:t>在经营分析能力层面，推荐系统与用户画像技术的融合为电商个性化运营提供了核心驱动力。基于RFM模型的协同过滤算法能够从用户消费行为中识别高价值客群，并为个性化推荐提供可解释的分层依据[20]。在趋势判断与异常检测方面，联合滑动窗口和加权评分的策略在多场景中已被验证能够有效刻画数据的时序变化特征[21]。Flask作为轻量级Web框架，在构建RESTful API与联邦学习等分布式系统方面展现出开发效率高、集成灵活的优势[22]。已有用户行为分析系统的工程实践表明，从日志采集、聚合统计到可视化展示的完整链路已具备成熟的技术基础，但多数系统仍侧重于指标展示，在经营策略输出与解释链路完整性方面存在不足[23]。加权评分量化方法为多源信号融合提供了可操作的技术路径，可用于将浏览、点击、购买等异质行为统一为可比较的综合得分[24]。在安全层面，结合用户行为历史增强JWT认证与授权的方案，能够在不显著增加系统复杂度的前提下提升多角色系统的安全性[25]。</w:t>
      </w:r>
    </w:p>
    <w:p>
      <w:pPr>
        <w:spacing w:line="360" w:lineRule="auto"/>
        <w:ind w:firstLine="480"/>
      </w:pPr>
      <w:r>
        <w:rPr>
          <w:rFonts w:ascii="宋体" w:hAnsi="宋体" w:eastAsia="宋体"/>
          <w:b w:val="0"/>
          <w:sz w:val="24"/>
        </w:rPr>
        <w:t>在数据稳定性与建模方法层面，朴素贝叶斯分类中的拉普拉斯平滑技术[26]与贝叶斯平滑估计方法[27]为处理稀疏数据与小样本波动提供了统计学基础，这些思想可迁移至电商转化率等比值指标的稳定性处理中。在商品热度建模中，融合时间衰减特性的推荐算法能够使热度排名更贴近近期走势，提升商家对当前该关注什么的直观感受[28]。用户画像领域已形成从行为数据中抽取偏好特征的成熟方法体系，相关实操指南系统梳理了画像构建的技术链路[29]。Flask在Web应用开发与部署方面的工程方法论也已相当成熟[30]。基于用户画像的营销平台实现[31]以及融合画像与热销品特征的选品方法研究[32]，为本文的商家经营决策模块提供了直接的技术参考。Flask-RESTful在定制化问卷系统等场景中的成功应用，验证了该框架在中小规模Web系统中的工程可行性[33]。在指标体系方面，基于UV/PV等视角的电商平台分析实践已为运营指标口径的标准化提供了参考基准[34]。基于用户行为挖掘的电商智能推荐系统构建思路，则为本文推荐模块的整体设计提供了架构参考[35]。</w:t>
      </w:r>
    </w:p>
    <w:p>
      <w:pPr>
        <w:spacing w:line="360" w:lineRule="auto"/>
        <w:ind w:firstLine="480"/>
      </w:pPr>
      <w:r>
        <w:rPr>
          <w:rFonts w:ascii="宋体" w:hAnsi="宋体" w:eastAsia="宋体"/>
          <w:b w:val="0"/>
          <w:sz w:val="24"/>
        </w:rPr>
        <w:t>综合来看，现有技术已为电商经营分析系统的构建提供了丰富的方法与工具基础，但在毕业设计场景下仍面临三类落地挑战：一是当缺乏真实业务日志接入时，系统难以展示动态的数据分析与策略更新效果；二是多角色业务流程与权限控制的工程化整合需要从前端路由、后端接口到数据访问层进行统一设计；三是自然语言解释输出的稳定性问题，若引入大语言模型生成经营简报，其推理接口的响应延迟与可用性波动会直接影响系统的演示可靠性。本文围绕上述问题，以用户行为日志为数据基础，设计并实现了一套行为日志到聚合分析到可视化呈现到策略建议到可解释摘要的完整闭环系统，旨在为中小商家提供轻量可部署、可解释、可稳定演示的经营分析与决策支持工具。</w:t>
      </w:r>
    </w:p>
    <w:p>
      <w:pPr>
        <w:ind w:left="567"/>
      </w:pPr>
      <w:r>
        <w:rPr>
          <w:rFonts w:ascii="宋体" w:hAnsi="宋体" w:eastAsia="宋体"/>
          <w:b w:val="0"/>
          <w:sz w:val="24"/>
        </w:rPr>
        <w:t>2 国内外研究现状</w:t>
      </w:r>
    </w:p>
    <w:p>
      <w:pPr>
        <w:spacing w:line="360" w:lineRule="auto"/>
        <w:ind w:firstLine="480"/>
      </w:pPr>
      <w:r>
        <w:rPr>
          <w:rFonts w:ascii="宋体" w:hAnsi="宋体" w:eastAsia="宋体"/>
          <w:b w:val="0"/>
          <w:sz w:val="24"/>
        </w:rPr>
        <w:t>（本节已整理并引用[1]-[35]，以覆盖用户行为分析、画像分群、推荐、异常检测、Web工程实现等相关研究。）</w:t>
      </w:r>
    </w:p>
    <w:p>
      <w:pPr>
        <w:spacing w:line="360" w:lineRule="auto"/>
        <w:ind w:firstLine="480"/>
      </w:pPr>
      <w:r>
        <w:rPr>
          <w:rFonts w:ascii="宋体" w:hAnsi="宋体" w:eastAsia="宋体"/>
          <w:b w:val="0"/>
          <w:sz w:val="24"/>
        </w:rPr>
        <w:t>国内外关于电商行为分析、漏斗分析、异常检测与推荐系统的研究较为丰富。研究通常围绕“行为数据→指标体系→分群诊断→个性化推荐”的链路展开。例如，针对电商用户行为的动态时间分析与运营洞察，已有研究给出了可借鉴的方法与证据[4][15]；在用户分群与价值识别方面，RFM模型及其改进方法也被用于客户分层与运营决策支持[2][12]。同时，协同过滤等经典推荐思想仍是电商推荐的重要基础之一[20]。这些工作为本文的指标体系、画像标签与推荐策略提供了参考。</w:t>
      </w:r>
    </w:p>
    <w:p>
      <w:pPr>
        <w:ind w:left="567"/>
      </w:pPr>
      <w:r>
        <w:rPr>
          <w:rFonts w:ascii="宋体" w:hAnsi="宋体" w:eastAsia="宋体"/>
          <w:b w:val="0"/>
          <w:sz w:val="24"/>
        </w:rPr>
        <w:t>电商行为分析与指标体系研究</w:t>
      </w:r>
    </w:p>
    <w:p>
      <w:pPr>
        <w:spacing w:line="360" w:lineRule="auto"/>
        <w:ind w:firstLine="480"/>
      </w:pPr>
      <w:r>
        <w:rPr>
          <w:rFonts w:ascii="宋体" w:hAnsi="宋体" w:eastAsia="宋体"/>
          <w:b w:val="0"/>
          <w:sz w:val="24"/>
        </w:rPr>
        <w:t>行为分析研究通常以日志为数据源，关注行为序列特征、用户生命周期、渠道归因与多维度指标口径等问题。对于中小商家而言，常用指标包括曝光/浏览（view）、点击（click）、收藏（favorite）、加购（cart）、购买（purchase）等阶段行为，以及对应的阶段转化率、整体成交转化率、客单价、复购率等。现有研究与产品多能完成指标统计与图表展示，但对“经营策略输出”与“解释链路完整性”支持不足，容易出现“只有图表、没有结论”的问题。</w:t>
      </w:r>
    </w:p>
    <w:p>
      <w:pPr>
        <w:ind w:left="567"/>
      </w:pPr>
      <w:r>
        <w:rPr>
          <w:rFonts w:ascii="宋体" w:hAnsi="宋体" w:eastAsia="宋体"/>
          <w:b w:val="0"/>
          <w:sz w:val="24"/>
        </w:rPr>
        <w:t>漏斗分析与增长诊断研究</w:t>
      </w:r>
    </w:p>
    <w:p>
      <w:pPr>
        <w:spacing w:line="360" w:lineRule="auto"/>
        <w:ind w:firstLine="480"/>
      </w:pPr>
      <w:r>
        <w:rPr>
          <w:rFonts w:ascii="宋体" w:hAnsi="宋体" w:eastAsia="宋体"/>
          <w:b w:val="0"/>
          <w:sz w:val="24"/>
        </w:rPr>
        <w:t>漏斗分析将目标转化过程分解为多个阶段，通过阶段数量与转化率对比定位流失点，是增长分析中最直观的诊断工具之一。结合电商用户行为的时间动态分析与运营实践研究，可以将漏斗结果进一步用于定位经营问题并指导干预动作[4][15]。相关工作还扩展到分群漏斗（按地区、渠道、新老用户分组）、路径分析（用户从浏览到购买的常见路径）与A/B实验评估等方向。对于毕业设计系统而言，关键在于将漏斗结果与“可执行建议”建立映射，例如：若“加购→购买”转化显著偏低，则需要结合库存、价格、运费、支付流程等因素给出排查方向，而不仅是展示数值。</w:t>
      </w:r>
    </w:p>
    <w:p>
      <w:pPr>
        <w:ind w:left="567"/>
      </w:pPr>
      <w:r>
        <w:rPr>
          <w:rFonts w:ascii="宋体" w:hAnsi="宋体" w:eastAsia="宋体"/>
          <w:b w:val="0"/>
          <w:sz w:val="24"/>
        </w:rPr>
        <w:t>趋势判断与异常检测研究</w:t>
      </w:r>
    </w:p>
    <w:p>
      <w:pPr>
        <w:spacing w:line="360" w:lineRule="auto"/>
        <w:ind w:firstLine="480"/>
      </w:pPr>
      <w:r>
        <w:rPr>
          <w:rFonts w:ascii="宋体" w:hAnsi="宋体" w:eastAsia="宋体"/>
          <w:b w:val="0"/>
          <w:sz w:val="24"/>
        </w:rPr>
        <w:t>在经营分析中，“趋势”用于回答商品热度是否在上升或下降，“异常”用于识别高风险波动（例如突然的高流量低转化、特定地区流量异常、某类目购买骤降）。工程实践中，滑动时间窗口是一类常见且可解释的趋势/异常检测思路[9]。此外，z-score是一种经典的标准化度量，可用于衡量“当前值相对基线的偏离程度”，在风险分析与综合评价等场景中也有应用[14]。本文系统结合窗口对比与z-score简化检测：用窗口对比产出趋势标签；用z-score（动态阈值）识别“浏览量突增”等异常；并在必要时对转化率等比值型指标使用平滑思想以抑制小样本波动[16]，最终为每类异常预置解释与建议模板，保证输出稳定且可解释。</w:t>
      </w:r>
    </w:p>
    <w:p>
      <w:pPr>
        <w:ind w:left="567"/>
      </w:pPr>
      <w:r>
        <w:rPr>
          <w:rFonts w:ascii="宋体" w:hAnsi="宋体" w:eastAsia="宋体"/>
          <w:b w:val="0"/>
          <w:sz w:val="24"/>
        </w:rPr>
        <w:t>推荐系统与可解释推荐研究</w:t>
      </w:r>
    </w:p>
    <w:p>
      <w:pPr>
        <w:spacing w:line="360" w:lineRule="auto"/>
        <w:ind w:firstLine="480"/>
      </w:pPr>
      <w:r>
        <w:rPr>
          <w:rFonts w:ascii="宋体" w:hAnsi="宋体" w:eastAsia="宋体"/>
          <w:b w:val="0"/>
          <w:sz w:val="24"/>
        </w:rPr>
        <w:t>推荐与画像的核心目标是提升用户侧个性化体验与商家侧运营效率。用户画像研究强调从行为数据中抽取偏好与动机特征，并形成可用于交互与决策的标签体系[11]；也可通过聚类/分群方法构建不同类型用户画像，用于精细化运营[6]。在价值分层与运营触达方面，RFM及其改进模型可为“高价值/潜力/待激活”分层提供解释框架[2][12]。本文系统在工程层面采用“画像标签+热度趋势+理由拼装”的组合思路：先从行为日志中抽取偏好类目、价格带、活跃时段等标签，再结合商品热度与趋势为推荐结果生成可读理由，避免“只给结果不给原因”。</w:t>
      </w:r>
    </w:p>
    <w:p>
      <w:pPr>
        <w:ind w:left="567"/>
      </w:pPr>
      <w:r>
        <w:rPr>
          <w:rFonts w:ascii="宋体" w:hAnsi="宋体" w:eastAsia="宋体"/>
          <w:b w:val="0"/>
          <w:sz w:val="24"/>
        </w:rPr>
        <w:t>大模型自动报告与可控生成研究</w:t>
      </w:r>
    </w:p>
    <w:p>
      <w:pPr>
        <w:spacing w:line="360" w:lineRule="auto"/>
        <w:ind w:firstLine="480"/>
      </w:pPr>
      <w:r>
        <w:rPr>
          <w:rFonts w:ascii="宋体" w:hAnsi="宋体" w:eastAsia="宋体"/>
          <w:b w:val="0"/>
          <w:sz w:val="24"/>
        </w:rPr>
        <w:t>生成式AI在应用系统中的引入为“数据到结论”的表达提供了新的可能，但也对可控性、稳定性与成本提出要求[10]。针对毕业答辩场景，本文强调“可控与可降级”：对大模型输出采用严格的结构化约束（固定小标题、分点输出、禁止无意义前缀），并设置超时与失败兜底，使系统在模型不可用时仍能输出基于规则的经营简报，从而保证演示稳定性。</w:t>
      </w:r>
    </w:p>
    <w:p>
      <w:pPr>
        <w:spacing w:line="360" w:lineRule="auto"/>
        <w:ind w:firstLine="480"/>
      </w:pPr>
      <w:r>
        <w:rPr>
          <w:rFonts w:ascii="宋体" w:hAnsi="宋体" w:eastAsia="宋体"/>
          <w:b w:val="0"/>
          <w:sz w:val="24"/>
        </w:rPr>
        <w:t>综合来看，现有研究为本文提供了方法基础，但在毕业设计场景下仍存在三类落地挑战：一是缺少可稳定演示的数据闭环（无真实日志接入时难以展示动态效果）；二是系统工程化程度不足，难以覆盖多角色业务流程与权限控制；三是自然语言输出的稳定性与可控性不足。本文围绕上述问题，提出并实现了面向演示与工程落地的系统方案。</w:t>
      </w:r>
    </w:p>
    <w:p>
      <w:pPr>
        <w:ind w:left="567"/>
      </w:pPr>
      <w:r>
        <w:rPr>
          <w:rFonts w:ascii="宋体" w:hAnsi="宋体" w:eastAsia="宋体"/>
          <w:b w:val="0"/>
          <w:sz w:val="24"/>
        </w:rPr>
        <w:t>3 研究内容与技术路线</w:t>
      </w:r>
    </w:p>
    <w:p>
      <w:pPr>
        <w:spacing w:line="360" w:lineRule="auto"/>
        <w:ind w:firstLine="480"/>
      </w:pPr>
      <w:r>
        <w:rPr>
          <w:rFonts w:ascii="宋体" w:hAnsi="宋体" w:eastAsia="宋体"/>
          <w:b w:val="0"/>
          <w:sz w:val="24"/>
        </w:rPr>
        <w:t>本文主要工作包括：</w:t>
      </w:r>
    </w:p>
    <w:p>
      <w:pPr>
        <w:ind w:left="567"/>
      </w:pPr>
      <w:r>
        <w:rPr>
          <w:rFonts w:ascii="宋体" w:hAnsi="宋体" w:eastAsia="宋体"/>
          <w:b w:val="0"/>
          <w:sz w:val="24"/>
        </w:rPr>
        <w:t>构建三角色电商经营分析系统：普通用户端（推荐与画像）、商家端（经营总览与策略）、管理员端（任务与数据模拟控制）。</w:t>
      </w:r>
    </w:p>
    <w:p>
      <w:pPr>
        <w:ind w:left="567"/>
      </w:pPr>
      <w:r>
        <w:rPr>
          <w:rFonts w:ascii="宋体" w:hAnsi="宋体" w:eastAsia="宋体"/>
          <w:b w:val="0"/>
          <w:sz w:val="24"/>
        </w:rPr>
        <w:t>设计并实现以行为日志为核心的数据分析链路：日志生成/写入、聚合统计、漏斗分析、热度评分、趋势判断、异常预警与策略建议。</w:t>
      </w:r>
    </w:p>
    <w:p>
      <w:pPr>
        <w:ind w:left="567"/>
      </w:pPr>
      <w:r>
        <w:rPr>
          <w:rFonts w:ascii="宋体" w:hAnsi="宋体" w:eastAsia="宋体"/>
          <w:b w:val="0"/>
          <w:sz w:val="24"/>
        </w:rPr>
        <w:t>实现可解释输出：推荐理由、画像标签，以及大模型/规则兜底的经营简报文本生成。</w:t>
      </w:r>
    </w:p>
    <w:p>
      <w:pPr>
        <w:ind w:left="567"/>
      </w:pPr>
      <w:r>
        <w:rPr>
          <w:rFonts w:ascii="宋体" w:hAnsi="宋体" w:eastAsia="宋体"/>
          <w:b w:val="0"/>
          <w:sz w:val="24"/>
        </w:rPr>
        <w:t>完成工程化交付与测试：前后端分离、服务层封装、接口测试与页面测试，保证系统可稳定演示。</w:t>
      </w:r>
    </w:p>
    <w:p>
      <w:pPr>
        <w:spacing w:line="360" w:lineRule="auto"/>
        <w:ind w:firstLine="480"/>
      </w:pPr>
      <w:r>
        <w:rPr>
          <w:rFonts w:ascii="宋体" w:hAnsi="宋体" w:eastAsia="宋体"/>
          <w:b w:val="0"/>
          <w:sz w:val="24"/>
        </w:rPr>
        <w:t>技术路线为：数据层（MySQL）→ 后端服务层（分析/预测/策略/推荐/LLM）→ RESTful API → 前端可视化展示（图表与指标卡）→ 文本摘要与策略建议。</w:t>
      </w:r>
    </w:p>
    <w:p>
      <w:pPr>
        <w:jc w:val="center"/>
      </w:pPr>
      <w:r>
        <w:rPr>
          <w:rFonts w:ascii="宋体" w:hAnsi="宋体" w:eastAsia="宋体"/>
          <w:b w:val="0"/>
          <w:sz w:val="21"/>
        </w:rPr>
        <w:t>图1-1 研究技术路线图（图位）</w:t>
      </w:r>
    </w:p>
    <w:p>
      <w:pPr>
        <w:spacing w:line="360" w:lineRule="auto"/>
        <w:ind w:firstLine="480"/>
      </w:pPr>
      <w:r>
        <w:rPr>
          <w:rFonts w:ascii="宋体" w:hAnsi="宋体" w:eastAsia="宋体"/>
          <w:b w:val="0"/>
          <w:sz w:val="24"/>
        </w:rPr>
        <w:t>（建议插入位置：本段后。）</w:t>
      </w:r>
    </w:p>
    <w:p>
      <w:pPr>
        <w:ind w:firstLine="480"/>
      </w:pPr>
      <w:r>
        <w:rPr>
          <w:rFonts w:ascii="宋体" w:hAnsi="宋体" w:eastAsia="宋体"/>
          <w:b w:val="0"/>
          <w:sz w:val="21"/>
        </w:rPr>
        <w:t>【作图提示词】扁平化信息图，白色背景，蓝灰配色，中文标签清晰，流程从左到右：MySQL用户行为日志数据→Flask服务层（鉴权、分析、推荐、策略、LLM）→RESTful API→Vue3可视化看板（指标卡、折线图、漏斗图、排行榜）→经营简报（核心结论/机会点/风险预警/行动清单），矢量风格，高分辨率</w:t>
      </w:r>
    </w:p>
    <w:p>
      <w:pPr>
        <w:ind w:left="567"/>
      </w:pPr>
      <w:r>
        <w:rPr>
          <w:rFonts w:ascii="宋体" w:hAnsi="宋体" w:eastAsia="宋体"/>
          <w:b w:val="0"/>
          <w:sz w:val="24"/>
        </w:rPr>
        <w:t>4 论文结构安排</w:t>
      </w:r>
    </w:p>
    <w:p>
      <w:pPr>
        <w:spacing w:line="360" w:lineRule="auto"/>
        <w:ind w:firstLine="480"/>
      </w:pPr>
      <w:r>
        <w:rPr>
          <w:rFonts w:ascii="宋体" w:hAnsi="宋体" w:eastAsia="宋体"/>
          <w:b w:val="0"/>
          <w:sz w:val="24"/>
        </w:rPr>
        <w:t>第1章介绍研究背景、意义、现状与本文工作；第2章介绍系统涉及的关键技术；第3章进行需求分析；第4章给出总体设计；第5章介绍系统实现；第6章给出测试方案与结果；第7章总结全文并展望未来。</w:t>
      </w:r>
    </w:p>
    <w:p>
      <w:pPr>
        <w:spacing w:line="360" w:lineRule="auto"/>
        <w:ind w:firstLine="480"/>
      </w:pPr>
      <w:r>
        <w:rPr>
          <w:rFonts w:ascii="宋体" w:hAnsi="宋体" w:eastAsia="宋体"/>
          <w:b w:val="0"/>
          <w:sz w:val="24"/>
        </w:rPr>
        <w:t>2 相关技术与理论基础</w:t>
      </w:r>
    </w:p>
    <w:p>
      <w:pPr>
        <w:ind w:left="567"/>
      </w:pPr>
      <w:r>
        <w:rPr>
          <w:rFonts w:ascii="宋体" w:hAnsi="宋体" w:eastAsia="宋体"/>
          <w:b w:val="0"/>
          <w:sz w:val="24"/>
        </w:rPr>
        <w:t>1 前后端分离与Web系统开发技术</w:t>
      </w:r>
    </w:p>
    <w:p>
      <w:pPr>
        <w:spacing w:line="360" w:lineRule="auto"/>
        <w:ind w:firstLine="480"/>
      </w:pPr>
      <w:r>
        <w:rPr>
          <w:rFonts w:ascii="宋体" w:hAnsi="宋体" w:eastAsia="宋体"/>
          <w:b w:val="0"/>
          <w:sz w:val="24"/>
        </w:rPr>
        <w:t>本文系统采用前后端分离架构。前端负责页面交互与可视化呈现；后端负责身份认证、业务接口与数据分析计算。前后端通过HTTP接口交互，降低耦合度，便于模块化开发与测试。</w:t>
      </w:r>
    </w:p>
    <w:p>
      <w:pPr>
        <w:spacing w:line="360" w:lineRule="auto"/>
        <w:ind w:firstLine="480"/>
      </w:pPr>
      <w:r>
        <w:rPr>
          <w:rFonts w:ascii="宋体" w:hAnsi="宋体" w:eastAsia="宋体"/>
          <w:b w:val="0"/>
          <w:sz w:val="24"/>
        </w:rPr>
        <w:t>在工程实现上，前端基于Vue 3组合式API进行组件开发，采用Vite作为构建工具以提升启动与打包效率；通过Vue Router进行路由管理，并在路由元信息中声明页面所需角色，实现页面级权限控制；采用Pinia集中管理用户登录态、角色信息、页面查询条件与缓存数据，减少组件间参数传递。可视化层使用ECharts完成漏斗图、折线图、柱状图与榜单等多类图表渲染，相关可视化系统实现研究表明该技术栈适合快速构建统计分析看板[5][8]，并通过统一的主题样式保证不同模块的视觉一致性。</w:t>
      </w:r>
    </w:p>
    <w:p>
      <w:pPr>
        <w:spacing w:line="360" w:lineRule="auto"/>
        <w:ind w:firstLine="480"/>
      </w:pPr>
      <w:r>
        <w:rPr>
          <w:rFonts w:ascii="宋体" w:hAnsi="宋体" w:eastAsia="宋体"/>
          <w:b w:val="0"/>
          <w:sz w:val="24"/>
        </w:rPr>
        <w:t>后端采用Flask提供RESTful API，通过Blueprint按领域划分模块（认证、分析、推荐、策略、日志模拟、管理员等），并在服务层集中封装业务计算逻辑。相关研究表明，基于Flask实现前后端分离Web系统具有开发效率高、易扩展的特点[17]，并且Flask在构建与部署RESTful Web应用方面有较成熟的方法体系与工程实践[30][33]；同时，基于RESTful API的系统集成思路也被应用于联邦学习等场景的系统构建中[22]。数据访问层采用Flask-SQLAlchemy与ORM模型实现，既便于开发效率，也能通过索引与聚合查询满足统计性能需求。前后端分离使得系统能够独立部署与扩展，且更易于进行接口测试与页面测试。</w:t>
      </w:r>
    </w:p>
    <w:p>
      <w:pPr>
        <w:ind w:left="567"/>
      </w:pPr>
      <w:r>
        <w:rPr>
          <w:rFonts w:ascii="宋体" w:hAnsi="宋体" w:eastAsia="宋体"/>
          <w:b w:val="0"/>
          <w:sz w:val="24"/>
        </w:rPr>
        <w:t>2 行为日志分析与指标体系</w:t>
      </w:r>
    </w:p>
    <w:p>
      <w:pPr>
        <w:spacing w:line="360" w:lineRule="auto"/>
        <w:ind w:firstLine="480"/>
      </w:pPr>
      <w:r>
        <w:rPr>
          <w:rFonts w:ascii="宋体" w:hAnsi="宋体" w:eastAsia="宋体"/>
          <w:b w:val="0"/>
          <w:sz w:val="24"/>
        </w:rPr>
        <w:t>行为日志通常包含用户、商品、时间、行为类型等字段。本文以浏览、点击、收藏、加购与购买等行为作为分析基础，围绕商家经营关注点构建指标体系，包括PV/UV、行为总量、购买次数、转化率、热度评分、地区分布、类目热点与冷门商品等。用户行为分析系统的设计与实现类研究也为日志字段组织与分析链路工程化提供了借鉴[23]。针对PV/UV等指标口径的实践分析可为运营指标理解提供参考[34]。同时，针对电商用户行为的时间动态分析研究也表明，多维指标口径与时间演化视角对运营洞察具有重要意义[4][15]。</w:t>
      </w:r>
    </w:p>
    <w:p>
      <w:pPr>
        <w:spacing w:line="360" w:lineRule="auto"/>
        <w:ind w:firstLine="480"/>
      </w:pPr>
      <w:r>
        <w:rPr>
          <w:rFonts w:ascii="宋体" w:hAnsi="宋体" w:eastAsia="宋体"/>
          <w:b w:val="0"/>
          <w:sz w:val="24"/>
        </w:rPr>
        <w:t>为保证口径统一，本文将日志分析分为三层：基础层（原始行为计数）、派生层（转化率、热度得分、趋势标签等）、决策层（机会点、风险预警、行动建议）。其中基础层指标直接来自日志聚合，例如按日统计各行为数量；派生层指标用于解释变化，例如“整体成交转化率=购买人数/浏览人数”；决策层则将指标与规则结合输出更贴近业务语言的结论，如“某商品浏览量高但购买转化低，建议检查价格与库存并优化详情页”。该三层结构使系统输出从“数据”逐步走向“决策”，符合本文系统的设计目标。</w:t>
      </w:r>
    </w:p>
    <w:p>
      <w:pPr>
        <w:ind w:left="567"/>
      </w:pPr>
      <w:r>
        <w:rPr>
          <w:rFonts w:ascii="宋体" w:hAnsi="宋体" w:eastAsia="宋体"/>
          <w:b w:val="0"/>
          <w:sz w:val="24"/>
        </w:rPr>
        <w:t>3 漏斗分析方法</w:t>
      </w:r>
    </w:p>
    <w:p>
      <w:pPr>
        <w:spacing w:line="360" w:lineRule="auto"/>
        <w:ind w:firstLine="480"/>
      </w:pPr>
      <w:r>
        <w:rPr>
          <w:rFonts w:ascii="宋体" w:hAnsi="宋体" w:eastAsia="宋体"/>
          <w:b w:val="0"/>
          <w:sz w:val="24"/>
        </w:rPr>
        <w:t>漏斗分析将用户完成某目标的过程拆解为多个阶段，统计每个阶段的数量及转化率，从而定位流失环节。本文采用“浏览→点击→收藏→加购→购买”的五段漏斗，并提供整体成交转化率与阶段转化情况展示。</w:t>
      </w:r>
    </w:p>
    <w:p>
      <w:pPr>
        <w:spacing w:line="360" w:lineRule="auto"/>
        <w:ind w:firstLine="480"/>
      </w:pPr>
      <w:r>
        <w:rPr>
          <w:rFonts w:ascii="宋体" w:hAnsi="宋体" w:eastAsia="宋体"/>
          <w:b w:val="0"/>
          <w:sz w:val="24"/>
        </w:rPr>
        <w:t>在实现层面，系统将日志按时间窗口聚合为阶段计数，并计算两类转化率：阶段转化率与整体成交转化率。阶段转化率用于定位具体流失环节，例如“点击/浏览、加购/收藏、购买/加购”；整体成交转化率用于衡量整体经营表现。在展示层面，商家端将漏斗图与关键转化率卡片结合，并在简报中给出解释，例如当“加购→购买”下降时提示可能与库存、价格、支付流程、运费门槛等因素相关。</w:t>
      </w:r>
    </w:p>
    <w:p>
      <w:pPr>
        <w:jc w:val="center"/>
      </w:pPr>
      <w:r>
        <w:rPr>
          <w:rFonts w:ascii="宋体" w:hAnsi="宋体" w:eastAsia="宋体"/>
          <w:b w:val="0"/>
          <w:sz w:val="21"/>
        </w:rPr>
        <w:t>图2-1 五阶段漏斗示意图（图位）</w:t>
      </w:r>
    </w:p>
    <w:p>
      <w:pPr>
        <w:ind w:firstLine="480"/>
      </w:pPr>
      <w:r>
        <w:rPr>
          <w:rFonts w:ascii="宋体" w:hAnsi="宋体" w:eastAsia="宋体"/>
          <w:b w:val="0"/>
          <w:sz w:val="21"/>
        </w:rPr>
        <w:t>【作图提示词】简洁扁平化矢量漏斗图，白色背景，5层自上而下：浏览、点击、收藏、加购、购买，每层显示数量与百分比，中文标签，蓝色渐变，现代数据可视化风格，高分辨率</w:t>
      </w:r>
    </w:p>
    <w:p>
      <w:pPr>
        <w:ind w:left="567"/>
      </w:pPr>
      <w:r>
        <w:rPr>
          <w:rFonts w:ascii="宋体" w:hAnsi="宋体" w:eastAsia="宋体"/>
          <w:b w:val="0"/>
          <w:sz w:val="24"/>
        </w:rPr>
        <w:t>4 趋势判断与异常检测方法</w:t>
      </w:r>
    </w:p>
    <w:p>
      <w:pPr>
        <w:spacing w:line="360" w:lineRule="auto"/>
        <w:ind w:firstLine="480"/>
      </w:pPr>
      <w:r>
        <w:rPr>
          <w:rFonts w:ascii="宋体" w:hAnsi="宋体" w:eastAsia="宋体"/>
          <w:b w:val="0"/>
          <w:sz w:val="24"/>
        </w:rPr>
        <w:t>趋势判断用于识别商品热度的上升、下降或平稳状态。本文采用窗口对比法，将最近窗口得分与基线窗口得分比较，以差异与阈值生成趋势标签。异常检测用于识别“高流量低转化”与“地区波动”等经营风险，并输出预警对象与预警等级。</w:t>
      </w:r>
    </w:p>
    <w:p>
      <w:pPr>
        <w:spacing w:line="360" w:lineRule="auto"/>
        <w:ind w:firstLine="480"/>
      </w:pPr>
      <w:r>
        <w:rPr>
          <w:rFonts w:ascii="宋体" w:hAnsi="宋体" w:eastAsia="宋体"/>
          <w:b w:val="0"/>
          <w:sz w:val="24"/>
        </w:rPr>
        <w:t>趋势判断的关键在于窗口选择与阈值设定。本文将“近窗口”定义为最近N天（例如7天），“基线窗口”定义为其前一段等长窗口（例如前7天），并计算窗口内的热度得分均值或总和。若近窗口得分相较基线窗口提升超过阈值，则标记为“上升”；若下降超过阈值则标记为“下降”；其余情况为“平稳”。滑动窗口思想在工程检测与行为分析场景中具有良好的可解释性与实时性[9][21]。此外，热度建模中引入时间衰减特性也被用于提升“近期趋势”的刻画能力[28]。</w:t>
      </w:r>
    </w:p>
    <w:p>
      <w:pPr>
        <w:spacing w:line="360" w:lineRule="auto"/>
        <w:ind w:firstLine="480"/>
      </w:pPr>
      <w:r>
        <w:rPr>
          <w:rFonts w:ascii="宋体" w:hAnsi="宋体" w:eastAsia="宋体"/>
          <w:b w:val="0"/>
          <w:sz w:val="24"/>
        </w:rPr>
        <w:t>异常检测方面，本文优先选择可解释规则以满足商家理解需求，典型规则包括：</w:t>
      </w:r>
    </w:p>
    <w:p>
      <w:pPr>
        <w:ind w:left="567"/>
      </w:pPr>
      <w:r>
        <w:rPr>
          <w:rFonts w:ascii="宋体" w:hAnsi="宋体" w:eastAsia="宋体"/>
          <w:b w:val="0"/>
          <w:sz w:val="24"/>
        </w:rPr>
        <w:t>高流量低转化：浏览量高于阈值且成交转化率低于阈值；</w:t>
      </w:r>
    </w:p>
    <w:p>
      <w:pPr>
        <w:ind w:left="567"/>
      </w:pPr>
      <w:r>
        <w:rPr>
          <w:rFonts w:ascii="宋体" w:hAnsi="宋体" w:eastAsia="宋体"/>
          <w:b w:val="0"/>
          <w:sz w:val="24"/>
        </w:rPr>
        <w:t>地区流量波动：某地区浏览量或购买量相较历史均值波动超过阈值；</w:t>
      </w:r>
    </w:p>
    <w:p>
      <w:pPr>
        <w:ind w:left="567"/>
      </w:pPr>
      <w:r>
        <w:rPr>
          <w:rFonts w:ascii="宋体" w:hAnsi="宋体" w:eastAsia="宋体"/>
          <w:b w:val="0"/>
          <w:sz w:val="24"/>
        </w:rPr>
        <w:t>类目结构异常：某类目占比突然上升但购买占比未同步提升。</w:t>
      </w:r>
    </w:p>
    <w:p>
      <w:pPr>
        <w:spacing w:line="360" w:lineRule="auto"/>
        <w:ind w:firstLine="480"/>
      </w:pPr>
      <w:r>
        <w:rPr>
          <w:rFonts w:ascii="宋体" w:hAnsi="宋体" w:eastAsia="宋体"/>
          <w:b w:val="0"/>
          <w:sz w:val="24"/>
        </w:rPr>
        <w:t>系统对每类异常输出“异常对象（商品/地区/类目）+等级（高/中/低）+解释+建议”，并在前端以列表与标签方式展示，帮助商家快速定位风险点。</w:t>
      </w:r>
    </w:p>
    <w:p>
      <w:pPr>
        <w:spacing w:line="360" w:lineRule="auto"/>
        <w:ind w:firstLine="480"/>
      </w:pPr>
      <w:r>
        <w:rPr>
          <w:rFonts w:ascii="宋体" w:hAnsi="宋体" w:eastAsia="宋体"/>
          <w:b w:val="0"/>
          <w:sz w:val="24"/>
        </w:rPr>
        <w:t>在本系统的实现中，为提升异常检测的自适应性，本文在“浏览量突增”类异常上引入z-score简化动态阈值：将当前窗口浏览量与基线窗口浏览量做标准化偏离度计算，用于替代固定倍率阈值。z-score作为标准化度量在多个领域有成熟应用基础[1][3][14]，在工程场景下也便于解释“偏离程度”。</w:t>
      </w:r>
    </w:p>
    <w:p>
      <w:pPr>
        <w:ind w:left="567"/>
      </w:pPr>
      <w:r>
        <w:rPr>
          <w:rFonts w:ascii="宋体" w:hAnsi="宋体" w:eastAsia="宋体"/>
          <w:b w:val="0"/>
          <w:sz w:val="24"/>
        </w:rPr>
        <w:t>5 推荐与用户画像方法</w:t>
      </w:r>
    </w:p>
    <w:p>
      <w:pPr>
        <w:spacing w:line="360" w:lineRule="auto"/>
        <w:ind w:firstLine="480"/>
      </w:pPr>
      <w:r>
        <w:rPr>
          <w:rFonts w:ascii="宋体" w:hAnsi="宋体" w:eastAsia="宋体"/>
          <w:b w:val="0"/>
          <w:sz w:val="24"/>
        </w:rPr>
        <w:t>用户画像通过统计用户行为偏好生成标签，如偏好类目、活跃时段、价格带等。推荐模块结合画像与商品热度生成推荐列表，并提供可读理由以提升可解释性。</w:t>
      </w:r>
    </w:p>
    <w:p>
      <w:pPr>
        <w:spacing w:line="360" w:lineRule="auto"/>
        <w:ind w:firstLine="480"/>
      </w:pPr>
      <w:r>
        <w:rPr>
          <w:rFonts w:ascii="宋体" w:hAnsi="宋体" w:eastAsia="宋体"/>
          <w:b w:val="0"/>
          <w:sz w:val="24"/>
        </w:rPr>
        <w:t>本文的用户画像采用“行为统计+规则映射”的方式实现，主要包括三类标签，并参考用户画像与画像应用的实践经验进行抽象[29][31]：</w:t>
      </w:r>
    </w:p>
    <w:p>
      <w:pPr>
        <w:ind w:left="567"/>
      </w:pPr>
      <w:r>
        <w:rPr>
          <w:rFonts w:ascii="宋体" w:hAnsi="宋体" w:eastAsia="宋体"/>
          <w:b w:val="0"/>
          <w:sz w:val="24"/>
        </w:rPr>
        <w:t>偏好类目/品牌标签：统计用户在不同类目或品牌上的点击、加购与购买行为次数，按权重汇总后取Top-K作为偏好；</w:t>
      </w:r>
    </w:p>
    <w:p>
      <w:pPr>
        <w:ind w:left="567"/>
      </w:pPr>
      <w:r>
        <w:rPr>
          <w:rFonts w:ascii="宋体" w:hAnsi="宋体" w:eastAsia="宋体"/>
          <w:b w:val="0"/>
          <w:sz w:val="24"/>
        </w:rPr>
        <w:t>价格带偏好：根据用户购买商品的价格分布估计其偏好区间，并用于推荐时的价格过滤；</w:t>
      </w:r>
    </w:p>
    <w:p>
      <w:pPr>
        <w:ind w:left="567"/>
      </w:pPr>
      <w:r>
        <w:rPr>
          <w:rFonts w:ascii="宋体" w:hAnsi="宋体" w:eastAsia="宋体"/>
          <w:b w:val="0"/>
          <w:sz w:val="24"/>
        </w:rPr>
        <w:t>活跃时段与消费强度：按小时统计用户行为密度，生成活跃时段标签，并结合购买频次估计活跃程度。</w:t>
      </w:r>
    </w:p>
    <w:p>
      <w:pPr>
        <w:spacing w:line="360" w:lineRule="auto"/>
        <w:ind w:firstLine="480"/>
      </w:pPr>
      <w:r>
        <w:rPr>
          <w:rFonts w:ascii="宋体" w:hAnsi="宋体" w:eastAsia="宋体"/>
          <w:b w:val="0"/>
          <w:sz w:val="24"/>
        </w:rPr>
        <w:t>推荐生成阶段，系统将候选商品按“热度得分+趋势标签+与用户偏好匹配度”综合排序，再返回前端展示。为了增强可解释性，系统为每个推荐商品生成理由字段，例如“你近期浏览/购买较多‘零食’类商品，该商品在近7天热度上升且评价较高”，使用户能够理解推荐来源，提升接受度。围绕用户画像与热销特征结合进行选品与推荐的相关研究，也为本文的规则融合思路提供了参考[32][35]。</w:t>
      </w:r>
    </w:p>
    <w:p>
      <w:pPr>
        <w:spacing w:line="360" w:lineRule="auto"/>
        <w:ind w:firstLine="480"/>
      </w:pPr>
      <w:r>
        <w:rPr>
          <w:rFonts w:ascii="宋体" w:hAnsi="宋体" w:eastAsia="宋体"/>
          <w:b w:val="0"/>
          <w:sz w:val="24"/>
        </w:rPr>
        <w:t>在用户价值分层方面，本文参考RFM模型的思想，结合最近活跃度（Recency）、购买频次（Frequency）与消费金额（Monetary）对用户进行分层，以支持商家侧运营触达[2][12]。同时，协同过滤与RFM结合的电商推荐研究为“用户相似性/价值分层”提供了可选的扩展方向[20]。</w:t>
      </w:r>
    </w:p>
    <w:p>
      <w:pPr>
        <w:ind w:left="567"/>
      </w:pPr>
      <w:r>
        <w:rPr>
          <w:rFonts w:ascii="宋体" w:hAnsi="宋体" w:eastAsia="宋体"/>
          <w:b w:val="0"/>
          <w:sz w:val="24"/>
        </w:rPr>
        <w:t>6 大模型文本生成增强与安全降级</w:t>
      </w:r>
    </w:p>
    <w:p>
      <w:pPr>
        <w:spacing w:line="360" w:lineRule="auto"/>
        <w:ind w:firstLine="480"/>
      </w:pPr>
      <w:r>
        <w:rPr>
          <w:rFonts w:ascii="宋体" w:hAnsi="宋体" w:eastAsia="宋体"/>
          <w:b w:val="0"/>
          <w:sz w:val="24"/>
        </w:rPr>
        <w:t>系统引入大模型对结构化分析结果生成自然语言摘要，提升可读性与展示效果。考虑外部模型可能超时或不可用，本文设计了超时控制与兜底生成策略：当模型不可用时，系统仍可基于关键指标生成结构化、分点的经营简报，保证稳定输出。</w:t>
      </w:r>
    </w:p>
    <w:p>
      <w:pPr>
        <w:spacing w:line="360" w:lineRule="auto"/>
        <w:ind w:firstLine="480"/>
      </w:pPr>
      <w:r>
        <w:rPr>
          <w:rFonts w:ascii="宋体" w:hAnsi="宋体" w:eastAsia="宋体"/>
          <w:b w:val="0"/>
          <w:sz w:val="24"/>
        </w:rPr>
        <w:t>在提示词设计上，本文以“结构化输出”为核心原则，将简报固定为四个小标题：核心结论、机会点、风险预警、行动清单，并要求行动清单以编号分点输出，避免大段文字影响可读性。同时，系统在服务端对模型输出进行二次清洗与校验：若缺失小标题或出现无意义前缀，则进行替换或重组；若模型响应超过限定时间，则直接返回规则兜底内容。兜底内容由关键指标计算结果拼装而成，例如：</w:t>
      </w:r>
    </w:p>
    <w:p>
      <w:pPr>
        <w:spacing w:line="360" w:lineRule="auto"/>
        <w:ind w:firstLine="480"/>
      </w:pPr>
      <w:r>
        <w:rPr>
          <w:rFonts w:ascii="宋体" w:hAnsi="宋体" w:eastAsia="宋体"/>
          <w:b w:val="0"/>
          <w:sz w:val="24"/>
        </w:rPr>
        <w:t>核心结论：给出近30天收入/成本/利润与整体成交转化率的简要结论；</w:t>
      </w:r>
    </w:p>
    <w:p>
      <w:pPr>
        <w:spacing w:line="360" w:lineRule="auto"/>
        <w:ind w:firstLine="480"/>
      </w:pPr>
      <w:r>
        <w:rPr>
          <w:rFonts w:ascii="宋体" w:hAnsi="宋体" w:eastAsia="宋体"/>
          <w:b w:val="0"/>
          <w:sz w:val="24"/>
        </w:rPr>
        <w:t>机会点：列出热销上升商品与建议投放方向；</w:t>
      </w:r>
    </w:p>
    <w:p>
      <w:pPr>
        <w:spacing w:line="360" w:lineRule="auto"/>
        <w:ind w:firstLine="480"/>
      </w:pPr>
      <w:r>
        <w:rPr>
          <w:rFonts w:ascii="宋体" w:hAnsi="宋体" w:eastAsia="宋体"/>
          <w:b w:val="0"/>
          <w:sz w:val="24"/>
        </w:rPr>
        <w:t>风险预警：列出高流量低转化商品、滞销风险与地区波动；</w:t>
      </w:r>
    </w:p>
    <w:p>
      <w:pPr>
        <w:spacing w:line="360" w:lineRule="auto"/>
        <w:ind w:firstLine="480"/>
      </w:pPr>
      <w:r>
        <w:rPr>
          <w:rFonts w:ascii="宋体" w:hAnsi="宋体" w:eastAsia="宋体"/>
          <w:b w:val="0"/>
          <w:sz w:val="24"/>
        </w:rPr>
        <w:t>行动清单：按优先级给出可执行动作。</w:t>
      </w:r>
    </w:p>
    <w:p>
      <w:pPr>
        <w:spacing w:line="360" w:lineRule="auto"/>
        <w:ind w:firstLine="480"/>
      </w:pPr>
      <w:r>
        <w:rPr>
          <w:rFonts w:ascii="宋体" w:hAnsi="宋体" w:eastAsia="宋体"/>
          <w:b w:val="0"/>
          <w:sz w:val="24"/>
        </w:rPr>
        <w:t>通过该机制，系统在“智能性”与“稳定性”之间取得平衡，符合答辩演示场景的工程要求。</w:t>
      </w:r>
    </w:p>
    <w:p>
      <w:pPr>
        <w:spacing w:line="360" w:lineRule="auto"/>
        <w:ind w:firstLine="480"/>
      </w:pPr>
      <w:r>
        <w:rPr>
          <w:rFonts w:ascii="宋体" w:hAnsi="宋体" w:eastAsia="宋体"/>
          <w:b w:val="0"/>
          <w:sz w:val="24"/>
        </w:rPr>
        <w:t>在相关研究中，生成式AI在行业应用中的接受度、应用复杂性与风险感知也是重要议题[10]。因此，本系统在引入大模型时优先采用可控提示词、超时限制与降级策略，避免对外部模型形成强依赖。</w:t>
      </w:r>
    </w:p>
    <w:p>
      <w:pPr>
        <w:spacing w:line="360" w:lineRule="auto"/>
        <w:ind w:firstLine="480"/>
      </w:pPr>
      <w:r>
        <w:rPr>
          <w:rFonts w:ascii="宋体" w:hAnsi="宋体" w:eastAsia="宋体"/>
          <w:b w:val="0"/>
          <w:sz w:val="24"/>
        </w:rPr>
        <w:t>3 需求分析</w:t>
      </w:r>
    </w:p>
    <w:p>
      <w:pPr>
        <w:ind w:left="567"/>
      </w:pPr>
      <w:r>
        <w:rPr>
          <w:rFonts w:ascii="宋体" w:hAnsi="宋体" w:eastAsia="宋体"/>
          <w:b w:val="0"/>
          <w:sz w:val="24"/>
        </w:rPr>
        <w:t>1 业务场景与角色划分</w:t>
      </w:r>
    </w:p>
    <w:p>
      <w:pPr>
        <w:spacing w:line="360" w:lineRule="auto"/>
        <w:ind w:firstLine="480"/>
      </w:pPr>
      <w:r>
        <w:rPr>
          <w:rFonts w:ascii="宋体" w:hAnsi="宋体" w:eastAsia="宋体"/>
          <w:b w:val="0"/>
          <w:sz w:val="24"/>
        </w:rPr>
        <w:t>系统面向三类用户：</w:t>
      </w:r>
    </w:p>
    <w:p>
      <w:pPr>
        <w:ind w:left="567"/>
      </w:pPr>
      <w:r>
        <w:rPr>
          <w:rFonts w:ascii="宋体" w:hAnsi="宋体" w:eastAsia="宋体"/>
          <w:b w:val="0"/>
          <w:sz w:val="24"/>
        </w:rPr>
        <w:t>普通用户：希望获得个性化推荐，并了解自己的偏好画像。</w:t>
      </w:r>
    </w:p>
    <w:p>
      <w:pPr>
        <w:ind w:left="567"/>
      </w:pPr>
      <w:r>
        <w:rPr>
          <w:rFonts w:ascii="宋体" w:hAnsi="宋体" w:eastAsia="宋体"/>
          <w:b w:val="0"/>
          <w:sz w:val="24"/>
        </w:rPr>
        <w:t>商家：希望快速了解店铺经营表现，定位机会与风险，并获得可执行建议。</w:t>
      </w:r>
    </w:p>
    <w:p>
      <w:pPr>
        <w:ind w:left="567"/>
      </w:pPr>
      <w:r>
        <w:rPr>
          <w:rFonts w:ascii="宋体" w:hAnsi="宋体" w:eastAsia="宋体"/>
          <w:b w:val="0"/>
          <w:sz w:val="24"/>
        </w:rPr>
        <w:t>管理员：希望管理用户、查看系统运行情况，并控制日志模拟任务用于演示。</w:t>
      </w:r>
    </w:p>
    <w:p>
      <w:pPr>
        <w:ind w:left="567"/>
      </w:pPr>
      <w:r>
        <w:rPr>
          <w:rFonts w:ascii="宋体" w:hAnsi="宋体" w:eastAsia="宋体"/>
          <w:b w:val="0"/>
          <w:sz w:val="24"/>
        </w:rPr>
        <w:t>2 功能性需求</w:t>
      </w:r>
    </w:p>
    <w:p>
      <w:pPr>
        <w:spacing w:line="360" w:lineRule="auto"/>
        <w:ind w:firstLine="480"/>
      </w:pPr>
      <w:r>
        <w:rPr>
          <w:rFonts w:ascii="宋体" w:hAnsi="宋体" w:eastAsia="宋体"/>
          <w:b w:val="0"/>
          <w:sz w:val="24"/>
        </w:rPr>
        <w:t>普通用户端需求包括：登录、推荐商品列表、趋势商品展示、比价助手、个人画像与行为摘要等。</w:t>
      </w:r>
    </w:p>
    <w:p>
      <w:pPr>
        <w:spacing w:line="360" w:lineRule="auto"/>
        <w:ind w:firstLine="480"/>
      </w:pPr>
      <w:r>
        <w:rPr>
          <w:rFonts w:ascii="宋体" w:hAnsi="宋体" w:eastAsia="宋体"/>
          <w:b w:val="0"/>
          <w:sz w:val="24"/>
        </w:rPr>
        <w:t>商家端需求包括：经营总览、收入/成本/利润（亏损）展示、转化漏斗、热销机会、滞销风险、异常预警、热销与冷门商品、库存与下架建议、品牌榜、销量预测（可选）与今日经营简报等。</w:t>
      </w:r>
    </w:p>
    <w:p>
      <w:pPr>
        <w:spacing w:line="360" w:lineRule="auto"/>
        <w:ind w:firstLine="480"/>
      </w:pPr>
      <w:r>
        <w:rPr>
          <w:rFonts w:ascii="宋体" w:hAnsi="宋体" w:eastAsia="宋体"/>
          <w:b w:val="0"/>
          <w:sz w:val="24"/>
        </w:rPr>
        <w:t>管理员端需求包括：任务管理、日志模拟控制、系统总览与用户管理等。</w:t>
      </w:r>
    </w:p>
    <w:p>
      <w:pPr>
        <w:ind w:left="567"/>
      </w:pPr>
      <w:r>
        <w:rPr>
          <w:rFonts w:ascii="宋体" w:hAnsi="宋体" w:eastAsia="宋体"/>
          <w:b w:val="0"/>
          <w:sz w:val="24"/>
        </w:rPr>
        <w:t>3 非功能性需求</w:t>
      </w:r>
    </w:p>
    <w:p>
      <w:pPr>
        <w:ind w:left="567"/>
      </w:pPr>
      <w:r>
        <w:rPr>
          <w:rFonts w:ascii="宋体" w:hAnsi="宋体" w:eastAsia="宋体"/>
          <w:b w:val="0"/>
          <w:sz w:val="24"/>
        </w:rPr>
        <w:t>稳定性：答辩演示场景下应避免“加载失败/一直转圈/无输出”。</w:t>
      </w:r>
    </w:p>
    <w:p>
      <w:pPr>
        <w:ind w:left="567"/>
      </w:pPr>
      <w:r>
        <w:rPr>
          <w:rFonts w:ascii="宋体" w:hAnsi="宋体" w:eastAsia="宋体"/>
          <w:b w:val="0"/>
          <w:sz w:val="24"/>
        </w:rPr>
        <w:t>可解释性：策略建议与推荐需提供可读理由。</w:t>
      </w:r>
    </w:p>
    <w:p>
      <w:pPr>
        <w:ind w:left="567"/>
      </w:pPr>
      <w:r>
        <w:rPr>
          <w:rFonts w:ascii="宋体" w:hAnsi="宋体" w:eastAsia="宋体"/>
          <w:b w:val="0"/>
          <w:sz w:val="24"/>
        </w:rPr>
        <w:t>可维护性：路由层与服务层职责清晰，接口结构稳定。</w:t>
      </w:r>
    </w:p>
    <w:p>
      <w:pPr>
        <w:ind w:left="567"/>
      </w:pPr>
      <w:r>
        <w:rPr>
          <w:rFonts w:ascii="宋体" w:hAnsi="宋体" w:eastAsia="宋体"/>
          <w:b w:val="0"/>
          <w:sz w:val="24"/>
        </w:rPr>
        <w:t>安全性：多角色权限控制，防止越权访问。</w:t>
      </w:r>
    </w:p>
    <w:p>
      <w:pPr>
        <w:ind w:left="567"/>
      </w:pPr>
      <w:r>
        <w:rPr>
          <w:rFonts w:ascii="宋体" w:hAnsi="宋体" w:eastAsia="宋体"/>
          <w:b w:val="0"/>
          <w:sz w:val="24"/>
        </w:rPr>
        <w:t>4 可行性分析</w:t>
      </w:r>
    </w:p>
    <w:p>
      <w:pPr>
        <w:spacing w:line="360" w:lineRule="auto"/>
        <w:ind w:firstLine="480"/>
      </w:pPr>
      <w:r>
        <w:rPr>
          <w:rFonts w:ascii="宋体" w:hAnsi="宋体" w:eastAsia="宋体"/>
          <w:b w:val="0"/>
          <w:sz w:val="24"/>
        </w:rPr>
        <w:t>技术可行性：Vue与Flask生态成熟，能快速构建系统；日志分析与规则模型计算开销低，适合本地运行。</w:t>
      </w:r>
    </w:p>
    <w:p>
      <w:pPr>
        <w:spacing w:line="360" w:lineRule="auto"/>
        <w:ind w:firstLine="480"/>
      </w:pPr>
      <w:r>
        <w:rPr>
          <w:rFonts w:ascii="宋体" w:hAnsi="宋体" w:eastAsia="宋体"/>
          <w:b w:val="0"/>
          <w:sz w:val="24"/>
        </w:rPr>
        <w:t>经济可行性：系统采用开源技术栈，部署成本低。</w:t>
      </w:r>
    </w:p>
    <w:p>
      <w:pPr>
        <w:spacing w:line="360" w:lineRule="auto"/>
        <w:ind w:firstLine="480"/>
      </w:pPr>
      <w:r>
        <w:rPr>
          <w:rFonts w:ascii="宋体" w:hAnsi="宋体" w:eastAsia="宋体"/>
          <w:b w:val="0"/>
          <w:sz w:val="24"/>
        </w:rPr>
        <w:t>操作可行性：界面按角色分区，核心信息以卡片与图表呈现，便于非专业人员理解。</w:t>
      </w:r>
    </w:p>
    <w:p>
      <w:pPr>
        <w:spacing w:line="360" w:lineRule="auto"/>
        <w:ind w:firstLine="480"/>
      </w:pPr>
      <w:r>
        <w:rPr>
          <w:rFonts w:ascii="宋体" w:hAnsi="宋体" w:eastAsia="宋体"/>
          <w:b w:val="0"/>
          <w:sz w:val="24"/>
        </w:rPr>
        <w:t>4 系统总体设计</w:t>
      </w:r>
    </w:p>
    <w:p>
      <w:pPr>
        <w:ind w:left="567"/>
      </w:pPr>
      <w:r>
        <w:rPr>
          <w:rFonts w:ascii="宋体" w:hAnsi="宋体" w:eastAsia="宋体"/>
          <w:b w:val="0"/>
          <w:sz w:val="24"/>
        </w:rPr>
        <w:t>1 系统总体架构</w:t>
      </w:r>
    </w:p>
    <w:p>
      <w:pPr>
        <w:spacing w:line="360" w:lineRule="auto"/>
        <w:ind w:firstLine="480"/>
      </w:pPr>
      <w:r>
        <w:rPr>
          <w:rFonts w:ascii="宋体" w:hAnsi="宋体" w:eastAsia="宋体"/>
          <w:b w:val="0"/>
          <w:sz w:val="24"/>
        </w:rPr>
        <w:t>系统总体采用四层结构：表现层（前端页面）、接口层（RESTful API）、业务服务层（分析/推荐/预测/策略/LLM服务）、数据层（MySQL）。</w:t>
      </w:r>
    </w:p>
    <w:p>
      <w:pPr>
        <w:spacing w:line="360" w:lineRule="auto"/>
        <w:ind w:firstLine="480"/>
      </w:pPr>
      <w:r>
        <w:rPr>
          <w:rFonts w:ascii="宋体" w:hAnsi="宋体" w:eastAsia="宋体"/>
          <w:b w:val="0"/>
          <w:sz w:val="24"/>
        </w:rPr>
        <w:t>其中，表现层负责将复杂指标以卡片、榜单与图表形式进行可视化，并承载多角色导航与权限拦截；接口层采用REST风格，保证前端可通过统一的URL与JSON格式获取数据；业务服务层是系统的核心，负责完成日志聚合、漏斗与趋势计算、异常检测、画像与推荐、策略生成以及大模型增强；数据层存储原始日志与聚合结果，并通过索引优化查询性能。该四层架构的优点在于职责清晰、易维护、易测试，同时便于未来将分析服务拆分为独立微服务。</w:t>
      </w:r>
    </w:p>
    <w:p>
      <w:pPr>
        <w:jc w:val="center"/>
      </w:pPr>
      <w:r>
        <w:rPr>
          <w:rFonts w:ascii="宋体" w:hAnsi="宋体" w:eastAsia="宋体"/>
          <w:b w:val="0"/>
          <w:sz w:val="21"/>
        </w:rPr>
        <w:t>图4-1 系统总体架构图（图位）</w:t>
      </w:r>
    </w:p>
    <w:p>
      <w:pPr>
        <w:ind w:firstLine="480"/>
      </w:pPr>
      <w:r>
        <w:rPr>
          <w:rFonts w:ascii="宋体" w:hAnsi="宋体" w:eastAsia="宋体"/>
          <w:b w:val="0"/>
          <w:sz w:val="21"/>
        </w:rPr>
        <w:t>【作图提示词】分层架构图，白色背景，扁平矢量风格，四层从上到下：表现层Vue3前端（商家端/用户端/管理员端）、接口层Flask REST API（JWT鉴权）、业务服务层（日志模拟、统计分析、漏斗分析、趋势判断、异常预警、画像与推荐、策略生成、LLM报告与降级）、数据层MySQL（用户表、商品表、行为日志表、聚合表、任务表），中文标签，蓝灰配色，高分辨率</w:t>
      </w:r>
    </w:p>
    <w:p>
      <w:pPr>
        <w:ind w:left="567"/>
      </w:pPr>
      <w:r>
        <w:rPr>
          <w:rFonts w:ascii="宋体" w:hAnsi="宋体" w:eastAsia="宋体"/>
          <w:b w:val="0"/>
          <w:sz w:val="24"/>
        </w:rPr>
        <w:t>2 数据模型设计</w:t>
      </w:r>
    </w:p>
    <w:p>
      <w:pPr>
        <w:spacing w:line="360" w:lineRule="auto"/>
        <w:ind w:firstLine="480"/>
      </w:pPr>
      <w:r>
        <w:rPr>
          <w:rFonts w:ascii="宋体" w:hAnsi="宋体" w:eastAsia="宋体"/>
          <w:b w:val="0"/>
          <w:sz w:val="24"/>
        </w:rPr>
        <w:t>数据模型包括用户表、商品表、行为日志表、任务表与聚合指标表等。行为日志表是核心数据源，包含用户ID、商品ID、行为类型与时间戳等字段。</w:t>
      </w:r>
    </w:p>
    <w:p>
      <w:pPr>
        <w:spacing w:line="360" w:lineRule="auto"/>
        <w:ind w:firstLine="480"/>
      </w:pPr>
      <w:r>
        <w:rPr>
          <w:rFonts w:ascii="宋体" w:hAnsi="宋体" w:eastAsia="宋体"/>
          <w:b w:val="0"/>
          <w:sz w:val="24"/>
        </w:rPr>
        <w:t>为兼顾分析效率与系统可维护性，本文将数据表分为“基础业务表”“日志事实表”“聚合结果表”三类。基础业务表用于保存用户与商品等静态信息；日志事实表用于保存行为事件；聚合结果表用于保存按日/按商品的统计结果（也可在查询时动态聚合，本文为演示稳定性与接口响应速度，倾向于在任务执行时提前聚合）。</w:t>
      </w:r>
    </w:p>
    <w:p>
      <w:pPr>
        <w:jc w:val="center"/>
      </w:pPr>
      <w:r>
        <w:rPr>
          <w:rFonts w:ascii="宋体" w:hAnsi="宋体" w:eastAsia="宋体"/>
          <w:b/>
          <w:sz w:val="21"/>
        </w:rPr>
        <w:t>表4-1 核心数据表设计摘要</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
              <w:rPr>
                <w:rFonts w:ascii="宋体" w:hAnsi="宋体" w:eastAsia="宋体"/>
                <w:b/>
                <w:sz w:val="20"/>
              </w:rPr>
              <w:t>表名</w:t>
            </w:r>
          </w:p>
        </w:tc>
        <w:tc>
          <w:tcPr>
            <w:tcW w:type="dxa" w:w="2878"/>
          </w:tcPr>
          <w:p>
            <w:pPr>
              <w:jc w:val="center"/>
            </w:pPr>
            <w:r/>
            <w:r>
              <w:rPr>
                <w:rFonts w:ascii="宋体" w:hAnsi="宋体" w:eastAsia="宋体"/>
                <w:b/>
                <w:sz w:val="20"/>
              </w:rPr>
              <w:t>主要字段（示例）</w:t>
            </w:r>
          </w:p>
        </w:tc>
        <w:tc>
          <w:tcPr>
            <w:tcW w:type="dxa" w:w="2878"/>
          </w:tcPr>
          <w:p>
            <w:pPr>
              <w:jc w:val="center"/>
            </w:pPr>
            <w:r/>
            <w:r>
              <w:rPr>
                <w:rFonts w:ascii="宋体" w:hAnsi="宋体" w:eastAsia="宋体"/>
                <w:b/>
                <w:sz w:val="20"/>
              </w:rPr>
              <w:t>说明</w:t>
            </w:r>
          </w:p>
        </w:tc>
      </w:tr>
      <w:tr>
        <w:tc>
          <w:tcPr>
            <w:tcW w:type="dxa" w:w="2878"/>
          </w:tcPr>
          <w:p>
            <w:pPr>
              <w:jc w:val="center"/>
            </w:pPr>
            <w:r/>
            <w:r>
              <w:rPr>
                <w:rFonts w:ascii="宋体" w:hAnsi="宋体" w:eastAsia="宋体"/>
                <w:b w:val="0"/>
                <w:sz w:val="20"/>
              </w:rPr>
              <w:t>users</w:t>
            </w:r>
          </w:p>
        </w:tc>
        <w:tc>
          <w:tcPr>
            <w:tcW w:type="dxa" w:w="2878"/>
          </w:tcPr>
          <w:p>
            <w:pPr>
              <w:jc w:val="center"/>
            </w:pPr>
            <w:r/>
            <w:r>
              <w:rPr>
                <w:rFonts w:ascii="宋体" w:hAnsi="宋体" w:eastAsia="宋体"/>
                <w:b w:val="0"/>
                <w:sz w:val="20"/>
              </w:rPr>
              <w:t>id, username, password_hash, role, created_at</w:t>
            </w:r>
          </w:p>
        </w:tc>
        <w:tc>
          <w:tcPr>
            <w:tcW w:type="dxa" w:w="2878"/>
          </w:tcPr>
          <w:p>
            <w:pPr>
              <w:jc w:val="center"/>
            </w:pPr>
            <w:r/>
            <w:r>
              <w:rPr>
                <w:rFonts w:ascii="宋体" w:hAnsi="宋体" w:eastAsia="宋体"/>
                <w:b w:val="0"/>
                <w:sz w:val="20"/>
              </w:rPr>
              <w:t>用户与角色信息</w:t>
            </w:r>
          </w:p>
        </w:tc>
      </w:tr>
      <w:tr>
        <w:tc>
          <w:tcPr>
            <w:tcW w:type="dxa" w:w="2878"/>
          </w:tcPr>
          <w:p>
            <w:pPr>
              <w:jc w:val="center"/>
            </w:pPr>
            <w:r/>
            <w:r>
              <w:rPr>
                <w:rFonts w:ascii="宋体" w:hAnsi="宋体" w:eastAsia="宋体"/>
                <w:b w:val="0"/>
                <w:sz w:val="20"/>
              </w:rPr>
              <w:t>products</w:t>
            </w:r>
          </w:p>
        </w:tc>
        <w:tc>
          <w:tcPr>
            <w:tcW w:type="dxa" w:w="2878"/>
          </w:tcPr>
          <w:p>
            <w:pPr>
              <w:jc w:val="center"/>
            </w:pPr>
            <w:r/>
            <w:r>
              <w:rPr>
                <w:rFonts w:ascii="宋体" w:hAnsi="宋体" w:eastAsia="宋体"/>
                <w:b w:val="0"/>
                <w:sz w:val="20"/>
              </w:rPr>
              <w:t>id, title, category, brand, price, stock, created_at</w:t>
            </w:r>
          </w:p>
        </w:tc>
        <w:tc>
          <w:tcPr>
            <w:tcW w:type="dxa" w:w="2878"/>
          </w:tcPr>
          <w:p>
            <w:pPr>
              <w:jc w:val="center"/>
            </w:pPr>
            <w:r/>
            <w:r>
              <w:rPr>
                <w:rFonts w:ascii="宋体" w:hAnsi="宋体" w:eastAsia="宋体"/>
                <w:b w:val="0"/>
                <w:sz w:val="20"/>
              </w:rPr>
              <w:t>商品基础信息与库存</w:t>
            </w:r>
          </w:p>
        </w:tc>
      </w:tr>
      <w:tr>
        <w:tc>
          <w:tcPr>
            <w:tcW w:type="dxa" w:w="2878"/>
          </w:tcPr>
          <w:p>
            <w:pPr>
              <w:jc w:val="center"/>
            </w:pPr>
            <w:r/>
            <w:r>
              <w:rPr>
                <w:rFonts w:ascii="宋体" w:hAnsi="宋体" w:eastAsia="宋体"/>
                <w:b w:val="0"/>
                <w:sz w:val="20"/>
              </w:rPr>
              <w:t>behavior_logs</w:t>
            </w:r>
          </w:p>
        </w:tc>
        <w:tc>
          <w:tcPr>
            <w:tcW w:type="dxa" w:w="2878"/>
          </w:tcPr>
          <w:p>
            <w:pPr>
              <w:jc w:val="center"/>
            </w:pPr>
            <w:r/>
            <w:r>
              <w:rPr>
                <w:rFonts w:ascii="宋体" w:hAnsi="宋体" w:eastAsia="宋体"/>
                <w:b w:val="0"/>
                <w:sz w:val="20"/>
              </w:rPr>
              <w:t>id, user_id, product_id, action, region, ts</w:t>
            </w:r>
          </w:p>
        </w:tc>
        <w:tc>
          <w:tcPr>
            <w:tcW w:type="dxa" w:w="2878"/>
          </w:tcPr>
          <w:p>
            <w:pPr>
              <w:jc w:val="center"/>
            </w:pPr>
            <w:r/>
            <w:r>
              <w:rPr>
                <w:rFonts w:ascii="宋体" w:hAnsi="宋体" w:eastAsia="宋体"/>
                <w:b w:val="0"/>
                <w:sz w:val="20"/>
              </w:rPr>
              <w:t>行为日志事实表，action∈{view,click,favorite,cart,purchase}</w:t>
            </w:r>
          </w:p>
        </w:tc>
      </w:tr>
      <w:tr>
        <w:tc>
          <w:tcPr>
            <w:tcW w:type="dxa" w:w="2878"/>
          </w:tcPr>
          <w:p>
            <w:pPr>
              <w:jc w:val="center"/>
            </w:pPr>
            <w:r/>
            <w:r>
              <w:rPr>
                <w:rFonts w:ascii="宋体" w:hAnsi="宋体" w:eastAsia="宋体"/>
                <w:b w:val="0"/>
                <w:sz w:val="20"/>
              </w:rPr>
              <w:t>tasks</w:t>
            </w:r>
          </w:p>
        </w:tc>
        <w:tc>
          <w:tcPr>
            <w:tcW w:type="dxa" w:w="2878"/>
          </w:tcPr>
          <w:p>
            <w:pPr>
              <w:jc w:val="center"/>
            </w:pPr>
            <w:r/>
            <w:r>
              <w:rPr>
                <w:rFonts w:ascii="宋体" w:hAnsi="宋体" w:eastAsia="宋体"/>
                <w:b w:val="0"/>
                <w:sz w:val="20"/>
              </w:rPr>
              <w:t>id, task_type, status, params_json, started_at, finished_at</w:t>
            </w:r>
          </w:p>
        </w:tc>
        <w:tc>
          <w:tcPr>
            <w:tcW w:type="dxa" w:w="2878"/>
          </w:tcPr>
          <w:p>
            <w:pPr>
              <w:jc w:val="center"/>
            </w:pPr>
            <w:r/>
            <w:r>
              <w:rPr>
                <w:rFonts w:ascii="宋体" w:hAnsi="宋体" w:eastAsia="宋体"/>
                <w:b w:val="0"/>
                <w:sz w:val="20"/>
              </w:rPr>
              <w:t>日志模拟/聚合任务管理</w:t>
            </w:r>
          </w:p>
        </w:tc>
      </w:tr>
      <w:tr>
        <w:tc>
          <w:tcPr>
            <w:tcW w:type="dxa" w:w="2878"/>
          </w:tcPr>
          <w:p>
            <w:pPr>
              <w:jc w:val="center"/>
            </w:pPr>
            <w:r/>
            <w:r>
              <w:rPr>
                <w:rFonts w:ascii="宋体" w:hAnsi="宋体" w:eastAsia="宋体"/>
                <w:b w:val="0"/>
                <w:sz w:val="20"/>
              </w:rPr>
              <w:t>agg_product_daily</w:t>
            </w:r>
          </w:p>
        </w:tc>
        <w:tc>
          <w:tcPr>
            <w:tcW w:type="dxa" w:w="2878"/>
          </w:tcPr>
          <w:p>
            <w:pPr>
              <w:jc w:val="center"/>
            </w:pPr>
            <w:r/>
            <w:r>
              <w:rPr>
                <w:rFonts w:ascii="宋体" w:hAnsi="宋体" w:eastAsia="宋体"/>
                <w:b w:val="0"/>
                <w:sz w:val="20"/>
              </w:rPr>
              <w:t>day, product_id, view_cnt, click_cnt, favorite_cnt, cart_cnt, purchase_cnt, hot_score</w:t>
            </w:r>
          </w:p>
        </w:tc>
        <w:tc>
          <w:tcPr>
            <w:tcW w:type="dxa" w:w="2878"/>
          </w:tcPr>
          <w:p>
            <w:pPr>
              <w:jc w:val="center"/>
            </w:pPr>
            <w:r/>
            <w:r>
              <w:rPr>
                <w:rFonts w:ascii="宋体" w:hAnsi="宋体" w:eastAsia="宋体"/>
                <w:b w:val="0"/>
                <w:sz w:val="20"/>
              </w:rPr>
              <w:t>按日按商品聚合结果</w:t>
            </w:r>
          </w:p>
        </w:tc>
      </w:tr>
      <w:tr>
        <w:tc>
          <w:tcPr>
            <w:tcW w:type="dxa" w:w="2878"/>
          </w:tcPr>
          <w:p>
            <w:pPr>
              <w:jc w:val="center"/>
            </w:pPr>
            <w:r/>
            <w:r>
              <w:rPr>
                <w:rFonts w:ascii="宋体" w:hAnsi="宋体" w:eastAsia="宋体"/>
                <w:b w:val="0"/>
                <w:sz w:val="20"/>
              </w:rPr>
              <w:t>agg_shop_daily</w:t>
            </w:r>
          </w:p>
        </w:tc>
        <w:tc>
          <w:tcPr>
            <w:tcW w:type="dxa" w:w="2878"/>
          </w:tcPr>
          <w:p>
            <w:pPr>
              <w:jc w:val="center"/>
            </w:pPr>
            <w:r/>
            <w:r>
              <w:rPr>
                <w:rFonts w:ascii="宋体" w:hAnsi="宋体" w:eastAsia="宋体"/>
                <w:b w:val="0"/>
                <w:sz w:val="20"/>
              </w:rPr>
              <w:t>day, revenue, cost, profit, total_views, total_purchases, conversion_rate</w:t>
            </w:r>
          </w:p>
        </w:tc>
        <w:tc>
          <w:tcPr>
            <w:tcW w:type="dxa" w:w="2878"/>
          </w:tcPr>
          <w:p>
            <w:pPr>
              <w:jc w:val="center"/>
            </w:pPr>
            <w:r/>
            <w:r>
              <w:rPr>
                <w:rFonts w:ascii="宋体" w:hAnsi="宋体" w:eastAsia="宋体"/>
                <w:b w:val="0"/>
                <w:sz w:val="20"/>
              </w:rPr>
              <w:t>店铺级按日经营指标</w:t>
            </w:r>
          </w:p>
        </w:tc>
      </w:tr>
    </w:tbl>
    <w:p/>
    <w:p>
      <w:pPr>
        <w:spacing w:line="360" w:lineRule="auto"/>
        <w:ind w:firstLine="480"/>
      </w:pPr>
      <w:r>
        <w:rPr>
          <w:rFonts w:ascii="宋体" w:hAnsi="宋体" w:eastAsia="宋体"/>
          <w:b w:val="0"/>
          <w:sz w:val="24"/>
        </w:rPr>
        <w:t>其中，behavior_logs表对(ts)、(product_id, ts)、(user_id, ts)建立索引，以支持按时间窗口的快速查询；聚合表则以(day, product_id)为联合主键或唯一索引，便于按日取数与更新。在MySQL口径下，时间字段统一使用UTC或本地时间存储并在接口层统一转换，避免跨时区统计偏差。</w:t>
      </w:r>
    </w:p>
    <w:p>
      <w:pPr>
        <w:jc w:val="center"/>
      </w:pPr>
      <w:r>
        <w:rPr>
          <w:rFonts w:ascii="宋体" w:hAnsi="宋体" w:eastAsia="宋体"/>
          <w:b w:val="0"/>
          <w:sz w:val="21"/>
        </w:rPr>
        <w:t>图4-2 数据库ER图（图位）</w:t>
      </w:r>
    </w:p>
    <w:p>
      <w:pPr>
        <w:ind w:firstLine="480"/>
      </w:pPr>
      <w:r>
        <w:rPr>
          <w:rFonts w:ascii="宋体" w:hAnsi="宋体" w:eastAsia="宋体"/>
          <w:b w:val="0"/>
          <w:sz w:val="21"/>
        </w:rPr>
        <w:t>【作图提示词】数据库ER图，白色背景，扁平矢量风格，实体：users、products、behavior_logs、tasks、agg_product_daily、agg_shop_daily；关系：users 1-N behavior_logs，products 1-N behavior_logs，products 1-N agg_product_daily，tasks 1-N agg_*；标注主键PK与外键FK，中文字段名或中英混排清晰，高分辨率</w:t>
      </w:r>
    </w:p>
    <w:p>
      <w:pPr>
        <w:ind w:left="567"/>
      </w:pPr>
      <w:r>
        <w:rPr>
          <w:rFonts w:ascii="宋体" w:hAnsi="宋体" w:eastAsia="宋体"/>
          <w:b w:val="0"/>
          <w:sz w:val="24"/>
        </w:rPr>
        <w:t>3 核心模块设计</w:t>
      </w:r>
    </w:p>
    <w:p>
      <w:pPr>
        <w:ind w:left="567"/>
      </w:pPr>
      <w:r>
        <w:rPr>
          <w:rFonts w:ascii="宋体" w:hAnsi="宋体" w:eastAsia="宋体"/>
          <w:b w:val="0"/>
          <w:sz w:val="24"/>
        </w:rPr>
        <w:t>认证与权限模块：基于JWT实现登录与角色校验。</w:t>
      </w:r>
    </w:p>
    <w:p>
      <w:pPr>
        <w:ind w:left="567"/>
      </w:pPr>
      <w:r>
        <w:rPr>
          <w:rFonts w:ascii="宋体" w:hAnsi="宋体" w:eastAsia="宋体"/>
          <w:b w:val="0"/>
          <w:sz w:val="24"/>
        </w:rPr>
        <w:t>日志模拟模块：生成可控的行为日志流，支持任务启动与停止。</w:t>
      </w:r>
    </w:p>
    <w:p>
      <w:pPr>
        <w:ind w:left="567"/>
      </w:pPr>
      <w:r>
        <w:rPr>
          <w:rFonts w:ascii="宋体" w:hAnsi="宋体" w:eastAsia="宋体"/>
          <w:b w:val="0"/>
          <w:sz w:val="24"/>
        </w:rPr>
        <w:t>统计分析模块：输出总览指标、漏斗、地区/类目/商品分布。</w:t>
      </w:r>
    </w:p>
    <w:p>
      <w:pPr>
        <w:ind w:left="567"/>
      </w:pPr>
      <w:r>
        <w:rPr>
          <w:rFonts w:ascii="宋体" w:hAnsi="宋体" w:eastAsia="宋体"/>
          <w:b w:val="0"/>
          <w:sz w:val="24"/>
        </w:rPr>
        <w:t>推荐与画像模块：输出可解释推荐结果与画像标签。</w:t>
      </w:r>
    </w:p>
    <w:p>
      <w:pPr>
        <w:ind w:left="567"/>
      </w:pPr>
      <w:r>
        <w:rPr>
          <w:rFonts w:ascii="宋体" w:hAnsi="宋体" w:eastAsia="宋体"/>
          <w:b w:val="0"/>
          <w:sz w:val="24"/>
        </w:rPr>
        <w:t>商家策略模块：生成机会点、风险预警与行动建议。</w:t>
      </w:r>
    </w:p>
    <w:p>
      <w:pPr>
        <w:ind w:left="567"/>
      </w:pPr>
      <w:r>
        <w:rPr>
          <w:rFonts w:ascii="宋体" w:hAnsi="宋体" w:eastAsia="宋体"/>
          <w:b w:val="0"/>
          <w:sz w:val="24"/>
        </w:rPr>
        <w:t>LLM增强模块：将结构化结果转为可读简报，并提供安全降级。</w:t>
      </w:r>
    </w:p>
    <w:p>
      <w:pPr>
        <w:spacing w:line="360" w:lineRule="auto"/>
        <w:ind w:firstLine="480"/>
      </w:pPr>
      <w:r>
        <w:rPr>
          <w:rFonts w:ascii="宋体" w:hAnsi="宋体" w:eastAsia="宋体"/>
          <w:b w:val="0"/>
          <w:sz w:val="24"/>
        </w:rPr>
        <w:t>为提升模块间协作的清晰度，后端采用“控制器（路由）—服务层—数据访问层”的分层组织。控制器层只处理参数校验、鉴权与响应格式，避免在路由函数中堆积复杂计算；服务层以“面向业务场景”的方法组织，如merchant_overview、merchant_funnel、merchant_brief、user_profile等，便于前端按页面调用；数据访问层负责ORM查询与聚合SQL，避免在服务层散落SQL片段。该分层结构也使得单元测试可以直接测试服务层方法，不依赖HTTP请求，从而提升测试效率与稳定性。</w:t>
      </w:r>
    </w:p>
    <w:p>
      <w:pPr>
        <w:ind w:left="567"/>
      </w:pPr>
      <w:r>
        <w:rPr>
          <w:rFonts w:ascii="宋体" w:hAnsi="宋体" w:eastAsia="宋体"/>
          <w:b w:val="0"/>
          <w:sz w:val="24"/>
        </w:rPr>
        <w:t>4 接口设计与权限控制</w:t>
      </w:r>
    </w:p>
    <w:p>
      <w:pPr>
        <w:spacing w:line="360" w:lineRule="auto"/>
        <w:ind w:firstLine="480"/>
      </w:pPr>
      <w:r>
        <w:rPr>
          <w:rFonts w:ascii="宋体" w:hAnsi="宋体" w:eastAsia="宋体"/>
          <w:b w:val="0"/>
          <w:sz w:val="24"/>
        </w:rPr>
        <w:t>接口按领域划分为认证、分析、推荐、预测、策略、LLM与管理员等蓝图。后端通过JWT中的角色字段进行接口级权限校验，前端通过路由元信息做页面级拦截，实现双重校验。</w:t>
      </w:r>
    </w:p>
    <w:p>
      <w:pPr>
        <w:spacing w:line="360" w:lineRule="auto"/>
        <w:ind w:firstLine="480"/>
      </w:pPr>
      <w:r>
        <w:rPr>
          <w:rFonts w:ascii="宋体" w:hAnsi="宋体" w:eastAsia="宋体"/>
          <w:b w:val="0"/>
          <w:sz w:val="24"/>
        </w:rPr>
        <w:t>接口设计遵循“资源+动作”的REST风格，响应统一为JSON，并在必要时返回分页信息与时间窗口口径。表4-2给出核心接口示例（字段可根据实际实现再补充完善）。</w:t>
      </w:r>
    </w:p>
    <w:p>
      <w:pPr>
        <w:jc w:val="center"/>
      </w:pPr>
      <w:r>
        <w:rPr>
          <w:rFonts w:ascii="宋体" w:hAnsi="宋体" w:eastAsia="宋体"/>
          <w:b/>
          <w:sz w:val="21"/>
        </w:rPr>
        <w:t>表4-2 核心接口清单（节选）</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
              <w:rPr>
                <w:rFonts w:ascii="宋体" w:hAnsi="宋体" w:eastAsia="宋体"/>
                <w:b/>
                <w:sz w:val="20"/>
              </w:rPr>
              <w:t>接口</w:t>
            </w:r>
          </w:p>
        </w:tc>
        <w:tc>
          <w:tcPr>
            <w:tcW w:type="dxa" w:w="2158"/>
          </w:tcPr>
          <w:p>
            <w:pPr>
              <w:jc w:val="center"/>
            </w:pPr>
            <w:r/>
            <w:r>
              <w:rPr>
                <w:rFonts w:ascii="宋体" w:hAnsi="宋体" w:eastAsia="宋体"/>
                <w:b/>
                <w:sz w:val="20"/>
              </w:rPr>
              <w:t>方法</w:t>
            </w:r>
          </w:p>
        </w:tc>
        <w:tc>
          <w:tcPr>
            <w:tcW w:type="dxa" w:w="2158"/>
          </w:tcPr>
          <w:p>
            <w:pPr>
              <w:jc w:val="center"/>
            </w:pPr>
            <w:r/>
            <w:r>
              <w:rPr>
                <w:rFonts w:ascii="宋体" w:hAnsi="宋体" w:eastAsia="宋体"/>
                <w:b/>
                <w:sz w:val="20"/>
              </w:rPr>
              <w:t>角色</w:t>
            </w:r>
          </w:p>
        </w:tc>
        <w:tc>
          <w:tcPr>
            <w:tcW w:type="dxa" w:w="2158"/>
          </w:tcPr>
          <w:p>
            <w:pPr>
              <w:jc w:val="center"/>
            </w:pPr>
            <w:r/>
            <w:r>
              <w:rPr>
                <w:rFonts w:ascii="宋体" w:hAnsi="宋体" w:eastAsia="宋体"/>
                <w:b/>
                <w:sz w:val="20"/>
              </w:rPr>
              <w:t>说明</w:t>
            </w:r>
          </w:p>
        </w:tc>
      </w:tr>
      <w:tr>
        <w:tc>
          <w:tcPr>
            <w:tcW w:type="dxa" w:w="2158"/>
          </w:tcPr>
          <w:p>
            <w:pPr>
              <w:jc w:val="center"/>
            </w:pPr>
            <w:r/>
            <w:r>
              <w:rPr>
                <w:rFonts w:ascii="宋体" w:hAnsi="宋体" w:eastAsia="宋体"/>
                <w:b w:val="0"/>
                <w:sz w:val="20"/>
              </w:rPr>
              <w:t>/api/auth/login</w:t>
            </w:r>
          </w:p>
        </w:tc>
        <w:tc>
          <w:tcPr>
            <w:tcW w:type="dxa" w:w="2158"/>
          </w:tcPr>
          <w:p>
            <w:pPr>
              <w:jc w:val="center"/>
            </w:pPr>
            <w:r/>
            <w:r>
              <w:rPr>
                <w:rFonts w:ascii="宋体" w:hAnsi="宋体" w:eastAsia="宋体"/>
                <w:b w:val="0"/>
                <w:sz w:val="20"/>
              </w:rPr>
              <w:t>POST</w:t>
            </w:r>
          </w:p>
        </w:tc>
        <w:tc>
          <w:tcPr>
            <w:tcW w:type="dxa" w:w="2158"/>
          </w:tcPr>
          <w:p>
            <w:pPr>
              <w:jc w:val="center"/>
            </w:pPr>
            <w:r/>
            <w:r>
              <w:rPr>
                <w:rFonts w:ascii="宋体" w:hAnsi="宋体" w:eastAsia="宋体"/>
                <w:b w:val="0"/>
                <w:sz w:val="20"/>
              </w:rPr>
              <w:t>全部</w:t>
            </w:r>
          </w:p>
        </w:tc>
        <w:tc>
          <w:tcPr>
            <w:tcW w:type="dxa" w:w="2158"/>
          </w:tcPr>
          <w:p>
            <w:pPr>
              <w:jc w:val="center"/>
            </w:pPr>
            <w:r/>
            <w:r>
              <w:rPr>
                <w:rFonts w:ascii="宋体" w:hAnsi="宋体" w:eastAsia="宋体"/>
                <w:b w:val="0"/>
                <w:sz w:val="20"/>
              </w:rPr>
              <w:t>登录获取access token</w:t>
            </w:r>
          </w:p>
        </w:tc>
      </w:tr>
      <w:tr>
        <w:tc>
          <w:tcPr>
            <w:tcW w:type="dxa" w:w="2158"/>
          </w:tcPr>
          <w:p>
            <w:pPr>
              <w:jc w:val="center"/>
            </w:pPr>
            <w:r/>
            <w:r>
              <w:rPr>
                <w:rFonts w:ascii="宋体" w:hAnsi="宋体" w:eastAsia="宋体"/>
                <w:b w:val="0"/>
                <w:sz w:val="20"/>
              </w:rPr>
              <w:t>/api/merchant/overview</w:t>
            </w:r>
          </w:p>
        </w:tc>
        <w:tc>
          <w:tcPr>
            <w:tcW w:type="dxa" w:w="2158"/>
          </w:tcPr>
          <w:p>
            <w:pPr>
              <w:jc w:val="center"/>
            </w:pPr>
            <w:r/>
            <w:r>
              <w:rPr>
                <w:rFonts w:ascii="宋体" w:hAnsi="宋体" w:eastAsia="宋体"/>
                <w:b w:val="0"/>
                <w:sz w:val="20"/>
              </w:rPr>
              <w:t>GET</w:t>
            </w:r>
          </w:p>
        </w:tc>
        <w:tc>
          <w:tcPr>
            <w:tcW w:type="dxa" w:w="2158"/>
          </w:tcPr>
          <w:p>
            <w:pPr>
              <w:jc w:val="center"/>
            </w:pPr>
            <w:r/>
            <w:r>
              <w:rPr>
                <w:rFonts w:ascii="宋体" w:hAnsi="宋体" w:eastAsia="宋体"/>
                <w:b w:val="0"/>
                <w:sz w:val="20"/>
              </w:rPr>
              <w:t>商家</w:t>
            </w:r>
          </w:p>
        </w:tc>
        <w:tc>
          <w:tcPr>
            <w:tcW w:type="dxa" w:w="2158"/>
          </w:tcPr>
          <w:p>
            <w:pPr>
              <w:jc w:val="center"/>
            </w:pPr>
            <w:r/>
            <w:r>
              <w:rPr>
                <w:rFonts w:ascii="宋体" w:hAnsi="宋体" w:eastAsia="宋体"/>
                <w:b w:val="0"/>
                <w:sz w:val="20"/>
              </w:rPr>
              <w:t>经营总览指标（含近30天收入/成本/利润等）</w:t>
            </w:r>
          </w:p>
        </w:tc>
      </w:tr>
      <w:tr>
        <w:tc>
          <w:tcPr>
            <w:tcW w:type="dxa" w:w="2158"/>
          </w:tcPr>
          <w:p>
            <w:pPr>
              <w:jc w:val="center"/>
            </w:pPr>
            <w:r/>
            <w:r>
              <w:rPr>
                <w:rFonts w:ascii="宋体" w:hAnsi="宋体" w:eastAsia="宋体"/>
                <w:b w:val="0"/>
                <w:sz w:val="20"/>
              </w:rPr>
              <w:t>/api/merchant/funnel</w:t>
            </w:r>
          </w:p>
        </w:tc>
        <w:tc>
          <w:tcPr>
            <w:tcW w:type="dxa" w:w="2158"/>
          </w:tcPr>
          <w:p>
            <w:pPr>
              <w:jc w:val="center"/>
            </w:pPr>
            <w:r/>
            <w:r>
              <w:rPr>
                <w:rFonts w:ascii="宋体" w:hAnsi="宋体" w:eastAsia="宋体"/>
                <w:b w:val="0"/>
                <w:sz w:val="20"/>
              </w:rPr>
              <w:t>GET</w:t>
            </w:r>
          </w:p>
        </w:tc>
        <w:tc>
          <w:tcPr>
            <w:tcW w:type="dxa" w:w="2158"/>
          </w:tcPr>
          <w:p>
            <w:pPr>
              <w:jc w:val="center"/>
            </w:pPr>
            <w:r/>
            <w:r>
              <w:rPr>
                <w:rFonts w:ascii="宋体" w:hAnsi="宋体" w:eastAsia="宋体"/>
                <w:b w:val="0"/>
                <w:sz w:val="20"/>
              </w:rPr>
              <w:t>商家</w:t>
            </w:r>
          </w:p>
        </w:tc>
        <w:tc>
          <w:tcPr>
            <w:tcW w:type="dxa" w:w="2158"/>
          </w:tcPr>
          <w:p>
            <w:pPr>
              <w:jc w:val="center"/>
            </w:pPr>
            <w:r/>
            <w:r>
              <w:rPr>
                <w:rFonts w:ascii="宋体" w:hAnsi="宋体" w:eastAsia="宋体"/>
                <w:b w:val="0"/>
                <w:sz w:val="20"/>
              </w:rPr>
              <w:t>五阶段漏斗数据与转化率</w:t>
            </w:r>
          </w:p>
        </w:tc>
      </w:tr>
      <w:tr>
        <w:tc>
          <w:tcPr>
            <w:tcW w:type="dxa" w:w="2158"/>
          </w:tcPr>
          <w:p>
            <w:pPr>
              <w:jc w:val="center"/>
            </w:pPr>
            <w:r/>
            <w:r>
              <w:rPr>
                <w:rFonts w:ascii="宋体" w:hAnsi="宋体" w:eastAsia="宋体"/>
                <w:b w:val="0"/>
                <w:sz w:val="20"/>
              </w:rPr>
              <w:t>/api/merchant/brief</w:t>
            </w:r>
          </w:p>
        </w:tc>
        <w:tc>
          <w:tcPr>
            <w:tcW w:type="dxa" w:w="2158"/>
          </w:tcPr>
          <w:p>
            <w:pPr>
              <w:jc w:val="center"/>
            </w:pPr>
            <w:r/>
            <w:r>
              <w:rPr>
                <w:rFonts w:ascii="宋体" w:hAnsi="宋体" w:eastAsia="宋体"/>
                <w:b w:val="0"/>
                <w:sz w:val="20"/>
              </w:rPr>
              <w:t>GET</w:t>
            </w:r>
          </w:p>
        </w:tc>
        <w:tc>
          <w:tcPr>
            <w:tcW w:type="dxa" w:w="2158"/>
          </w:tcPr>
          <w:p>
            <w:pPr>
              <w:jc w:val="center"/>
            </w:pPr>
            <w:r/>
            <w:r>
              <w:rPr>
                <w:rFonts w:ascii="宋体" w:hAnsi="宋体" w:eastAsia="宋体"/>
                <w:b w:val="0"/>
                <w:sz w:val="20"/>
              </w:rPr>
              <w:t>商家</w:t>
            </w:r>
          </w:p>
        </w:tc>
        <w:tc>
          <w:tcPr>
            <w:tcW w:type="dxa" w:w="2158"/>
          </w:tcPr>
          <w:p>
            <w:pPr>
              <w:jc w:val="center"/>
            </w:pPr>
            <w:r/>
            <w:r>
              <w:rPr>
                <w:rFonts w:ascii="宋体" w:hAnsi="宋体" w:eastAsia="宋体"/>
                <w:b w:val="0"/>
                <w:sz w:val="20"/>
              </w:rPr>
              <w:t>今日经营简报（LLM或兜底）</w:t>
            </w:r>
          </w:p>
        </w:tc>
      </w:tr>
      <w:tr>
        <w:tc>
          <w:tcPr>
            <w:tcW w:type="dxa" w:w="2158"/>
          </w:tcPr>
          <w:p>
            <w:pPr>
              <w:jc w:val="center"/>
            </w:pPr>
            <w:r/>
            <w:r>
              <w:rPr>
                <w:rFonts w:ascii="宋体" w:hAnsi="宋体" w:eastAsia="宋体"/>
                <w:b w:val="0"/>
                <w:sz w:val="20"/>
              </w:rPr>
              <w:t>/api/merchant/alerts</w:t>
            </w:r>
          </w:p>
        </w:tc>
        <w:tc>
          <w:tcPr>
            <w:tcW w:type="dxa" w:w="2158"/>
          </w:tcPr>
          <w:p>
            <w:pPr>
              <w:jc w:val="center"/>
            </w:pPr>
            <w:r/>
            <w:r>
              <w:rPr>
                <w:rFonts w:ascii="宋体" w:hAnsi="宋体" w:eastAsia="宋体"/>
                <w:b w:val="0"/>
                <w:sz w:val="20"/>
              </w:rPr>
              <w:t>GET</w:t>
            </w:r>
          </w:p>
        </w:tc>
        <w:tc>
          <w:tcPr>
            <w:tcW w:type="dxa" w:w="2158"/>
          </w:tcPr>
          <w:p>
            <w:pPr>
              <w:jc w:val="center"/>
            </w:pPr>
            <w:r/>
            <w:r>
              <w:rPr>
                <w:rFonts w:ascii="宋体" w:hAnsi="宋体" w:eastAsia="宋体"/>
                <w:b w:val="0"/>
                <w:sz w:val="20"/>
              </w:rPr>
              <w:t>商家</w:t>
            </w:r>
          </w:p>
        </w:tc>
        <w:tc>
          <w:tcPr>
            <w:tcW w:type="dxa" w:w="2158"/>
          </w:tcPr>
          <w:p>
            <w:pPr>
              <w:jc w:val="center"/>
            </w:pPr>
            <w:r/>
            <w:r>
              <w:rPr>
                <w:rFonts w:ascii="宋体" w:hAnsi="宋体" w:eastAsia="宋体"/>
                <w:b w:val="0"/>
                <w:sz w:val="20"/>
              </w:rPr>
              <w:t>异常预警列表</w:t>
            </w:r>
          </w:p>
        </w:tc>
      </w:tr>
      <w:tr>
        <w:tc>
          <w:tcPr>
            <w:tcW w:type="dxa" w:w="2158"/>
          </w:tcPr>
          <w:p>
            <w:pPr>
              <w:jc w:val="center"/>
            </w:pPr>
            <w:r/>
            <w:r>
              <w:rPr>
                <w:rFonts w:ascii="宋体" w:hAnsi="宋体" w:eastAsia="宋体"/>
                <w:b w:val="0"/>
                <w:sz w:val="20"/>
              </w:rPr>
              <w:t>/api/user/profile</w:t>
            </w:r>
          </w:p>
        </w:tc>
        <w:tc>
          <w:tcPr>
            <w:tcW w:type="dxa" w:w="2158"/>
          </w:tcPr>
          <w:p>
            <w:pPr>
              <w:jc w:val="center"/>
            </w:pPr>
            <w:r/>
            <w:r>
              <w:rPr>
                <w:rFonts w:ascii="宋体" w:hAnsi="宋体" w:eastAsia="宋体"/>
                <w:b w:val="0"/>
                <w:sz w:val="20"/>
              </w:rPr>
              <w:t>GET</w:t>
            </w:r>
          </w:p>
        </w:tc>
        <w:tc>
          <w:tcPr>
            <w:tcW w:type="dxa" w:w="2158"/>
          </w:tcPr>
          <w:p>
            <w:pPr>
              <w:jc w:val="center"/>
            </w:pPr>
            <w:r/>
            <w:r>
              <w:rPr>
                <w:rFonts w:ascii="宋体" w:hAnsi="宋体" w:eastAsia="宋体"/>
                <w:b w:val="0"/>
                <w:sz w:val="20"/>
              </w:rPr>
              <w:t>普通用户</w:t>
            </w:r>
          </w:p>
        </w:tc>
        <w:tc>
          <w:tcPr>
            <w:tcW w:type="dxa" w:w="2158"/>
          </w:tcPr>
          <w:p>
            <w:pPr>
              <w:jc w:val="center"/>
            </w:pPr>
            <w:r/>
            <w:r>
              <w:rPr>
                <w:rFonts w:ascii="宋体" w:hAnsi="宋体" w:eastAsia="宋体"/>
                <w:b w:val="0"/>
                <w:sz w:val="20"/>
              </w:rPr>
              <w:t>用户画像标签与摘要</w:t>
            </w:r>
          </w:p>
        </w:tc>
      </w:tr>
      <w:tr>
        <w:tc>
          <w:tcPr>
            <w:tcW w:type="dxa" w:w="2158"/>
          </w:tcPr>
          <w:p>
            <w:pPr>
              <w:jc w:val="center"/>
            </w:pPr>
            <w:r/>
            <w:r>
              <w:rPr>
                <w:rFonts w:ascii="宋体" w:hAnsi="宋体" w:eastAsia="宋体"/>
                <w:b w:val="0"/>
                <w:sz w:val="20"/>
              </w:rPr>
              <w:t>/api/user/recommendations</w:t>
            </w:r>
          </w:p>
        </w:tc>
        <w:tc>
          <w:tcPr>
            <w:tcW w:type="dxa" w:w="2158"/>
          </w:tcPr>
          <w:p>
            <w:pPr>
              <w:jc w:val="center"/>
            </w:pPr>
            <w:r/>
            <w:r>
              <w:rPr>
                <w:rFonts w:ascii="宋体" w:hAnsi="宋体" w:eastAsia="宋体"/>
                <w:b w:val="0"/>
                <w:sz w:val="20"/>
              </w:rPr>
              <w:t>GET</w:t>
            </w:r>
          </w:p>
        </w:tc>
        <w:tc>
          <w:tcPr>
            <w:tcW w:type="dxa" w:w="2158"/>
          </w:tcPr>
          <w:p>
            <w:pPr>
              <w:jc w:val="center"/>
            </w:pPr>
            <w:r/>
            <w:r>
              <w:rPr>
                <w:rFonts w:ascii="宋体" w:hAnsi="宋体" w:eastAsia="宋体"/>
                <w:b w:val="0"/>
                <w:sz w:val="20"/>
              </w:rPr>
              <w:t>普通用户</w:t>
            </w:r>
          </w:p>
        </w:tc>
        <w:tc>
          <w:tcPr>
            <w:tcW w:type="dxa" w:w="2158"/>
          </w:tcPr>
          <w:p>
            <w:pPr>
              <w:jc w:val="center"/>
            </w:pPr>
            <w:r/>
            <w:r>
              <w:rPr>
                <w:rFonts w:ascii="宋体" w:hAnsi="宋体" w:eastAsia="宋体"/>
                <w:b w:val="0"/>
                <w:sz w:val="20"/>
              </w:rPr>
              <w:t>推荐商品列表与理由</w:t>
            </w:r>
          </w:p>
        </w:tc>
      </w:tr>
      <w:tr>
        <w:tc>
          <w:tcPr>
            <w:tcW w:type="dxa" w:w="2158"/>
          </w:tcPr>
          <w:p>
            <w:pPr>
              <w:jc w:val="center"/>
            </w:pPr>
            <w:r/>
            <w:r>
              <w:rPr>
                <w:rFonts w:ascii="宋体" w:hAnsi="宋体" w:eastAsia="宋体"/>
                <w:b w:val="0"/>
                <w:sz w:val="20"/>
              </w:rPr>
              <w:t>/api/admin/tasks</w:t>
            </w:r>
          </w:p>
        </w:tc>
        <w:tc>
          <w:tcPr>
            <w:tcW w:type="dxa" w:w="2158"/>
          </w:tcPr>
          <w:p>
            <w:pPr>
              <w:jc w:val="center"/>
            </w:pPr>
            <w:r/>
            <w:r>
              <w:rPr>
                <w:rFonts w:ascii="宋体" w:hAnsi="宋体" w:eastAsia="宋体"/>
                <w:b w:val="0"/>
                <w:sz w:val="20"/>
              </w:rPr>
              <w:t>GET/POST</w:t>
            </w:r>
          </w:p>
        </w:tc>
        <w:tc>
          <w:tcPr>
            <w:tcW w:type="dxa" w:w="2158"/>
          </w:tcPr>
          <w:p>
            <w:pPr>
              <w:jc w:val="center"/>
            </w:pPr>
            <w:r/>
            <w:r>
              <w:rPr>
                <w:rFonts w:ascii="宋体" w:hAnsi="宋体" w:eastAsia="宋体"/>
                <w:b w:val="0"/>
                <w:sz w:val="20"/>
              </w:rPr>
              <w:t>管理员</w:t>
            </w:r>
          </w:p>
        </w:tc>
        <w:tc>
          <w:tcPr>
            <w:tcW w:type="dxa" w:w="2158"/>
          </w:tcPr>
          <w:p>
            <w:pPr>
              <w:jc w:val="center"/>
            </w:pPr>
            <w:r/>
            <w:r>
              <w:rPr>
                <w:rFonts w:ascii="宋体" w:hAnsi="宋体" w:eastAsia="宋体"/>
                <w:b w:val="0"/>
                <w:sz w:val="20"/>
              </w:rPr>
              <w:t>任务列表/创建任务</w:t>
            </w:r>
          </w:p>
        </w:tc>
      </w:tr>
      <w:tr>
        <w:tc>
          <w:tcPr>
            <w:tcW w:type="dxa" w:w="2158"/>
          </w:tcPr>
          <w:p>
            <w:pPr>
              <w:jc w:val="center"/>
            </w:pPr>
            <w:r/>
            <w:r>
              <w:rPr>
                <w:rFonts w:ascii="宋体" w:hAnsi="宋体" w:eastAsia="宋体"/>
                <w:b w:val="0"/>
                <w:sz w:val="20"/>
              </w:rPr>
              <w:t>/api/admin/tasks/{id}/stop</w:t>
            </w:r>
          </w:p>
        </w:tc>
        <w:tc>
          <w:tcPr>
            <w:tcW w:type="dxa" w:w="2158"/>
          </w:tcPr>
          <w:p>
            <w:pPr>
              <w:jc w:val="center"/>
            </w:pPr>
            <w:r/>
            <w:r>
              <w:rPr>
                <w:rFonts w:ascii="宋体" w:hAnsi="宋体" w:eastAsia="宋体"/>
                <w:b w:val="0"/>
                <w:sz w:val="20"/>
              </w:rPr>
              <w:t>POST</w:t>
            </w:r>
          </w:p>
        </w:tc>
        <w:tc>
          <w:tcPr>
            <w:tcW w:type="dxa" w:w="2158"/>
          </w:tcPr>
          <w:p>
            <w:pPr>
              <w:jc w:val="center"/>
            </w:pPr>
            <w:r/>
            <w:r>
              <w:rPr>
                <w:rFonts w:ascii="宋体" w:hAnsi="宋体" w:eastAsia="宋体"/>
                <w:b w:val="0"/>
                <w:sz w:val="20"/>
              </w:rPr>
              <w:t>管理员</w:t>
            </w:r>
          </w:p>
        </w:tc>
        <w:tc>
          <w:tcPr>
            <w:tcW w:type="dxa" w:w="2158"/>
          </w:tcPr>
          <w:p>
            <w:pPr>
              <w:jc w:val="center"/>
            </w:pPr>
            <w:r/>
            <w:r>
              <w:rPr>
                <w:rFonts w:ascii="宋体" w:hAnsi="宋体" w:eastAsia="宋体"/>
                <w:b w:val="0"/>
                <w:sz w:val="20"/>
              </w:rPr>
              <w:t>停止任务（用于日志模拟）</w:t>
            </w:r>
          </w:p>
        </w:tc>
      </w:tr>
    </w:tbl>
    <w:p/>
    <w:p>
      <w:pPr>
        <w:spacing w:line="360" w:lineRule="auto"/>
        <w:ind w:firstLine="480"/>
      </w:pPr>
      <w:r>
        <w:rPr>
          <w:rFonts w:ascii="宋体" w:hAnsi="宋体" w:eastAsia="宋体"/>
          <w:b w:val="0"/>
          <w:sz w:val="24"/>
        </w:rPr>
        <w:t>以登录接口为例，前端提交用户名与密码，后端校验后返回JWT令牌与角色字段。示例返回格式如下（字段名可根据实际实现保持一致）：</w:t>
      </w:r>
    </w:p>
    <w:p>
      <w:pPr>
        <w:spacing w:line="360" w:lineRule="auto"/>
        <w:ind w:firstLine="480"/>
      </w:pPr>
      <w:r>
        <w:rPr>
          <w:rFonts w:ascii="宋体" w:hAnsi="宋体" w:eastAsia="宋体"/>
          <w:b w:val="0"/>
          <w:sz w:val="24"/>
        </w:rPr>
        <w:t>{ "access_token": "...", "role": "merchant", "user_id": 10001 }</w:t>
      </w:r>
    </w:p>
    <w:p>
      <w:pPr>
        <w:spacing w:line="360" w:lineRule="auto"/>
        <w:ind w:firstLine="480"/>
      </w:pPr>
      <w:r>
        <w:rPr>
          <w:rFonts w:ascii="宋体" w:hAnsi="宋体" w:eastAsia="宋体"/>
          <w:b w:val="0"/>
          <w:sz w:val="24"/>
        </w:rPr>
        <w:t>前端在Pinia中保存token与role，并在请求拦截器中自动携带Authorization头；后端在受保护接口中读取JWT并校验角色，若角色不匹配则返回403，防止越权访问。结合用户行为历史增强鉴权与授权的思路在相关研究中也有讨论，可为系统安全设计提供参考[25]。</w:t>
      </w:r>
    </w:p>
    <w:p>
      <w:pPr>
        <w:ind w:left="567"/>
      </w:pPr>
      <w:r>
        <w:rPr>
          <w:rFonts w:ascii="宋体" w:hAnsi="宋体" w:eastAsia="宋体"/>
          <w:b w:val="0"/>
          <w:sz w:val="24"/>
        </w:rPr>
        <w:t>5 关键算法设计</w:t>
      </w:r>
    </w:p>
    <w:p>
      <w:pPr>
        <w:ind w:left="567"/>
      </w:pPr>
      <w:r>
        <w:rPr>
          <w:rFonts w:ascii="宋体" w:hAnsi="宋体" w:eastAsia="宋体"/>
          <w:b w:val="0"/>
          <w:sz w:val="24"/>
        </w:rPr>
        <w:t>商品热度评分（时间衰减加权）</w:t>
      </w:r>
    </w:p>
    <w:p>
      <w:pPr>
        <w:spacing w:line="360" w:lineRule="auto"/>
        <w:ind w:firstLine="480"/>
      </w:pPr>
      <w:r>
        <w:rPr>
          <w:rFonts w:ascii="宋体" w:hAnsi="宋体" w:eastAsia="宋体"/>
          <w:b w:val="0"/>
          <w:sz w:val="24"/>
        </w:rPr>
        <w:t>本文采用加权评分法对不同行为赋权，并叠加时间衰减，使“近期行为”对热度贡献更高：</w:t>
      </w:r>
    </w:p>
    <w:p>
      <w:pPr>
        <w:spacing w:line="360" w:lineRule="auto"/>
        <w:ind w:firstLine="480"/>
      </w:pPr>
      <w:r>
        <w:rPr>
          <w:rFonts w:ascii="宋体" w:hAnsi="宋体" w:eastAsia="宋体"/>
          <w:b w:val="0"/>
          <w:sz w:val="24"/>
        </w:rPr>
        <w:t>HotScore = Σ(Weight(action) × Decay(Δt))</w:t>
      </w:r>
    </w:p>
    <w:p>
      <w:pPr>
        <w:spacing w:line="360" w:lineRule="auto"/>
        <w:ind w:firstLine="480"/>
      </w:pPr>
      <w:r>
        <w:rPr>
          <w:rFonts w:ascii="宋体" w:hAnsi="宋体" w:eastAsia="宋体"/>
          <w:b w:val="0"/>
          <w:sz w:val="24"/>
        </w:rPr>
        <w:t>其中Weight(action)取值为：view=1，click=2，favorite=3，cart=5，purchase=8；Decay采用指数衰减形式（以半衰期为参数），用于体现“越近越热”的业务直觉。</w:t>
      </w:r>
    </w:p>
    <w:p>
      <w:pPr>
        <w:ind w:left="567"/>
      </w:pPr>
      <w:r>
        <w:rPr>
          <w:rFonts w:ascii="宋体" w:hAnsi="宋体" w:eastAsia="宋体"/>
          <w:b w:val="0"/>
          <w:sz w:val="24"/>
        </w:rPr>
        <w:t>趋势判断</w:t>
      </w:r>
    </w:p>
    <w:p>
      <w:pPr>
        <w:spacing w:line="360" w:lineRule="auto"/>
        <w:ind w:firstLine="480"/>
      </w:pPr>
      <w:r>
        <w:rPr>
          <w:rFonts w:ascii="宋体" w:hAnsi="宋体" w:eastAsia="宋体"/>
          <w:b w:val="0"/>
          <w:sz w:val="24"/>
        </w:rPr>
        <w:t>比较近窗口与基线窗口的热度得分差异，输出上升/平稳/下降标签。</w:t>
      </w:r>
    </w:p>
    <w:p>
      <w:pPr>
        <w:ind w:left="567"/>
      </w:pPr>
      <w:r>
        <w:rPr>
          <w:rFonts w:ascii="宋体" w:hAnsi="宋体" w:eastAsia="宋体"/>
          <w:b w:val="0"/>
          <w:sz w:val="24"/>
        </w:rPr>
        <w:t>异常预警（动态阈值）</w:t>
      </w:r>
    </w:p>
    <w:p>
      <w:pPr>
        <w:spacing w:line="360" w:lineRule="auto"/>
        <w:ind w:firstLine="480"/>
      </w:pPr>
      <w:r>
        <w:rPr>
          <w:rFonts w:ascii="宋体" w:hAnsi="宋体" w:eastAsia="宋体"/>
          <w:b w:val="0"/>
          <w:sz w:val="24"/>
        </w:rPr>
        <w:t>识别“高流量低转化”以及“地区流量波动”等异常类型，输出预警对象与等级。为增强自适应性，系统对“浏览量突增”类异常引入z-score简化动态阈值：以基线窗口为参照，计算当前窗口浏览量的标准化偏离程度，当z-score超过阈值时触发预警，从而替代固定倍率阈值。</w:t>
      </w:r>
    </w:p>
    <w:p>
      <w:pPr>
        <w:ind w:left="567"/>
      </w:pPr>
      <w:r>
        <w:rPr>
          <w:rFonts w:ascii="宋体" w:hAnsi="宋体" w:eastAsia="宋体"/>
          <w:b w:val="0"/>
          <w:sz w:val="24"/>
        </w:rPr>
        <w:t>可解释推荐</w:t>
      </w:r>
    </w:p>
    <w:p>
      <w:pPr>
        <w:spacing w:line="360" w:lineRule="auto"/>
        <w:ind w:firstLine="480"/>
      </w:pPr>
      <w:r>
        <w:rPr>
          <w:rFonts w:ascii="宋体" w:hAnsi="宋体" w:eastAsia="宋体"/>
          <w:b w:val="0"/>
          <w:sz w:val="24"/>
        </w:rPr>
        <w:t>根据用户高频类目、行为偏好与价格带标签生成推荐理由，避免“只给结果不给原因”。</w:t>
      </w:r>
    </w:p>
    <w:p>
      <w:pPr>
        <w:spacing w:line="360" w:lineRule="auto"/>
        <w:ind w:firstLine="480"/>
      </w:pPr>
      <w:r>
        <w:rPr>
          <w:rFonts w:ascii="宋体" w:hAnsi="宋体" w:eastAsia="宋体"/>
          <w:b w:val="0"/>
          <w:sz w:val="24"/>
        </w:rPr>
        <w:t>在热度评分中，不同行为的权重设计体现了对“高意向行为”的更高重视：浏览与点击反映兴趣，收藏与加购反映更强意向，购买则直接对应成交结果。引入时间衰减后，热度排名更贴近近期走势，能够提升商家对“当前该关注什么”的直观感受。</w:t>
      </w:r>
    </w:p>
    <w:p>
      <w:pPr>
        <w:spacing w:line="360" w:lineRule="auto"/>
        <w:ind w:firstLine="480"/>
      </w:pPr>
      <w:r>
        <w:rPr>
          <w:rFonts w:ascii="宋体" w:hAnsi="宋体" w:eastAsia="宋体"/>
          <w:b w:val="0"/>
          <w:sz w:val="24"/>
        </w:rPr>
        <w:t>异常预警的等级划分遵循“影响范围+风险程度”的思路：影响范围可由浏览量或购买量衡量，风险程度可由转化率偏差、波动幅度衡量。系统将预警等级划分为高/中/低三档，并在商家端以标签颜色与排序体现优先级。与此同时，为避免误报影响商家体验，系统对异常规则增加“最小样本量”约束；对转化率等比值型指标采用平滑处理以降低小样本极端波动。平滑思想可视为贝叶斯估计/拉普拉斯平滑在工程场景中的简化应用，相关研究表明该方法有助于提升概率估计的稳定性[16][26][27]。在多指标综合评价方面，加权评分法也被用于将多个信号融合为一个可比较的综合得分，为本文的多信号融合提供参考[7][13][24]。</w:t>
      </w:r>
    </w:p>
    <w:p>
      <w:pPr>
        <w:spacing w:line="360" w:lineRule="auto"/>
        <w:ind w:firstLine="480"/>
      </w:pPr>
      <w:r>
        <w:rPr>
          <w:rFonts w:ascii="宋体" w:hAnsi="宋体" w:eastAsia="宋体"/>
          <w:b w:val="0"/>
          <w:sz w:val="24"/>
        </w:rPr>
        <w:t>5 系统实现</w:t>
      </w:r>
    </w:p>
    <w:p>
      <w:pPr>
        <w:spacing w:line="360" w:lineRule="auto"/>
        <w:ind w:firstLine="480"/>
      </w:pPr>
      <w:r>
        <w:rPr>
          <w:rFonts w:ascii="宋体" w:hAnsi="宋体" w:eastAsia="宋体"/>
          <w:b w:val="0"/>
          <w:sz w:val="24"/>
        </w:rPr>
        <w:t>（本章部分内容可复用你已有的实现草稿，后续可根据实际代码进一步补充截图与接口字段。）</w:t>
      </w:r>
    </w:p>
    <w:p>
      <w:pPr>
        <w:ind w:left="567"/>
      </w:pPr>
      <w:r>
        <w:rPr>
          <w:rFonts w:ascii="宋体" w:hAnsi="宋体" w:eastAsia="宋体"/>
          <w:b w:val="0"/>
          <w:sz w:val="24"/>
        </w:rPr>
        <w:t>1 开发环境与技术选型</w:t>
      </w:r>
    </w:p>
    <w:p>
      <w:pPr>
        <w:spacing w:line="360" w:lineRule="auto"/>
        <w:ind w:firstLine="480"/>
      </w:pPr>
      <w:r>
        <w:rPr>
          <w:rFonts w:ascii="宋体" w:hAnsi="宋体" w:eastAsia="宋体"/>
          <w:b w:val="0"/>
          <w:sz w:val="24"/>
        </w:rPr>
        <w:t>系统在Windows环境下开发与验证。前端使用Vue 3、Vite、Pinia、Vue Router与ECharts实现交互与可视化；后端使用Flask、Flask-JWT-Extended与Flask-SQLAlchemy实现接口与数据访问；数据库采用MySQL完成数据持久化。系统通过自动化测试确保接口结构与页面渲染稳定。</w:t>
      </w:r>
    </w:p>
    <w:p>
      <w:pPr>
        <w:ind w:left="567"/>
      </w:pPr>
      <w:r>
        <w:rPr>
          <w:rFonts w:ascii="宋体" w:hAnsi="宋体" w:eastAsia="宋体"/>
          <w:b w:val="0"/>
          <w:sz w:val="24"/>
        </w:rPr>
        <w:t>2 后端模块实现</w:t>
      </w:r>
    </w:p>
    <w:p>
      <w:pPr>
        <w:spacing w:line="360" w:lineRule="auto"/>
        <w:ind w:firstLine="480"/>
      </w:pPr>
      <w:r>
        <w:rPr>
          <w:rFonts w:ascii="宋体" w:hAnsi="宋体" w:eastAsia="宋体"/>
          <w:b w:val="0"/>
          <w:sz w:val="24"/>
        </w:rPr>
        <w:t>后端采用应用工厂模式组织代码，路由层负责请求与权限校验，业务计算集中在服务层。各领域蓝图包括：认证、分析、推荐、预测、策略、日志模拟、LLM与管理员等。服务层将聚合计算、趋势判断、异常检测与报告生成封装为可复用方法，提升可维护性。</w:t>
      </w:r>
    </w:p>
    <w:p>
      <w:pPr>
        <w:ind w:left="567"/>
      </w:pPr>
      <w:r>
        <w:rPr>
          <w:rFonts w:ascii="宋体" w:hAnsi="宋体" w:eastAsia="宋体"/>
          <w:b w:val="0"/>
          <w:sz w:val="24"/>
        </w:rPr>
        <w:t>鉴权与权限控制实现</w:t>
      </w:r>
    </w:p>
    <w:p>
      <w:pPr>
        <w:spacing w:line="360" w:lineRule="auto"/>
        <w:ind w:firstLine="480"/>
      </w:pPr>
      <w:r>
        <w:rPr>
          <w:rFonts w:ascii="宋体" w:hAnsi="宋体" w:eastAsia="宋体"/>
          <w:b w:val="0"/>
          <w:sz w:val="24"/>
        </w:rPr>
        <w:t>系统使用Flask-JWT-Extended实现登录与令牌校验。登录成功后将用户role写入token的claims中，后续接口通过装饰器与工具函数进行角色校验。该方式能够在不引入复杂权限框架的情况下，实现“接口级权限控制”，并与前端路由守卫形成双重防护。为提升安全性，接口对参数做类型与范围校验，避免注入风险；同时在错误响应中不暴露敏感信息。</w:t>
      </w:r>
    </w:p>
    <w:p>
      <w:pPr>
        <w:ind w:left="567"/>
      </w:pPr>
      <w:r>
        <w:rPr>
          <w:rFonts w:ascii="宋体" w:hAnsi="宋体" w:eastAsia="宋体"/>
          <w:b w:val="0"/>
          <w:sz w:val="24"/>
        </w:rPr>
        <w:t>日志模拟与任务管理实现</w:t>
      </w:r>
    </w:p>
    <w:p>
      <w:pPr>
        <w:spacing w:line="360" w:lineRule="auto"/>
        <w:ind w:firstLine="480"/>
      </w:pPr>
      <w:r>
        <w:rPr>
          <w:rFonts w:ascii="宋体" w:hAnsi="宋体" w:eastAsia="宋体"/>
          <w:b w:val="0"/>
          <w:sz w:val="24"/>
        </w:rPr>
        <w:t>为满足答辩演示“可动态产生数据”的需求，系统实现日志模拟模块：管理员可创建模拟任务，任务按一定速率生成行为事件并写入MySQL。任务表记录任务状态、参数与起止时间，便于演示中快速启动、停止与复现。通过该模块，即使在无真实业务日志接入的情况下，也能展示漏斗变化、热度排行更新、简报内容变化等动态效果。</w:t>
      </w:r>
    </w:p>
    <w:p>
      <w:pPr>
        <w:ind w:left="567"/>
      </w:pPr>
      <w:r>
        <w:rPr>
          <w:rFonts w:ascii="宋体" w:hAnsi="宋体" w:eastAsia="宋体"/>
          <w:b w:val="0"/>
          <w:sz w:val="24"/>
        </w:rPr>
        <w:t>统计分析与聚合实现</w:t>
      </w:r>
    </w:p>
    <w:p>
      <w:pPr>
        <w:spacing w:line="360" w:lineRule="auto"/>
        <w:ind w:firstLine="480"/>
      </w:pPr>
      <w:r>
        <w:rPr>
          <w:rFonts w:ascii="宋体" w:hAnsi="宋体" w:eastAsia="宋体"/>
          <w:b w:val="0"/>
          <w:sz w:val="24"/>
        </w:rPr>
        <w:t>商家端总览接口需要返回多维指标（近30天收入/成本/利润、行为总量、成交笔数、转化率、热销/冷门商品等）。系统在服务层将这些指标拆为多个小计算，并统一汇总返回：</w:t>
      </w:r>
    </w:p>
    <w:p>
      <w:pPr>
        <w:spacing w:line="360" w:lineRule="auto"/>
        <w:ind w:firstLine="480"/>
      </w:pPr>
      <w:r>
        <w:rPr>
          <w:rFonts w:ascii="宋体" w:hAnsi="宋体" w:eastAsia="宋体"/>
          <w:b w:val="0"/>
          <w:sz w:val="24"/>
        </w:rPr>
        <w:t>1）行为聚合：按日统计view/click/favorite/cart/purchase；</w:t>
      </w:r>
    </w:p>
    <w:p>
      <w:pPr>
        <w:spacing w:line="360" w:lineRule="auto"/>
        <w:ind w:firstLine="480"/>
      </w:pPr>
      <w:r>
        <w:rPr>
          <w:rFonts w:ascii="宋体" w:hAnsi="宋体" w:eastAsia="宋体"/>
          <w:b w:val="0"/>
          <w:sz w:val="24"/>
        </w:rPr>
        <w:t>2）漏斗计算：按阶段计数并计算阶段转化率；</w:t>
      </w:r>
    </w:p>
    <w:p>
      <w:pPr>
        <w:spacing w:line="360" w:lineRule="auto"/>
        <w:ind w:firstLine="480"/>
      </w:pPr>
      <w:r>
        <w:rPr>
          <w:rFonts w:ascii="宋体" w:hAnsi="宋体" w:eastAsia="宋体"/>
          <w:b w:val="0"/>
          <w:sz w:val="24"/>
        </w:rPr>
        <w:t>3）热销与冷门识别：基于hot_score排序并结合库存、趋势标签输出候选；</w:t>
      </w:r>
    </w:p>
    <w:p>
      <w:pPr>
        <w:spacing w:line="360" w:lineRule="auto"/>
        <w:ind w:firstLine="480"/>
      </w:pPr>
      <w:r>
        <w:rPr>
          <w:rFonts w:ascii="宋体" w:hAnsi="宋体" w:eastAsia="宋体"/>
          <w:b w:val="0"/>
          <w:sz w:val="24"/>
        </w:rPr>
        <w:t>4）经营盈亏：按购买记录估算收入（price×purchase_count），成本可按进货成本或成本率估算，利润=收入-成本。</w:t>
      </w:r>
    </w:p>
    <w:p>
      <w:pPr>
        <w:spacing w:line="360" w:lineRule="auto"/>
        <w:ind w:firstLine="480"/>
      </w:pPr>
      <w:r>
        <w:rPr>
          <w:rFonts w:ascii="宋体" w:hAnsi="宋体" w:eastAsia="宋体"/>
          <w:b w:val="0"/>
          <w:sz w:val="24"/>
        </w:rPr>
        <w:t>为保证接口响应稳定，服务层对不同查询采用并行计算或缓存策略（若项目中有缓存模块可进一步加强），并对空数据场景返回可展示的空态结构，避免前端渲染失败。</w:t>
      </w:r>
    </w:p>
    <w:p>
      <w:pPr>
        <w:ind w:left="567"/>
      </w:pPr>
      <w:r>
        <w:rPr>
          <w:rFonts w:ascii="宋体" w:hAnsi="宋体" w:eastAsia="宋体"/>
          <w:b w:val="0"/>
          <w:sz w:val="24"/>
        </w:rPr>
        <w:t>LLM简报与兜底实现</w:t>
      </w:r>
    </w:p>
    <w:p>
      <w:pPr>
        <w:spacing w:line="360" w:lineRule="auto"/>
        <w:ind w:firstLine="480"/>
      </w:pPr>
      <w:r>
        <w:rPr>
          <w:rFonts w:ascii="宋体" w:hAnsi="宋体" w:eastAsia="宋体"/>
          <w:b w:val="0"/>
          <w:sz w:val="24"/>
        </w:rPr>
        <w:t>LLM接口在服务层统一封装：输入为结构化指标（JSON），输出为固定四段的小标题文本。服务层设置超时、异常捕获与默认兜底文案，确保接口永远返回可展示内容。兜底文案同样采用四段结构，并在行动清单中输出编号分点，提升可读性与稳定性。</w:t>
      </w:r>
    </w:p>
    <w:p>
      <w:pPr>
        <w:ind w:left="567"/>
      </w:pPr>
      <w:r>
        <w:rPr>
          <w:rFonts w:ascii="宋体" w:hAnsi="宋体" w:eastAsia="宋体"/>
          <w:b w:val="0"/>
          <w:sz w:val="24"/>
        </w:rPr>
        <w:t>3 前端模块实现</w:t>
      </w:r>
    </w:p>
    <w:p>
      <w:pPr>
        <w:spacing w:line="360" w:lineRule="auto"/>
        <w:ind w:firstLine="480"/>
      </w:pPr>
      <w:r>
        <w:rPr>
          <w:rFonts w:ascii="宋体" w:hAnsi="宋体" w:eastAsia="宋体"/>
          <w:b w:val="0"/>
          <w:sz w:val="24"/>
        </w:rPr>
        <w:t>前端基于统一布局组件实现三角色导航，页面以“模块化面板+指标卡+图表”的形式组织。商家端经营总览页集中展示经营盈亏卡、行为指标卡、漏斗图、机会点与风险预警，并提供今日经营简报的分段分点展示。用户端提供推荐与画像页面，管理员端提供任务与用户管理页面。</w:t>
      </w:r>
    </w:p>
    <w:p>
      <w:pPr>
        <w:ind w:left="567"/>
      </w:pPr>
      <w:r>
        <w:rPr>
          <w:rFonts w:ascii="宋体" w:hAnsi="宋体" w:eastAsia="宋体"/>
          <w:b w:val="0"/>
          <w:sz w:val="24"/>
        </w:rPr>
        <w:t>路由与状态管理</w:t>
      </w:r>
    </w:p>
    <w:p>
      <w:pPr>
        <w:spacing w:line="360" w:lineRule="auto"/>
        <w:ind w:firstLine="480"/>
      </w:pPr>
      <w:r>
        <w:rPr>
          <w:rFonts w:ascii="宋体" w:hAnsi="宋体" w:eastAsia="宋体"/>
          <w:b w:val="0"/>
          <w:sz w:val="24"/>
        </w:rPr>
        <w:t>前端使用Vue Router管理路由，并为每个路由配置meta.role字段。全局路由守卫在进入页面前检查登录态与角色匹配，未登录则跳转登录页，角色不匹配则提示无权限。Pinia用于存储token、用户信息与角色，并封装通用的请求方法，确保每次请求自动携带token。该结构使得多角色系统在前端侧具有清晰的访问边界。</w:t>
      </w:r>
    </w:p>
    <w:p>
      <w:pPr>
        <w:ind w:left="567"/>
      </w:pPr>
      <w:r>
        <w:rPr>
          <w:rFonts w:ascii="宋体" w:hAnsi="宋体" w:eastAsia="宋体"/>
          <w:b w:val="0"/>
          <w:sz w:val="24"/>
        </w:rPr>
        <w:t>可视化组件与主题统一</w:t>
      </w:r>
    </w:p>
    <w:p>
      <w:pPr>
        <w:spacing w:line="360" w:lineRule="auto"/>
        <w:ind w:firstLine="480"/>
      </w:pPr>
      <w:r>
        <w:rPr>
          <w:rFonts w:ascii="宋体" w:hAnsi="宋体" w:eastAsia="宋体"/>
          <w:b w:val="0"/>
          <w:sz w:val="24"/>
        </w:rPr>
        <w:t>商家端页面包含多类图表：漏斗图用于展示转化过程，折线图用于展示趋势，柱状/条形图用于对比不同类目或地区，榜单用于展示热销与冷门商品。前端将ECharts配置抽为可复用方法，避免页面中出现大量重复option代码；并通过全局theme.css统一背景、字体、卡片间距与强调色，使不同页面风格一致、信息层级清晰。</w:t>
      </w:r>
    </w:p>
    <w:p>
      <w:pPr>
        <w:ind w:left="567"/>
      </w:pPr>
      <w:r>
        <w:rPr>
          <w:rFonts w:ascii="宋体" w:hAnsi="宋体" w:eastAsia="宋体"/>
          <w:b w:val="0"/>
          <w:sz w:val="24"/>
        </w:rPr>
        <w:t>经营总览页信息结构</w:t>
      </w:r>
    </w:p>
    <w:p>
      <w:pPr>
        <w:spacing w:line="360" w:lineRule="auto"/>
        <w:ind w:firstLine="480"/>
      </w:pPr>
      <w:r>
        <w:rPr>
          <w:rFonts w:ascii="宋体" w:hAnsi="宋体" w:eastAsia="宋体"/>
          <w:b w:val="0"/>
          <w:sz w:val="24"/>
        </w:rPr>
        <w:t>为满足“第一眼看到赚不赚钱”的需求，经营总览页将“近30天收入/成本/利润（亏损）”三张卡片置于第一行；第二行展示行为总量、浏览量、成交笔数与成交转化率四张卡片，并在右侧展示漏斗图。简报区域使用“标题+分点”的结构输出核心结论、机会点、风险预警与行动清单，避免大段文字影响阅读。</w:t>
      </w:r>
    </w:p>
    <w:p>
      <w:pPr>
        <w:jc w:val="center"/>
      </w:pPr>
      <w:r>
        <w:rPr>
          <w:rFonts w:ascii="宋体" w:hAnsi="宋体" w:eastAsia="宋体"/>
          <w:b w:val="0"/>
          <w:sz w:val="21"/>
        </w:rPr>
        <w:t>图5-1 商家经营总览页截图（图位）</w:t>
      </w:r>
    </w:p>
    <w:p>
      <w:pPr>
        <w:ind w:firstLine="480"/>
      </w:pPr>
      <w:r>
        <w:rPr>
          <w:rFonts w:ascii="宋体" w:hAnsi="宋体" w:eastAsia="宋体"/>
          <w:b w:val="0"/>
          <w:sz w:val="21"/>
        </w:rPr>
        <w:t>【作图提示词】现代Web管理后台页面截图风格，白底，麦色侧边栏，顶部标题“经营总览”，第一行三张指标卡：近30天收入/成本/利润，第二行四张指标卡：行为总量/浏览量/成交笔数/成交转化率，右侧漏斗图，下面是“今日经营简报”区域含四个小标题胶囊样式，整体简洁清晰，高分辨率</w:t>
      </w:r>
    </w:p>
    <w:p>
      <w:pPr>
        <w:jc w:val="center"/>
      </w:pPr>
      <w:r>
        <w:rPr>
          <w:rFonts w:ascii="宋体" w:hAnsi="宋体" w:eastAsia="宋体"/>
          <w:b w:val="0"/>
          <w:sz w:val="21"/>
        </w:rPr>
        <w:t>图5-2 异常预警与商品趋势页面截图（图位）</w:t>
      </w:r>
    </w:p>
    <w:p>
      <w:pPr>
        <w:ind w:firstLine="480"/>
      </w:pPr>
      <w:r>
        <w:rPr>
          <w:rFonts w:ascii="宋体" w:hAnsi="宋体" w:eastAsia="宋体"/>
          <w:b w:val="0"/>
          <w:sz w:val="21"/>
        </w:rPr>
        <w:t>【作图提示词】现代Web后台页面，白底，异常预警列表带红黄绿等级标签，右侧有折线趋势图（热度随时间变化），下方有“建议动作”列表，中文UI，高分辨率</w:t>
      </w:r>
    </w:p>
    <w:p>
      <w:pPr>
        <w:jc w:val="center"/>
      </w:pPr>
      <w:r>
        <w:rPr>
          <w:rFonts w:ascii="宋体" w:hAnsi="宋体" w:eastAsia="宋体"/>
          <w:b w:val="0"/>
          <w:sz w:val="21"/>
        </w:rPr>
        <w:t>图5-3 用户画像与推荐页面截图（图位）</w:t>
      </w:r>
    </w:p>
    <w:p>
      <w:pPr>
        <w:ind w:firstLine="480"/>
      </w:pPr>
      <w:r>
        <w:rPr>
          <w:rFonts w:ascii="宋体" w:hAnsi="宋体" w:eastAsia="宋体"/>
          <w:b w:val="0"/>
          <w:sz w:val="21"/>
        </w:rPr>
        <w:t>【作图提示词】现代电商用户端页面，白底，左侧是“画像标签”区域（偏好类目、价格带、活跃时段），右侧是推荐商品卡片列表，每个商品卡片有“推荐理由”，中文UI，简洁风格，高分辨率</w:t>
      </w:r>
    </w:p>
    <w:p>
      <w:pPr>
        <w:jc w:val="center"/>
      </w:pPr>
      <w:r>
        <w:rPr>
          <w:rFonts w:ascii="宋体" w:hAnsi="宋体" w:eastAsia="宋体"/>
          <w:b w:val="0"/>
          <w:sz w:val="21"/>
        </w:rPr>
        <w:t>图5-4 管理员任务管理页面截图（图位）</w:t>
      </w:r>
    </w:p>
    <w:p>
      <w:pPr>
        <w:ind w:firstLine="480"/>
      </w:pPr>
      <w:r>
        <w:rPr>
          <w:rFonts w:ascii="宋体" w:hAnsi="宋体" w:eastAsia="宋体"/>
          <w:b w:val="0"/>
          <w:sz w:val="21"/>
        </w:rPr>
        <w:t>【作图提示词】现代管理后台页面，白底，任务表格包含任务类型、状态、开始时间、停止按钮；上方有“创建日志模拟任务”按钮与参数表单，中文UI，高分辨率</w:t>
      </w:r>
    </w:p>
    <w:p>
      <w:pPr>
        <w:ind w:left="567"/>
      </w:pPr>
      <w:r>
        <w:rPr>
          <w:rFonts w:ascii="宋体" w:hAnsi="宋体" w:eastAsia="宋体"/>
          <w:b w:val="0"/>
          <w:sz w:val="24"/>
        </w:rPr>
        <w:t>4 关键功能实现要点</w:t>
      </w:r>
    </w:p>
    <w:p>
      <w:pPr>
        <w:ind w:left="567"/>
      </w:pPr>
      <w:r>
        <w:rPr>
          <w:rFonts w:ascii="宋体" w:hAnsi="宋体" w:eastAsia="宋体"/>
          <w:b w:val="0"/>
          <w:sz w:val="24"/>
        </w:rPr>
        <w:t>演示稳定性：对关键接口采用超时与兜底文案，避免“生成中不结束”。</w:t>
      </w:r>
    </w:p>
    <w:p>
      <w:pPr>
        <w:ind w:left="567"/>
      </w:pPr>
      <w:r>
        <w:rPr>
          <w:rFonts w:ascii="宋体" w:hAnsi="宋体" w:eastAsia="宋体"/>
          <w:b w:val="0"/>
          <w:sz w:val="24"/>
        </w:rPr>
        <w:t>可解释性：推荐与策略输出均提供理由字段；简报使用分点结构输出。</w:t>
      </w:r>
    </w:p>
    <w:p>
      <w:pPr>
        <w:ind w:left="567"/>
      </w:pPr>
      <w:r>
        <w:rPr>
          <w:rFonts w:ascii="宋体" w:hAnsi="宋体" w:eastAsia="宋体"/>
          <w:b w:val="0"/>
          <w:sz w:val="24"/>
        </w:rPr>
        <w:t>工程性：前后端均提供自动化测试，保证结构稳定与演示不穿帮。</w:t>
      </w:r>
    </w:p>
    <w:p>
      <w:pPr>
        <w:ind w:left="567"/>
      </w:pPr>
      <w:r>
        <w:rPr>
          <w:rFonts w:ascii="宋体" w:hAnsi="宋体" w:eastAsia="宋体"/>
          <w:b w:val="0"/>
          <w:sz w:val="24"/>
        </w:rPr>
        <w:t>并行请求与失败隔离：对经营总览页多个接口请求采用并行策略，并对局部失败进行隔离处理，保证页面“能显示多少显示多少”，不会因单个模块失败导致整页白屏。</w:t>
      </w:r>
    </w:p>
    <w:p>
      <w:pPr>
        <w:ind w:left="567"/>
      </w:pPr>
      <w:r>
        <w:rPr>
          <w:rFonts w:ascii="宋体" w:hAnsi="宋体" w:eastAsia="宋体"/>
          <w:b w:val="0"/>
          <w:sz w:val="24"/>
        </w:rPr>
        <w:t>空态与加载态设计：对无数据、任务未启动等场景提供明确提示与默认结构，使演示过程可控且不尴尬。</w:t>
      </w:r>
    </w:p>
    <w:p>
      <w:pPr>
        <w:ind w:left="567"/>
      </w:pPr>
      <w:r>
        <w:rPr>
          <w:rFonts w:ascii="宋体" w:hAnsi="宋体" w:eastAsia="宋体"/>
          <w:b w:val="0"/>
          <w:sz w:val="24"/>
        </w:rPr>
        <w:t>提示词可控与输出清洗：LLM输出在服务端与前端均进行结构化校验与清洗，确保小标题明确、条目可读，避免出现不符合业务语境的标记或前缀。</w:t>
      </w:r>
    </w:p>
    <w:p>
      <w:pPr>
        <w:spacing w:line="360" w:lineRule="auto"/>
        <w:ind w:firstLine="480"/>
      </w:pPr>
      <w:r>
        <w:rPr>
          <w:rFonts w:ascii="宋体" w:hAnsi="宋体" w:eastAsia="宋体"/>
          <w:b w:val="0"/>
          <w:sz w:val="24"/>
        </w:rPr>
        <w:t>6 系统测试与结果分析</w:t>
      </w:r>
    </w:p>
    <w:p>
      <w:pPr>
        <w:ind w:left="567"/>
      </w:pPr>
      <w:r>
        <w:rPr>
          <w:rFonts w:ascii="宋体" w:hAnsi="宋体" w:eastAsia="宋体"/>
          <w:b w:val="0"/>
          <w:sz w:val="24"/>
        </w:rPr>
        <w:t>1 测试目标与测试环境</w:t>
      </w:r>
    </w:p>
    <w:p>
      <w:pPr>
        <w:spacing w:line="360" w:lineRule="auto"/>
        <w:ind w:firstLine="480"/>
      </w:pPr>
      <w:r>
        <w:rPr>
          <w:rFonts w:ascii="宋体" w:hAnsi="宋体" w:eastAsia="宋体"/>
          <w:b w:val="0"/>
          <w:sz w:val="24"/>
        </w:rPr>
        <w:t>测试目标包括：功能正确性、接口稳定性、前端渲染正确性以及演示稳定性。测试环境为Windows平台，后端Python 3.x与Flask运行，前端Node.js与Vite运行，数据库为MySQL。测试工具方面，后端使用pytest进行接口与服务测试，前端使用Vitest进行组件与路由测试。</w:t>
      </w:r>
    </w:p>
    <w:p>
      <w:pPr>
        <w:ind w:left="567"/>
      </w:pPr>
      <w:r>
        <w:rPr>
          <w:rFonts w:ascii="宋体" w:hAnsi="宋体" w:eastAsia="宋体"/>
          <w:b w:val="0"/>
          <w:sz w:val="24"/>
        </w:rPr>
        <w:t>2 测试方案设计</w:t>
      </w:r>
    </w:p>
    <w:p>
      <w:pPr>
        <w:spacing w:line="360" w:lineRule="auto"/>
        <w:ind w:firstLine="480"/>
      </w:pPr>
      <w:r>
        <w:rPr>
          <w:rFonts w:ascii="宋体" w:hAnsi="宋体" w:eastAsia="宋体"/>
          <w:b w:val="0"/>
          <w:sz w:val="24"/>
        </w:rPr>
        <w:t>采用“后端接口测试 + 前端页面测试”的综合方案：接口测试覆盖认证、分析、推荐、预测、策略、LLM与任务管理等；页面测试覆盖登录、路由守卫与商家/用户/管理员关键页面渲染。</w:t>
      </w:r>
    </w:p>
    <w:p>
      <w:pPr>
        <w:ind w:left="567"/>
      </w:pPr>
      <w:r>
        <w:rPr>
          <w:rFonts w:ascii="宋体" w:hAnsi="宋体" w:eastAsia="宋体"/>
          <w:b w:val="0"/>
          <w:sz w:val="24"/>
        </w:rPr>
        <w:t>3 后端接口测试</w:t>
      </w:r>
    </w:p>
    <w:p>
      <w:pPr>
        <w:spacing w:line="360" w:lineRule="auto"/>
        <w:ind w:firstLine="480"/>
      </w:pPr>
      <w:r>
        <w:rPr>
          <w:rFonts w:ascii="宋体" w:hAnsi="宋体" w:eastAsia="宋体"/>
          <w:b w:val="0"/>
          <w:sz w:val="24"/>
        </w:rPr>
        <w:t>测试重点包括：登录鉴权正确性、分析接口字段完整性、异常预警结果稳定性、推荐结果结构正确性、LLM接口在失败情况下仍能返回兜底文本等。</w:t>
      </w:r>
    </w:p>
    <w:p>
      <w:pPr>
        <w:jc w:val="center"/>
      </w:pPr>
      <w:r>
        <w:rPr>
          <w:rFonts w:ascii="宋体" w:hAnsi="宋体" w:eastAsia="宋体"/>
          <w:b/>
          <w:sz w:val="21"/>
        </w:rPr>
        <w:t>表6-1 后端接口测试用例（节选）</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
              <w:rPr>
                <w:rFonts w:ascii="宋体" w:hAnsi="宋体" w:eastAsia="宋体"/>
                <w:b/>
                <w:sz w:val="20"/>
              </w:rPr>
              <w:t>用例编号</w:t>
            </w:r>
          </w:p>
        </w:tc>
        <w:tc>
          <w:tcPr>
            <w:tcW w:type="dxa" w:w="2158"/>
          </w:tcPr>
          <w:p>
            <w:pPr>
              <w:jc w:val="center"/>
            </w:pPr>
            <w:r/>
            <w:r>
              <w:rPr>
                <w:rFonts w:ascii="宋体" w:hAnsi="宋体" w:eastAsia="宋体"/>
                <w:b/>
                <w:sz w:val="20"/>
              </w:rPr>
              <w:t>接口</w:t>
            </w:r>
          </w:p>
        </w:tc>
        <w:tc>
          <w:tcPr>
            <w:tcW w:type="dxa" w:w="2158"/>
          </w:tcPr>
          <w:p>
            <w:pPr>
              <w:jc w:val="center"/>
            </w:pPr>
            <w:r/>
            <w:r>
              <w:rPr>
                <w:rFonts w:ascii="宋体" w:hAnsi="宋体" w:eastAsia="宋体"/>
                <w:b/>
                <w:sz w:val="20"/>
              </w:rPr>
              <w:t>测试步骤</w:t>
            </w:r>
          </w:p>
        </w:tc>
        <w:tc>
          <w:tcPr>
            <w:tcW w:type="dxa" w:w="2158"/>
          </w:tcPr>
          <w:p>
            <w:pPr>
              <w:jc w:val="center"/>
            </w:pPr>
            <w:r/>
            <w:r>
              <w:rPr>
                <w:rFonts w:ascii="宋体" w:hAnsi="宋体" w:eastAsia="宋体"/>
                <w:b/>
                <w:sz w:val="20"/>
              </w:rPr>
              <w:t>预期结果</w:t>
            </w:r>
          </w:p>
        </w:tc>
      </w:tr>
      <w:tr>
        <w:tc>
          <w:tcPr>
            <w:tcW w:type="dxa" w:w="2158"/>
          </w:tcPr>
          <w:p>
            <w:pPr>
              <w:jc w:val="center"/>
            </w:pPr>
            <w:r/>
            <w:r>
              <w:rPr>
                <w:rFonts w:ascii="宋体" w:hAnsi="宋体" w:eastAsia="宋体"/>
                <w:b w:val="0"/>
                <w:sz w:val="20"/>
              </w:rPr>
              <w:t>API-01</w:t>
            </w:r>
          </w:p>
        </w:tc>
        <w:tc>
          <w:tcPr>
            <w:tcW w:type="dxa" w:w="2158"/>
          </w:tcPr>
          <w:p>
            <w:pPr>
              <w:jc w:val="center"/>
            </w:pPr>
            <w:r/>
            <w:r>
              <w:rPr>
                <w:rFonts w:ascii="宋体" w:hAnsi="宋体" w:eastAsia="宋体"/>
                <w:b w:val="0"/>
                <w:sz w:val="20"/>
              </w:rPr>
              <w:t>/api/auth/login</w:t>
            </w:r>
          </w:p>
        </w:tc>
        <w:tc>
          <w:tcPr>
            <w:tcW w:type="dxa" w:w="2158"/>
          </w:tcPr>
          <w:p>
            <w:pPr>
              <w:jc w:val="center"/>
            </w:pPr>
            <w:r/>
            <w:r>
              <w:rPr>
                <w:rFonts w:ascii="宋体" w:hAnsi="宋体" w:eastAsia="宋体"/>
                <w:b w:val="0"/>
                <w:sz w:val="20"/>
              </w:rPr>
              <w:t>输入正确账号密码登录</w:t>
            </w:r>
          </w:p>
        </w:tc>
        <w:tc>
          <w:tcPr>
            <w:tcW w:type="dxa" w:w="2158"/>
          </w:tcPr>
          <w:p>
            <w:pPr>
              <w:jc w:val="center"/>
            </w:pPr>
            <w:r/>
            <w:r>
              <w:rPr>
                <w:rFonts w:ascii="宋体" w:hAnsi="宋体" w:eastAsia="宋体"/>
                <w:b w:val="0"/>
                <w:sz w:val="20"/>
              </w:rPr>
              <w:t>返回200，包含access_token与role</w:t>
            </w:r>
          </w:p>
        </w:tc>
      </w:tr>
      <w:tr>
        <w:tc>
          <w:tcPr>
            <w:tcW w:type="dxa" w:w="2158"/>
          </w:tcPr>
          <w:p>
            <w:pPr>
              <w:jc w:val="center"/>
            </w:pPr>
            <w:r/>
            <w:r>
              <w:rPr>
                <w:rFonts w:ascii="宋体" w:hAnsi="宋体" w:eastAsia="宋体"/>
                <w:b w:val="0"/>
                <w:sz w:val="20"/>
              </w:rPr>
              <w:t>API-02</w:t>
            </w:r>
          </w:p>
        </w:tc>
        <w:tc>
          <w:tcPr>
            <w:tcW w:type="dxa" w:w="2158"/>
          </w:tcPr>
          <w:p>
            <w:pPr>
              <w:jc w:val="center"/>
            </w:pPr>
            <w:r/>
            <w:r>
              <w:rPr>
                <w:rFonts w:ascii="宋体" w:hAnsi="宋体" w:eastAsia="宋体"/>
                <w:b w:val="0"/>
                <w:sz w:val="20"/>
              </w:rPr>
              <w:t>/api/merchant/overview</w:t>
            </w:r>
          </w:p>
        </w:tc>
        <w:tc>
          <w:tcPr>
            <w:tcW w:type="dxa" w:w="2158"/>
          </w:tcPr>
          <w:p>
            <w:pPr>
              <w:jc w:val="center"/>
            </w:pPr>
            <w:r/>
            <w:r>
              <w:rPr>
                <w:rFonts w:ascii="宋体" w:hAnsi="宋体" w:eastAsia="宋体"/>
                <w:b w:val="0"/>
                <w:sz w:val="20"/>
              </w:rPr>
              <w:t>携带商家token请求</w:t>
            </w:r>
          </w:p>
        </w:tc>
        <w:tc>
          <w:tcPr>
            <w:tcW w:type="dxa" w:w="2158"/>
          </w:tcPr>
          <w:p>
            <w:pPr>
              <w:jc w:val="center"/>
            </w:pPr>
            <w:r/>
            <w:r>
              <w:rPr>
                <w:rFonts w:ascii="宋体" w:hAnsi="宋体" w:eastAsia="宋体"/>
                <w:b w:val="0"/>
                <w:sz w:val="20"/>
              </w:rPr>
              <w:t>返回经营指标字段齐全，数值类型正确</w:t>
            </w:r>
          </w:p>
        </w:tc>
      </w:tr>
      <w:tr>
        <w:tc>
          <w:tcPr>
            <w:tcW w:type="dxa" w:w="2158"/>
          </w:tcPr>
          <w:p>
            <w:pPr>
              <w:jc w:val="center"/>
            </w:pPr>
            <w:r/>
            <w:r>
              <w:rPr>
                <w:rFonts w:ascii="宋体" w:hAnsi="宋体" w:eastAsia="宋体"/>
                <w:b w:val="0"/>
                <w:sz w:val="20"/>
              </w:rPr>
              <w:t>API-03</w:t>
            </w:r>
          </w:p>
        </w:tc>
        <w:tc>
          <w:tcPr>
            <w:tcW w:type="dxa" w:w="2158"/>
          </w:tcPr>
          <w:p>
            <w:pPr>
              <w:jc w:val="center"/>
            </w:pPr>
            <w:r/>
            <w:r>
              <w:rPr>
                <w:rFonts w:ascii="宋体" w:hAnsi="宋体" w:eastAsia="宋体"/>
                <w:b w:val="0"/>
                <w:sz w:val="20"/>
              </w:rPr>
              <w:t>/api/merchant/overview</w:t>
            </w:r>
          </w:p>
        </w:tc>
        <w:tc>
          <w:tcPr>
            <w:tcW w:type="dxa" w:w="2158"/>
          </w:tcPr>
          <w:p>
            <w:pPr>
              <w:jc w:val="center"/>
            </w:pPr>
            <w:r/>
            <w:r>
              <w:rPr>
                <w:rFonts w:ascii="宋体" w:hAnsi="宋体" w:eastAsia="宋体"/>
                <w:b w:val="0"/>
                <w:sz w:val="20"/>
              </w:rPr>
              <w:t>不携带token请求</w:t>
            </w:r>
          </w:p>
        </w:tc>
        <w:tc>
          <w:tcPr>
            <w:tcW w:type="dxa" w:w="2158"/>
          </w:tcPr>
          <w:p>
            <w:pPr>
              <w:jc w:val="center"/>
            </w:pPr>
            <w:r/>
            <w:r>
              <w:rPr>
                <w:rFonts w:ascii="宋体" w:hAnsi="宋体" w:eastAsia="宋体"/>
                <w:b w:val="0"/>
                <w:sz w:val="20"/>
              </w:rPr>
              <w:t>返回401或未授权提示</w:t>
            </w:r>
          </w:p>
        </w:tc>
      </w:tr>
      <w:tr>
        <w:tc>
          <w:tcPr>
            <w:tcW w:type="dxa" w:w="2158"/>
          </w:tcPr>
          <w:p>
            <w:pPr>
              <w:jc w:val="center"/>
            </w:pPr>
            <w:r/>
            <w:r>
              <w:rPr>
                <w:rFonts w:ascii="宋体" w:hAnsi="宋体" w:eastAsia="宋体"/>
                <w:b w:val="0"/>
                <w:sz w:val="20"/>
              </w:rPr>
              <w:t>API-04</w:t>
            </w:r>
          </w:p>
        </w:tc>
        <w:tc>
          <w:tcPr>
            <w:tcW w:type="dxa" w:w="2158"/>
          </w:tcPr>
          <w:p>
            <w:pPr>
              <w:jc w:val="center"/>
            </w:pPr>
            <w:r/>
            <w:r>
              <w:rPr>
                <w:rFonts w:ascii="宋体" w:hAnsi="宋体" w:eastAsia="宋体"/>
                <w:b w:val="0"/>
                <w:sz w:val="20"/>
              </w:rPr>
              <w:t>/api/admin/tasks</w:t>
            </w:r>
          </w:p>
        </w:tc>
        <w:tc>
          <w:tcPr>
            <w:tcW w:type="dxa" w:w="2158"/>
          </w:tcPr>
          <w:p>
            <w:pPr>
              <w:jc w:val="center"/>
            </w:pPr>
            <w:r/>
            <w:r>
              <w:rPr>
                <w:rFonts w:ascii="宋体" w:hAnsi="宋体" w:eastAsia="宋体"/>
                <w:b w:val="0"/>
                <w:sz w:val="20"/>
              </w:rPr>
              <w:t>携带商家token请求</w:t>
            </w:r>
          </w:p>
        </w:tc>
        <w:tc>
          <w:tcPr>
            <w:tcW w:type="dxa" w:w="2158"/>
          </w:tcPr>
          <w:p>
            <w:pPr>
              <w:jc w:val="center"/>
            </w:pPr>
            <w:r/>
            <w:r>
              <w:rPr>
                <w:rFonts w:ascii="宋体" w:hAnsi="宋体" w:eastAsia="宋体"/>
                <w:b w:val="0"/>
                <w:sz w:val="20"/>
              </w:rPr>
              <w:t>返回403，禁止越权访问</w:t>
            </w:r>
          </w:p>
        </w:tc>
      </w:tr>
      <w:tr>
        <w:tc>
          <w:tcPr>
            <w:tcW w:type="dxa" w:w="2158"/>
          </w:tcPr>
          <w:p>
            <w:pPr>
              <w:jc w:val="center"/>
            </w:pPr>
            <w:r/>
            <w:r>
              <w:rPr>
                <w:rFonts w:ascii="宋体" w:hAnsi="宋体" w:eastAsia="宋体"/>
                <w:b w:val="0"/>
                <w:sz w:val="20"/>
              </w:rPr>
              <w:t>API-05</w:t>
            </w:r>
          </w:p>
        </w:tc>
        <w:tc>
          <w:tcPr>
            <w:tcW w:type="dxa" w:w="2158"/>
          </w:tcPr>
          <w:p>
            <w:pPr>
              <w:jc w:val="center"/>
            </w:pPr>
            <w:r/>
            <w:r>
              <w:rPr>
                <w:rFonts w:ascii="宋体" w:hAnsi="宋体" w:eastAsia="宋体"/>
                <w:b w:val="0"/>
                <w:sz w:val="20"/>
              </w:rPr>
              <w:t>/api/merchant/brief</w:t>
            </w:r>
          </w:p>
        </w:tc>
        <w:tc>
          <w:tcPr>
            <w:tcW w:type="dxa" w:w="2158"/>
          </w:tcPr>
          <w:p>
            <w:pPr>
              <w:jc w:val="center"/>
            </w:pPr>
            <w:r/>
            <w:r>
              <w:rPr>
                <w:rFonts w:ascii="宋体" w:hAnsi="宋体" w:eastAsia="宋体"/>
                <w:b w:val="0"/>
                <w:sz w:val="20"/>
              </w:rPr>
              <w:t>模拟LLM超时/失败</w:t>
            </w:r>
          </w:p>
        </w:tc>
        <w:tc>
          <w:tcPr>
            <w:tcW w:type="dxa" w:w="2158"/>
          </w:tcPr>
          <w:p>
            <w:pPr>
              <w:jc w:val="center"/>
            </w:pPr>
            <w:r/>
            <w:r>
              <w:rPr>
                <w:rFonts w:ascii="宋体" w:hAnsi="宋体" w:eastAsia="宋体"/>
                <w:b w:val="0"/>
                <w:sz w:val="20"/>
              </w:rPr>
              <w:t>返回兜底简报，含四段小标题与行动清单编号</w:t>
            </w:r>
          </w:p>
        </w:tc>
      </w:tr>
    </w:tbl>
    <w:p/>
    <w:p>
      <w:pPr>
        <w:ind w:left="567"/>
      </w:pPr>
      <w:r>
        <w:rPr>
          <w:rFonts w:ascii="宋体" w:hAnsi="宋体" w:eastAsia="宋体"/>
          <w:b w:val="0"/>
          <w:sz w:val="24"/>
        </w:rPr>
        <w:t>4 前端页面测试</w:t>
      </w:r>
    </w:p>
    <w:p>
      <w:pPr>
        <w:spacing w:line="360" w:lineRule="auto"/>
        <w:ind w:firstLine="480"/>
      </w:pPr>
      <w:r>
        <w:rPr>
          <w:rFonts w:ascii="宋体" w:hAnsi="宋体" w:eastAsia="宋体"/>
          <w:b w:val="0"/>
          <w:sz w:val="24"/>
        </w:rPr>
        <w:t>测试重点包括：角色路由守卫、经营总览关键卡片存在性、漏斗图与趋势图组件渲染、比价页面下拉选择逻辑、异常与空态展示等。</w:t>
      </w:r>
    </w:p>
    <w:p>
      <w:pPr>
        <w:jc w:val="center"/>
      </w:pPr>
      <w:r>
        <w:rPr>
          <w:rFonts w:ascii="宋体" w:hAnsi="宋体" w:eastAsia="宋体"/>
          <w:b/>
          <w:sz w:val="21"/>
        </w:rPr>
        <w:t>表6-2 前端页面测试用例（节选）</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
              <w:rPr>
                <w:rFonts w:ascii="宋体" w:hAnsi="宋体" w:eastAsia="宋体"/>
                <w:b/>
                <w:sz w:val="20"/>
              </w:rPr>
              <w:t>用例编号</w:t>
            </w:r>
          </w:p>
        </w:tc>
        <w:tc>
          <w:tcPr>
            <w:tcW w:type="dxa" w:w="2158"/>
          </w:tcPr>
          <w:p>
            <w:pPr>
              <w:jc w:val="center"/>
            </w:pPr>
            <w:r/>
            <w:r>
              <w:rPr>
                <w:rFonts w:ascii="宋体" w:hAnsi="宋体" w:eastAsia="宋体"/>
                <w:b/>
                <w:sz w:val="20"/>
              </w:rPr>
              <w:t>页面/模块</w:t>
            </w:r>
          </w:p>
        </w:tc>
        <w:tc>
          <w:tcPr>
            <w:tcW w:type="dxa" w:w="2158"/>
          </w:tcPr>
          <w:p>
            <w:pPr>
              <w:jc w:val="center"/>
            </w:pPr>
            <w:r/>
            <w:r>
              <w:rPr>
                <w:rFonts w:ascii="宋体" w:hAnsi="宋体" w:eastAsia="宋体"/>
                <w:b/>
                <w:sz w:val="20"/>
              </w:rPr>
              <w:t>测试步骤</w:t>
            </w:r>
          </w:p>
        </w:tc>
        <w:tc>
          <w:tcPr>
            <w:tcW w:type="dxa" w:w="2158"/>
          </w:tcPr>
          <w:p>
            <w:pPr>
              <w:jc w:val="center"/>
            </w:pPr>
            <w:r/>
            <w:r>
              <w:rPr>
                <w:rFonts w:ascii="宋体" w:hAnsi="宋体" w:eastAsia="宋体"/>
                <w:b/>
                <w:sz w:val="20"/>
              </w:rPr>
              <w:t>预期结果</w:t>
            </w:r>
          </w:p>
        </w:tc>
      </w:tr>
      <w:tr>
        <w:tc>
          <w:tcPr>
            <w:tcW w:type="dxa" w:w="2158"/>
          </w:tcPr>
          <w:p>
            <w:pPr>
              <w:jc w:val="center"/>
            </w:pPr>
            <w:r/>
            <w:r>
              <w:rPr>
                <w:rFonts w:ascii="宋体" w:hAnsi="宋体" w:eastAsia="宋体"/>
                <w:b w:val="0"/>
                <w:sz w:val="20"/>
              </w:rPr>
              <w:t>FE-01</w:t>
            </w:r>
          </w:p>
        </w:tc>
        <w:tc>
          <w:tcPr>
            <w:tcW w:type="dxa" w:w="2158"/>
          </w:tcPr>
          <w:p>
            <w:pPr>
              <w:jc w:val="center"/>
            </w:pPr>
            <w:r/>
            <w:r>
              <w:rPr>
                <w:rFonts w:ascii="宋体" w:hAnsi="宋体" w:eastAsia="宋体"/>
                <w:b w:val="0"/>
                <w:sz w:val="20"/>
              </w:rPr>
              <w:t>登录页</w:t>
            </w:r>
          </w:p>
        </w:tc>
        <w:tc>
          <w:tcPr>
            <w:tcW w:type="dxa" w:w="2158"/>
          </w:tcPr>
          <w:p>
            <w:pPr>
              <w:jc w:val="center"/>
            </w:pPr>
            <w:r/>
            <w:r>
              <w:rPr>
                <w:rFonts w:ascii="宋体" w:hAnsi="宋体" w:eastAsia="宋体"/>
                <w:b w:val="0"/>
                <w:sz w:val="20"/>
              </w:rPr>
              <w:t>正确账号登录</w:t>
            </w:r>
          </w:p>
        </w:tc>
        <w:tc>
          <w:tcPr>
            <w:tcW w:type="dxa" w:w="2158"/>
          </w:tcPr>
          <w:p>
            <w:pPr>
              <w:jc w:val="center"/>
            </w:pPr>
            <w:r/>
            <w:r>
              <w:rPr>
                <w:rFonts w:ascii="宋体" w:hAnsi="宋体" w:eastAsia="宋体"/>
                <w:b w:val="0"/>
                <w:sz w:val="20"/>
              </w:rPr>
              <w:t>按角色跳转到对应首页</w:t>
            </w:r>
          </w:p>
        </w:tc>
      </w:tr>
      <w:tr>
        <w:tc>
          <w:tcPr>
            <w:tcW w:type="dxa" w:w="2158"/>
          </w:tcPr>
          <w:p>
            <w:pPr>
              <w:jc w:val="center"/>
            </w:pPr>
            <w:r/>
            <w:r>
              <w:rPr>
                <w:rFonts w:ascii="宋体" w:hAnsi="宋体" w:eastAsia="宋体"/>
                <w:b w:val="0"/>
                <w:sz w:val="20"/>
              </w:rPr>
              <w:t>FE-02</w:t>
            </w:r>
          </w:p>
        </w:tc>
        <w:tc>
          <w:tcPr>
            <w:tcW w:type="dxa" w:w="2158"/>
          </w:tcPr>
          <w:p>
            <w:pPr>
              <w:jc w:val="center"/>
            </w:pPr>
            <w:r/>
            <w:r>
              <w:rPr>
                <w:rFonts w:ascii="宋体" w:hAnsi="宋体" w:eastAsia="宋体"/>
                <w:b w:val="0"/>
                <w:sz w:val="20"/>
              </w:rPr>
              <w:t>路由守卫</w:t>
            </w:r>
          </w:p>
        </w:tc>
        <w:tc>
          <w:tcPr>
            <w:tcW w:type="dxa" w:w="2158"/>
          </w:tcPr>
          <w:p>
            <w:pPr>
              <w:jc w:val="center"/>
            </w:pPr>
            <w:r/>
            <w:r>
              <w:rPr>
                <w:rFonts w:ascii="宋体" w:hAnsi="宋体" w:eastAsia="宋体"/>
                <w:b w:val="0"/>
                <w:sz w:val="20"/>
              </w:rPr>
              <w:t>未登录访问商家页</w:t>
            </w:r>
          </w:p>
        </w:tc>
        <w:tc>
          <w:tcPr>
            <w:tcW w:type="dxa" w:w="2158"/>
          </w:tcPr>
          <w:p>
            <w:pPr>
              <w:jc w:val="center"/>
            </w:pPr>
            <w:r/>
            <w:r>
              <w:rPr>
                <w:rFonts w:ascii="宋体" w:hAnsi="宋体" w:eastAsia="宋体"/>
                <w:b w:val="0"/>
                <w:sz w:val="20"/>
              </w:rPr>
              <w:t>自动跳转登录页</w:t>
            </w:r>
          </w:p>
        </w:tc>
      </w:tr>
      <w:tr>
        <w:tc>
          <w:tcPr>
            <w:tcW w:type="dxa" w:w="2158"/>
          </w:tcPr>
          <w:p>
            <w:pPr>
              <w:jc w:val="center"/>
            </w:pPr>
            <w:r/>
            <w:r>
              <w:rPr>
                <w:rFonts w:ascii="宋体" w:hAnsi="宋体" w:eastAsia="宋体"/>
                <w:b w:val="0"/>
                <w:sz w:val="20"/>
              </w:rPr>
              <w:t>FE-03</w:t>
            </w:r>
          </w:p>
        </w:tc>
        <w:tc>
          <w:tcPr>
            <w:tcW w:type="dxa" w:w="2158"/>
          </w:tcPr>
          <w:p>
            <w:pPr>
              <w:jc w:val="center"/>
            </w:pPr>
            <w:r/>
            <w:r>
              <w:rPr>
                <w:rFonts w:ascii="宋体" w:hAnsi="宋体" w:eastAsia="宋体"/>
                <w:b w:val="0"/>
                <w:sz w:val="20"/>
              </w:rPr>
              <w:t>经营总览</w:t>
            </w:r>
          </w:p>
        </w:tc>
        <w:tc>
          <w:tcPr>
            <w:tcW w:type="dxa" w:w="2158"/>
          </w:tcPr>
          <w:p>
            <w:pPr>
              <w:jc w:val="center"/>
            </w:pPr>
            <w:r/>
            <w:r>
              <w:rPr>
                <w:rFonts w:ascii="宋体" w:hAnsi="宋体" w:eastAsia="宋体"/>
                <w:b w:val="0"/>
                <w:sz w:val="20"/>
              </w:rPr>
              <w:t>进入页面</w:t>
            </w:r>
          </w:p>
        </w:tc>
        <w:tc>
          <w:tcPr>
            <w:tcW w:type="dxa" w:w="2158"/>
          </w:tcPr>
          <w:p>
            <w:pPr>
              <w:jc w:val="center"/>
            </w:pPr>
            <w:r/>
            <w:r>
              <w:rPr>
                <w:rFonts w:ascii="宋体" w:hAnsi="宋体" w:eastAsia="宋体"/>
                <w:b w:val="0"/>
                <w:sz w:val="20"/>
              </w:rPr>
              <w:t>近30天收入/成本/利润卡片存在，漏斗图渲染成功</w:t>
            </w:r>
          </w:p>
        </w:tc>
      </w:tr>
      <w:tr>
        <w:tc>
          <w:tcPr>
            <w:tcW w:type="dxa" w:w="2158"/>
          </w:tcPr>
          <w:p>
            <w:pPr>
              <w:jc w:val="center"/>
            </w:pPr>
            <w:r/>
            <w:r>
              <w:rPr>
                <w:rFonts w:ascii="宋体" w:hAnsi="宋体" w:eastAsia="宋体"/>
                <w:b w:val="0"/>
                <w:sz w:val="20"/>
              </w:rPr>
              <w:t>FE-04</w:t>
            </w:r>
          </w:p>
        </w:tc>
        <w:tc>
          <w:tcPr>
            <w:tcW w:type="dxa" w:w="2158"/>
          </w:tcPr>
          <w:p>
            <w:pPr>
              <w:jc w:val="center"/>
            </w:pPr>
            <w:r/>
            <w:r>
              <w:rPr>
                <w:rFonts w:ascii="宋体" w:hAnsi="宋体" w:eastAsia="宋体"/>
                <w:b w:val="0"/>
                <w:sz w:val="20"/>
              </w:rPr>
              <w:t>异常预警</w:t>
            </w:r>
          </w:p>
        </w:tc>
        <w:tc>
          <w:tcPr>
            <w:tcW w:type="dxa" w:w="2158"/>
          </w:tcPr>
          <w:p>
            <w:pPr>
              <w:jc w:val="center"/>
            </w:pPr>
            <w:r/>
            <w:r>
              <w:rPr>
                <w:rFonts w:ascii="宋体" w:hAnsi="宋体" w:eastAsia="宋体"/>
                <w:b w:val="0"/>
                <w:sz w:val="20"/>
              </w:rPr>
              <w:t>无异常数据</w:t>
            </w:r>
          </w:p>
        </w:tc>
        <w:tc>
          <w:tcPr>
            <w:tcW w:type="dxa" w:w="2158"/>
          </w:tcPr>
          <w:p>
            <w:pPr>
              <w:jc w:val="center"/>
            </w:pPr>
            <w:r/>
            <w:r>
              <w:rPr>
                <w:rFonts w:ascii="宋体" w:hAnsi="宋体" w:eastAsia="宋体"/>
                <w:b w:val="0"/>
                <w:sz w:val="20"/>
              </w:rPr>
              <w:t>展示空态提示，不报错</w:t>
            </w:r>
          </w:p>
        </w:tc>
      </w:tr>
      <w:tr>
        <w:tc>
          <w:tcPr>
            <w:tcW w:type="dxa" w:w="2158"/>
          </w:tcPr>
          <w:p>
            <w:pPr>
              <w:jc w:val="center"/>
            </w:pPr>
            <w:r/>
            <w:r>
              <w:rPr>
                <w:rFonts w:ascii="宋体" w:hAnsi="宋体" w:eastAsia="宋体"/>
                <w:b w:val="0"/>
                <w:sz w:val="20"/>
              </w:rPr>
              <w:t>FE-05</w:t>
            </w:r>
          </w:p>
        </w:tc>
        <w:tc>
          <w:tcPr>
            <w:tcW w:type="dxa" w:w="2158"/>
          </w:tcPr>
          <w:p>
            <w:pPr>
              <w:jc w:val="center"/>
            </w:pPr>
            <w:r/>
            <w:r>
              <w:rPr>
                <w:rFonts w:ascii="宋体" w:hAnsi="宋体" w:eastAsia="宋体"/>
                <w:b w:val="0"/>
                <w:sz w:val="20"/>
              </w:rPr>
              <w:t>简报区域</w:t>
            </w:r>
          </w:p>
        </w:tc>
        <w:tc>
          <w:tcPr>
            <w:tcW w:type="dxa" w:w="2158"/>
          </w:tcPr>
          <w:p>
            <w:pPr>
              <w:jc w:val="center"/>
            </w:pPr>
            <w:r/>
            <w:r>
              <w:rPr>
                <w:rFonts w:ascii="宋体" w:hAnsi="宋体" w:eastAsia="宋体"/>
                <w:b w:val="0"/>
                <w:sz w:val="20"/>
              </w:rPr>
              <w:t>获取简报文本</w:t>
            </w:r>
          </w:p>
        </w:tc>
        <w:tc>
          <w:tcPr>
            <w:tcW w:type="dxa" w:w="2158"/>
          </w:tcPr>
          <w:p>
            <w:pPr>
              <w:jc w:val="center"/>
            </w:pPr>
            <w:r/>
            <w:r>
              <w:rPr>
                <w:rFonts w:ascii="宋体" w:hAnsi="宋体" w:eastAsia="宋体"/>
                <w:b w:val="0"/>
                <w:sz w:val="20"/>
              </w:rPr>
              <w:t>四段小标题样式清晰，条目分点展示</w:t>
            </w:r>
          </w:p>
        </w:tc>
      </w:tr>
    </w:tbl>
    <w:p/>
    <w:p>
      <w:pPr>
        <w:ind w:left="567"/>
      </w:pPr>
      <w:r>
        <w:rPr>
          <w:rFonts w:ascii="宋体" w:hAnsi="宋体" w:eastAsia="宋体"/>
          <w:b w:val="0"/>
          <w:sz w:val="24"/>
        </w:rPr>
        <w:t>5 测试结果分析</w:t>
      </w:r>
    </w:p>
    <w:p>
      <w:pPr>
        <w:spacing w:line="360" w:lineRule="auto"/>
        <w:ind w:firstLine="480"/>
      </w:pPr>
      <w:r>
        <w:rPr>
          <w:rFonts w:ascii="宋体" w:hAnsi="宋体" w:eastAsia="宋体"/>
          <w:b w:val="0"/>
          <w:sz w:val="24"/>
        </w:rPr>
        <w:t>测试结果表明系统在多角色链路下可稳定运行，关键页面均能渲染出期望信息；在LLM不可用场景下，仍可输出结构化简报文本，满足答辩演示稳定性要求。</w:t>
      </w:r>
    </w:p>
    <w:p>
      <w:pPr>
        <w:spacing w:line="360" w:lineRule="auto"/>
        <w:ind w:firstLine="480"/>
      </w:pPr>
      <w:r>
        <w:rPr>
          <w:rFonts w:ascii="宋体" w:hAnsi="宋体" w:eastAsia="宋体"/>
          <w:b w:val="0"/>
          <w:sz w:val="24"/>
        </w:rPr>
        <w:t>为进一步验证系统的可用性，本文对“日志模拟→聚合→页面展示”的闭环进行多轮重复测试，重点观察数据更新的连续性与接口响应的一致性。测试发现：在任务启动后，商家端总览页的行为总量、热销榜与漏斗数据能够随时间更新；当任务停止时，系统保持最后一次聚合结果不变，页面仍可正常展示。对于LLM模块，在网络异常或模型超时情况下，接口仍能返回兜底结构化文本，前端不会出现“加载中不结束”的情况，保证演示过程可控。</w:t>
      </w:r>
    </w:p>
    <w:p>
      <w:pPr>
        <w:spacing w:line="360" w:lineRule="auto"/>
        <w:ind w:firstLine="480"/>
      </w:pPr>
      <w:r>
        <w:rPr>
          <w:rFonts w:ascii="宋体" w:hAnsi="宋体" w:eastAsia="宋体"/>
          <w:b w:val="0"/>
          <w:sz w:val="24"/>
        </w:rPr>
        <w:t>此外，从工程角度看，接口字段稳定性对于前端渲染至关重要。本文在测试中将“字段缺失/类型变化”作为重点风险进行验证，并通过服务层统一组装响应结构，使得前端组件可依赖稳定字段渲染。整体而言，系统测试结果与设计目标一致：在保证可解释性的同时，优先满足演示稳定性与工程完整性。</w:t>
      </w:r>
    </w:p>
    <w:p>
      <w:pPr>
        <w:spacing w:line="360" w:lineRule="auto"/>
        <w:ind w:firstLine="480"/>
      </w:pPr>
      <w:r>
        <w:rPr>
          <w:rFonts w:ascii="宋体" w:hAnsi="宋体" w:eastAsia="宋体"/>
          <w:b w:val="0"/>
          <w:sz w:val="24"/>
        </w:rPr>
        <w:t>7 总结与展望</w:t>
      </w:r>
    </w:p>
    <w:p>
      <w:pPr>
        <w:spacing w:line="360" w:lineRule="auto"/>
        <w:ind w:firstLine="480"/>
      </w:pPr>
      <w:r>
        <w:rPr>
          <w:rFonts w:ascii="宋体" w:hAnsi="宋体" w:eastAsia="宋体"/>
          <w:b w:val="0"/>
          <w:sz w:val="24"/>
        </w:rPr>
        <w:t>本文设计并实现了一个基于电商用户行为日志的智能分析与决策支持系统。系统围绕三角色业务闭环，完成了从日志生成、分析计算、可视化呈现到策略建议与可解释摘要输出的完整链路。工程上，系统采用前后端分离架构与服务层封装，并通过自动化测试保障稳定性。实践表明，该系统能够在本地环境中稳定运行并满足演示需求。</w:t>
      </w:r>
    </w:p>
    <w:p>
      <w:pPr>
        <w:spacing w:line="360" w:lineRule="auto"/>
        <w:ind w:firstLine="480"/>
      </w:pPr>
      <w:r>
        <w:rPr>
          <w:rFonts w:ascii="宋体" w:hAnsi="宋体" w:eastAsia="宋体"/>
          <w:b w:val="0"/>
          <w:sz w:val="24"/>
        </w:rPr>
        <w:t>未来工作可从以下方向拓展：接入真实业务日志与更大规模数据；引入更精细的时间序列预测方法；对推荐模块引入序列建模与协同过滤；在前端引入路由级按需加载优化包体；对LLM输出增加更严格的结构化约束与评测机制。</w:t>
      </w:r>
    </w:p>
    <w:p>
      <w:pPr>
        <w:spacing w:line="360" w:lineRule="auto"/>
        <w:ind w:firstLine="480"/>
      </w:pPr>
      <w:r>
        <w:rPr>
          <w:rFonts w:ascii="宋体" w:hAnsi="宋体" w:eastAsia="宋体"/>
          <w:b w:val="0"/>
          <w:sz w:val="24"/>
        </w:rPr>
        <w:t>参考文献</w:t>
      </w:r>
    </w:p>
    <w:p>
      <w:pPr>
        <w:spacing w:line="360" w:lineRule="auto"/>
        <w:ind w:firstLine="480"/>
      </w:pPr>
      <w:r>
        <w:rPr>
          <w:rFonts w:ascii="宋体" w:hAnsi="宋体" w:eastAsia="宋体"/>
          <w:b w:val="0"/>
          <w:sz w:val="24"/>
        </w:rPr>
        <w:t>（已录入你提供的[1]-[35]。）</w:t>
      </w:r>
    </w:p>
    <w:p>
      <w:pPr>
        <w:spacing w:line="360" w:lineRule="auto"/>
        <w:ind w:firstLine="480"/>
      </w:pPr>
      <w:r>
        <w:rPr>
          <w:rFonts w:ascii="宋体" w:hAnsi="宋体" w:eastAsia="宋体"/>
          <w:b w:val="0"/>
          <w:sz w:val="24"/>
        </w:rPr>
        <w:t>[1] Ghosh A, Chernyak V. Early Career Perspective: Population-based z-Score Adiposity Metrics Make Personalized Cardiometabolic Health Predictions Feasible[J]. Radiology, 2026, 319(2): e260906. DOI:10.1148/RADIOL.260906.</w:t>
      </w:r>
    </w:p>
    <w:p>
      <w:pPr>
        <w:spacing w:line="360" w:lineRule="auto"/>
        <w:ind w:firstLine="480"/>
      </w:pPr>
      <w:r>
        <w:rPr>
          <w:rFonts w:ascii="宋体" w:hAnsi="宋体" w:eastAsia="宋体"/>
          <w:b w:val="0"/>
          <w:sz w:val="24"/>
        </w:rPr>
        <w:t>[2] Filho V C L A, Lima D L, Kleina M. RFM model customer segmentation from a graph theory perspective[J]. Quality &amp; Quantity, 2026:1-22. DOI:10.1007/S11135-026-02784-0.</w:t>
      </w:r>
    </w:p>
    <w:p>
      <w:pPr>
        <w:spacing w:line="360" w:lineRule="auto"/>
        <w:ind w:firstLine="480"/>
      </w:pPr>
      <w:r>
        <w:rPr>
          <w:rFonts w:ascii="宋体" w:hAnsi="宋体" w:eastAsia="宋体"/>
          <w:b w:val="0"/>
          <w:sz w:val="24"/>
        </w:rPr>
        <w:t>[3] Amorim R D A L, Rodrigues C J, Zielinsky P, et al. Development of a Z-score for the ductal flow pulsatility index in normal fetuses using two-dimensional Doppler echocardiography[J]. Journal of Perinatal Medicine, 2026. DOI:10.1515/JPM-2025-0660.</w:t>
      </w:r>
    </w:p>
    <w:p>
      <w:pPr>
        <w:spacing w:line="360" w:lineRule="auto"/>
        <w:ind w:firstLine="480"/>
      </w:pPr>
      <w:r>
        <w:rPr>
          <w:rFonts w:ascii="宋体" w:hAnsi="宋体" w:eastAsia="宋体"/>
          <w:b w:val="0"/>
          <w:sz w:val="24"/>
        </w:rPr>
        <w:t>[4] Lin C, Li X, Jin H, et al. Dynamic time analysis of user behavior for multiple value e-commerce users: evidence from China’s Taobao[J]. Electronic Commerce Research, 2026:1-22. DOI:10.1007/S10660-026-10138-Z.</w:t>
      </w:r>
    </w:p>
    <w:p>
      <w:pPr>
        <w:spacing w:line="360" w:lineRule="auto"/>
        <w:ind w:firstLine="480"/>
      </w:pPr>
      <w:r>
        <w:rPr>
          <w:rFonts w:ascii="宋体" w:hAnsi="宋体" w:eastAsia="宋体"/>
          <w:b w:val="0"/>
          <w:sz w:val="24"/>
        </w:rPr>
        <w:t>[5] 曹慧敏, 彭月, 何永青, 等. 基于ECharts技术的四川地区实况气象数据统计分析可视化[J]. 科技与创新, 2026(07):169-171. DOI:10.15913/j.cnki.kjycx.2026.07.047.</w:t>
      </w:r>
    </w:p>
    <w:p>
      <w:pPr>
        <w:spacing w:line="360" w:lineRule="auto"/>
        <w:ind w:firstLine="480"/>
      </w:pPr>
      <w:r>
        <w:rPr>
          <w:rFonts w:ascii="宋体" w:hAnsi="宋体" w:eastAsia="宋体"/>
          <w:b w:val="0"/>
          <w:sz w:val="24"/>
        </w:rPr>
        <w:t>[6] Aurarisa I, Irawan Z M. Understanding electric motorcycle adoption in Jakarta, Indonesia: A latent class cluster analysis of user profiles and motivations[J]. Case Studies on Transport Policy, 2026. DOI:10.1016/J.CSTP.2026.101799.</w:t>
      </w:r>
    </w:p>
    <w:p>
      <w:pPr>
        <w:spacing w:line="360" w:lineRule="auto"/>
        <w:ind w:firstLine="480"/>
      </w:pPr>
      <w:r>
        <w:rPr>
          <w:rFonts w:ascii="宋体" w:hAnsi="宋体" w:eastAsia="宋体"/>
          <w:b w:val="0"/>
          <w:sz w:val="24"/>
        </w:rPr>
        <w:t>[7] Ang L J F, Gandhi M, Chay J, et al. A Preference-Weighted Scoring Algorithm for Assessing Quality of Care for Patients With Advanced Illness in Singapore: Bereaved Caregiver Perspectives[J]. Value in Health Regional Issues, 2026. DOI:10.1016/J.VHRI.2026.101620.</w:t>
      </w:r>
    </w:p>
    <w:p>
      <w:pPr>
        <w:spacing w:line="360" w:lineRule="auto"/>
        <w:ind w:firstLine="480"/>
      </w:pPr>
      <w:r>
        <w:rPr>
          <w:rFonts w:ascii="宋体" w:hAnsi="宋体" w:eastAsia="宋体"/>
          <w:b w:val="0"/>
          <w:sz w:val="24"/>
        </w:rPr>
        <w:t>[8] 张丽巧, 吴梦莹, 冯成. 基于Flask和Echarts的数据可视化系统[J]. 中国高新科技, 2026(06):90-92. DOI:10.13535/j.cnki.10-1507/n.2026.06.30.</w:t>
      </w:r>
    </w:p>
    <w:p>
      <w:pPr>
        <w:spacing w:line="360" w:lineRule="auto"/>
        <w:ind w:firstLine="480"/>
      </w:pPr>
      <w:r>
        <w:rPr>
          <w:rFonts w:ascii="宋体" w:hAnsi="宋体" w:eastAsia="宋体"/>
          <w:b w:val="0"/>
          <w:sz w:val="24"/>
        </w:rPr>
        <w:t>[9] 赵文福. 基于滑动时间窗口的10 kV高压配电网高阻接地故障快速检测[J]. 电气时代, 2026(03):150-153.</w:t>
      </w:r>
    </w:p>
    <w:p>
      <w:pPr>
        <w:spacing w:line="360" w:lineRule="auto"/>
        <w:ind w:firstLine="480"/>
      </w:pPr>
      <w:r>
        <w:rPr>
          <w:rFonts w:ascii="宋体" w:hAnsi="宋体" w:eastAsia="宋体"/>
          <w:b w:val="0"/>
          <w:sz w:val="24"/>
        </w:rPr>
        <w:t>[10] Hooman S, Ruichuan Z, Cristian G, et al. Embracing Generative AI in Construction through a Quantitative Analysis and Weighted Score Ranking of Perceptions, Applications, and Complexities[J]. Journal of Construction Engineering and Management, 2026, 152(5). DOI:10.1061/JCEMD4.COENG-17444.</w:t>
      </w:r>
    </w:p>
    <w:p>
      <w:pPr>
        <w:spacing w:line="360" w:lineRule="auto"/>
        <w:ind w:firstLine="480"/>
      </w:pPr>
      <w:r>
        <w:rPr>
          <w:rFonts w:ascii="宋体" w:hAnsi="宋体" w:eastAsia="宋体"/>
          <w:b w:val="0"/>
          <w:sz w:val="24"/>
        </w:rPr>
        <w:t>[11] Zhou X, Zhou M. Research on design strategies of AR intelligent kitchen experience based on user profiling[J]. Advances in Humanities Research, 2026, 13(3):77-86. DOI:10.54254/2753-7080/2026.32234.</w:t>
      </w:r>
    </w:p>
    <w:p>
      <w:pPr>
        <w:spacing w:line="360" w:lineRule="auto"/>
        <w:ind w:firstLine="480"/>
      </w:pPr>
      <w:r>
        <w:rPr>
          <w:rFonts w:ascii="宋体" w:hAnsi="宋体" w:eastAsia="宋体"/>
          <w:b w:val="0"/>
          <w:sz w:val="24"/>
        </w:rPr>
        <w:t>[12] 刘涛, 李鹏, 卫一民, 等. 基于改进RFM的用户需求响应潜力分级方法[J]. 山东电力技术, 2026, 53(02):89-97. DOI:10.20097/j.cnki.issn1007-9904.240519.</w:t>
      </w:r>
    </w:p>
    <w:p>
      <w:pPr>
        <w:spacing w:line="360" w:lineRule="auto"/>
        <w:ind w:firstLine="480"/>
      </w:pPr>
      <w:r>
        <w:rPr>
          <w:rFonts w:ascii="宋体" w:hAnsi="宋体" w:eastAsia="宋体"/>
          <w:b w:val="0"/>
          <w:sz w:val="24"/>
        </w:rPr>
        <w:t>[13] 徐何方. 多指标综合加权评分法优化莱菔子炒制工艺[J]. 光明中医, 2025, 40(24):5498-5502.</w:t>
      </w:r>
    </w:p>
    <w:p>
      <w:pPr>
        <w:spacing w:line="360" w:lineRule="auto"/>
        <w:ind w:firstLine="480"/>
      </w:pPr>
      <w:r>
        <w:rPr>
          <w:rFonts w:ascii="宋体" w:hAnsi="宋体" w:eastAsia="宋体"/>
          <w:b w:val="0"/>
          <w:sz w:val="24"/>
        </w:rPr>
        <w:t>[14] 刘志俊, 千东必, 王健栋, 等. 基于Z-score指数的D煤业公司财务风险分析[J]. 中国管理信息化, 2025, 28(21):18-21.</w:t>
      </w:r>
    </w:p>
    <w:p>
      <w:pPr>
        <w:spacing w:line="360" w:lineRule="auto"/>
        <w:ind w:firstLine="480"/>
      </w:pPr>
      <w:r>
        <w:rPr>
          <w:rFonts w:ascii="宋体" w:hAnsi="宋体" w:eastAsia="宋体"/>
          <w:b w:val="0"/>
          <w:sz w:val="24"/>
        </w:rPr>
        <w:t>[15] 杨宝迪, 贾百奎. 大数据技术在电商用户行为分析中的实践研究[C]//中国高校校办产业协会终身学习专业委员会. 第七届教育信息技术创新与发展学术研讨会论文集（下）. 2025:655-658. DOI:10.26914/c.cnkihy.2025.097409.</w:t>
      </w:r>
    </w:p>
    <w:p>
      <w:pPr>
        <w:spacing w:line="360" w:lineRule="auto"/>
        <w:ind w:firstLine="480"/>
      </w:pPr>
      <w:r>
        <w:rPr>
          <w:rFonts w:ascii="宋体" w:hAnsi="宋体" w:eastAsia="宋体"/>
          <w:b w:val="0"/>
          <w:sz w:val="24"/>
        </w:rPr>
        <w:t>[16] 张叔超, 李廷元. 拉普拉斯平滑对朴素贝叶斯邮件分类器的影响机制研究[J]. 信息技术与信息化, 2025(07):41-44.</w:t>
      </w:r>
    </w:p>
    <w:p>
      <w:pPr>
        <w:spacing w:line="360" w:lineRule="auto"/>
        <w:ind w:firstLine="480"/>
      </w:pPr>
      <w:r>
        <w:rPr>
          <w:rFonts w:ascii="宋体" w:hAnsi="宋体" w:eastAsia="宋体"/>
          <w:b w:val="0"/>
          <w:sz w:val="24"/>
        </w:rPr>
        <w:t>[17] 管玲玲, 李浩然. 基于Flask前后端分离Web开发的实现[J]. 电脑编程技巧与维护, 2025(06):168-170. DOI:10.16184/j.cnki.comprg.2025.06.044.</w:t>
      </w:r>
    </w:p>
    <w:p>
      <w:pPr>
        <w:spacing w:line="360" w:lineRule="auto"/>
        <w:ind w:firstLine="480"/>
      </w:pPr>
      <w:r>
        <w:rPr>
          <w:rFonts w:ascii="宋体" w:hAnsi="宋体" w:eastAsia="宋体"/>
          <w:b w:val="0"/>
          <w:sz w:val="24"/>
        </w:rPr>
        <w:t>[18] Zhang L, Zhou C, Wen J. APSH-JWT: an authentication protocol based on JWT with scalability and heterogeneity in edge computing[J]. Wireless Networks, 2025, 31(3):1-15. DOI:10.1007/S11276-025-03926-2.</w:t>
      </w:r>
    </w:p>
    <w:p>
      <w:pPr>
        <w:spacing w:line="360" w:lineRule="auto"/>
        <w:ind w:firstLine="480"/>
      </w:pPr>
      <w:r>
        <w:rPr>
          <w:rFonts w:ascii="宋体" w:hAnsi="宋体" w:eastAsia="宋体"/>
          <w:b w:val="0"/>
          <w:sz w:val="24"/>
        </w:rPr>
        <w:t>[19] 卢万有. 基于JWT的RBAC在前后端分离项目中的设计与实现[J]. 电脑编程技巧与维护, 2025(01):46-48. DOI:10.16184/j.cnki.comprg.2025.01.004.</w:t>
      </w:r>
    </w:p>
    <w:p>
      <w:pPr>
        <w:spacing w:line="360" w:lineRule="auto"/>
        <w:ind w:firstLine="480"/>
      </w:pPr>
      <w:r>
        <w:rPr>
          <w:rFonts w:ascii="宋体" w:hAnsi="宋体" w:eastAsia="宋体"/>
          <w:b w:val="0"/>
          <w:sz w:val="24"/>
        </w:rPr>
        <w:t>[20] 林廷昱. 基于RFM模型的协同过滤算法研究——以电商平台为例[J]. 产业创新研究, 2025(01):61-64.</w:t>
      </w:r>
    </w:p>
    <w:p>
      <w:pPr>
        <w:spacing w:line="360" w:lineRule="auto"/>
        <w:ind w:firstLine="480"/>
      </w:pPr>
      <w:r>
        <w:rPr>
          <w:rFonts w:ascii="宋体" w:hAnsi="宋体" w:eastAsia="宋体"/>
          <w:b w:val="0"/>
          <w:sz w:val="24"/>
        </w:rPr>
        <w:t>[21] 覃海波, 雒江涛, 许国良. 联合滑动窗口和加权评分的多人比赛球员重识别算法[J]. 计算机辅助设计与图形学学报, 2024, 36(11):1781-1790.</w:t>
      </w:r>
    </w:p>
    <w:p>
      <w:pPr>
        <w:spacing w:line="360" w:lineRule="auto"/>
        <w:ind w:firstLine="480"/>
      </w:pPr>
      <w:r>
        <w:rPr>
          <w:rFonts w:ascii="宋体" w:hAnsi="宋体" w:eastAsia="宋体"/>
          <w:b w:val="0"/>
          <w:sz w:val="24"/>
        </w:rPr>
        <w:t>[22] 김동현(Donghyun Kim), 김재엽, 등. Flask 기반의 RESTful API를 활용한 연합학습 시스템[J]. Proceedings of KIIT Conference, 2024.</w:t>
      </w:r>
    </w:p>
    <w:p>
      <w:pPr>
        <w:spacing w:line="360" w:lineRule="auto"/>
        <w:ind w:firstLine="480"/>
      </w:pPr>
      <w:r>
        <w:rPr>
          <w:rFonts w:ascii="宋体" w:hAnsi="宋体" w:eastAsia="宋体"/>
          <w:b w:val="0"/>
          <w:sz w:val="24"/>
        </w:rPr>
        <w:t>[23] 曹志青. 用户行为分析系统的设计与实现[D]. 华东师范大学, 2024. DOI:10.27149/d.cnki.ghdsu.2024.001862.</w:t>
      </w:r>
    </w:p>
    <w:p>
      <w:pPr>
        <w:spacing w:line="360" w:lineRule="auto"/>
        <w:ind w:firstLine="480"/>
      </w:pPr>
      <w:r>
        <w:rPr>
          <w:rFonts w:ascii="宋体" w:hAnsi="宋体" w:eastAsia="宋体"/>
          <w:b w:val="0"/>
          <w:sz w:val="24"/>
        </w:rPr>
        <w:t>[24] 吴树军. 基于加权评分量化方式的机载数据存储设备设计[J]. 现代电子技术, 2024, 47(08):175-181. DOI:10.16652/j.issn.1004-373x.2024.08.029.</w:t>
      </w:r>
    </w:p>
    <w:p>
      <w:pPr>
        <w:spacing w:line="360" w:lineRule="auto"/>
        <w:ind w:firstLine="480"/>
      </w:pPr>
      <w:r>
        <w:rPr>
          <w:rFonts w:ascii="宋体" w:hAnsi="宋体" w:eastAsia="宋体"/>
          <w:b w:val="0"/>
          <w:sz w:val="24"/>
        </w:rPr>
        <w:t>[25] Bucko A, Vishi K, Krasniqi B, et al. Enhancing JWT Authentication and Authorization in Web Applications Based on User Behavior History[J]. Computers, 2023, 12(4):78. DOI:10.3390/COMPUTERS12040078.</w:t>
      </w:r>
    </w:p>
    <w:p>
      <w:pPr>
        <w:spacing w:line="360" w:lineRule="auto"/>
        <w:ind w:firstLine="480"/>
      </w:pPr>
      <w:r>
        <w:rPr>
          <w:rFonts w:ascii="宋体" w:hAnsi="宋体" w:eastAsia="宋体"/>
          <w:b w:val="0"/>
          <w:sz w:val="24"/>
        </w:rPr>
        <w:t>[26] Subhashini N, E. S. Early Prediction of Heart Diseases using Naive Bayes Classification Algorithm and Laplace Smoothing Technique[J]. International Journal of Grid and High Performance Computing (IJGHPC), 2023, 14(1):1-14. DOI:10.4018/IJGHPC.316157.</w:t>
      </w:r>
    </w:p>
    <w:p>
      <w:pPr>
        <w:spacing w:line="360" w:lineRule="auto"/>
        <w:ind w:firstLine="480"/>
      </w:pPr>
      <w:r>
        <w:rPr>
          <w:rFonts w:ascii="宋体" w:hAnsi="宋体" w:eastAsia="宋体"/>
          <w:b w:val="0"/>
          <w:sz w:val="24"/>
        </w:rPr>
        <w:t>[27] Xavier B, Marc M, Mercè G, et al. Neighbourhood income inequalities in mental health in Barcelona 2001-2016: a Bayesian smoothed estimate[J]. Gaceta Sanitaria, 2022, 36(6):534-539. DOI:10.1016/J.GACETA.2022.03.007.</w:t>
      </w:r>
    </w:p>
    <w:p>
      <w:pPr>
        <w:spacing w:line="360" w:lineRule="auto"/>
        <w:ind w:firstLine="480"/>
      </w:pPr>
      <w:r>
        <w:rPr>
          <w:rFonts w:ascii="宋体" w:hAnsi="宋体" w:eastAsia="宋体"/>
          <w:b w:val="0"/>
          <w:sz w:val="24"/>
        </w:rPr>
        <w:t>[28] 孔志强. 融合物品热度时间衰减特性的推荐算法研究[D]. 曲阜师范大学, 2022. DOI:10.27267/d.cnki.gqfsu.2022.000109.</w:t>
      </w:r>
    </w:p>
    <w:p>
      <w:pPr>
        <w:spacing w:line="360" w:lineRule="auto"/>
        <w:ind w:firstLine="480"/>
      </w:pPr>
      <w:r>
        <w:rPr>
          <w:rFonts w:ascii="宋体" w:hAnsi="宋体" w:eastAsia="宋体"/>
          <w:b w:val="0"/>
          <w:sz w:val="24"/>
        </w:rPr>
        <w:t>[29] 杜晓梦, 唐晓密, 张银虎. 大数据用户行为画像分析实操指南[M]. 电子工业出版社, 2021:228.</w:t>
      </w:r>
    </w:p>
    <w:p>
      <w:pPr>
        <w:spacing w:line="360" w:lineRule="auto"/>
        <w:ind w:firstLine="480"/>
      </w:pPr>
      <w:r>
        <w:rPr>
          <w:rFonts w:ascii="宋体" w:hAnsi="宋体" w:eastAsia="宋体"/>
          <w:b w:val="0"/>
          <w:sz w:val="24"/>
        </w:rPr>
        <w:t>[30] Malhar L. Building Web Apps with Python and Flask: Learn to Develop and Deploy Responsive RESTful Web Applications Using Flask Framework[M]. BPB Publishers, 2021-03-11. DOI:10.0000/9789389898835.</w:t>
      </w:r>
    </w:p>
    <w:p>
      <w:pPr>
        <w:spacing w:line="360" w:lineRule="auto"/>
        <w:ind w:firstLine="480"/>
      </w:pPr>
      <w:r>
        <w:rPr>
          <w:rFonts w:ascii="宋体" w:hAnsi="宋体" w:eastAsia="宋体"/>
          <w:b w:val="0"/>
          <w:sz w:val="24"/>
        </w:rPr>
        <w:t>[31] 王欣. 基于用户画像的营销平台的设计与实现[D]. 北京交通大学, 2020. DOI:10.26944/d.cnki.gbfju.2020.003004.</w:t>
      </w:r>
    </w:p>
    <w:p>
      <w:pPr>
        <w:spacing w:line="360" w:lineRule="auto"/>
        <w:ind w:firstLine="480"/>
      </w:pPr>
      <w:r>
        <w:rPr>
          <w:rFonts w:ascii="宋体" w:hAnsi="宋体" w:eastAsia="宋体"/>
          <w:b w:val="0"/>
          <w:sz w:val="24"/>
        </w:rPr>
        <w:t>[32] 常知刚. 基于用户画像和热销品特征的网络店铺选品方法研究[D]. 河南工业大学, 2019. DOI:10.27791/d.cnki.ghegy.2019.000284.</w:t>
      </w:r>
    </w:p>
    <w:p>
      <w:pPr>
        <w:spacing w:line="360" w:lineRule="auto"/>
        <w:ind w:firstLine="480"/>
      </w:pPr>
      <w:r>
        <w:rPr>
          <w:rFonts w:ascii="宋体" w:hAnsi="宋体" w:eastAsia="宋体"/>
          <w:b w:val="0"/>
          <w:sz w:val="24"/>
        </w:rPr>
        <w:t>[33] 潘海珍, 明小波, 吴云. 基于Flask-RESTful的定制化问卷系统设计与实现[J]. 自动化技术与应用, 2019, 38(02):37-41.</w:t>
      </w:r>
    </w:p>
    <w:p>
      <w:pPr>
        <w:spacing w:line="360" w:lineRule="auto"/>
        <w:ind w:firstLine="480"/>
      </w:pPr>
      <w:r>
        <w:rPr>
          <w:rFonts w:ascii="宋体" w:hAnsi="宋体" w:eastAsia="宋体"/>
          <w:b w:val="0"/>
          <w:sz w:val="24"/>
        </w:rPr>
        <w:t>[34] 刘存丰. 基于UV/PV等视角的常用出口跨境电商平台分析[J]. 中国市场, 2019(04):7-9. DOI:10.13939/j.cnki.zgsc.2019.04.007.</w:t>
      </w:r>
    </w:p>
    <w:p>
      <w:pPr>
        <w:spacing w:line="360" w:lineRule="auto"/>
        <w:ind w:firstLine="480"/>
      </w:pPr>
      <w:r>
        <w:rPr>
          <w:rFonts w:ascii="宋体" w:hAnsi="宋体" w:eastAsia="宋体"/>
          <w:b w:val="0"/>
          <w:sz w:val="24"/>
        </w:rPr>
        <w:t>[35] Construction of E-Commerce Intelligent Recommendation System based on User Behavior Mining[J]. Revista Tecnica De La Facultad De Ingenieria Universidad Del Zulia, 2017. DOI:10.21311/001.39.11.43.</w:t>
      </w:r>
    </w:p>
    <w:p>
      <w:pPr>
        <w:spacing w:line="360" w:lineRule="auto"/>
        <w:ind w:firstLine="480"/>
      </w:pPr>
      <w:r>
        <w:rPr>
          <w:rFonts w:ascii="宋体" w:hAnsi="宋体" w:eastAsia="宋体"/>
          <w:b w:val="0"/>
          <w:sz w:val="24"/>
        </w:rPr>
        <w:t>致谢</w:t>
      </w:r>
    </w:p>
    <w:p>
      <w:pPr>
        <w:spacing w:line="360" w:lineRule="auto"/>
        <w:ind w:firstLine="480"/>
      </w:pPr>
      <w:r>
        <w:rPr>
          <w:rFonts w:ascii="宋体" w:hAnsi="宋体" w:eastAsia="宋体"/>
          <w:b w:val="0"/>
          <w:sz w:val="24"/>
        </w:rPr>
        <w:t>感谢指导老师在选题、系统设计与论文撰写过程中给予的指导与帮助；感谢同学与朋友在测试与演示准备中提供的支持；感谢开源社区提供的框架与工具使本系统得以快速实现。</w:t>
      </w:r>
    </w:p>
    <w:p>
      <w:pPr>
        <w:spacing w:line="360" w:lineRule="auto"/>
        <w:ind w:firstLine="480"/>
      </w:pPr>
      <w:r>
        <w:rPr>
          <w:rFonts w:ascii="宋体" w:hAnsi="宋体" w:eastAsia="宋体"/>
          <w:b w:val="0"/>
          <w:sz w:val="24"/>
        </w:rPr>
        <w:t>附录</w:t>
      </w:r>
    </w:p>
    <w:p>
      <w:pPr>
        <w:spacing w:line="360" w:lineRule="auto"/>
        <w:ind w:firstLine="480"/>
      </w:pPr>
      <w:r>
        <w:rPr>
          <w:rFonts w:ascii="宋体" w:hAnsi="宋体" w:eastAsia="宋体"/>
          <w:b w:val="0"/>
          <w:sz w:val="24"/>
        </w:rPr>
        <w:t>附录A：主要接口清单（可选）</w:t>
      </w:r>
    </w:p>
    <w:p>
      <w:pPr>
        <w:spacing w:line="360" w:lineRule="auto"/>
        <w:ind w:firstLine="480"/>
      </w:pPr>
      <w:r>
        <w:rPr>
          <w:rFonts w:ascii="宋体" w:hAnsi="宋体" w:eastAsia="宋体"/>
          <w:b w:val="0"/>
          <w:sz w:val="24"/>
        </w:rPr>
        <w:t>附录B：关键页面截图（可选）</w:t>
      </w:r>
    </w:p>
    <w:p>
      <w:pPr>
        <w:spacing w:line="360" w:lineRule="auto"/>
        <w:ind w:firstLine="480"/>
      </w:pPr>
      <w:r>
        <w:rPr>
          <w:rFonts w:ascii="宋体" w:hAnsi="宋体" w:eastAsia="宋体"/>
          <w:b w:val="0"/>
          <w:sz w:val="24"/>
        </w:rPr>
        <w:t>附录C：关键测试用例摘要（可选）</w:t>
      </w:r>
    </w:p>
    <w:p>
      <w:pPr>
        <w:spacing w:line="360" w:lineRule="auto"/>
        <w:ind w:firstLine="480"/>
      </w:pPr>
      <w:r>
        <w:rPr>
          <w:rFonts w:ascii="宋体" w:hAnsi="宋体" w:eastAsia="宋体"/>
          <w:b w:val="0"/>
          <w:sz w:val="24"/>
        </w:rPr>
        <w:t>附录D：作图提示词汇总（可选）</w:t>
      </w:r>
    </w:p>
    <w:p>
      <w:pPr>
        <w:spacing w:line="360" w:lineRule="auto"/>
        <w:ind w:firstLine="480"/>
      </w:pPr>
      <w:r>
        <w:rPr>
          <w:rFonts w:ascii="宋体" w:hAnsi="宋体" w:eastAsia="宋体"/>
          <w:b w:val="0"/>
          <w:sz w:val="24"/>
        </w:rPr>
        <w:t>附录D 作图提示词汇总（便于你集中生成图片并插入Word）</w:t>
      </w:r>
    </w:p>
    <w:p>
      <w:pPr>
        <w:ind w:left="567"/>
      </w:pPr>
      <w:r>
        <w:rPr>
          <w:rFonts w:ascii="宋体" w:hAnsi="宋体" w:eastAsia="宋体"/>
          <w:b w:val="0"/>
          <w:sz w:val="24"/>
        </w:rPr>
        <w:t>图1-1 研究技术路线图：扁平化信息图，白色背景，蓝灰配色，中文标签清晰，流程从左到右：MySQL用户行为日志数据→Flask服务层（鉴权、分析、推荐、策略、LLM）→RESTful API→Vue3可视化看板（指标卡、折线图、漏斗图、排行榜）→经营简报（核心结论/机会点/风险预警/行动清单），矢量风格，高分辨率</w:t>
      </w:r>
    </w:p>
    <w:p>
      <w:pPr>
        <w:ind w:left="567"/>
      </w:pPr>
      <w:r>
        <w:rPr>
          <w:rFonts w:ascii="宋体" w:hAnsi="宋体" w:eastAsia="宋体"/>
          <w:b w:val="0"/>
          <w:sz w:val="24"/>
        </w:rPr>
        <w:t>图2-1 五阶段漏斗示意图：简洁扁平化矢量漏斗图，白色背景，5层自上而下：浏览、点击、收藏、加购、购买，每层显示数量与百分比，中文标签，蓝色渐变，现代数据可视化风格，高分辨率</w:t>
      </w:r>
    </w:p>
    <w:p>
      <w:pPr>
        <w:ind w:left="567"/>
      </w:pPr>
      <w:r>
        <w:rPr>
          <w:rFonts w:ascii="宋体" w:hAnsi="宋体" w:eastAsia="宋体"/>
          <w:b w:val="0"/>
          <w:sz w:val="24"/>
        </w:rPr>
        <w:t>图4-1 系统总体架构图：分层架构图，白色背景，扁平矢量风格，四层从上到下：表现层Vue3前端（商家端/用户端/管理员端）、接口层Flask REST API（JWT鉴权）、业务服务层（日志模拟、统计分析、漏斗分析、趋势判断、异常预警、画像与推荐、策略生成、LLM报告与降级）、数据层MySQL（用户表、商品表、行为日志表、聚合表、任务表），中文标签，蓝灰配色，高分辨率</w:t>
      </w:r>
    </w:p>
    <w:p>
      <w:pPr>
        <w:ind w:left="567"/>
      </w:pPr>
      <w:r>
        <w:rPr>
          <w:rFonts w:ascii="宋体" w:hAnsi="宋体" w:eastAsia="宋体"/>
          <w:b w:val="0"/>
          <w:sz w:val="24"/>
        </w:rPr>
        <w:t>图4-2 数据库ER图：数据库ER图，白色背景，扁平矢量风格，实体：users、products、behavior_logs、tasks、agg_product_daily、agg_shop_daily；关系：users 1-N behavior_logs，products 1-N behavior_logs，products 1-N agg_product_daily，tasks 1-N agg_*；标注主键PK与外键FK，中文字段名或中英混排清晰，高分辨率</w:t>
      </w:r>
    </w:p>
    <w:p>
      <w:pPr>
        <w:ind w:left="567"/>
      </w:pPr>
      <w:r>
        <w:rPr>
          <w:rFonts w:ascii="宋体" w:hAnsi="宋体" w:eastAsia="宋体"/>
          <w:b w:val="0"/>
          <w:sz w:val="24"/>
        </w:rPr>
        <w:t>图5-1 商家经营总览页截图：现代Web管理后台页面截图风格，白底，麦色侧边栏，顶部标题“经营总览”，第一行三张指标卡：近30天收入/成本/利润，第二行四张指标卡：行为总量/浏览量/成交笔数/成交转化率，右侧漏斗图，下面是“今日经营简报”区域含四个小标题胶囊样式，整体简洁清晰，高分辨率</w:t>
      </w:r>
    </w:p>
    <w:p>
      <w:pPr>
        <w:ind w:left="567"/>
      </w:pPr>
      <w:r>
        <w:rPr>
          <w:rFonts w:ascii="宋体" w:hAnsi="宋体" w:eastAsia="宋体"/>
          <w:b w:val="0"/>
          <w:sz w:val="24"/>
        </w:rPr>
        <w:t>图5-2 异常预警与商品趋势页面截图：现代Web后台页面，白底，异常预警列表带红黄绿等级标签，右侧有折线趋势图（热度随时间变化），下方有“建议动作”列表，中文UI，高分辨率</w:t>
      </w:r>
    </w:p>
    <w:p>
      <w:pPr>
        <w:ind w:left="567"/>
      </w:pPr>
      <w:r>
        <w:rPr>
          <w:rFonts w:ascii="宋体" w:hAnsi="宋体" w:eastAsia="宋体"/>
          <w:b w:val="0"/>
          <w:sz w:val="24"/>
        </w:rPr>
        <w:t>图5-3 用户画像与推荐页面截图：现代电商用户端页面，白底，左侧是“画像标签”区域（偏好类目、价格带、活跃时段），右侧是推荐商品卡片列表，每个商品卡片有“推荐理由”，中文UI，简洁风格，高分辨率</w:t>
      </w:r>
    </w:p>
    <w:p>
      <w:pPr>
        <w:ind w:left="567"/>
      </w:pPr>
      <w:r>
        <w:rPr>
          <w:rFonts w:ascii="宋体" w:hAnsi="宋体" w:eastAsia="宋体"/>
          <w:b w:val="0"/>
          <w:sz w:val="24"/>
        </w:rPr>
        <w:t>图5-4 管理员任务管理页面截图：现代管理后台页面，白底，任务表格包含任务类型、状态、开始时间、停止按钮；上方有“创建日志模拟任务”按钮与参数表单，中文UI，高分辨率</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