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D55D" w14:textId="1F408648" w:rsidR="68825FB6" w:rsidRDefault="68825FB6" w:rsidP="68825FB6">
      <w:pPr>
        <w:jc w:val="center"/>
        <w:rPr>
          <w:b/>
          <w:bCs/>
        </w:rPr>
      </w:pPr>
    </w:p>
    <w:p w14:paraId="0025E041" w14:textId="7D2FA4D0" w:rsidR="68825FB6" w:rsidRDefault="68825FB6" w:rsidP="68825FB6">
      <w:pPr>
        <w:jc w:val="center"/>
        <w:rPr>
          <w:b/>
          <w:bCs/>
        </w:rPr>
      </w:pPr>
    </w:p>
    <w:p w14:paraId="61D7D9FD" w14:textId="0A6118BE" w:rsidR="68825FB6" w:rsidRDefault="68825FB6" w:rsidP="68825FB6">
      <w:pPr>
        <w:jc w:val="center"/>
        <w:rPr>
          <w:b/>
          <w:bCs/>
        </w:rPr>
      </w:pPr>
    </w:p>
    <w:p w14:paraId="6BB68A77" w14:textId="207FFE55" w:rsidR="68825FB6" w:rsidRDefault="68825FB6" w:rsidP="68825FB6">
      <w:pPr>
        <w:jc w:val="center"/>
        <w:rPr>
          <w:b/>
          <w:bCs/>
        </w:rPr>
      </w:pPr>
    </w:p>
    <w:p w14:paraId="6BB42D8B" w14:textId="1A12C93D" w:rsidR="68825FB6" w:rsidRDefault="68825FB6" w:rsidP="68825FB6">
      <w:pPr>
        <w:jc w:val="center"/>
        <w:rPr>
          <w:b/>
          <w:bCs/>
        </w:rPr>
      </w:pPr>
    </w:p>
    <w:p w14:paraId="2E60A4B5" w14:textId="5DA70E3B" w:rsidR="68825FB6" w:rsidRDefault="68825FB6" w:rsidP="68825FB6">
      <w:pPr>
        <w:jc w:val="center"/>
        <w:rPr>
          <w:b/>
          <w:bCs/>
        </w:rPr>
      </w:pPr>
    </w:p>
    <w:p w14:paraId="3E38A427" w14:textId="332461BC" w:rsidR="68825FB6" w:rsidRDefault="68825FB6" w:rsidP="68825FB6">
      <w:pPr>
        <w:jc w:val="center"/>
        <w:rPr>
          <w:b/>
          <w:bCs/>
        </w:rPr>
      </w:pPr>
    </w:p>
    <w:p w14:paraId="6D0F51EF" w14:textId="694A2134" w:rsidR="68825FB6" w:rsidRDefault="68825FB6" w:rsidP="68825FB6">
      <w:pPr>
        <w:jc w:val="center"/>
        <w:rPr>
          <w:b/>
          <w:bCs/>
        </w:rPr>
      </w:pPr>
    </w:p>
    <w:p w14:paraId="3D693AD7" w14:textId="48FFE3E2" w:rsidR="7E745704" w:rsidRDefault="7E745704" w:rsidP="68825FB6">
      <w:pPr>
        <w:spacing w:line="480" w:lineRule="auto"/>
        <w:jc w:val="center"/>
        <w:rPr>
          <w:b/>
          <w:bCs/>
        </w:rPr>
      </w:pPr>
      <w:r w:rsidRPr="68825FB6">
        <w:rPr>
          <w:b/>
          <w:bCs/>
        </w:rPr>
        <w:t>What are the Leading Causes of Death in the United States?</w:t>
      </w:r>
    </w:p>
    <w:p w14:paraId="0DE7B0F5" w14:textId="1BA053FA" w:rsidR="68825FB6" w:rsidRDefault="68825FB6" w:rsidP="68825FB6">
      <w:pPr>
        <w:spacing w:line="480" w:lineRule="auto"/>
        <w:jc w:val="center"/>
      </w:pPr>
    </w:p>
    <w:p w14:paraId="386F744F" w14:textId="1FFC42A3" w:rsidR="7E745704" w:rsidRDefault="7E745704" w:rsidP="68825FB6">
      <w:pPr>
        <w:spacing w:line="480" w:lineRule="auto"/>
        <w:jc w:val="center"/>
      </w:pPr>
      <w:r>
        <w:t>Wiley Winters</w:t>
      </w:r>
    </w:p>
    <w:p w14:paraId="4876D56D" w14:textId="7DA001BA" w:rsidR="7E745704" w:rsidRDefault="7E745704" w:rsidP="68825FB6">
      <w:pPr>
        <w:spacing w:line="480" w:lineRule="auto"/>
        <w:jc w:val="center"/>
      </w:pPr>
      <w:r>
        <w:t>Regis University Anderson College of Business and Computing</w:t>
      </w:r>
    </w:p>
    <w:p w14:paraId="177C42FB" w14:textId="02515750" w:rsidR="7E745704" w:rsidRDefault="7E745704" w:rsidP="68825FB6">
      <w:pPr>
        <w:spacing w:line="480" w:lineRule="auto"/>
        <w:jc w:val="center"/>
      </w:pPr>
      <w:r>
        <w:t>MSDS 670 Data Visualization</w:t>
      </w:r>
    </w:p>
    <w:p w14:paraId="7D8023C9" w14:textId="465C6872" w:rsidR="7E745704" w:rsidRDefault="7E745704" w:rsidP="68825FB6">
      <w:pPr>
        <w:spacing w:line="480" w:lineRule="auto"/>
        <w:jc w:val="center"/>
      </w:pPr>
      <w:r>
        <w:t>Mr. John Koenig</w:t>
      </w:r>
    </w:p>
    <w:p w14:paraId="46AFC811" w14:textId="1581B08C" w:rsidR="7E745704" w:rsidRDefault="7E745704" w:rsidP="68825FB6">
      <w:pPr>
        <w:spacing w:line="480" w:lineRule="auto"/>
        <w:jc w:val="center"/>
      </w:pPr>
      <w:r>
        <w:t>March 10, 2024</w:t>
      </w:r>
    </w:p>
    <w:p w14:paraId="242DF59D" w14:textId="416F31D9" w:rsidR="68825FB6" w:rsidRDefault="68825FB6">
      <w:r>
        <w:br w:type="page"/>
      </w:r>
    </w:p>
    <w:p w14:paraId="335D6CA3" w14:textId="4AFB98AE" w:rsidR="33A2E32F" w:rsidRPr="000F413E" w:rsidRDefault="33A2E32F" w:rsidP="68825FB6">
      <w:pPr>
        <w:spacing w:line="480" w:lineRule="auto"/>
        <w:jc w:val="center"/>
        <w:rPr>
          <w:b/>
          <w:bCs/>
        </w:rPr>
      </w:pPr>
      <w:r w:rsidRPr="000F413E">
        <w:rPr>
          <w:rFonts w:ascii="Times New Roman" w:eastAsia="Times New Roman" w:hAnsi="Times New Roman" w:cs="Times New Roman"/>
          <w:b/>
          <w:bCs/>
          <w:sz w:val="24"/>
          <w:szCs w:val="24"/>
        </w:rPr>
        <w:lastRenderedPageBreak/>
        <w:t>Abstract</w:t>
      </w:r>
    </w:p>
    <w:p w14:paraId="346254CA" w14:textId="01226F1B" w:rsidR="33A2E32F" w:rsidRDefault="33A2E32F" w:rsidP="68825FB6">
      <w:pPr>
        <w:spacing w:line="480" w:lineRule="auto"/>
        <w:rPr>
          <w:rFonts w:ascii="Times New Roman" w:eastAsia="Times New Roman" w:hAnsi="Times New Roman" w:cs="Times New Roman"/>
          <w:sz w:val="24"/>
          <w:szCs w:val="24"/>
        </w:rPr>
      </w:pPr>
      <w:r w:rsidRPr="68825FB6">
        <w:rPr>
          <w:rFonts w:ascii="Times New Roman" w:eastAsia="Times New Roman" w:hAnsi="Times New Roman" w:cs="Times New Roman"/>
          <w:sz w:val="24"/>
          <w:szCs w:val="24"/>
        </w:rPr>
        <w:t xml:space="preserve">This paper describes research on the leading causes of death in the United States from </w:t>
      </w:r>
      <w:r w:rsidR="000F413E">
        <w:rPr>
          <w:rFonts w:ascii="Times New Roman" w:eastAsia="Times New Roman" w:hAnsi="Times New Roman" w:cs="Times New Roman"/>
          <w:sz w:val="24"/>
          <w:szCs w:val="24"/>
        </w:rPr>
        <w:t>2000</w:t>
      </w:r>
      <w:r w:rsidRPr="68825FB6">
        <w:rPr>
          <w:rFonts w:ascii="Times New Roman" w:eastAsia="Times New Roman" w:hAnsi="Times New Roman" w:cs="Times New Roman"/>
          <w:sz w:val="24"/>
          <w:szCs w:val="24"/>
        </w:rPr>
        <w:t xml:space="preserve"> to 2017.  T</w:t>
      </w:r>
      <w:r w:rsidR="0969C11D" w:rsidRPr="68825FB6">
        <w:rPr>
          <w:rFonts w:ascii="Times New Roman" w:eastAsia="Times New Roman" w:hAnsi="Times New Roman" w:cs="Times New Roman"/>
          <w:sz w:val="24"/>
          <w:szCs w:val="24"/>
        </w:rPr>
        <w:t xml:space="preserve">he data was downloaded from </w:t>
      </w:r>
      <w:r w:rsidR="5B16871D" w:rsidRPr="68825FB6">
        <w:rPr>
          <w:rFonts w:ascii="Times New Roman" w:eastAsia="Times New Roman" w:hAnsi="Times New Roman" w:cs="Times New Roman"/>
          <w:sz w:val="24"/>
          <w:szCs w:val="24"/>
        </w:rPr>
        <w:t>the U.S. Department of Health and Human Services and was published by the Centers for Disease Control and Prevention.</w:t>
      </w:r>
      <w:r w:rsidR="000F413E">
        <w:rPr>
          <w:rFonts w:ascii="Times New Roman" w:eastAsia="Times New Roman" w:hAnsi="Times New Roman" w:cs="Times New Roman"/>
          <w:sz w:val="24"/>
          <w:szCs w:val="24"/>
        </w:rPr>
        <w:t xml:space="preserve">  The scope of this research is to identify the top causes of death and not the underlying social, economic, or behavior factors that may contribute to the death rates.</w:t>
      </w:r>
    </w:p>
    <w:p w14:paraId="0CE5334F" w14:textId="4FEE18B4" w:rsidR="000F413E" w:rsidRDefault="000F413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CCA5F2" w14:textId="77777777" w:rsidR="000F413E" w:rsidRDefault="000F413E" w:rsidP="33065B2A">
      <w:pPr>
        <w:spacing w:line="480" w:lineRule="auto"/>
        <w:jc w:val="center"/>
        <w:rPr>
          <w:rFonts w:ascii="Times New Roman" w:eastAsia="Times New Roman" w:hAnsi="Times New Roman" w:cs="Times New Roman"/>
          <w:b/>
          <w:bCs/>
          <w:sz w:val="24"/>
          <w:szCs w:val="24"/>
        </w:rPr>
      </w:pPr>
      <w:r w:rsidRPr="33065B2A">
        <w:rPr>
          <w:rFonts w:ascii="Times New Roman" w:eastAsia="Times New Roman" w:hAnsi="Times New Roman" w:cs="Times New Roman"/>
          <w:b/>
          <w:bCs/>
          <w:sz w:val="24"/>
          <w:szCs w:val="24"/>
        </w:rPr>
        <w:lastRenderedPageBreak/>
        <w:t>What are the Leading Causes of Death in the United States?</w:t>
      </w:r>
    </w:p>
    <w:p w14:paraId="7C36A005" w14:textId="7920B799" w:rsidR="000F413E" w:rsidRPr="00A84C47" w:rsidRDefault="000F413E" w:rsidP="68825FB6">
      <w:pPr>
        <w:spacing w:line="480" w:lineRule="auto"/>
        <w:rPr>
          <w:rFonts w:ascii="Times New Roman" w:eastAsia="Times New Roman" w:hAnsi="Times New Roman" w:cs="Times New Roman"/>
          <w:b/>
          <w:bCs/>
          <w:sz w:val="24"/>
          <w:szCs w:val="24"/>
        </w:rPr>
      </w:pPr>
      <w:r w:rsidRPr="33065B2A">
        <w:rPr>
          <w:rFonts w:ascii="Times New Roman" w:eastAsia="Times New Roman" w:hAnsi="Times New Roman" w:cs="Times New Roman"/>
          <w:b/>
          <w:bCs/>
          <w:sz w:val="24"/>
          <w:szCs w:val="24"/>
        </w:rPr>
        <w:t>Research Question</w:t>
      </w:r>
    </w:p>
    <w:p w14:paraId="13E67EBD" w14:textId="30171EF3" w:rsidR="000F413E" w:rsidRDefault="000F413E" w:rsidP="68825F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925EB">
        <w:rPr>
          <w:rFonts w:ascii="Times New Roman" w:eastAsia="Times New Roman" w:hAnsi="Times New Roman" w:cs="Times New Roman"/>
          <w:sz w:val="24"/>
          <w:szCs w:val="24"/>
        </w:rPr>
        <w:t>During the 2020 pandemic</w:t>
      </w:r>
      <w:r w:rsidR="00A84C47">
        <w:rPr>
          <w:rFonts w:ascii="Times New Roman" w:eastAsia="Times New Roman" w:hAnsi="Times New Roman" w:cs="Times New Roman"/>
          <w:sz w:val="24"/>
          <w:szCs w:val="24"/>
        </w:rPr>
        <w:t>,</w:t>
      </w:r>
      <w:r w:rsidR="002925EB">
        <w:rPr>
          <w:rFonts w:ascii="Times New Roman" w:eastAsia="Times New Roman" w:hAnsi="Times New Roman" w:cs="Times New Roman"/>
          <w:sz w:val="24"/>
          <w:szCs w:val="24"/>
        </w:rPr>
        <w:t xml:space="preserve"> COVID-19 bec</w:t>
      </w:r>
      <w:r w:rsidR="00A84C47">
        <w:rPr>
          <w:rFonts w:ascii="Times New Roman" w:eastAsia="Times New Roman" w:hAnsi="Times New Roman" w:cs="Times New Roman"/>
          <w:sz w:val="24"/>
          <w:szCs w:val="24"/>
        </w:rPr>
        <w:t>a</w:t>
      </w:r>
      <w:r w:rsidR="002925EB">
        <w:rPr>
          <w:rFonts w:ascii="Times New Roman" w:eastAsia="Times New Roman" w:hAnsi="Times New Roman" w:cs="Times New Roman"/>
          <w:sz w:val="24"/>
          <w:szCs w:val="24"/>
        </w:rPr>
        <w:t xml:space="preserve">me the third leading cause of death in the United States.  The final overall death rate rose from 715 deaths per 100,000 in 2019 to 835 per 100,000 in 2020 </w:t>
      </w:r>
      <w:r w:rsidR="00A84C47">
        <w:rPr>
          <w:rFonts w:ascii="Times New Roman" w:eastAsia="Times New Roman" w:hAnsi="Times New Roman" w:cs="Times New Roman"/>
          <w:sz w:val="24"/>
          <w:szCs w:val="24"/>
        </w:rPr>
        <w:t xml:space="preserve">due to Covid </w:t>
      </w:r>
      <w:r w:rsidR="002925EB">
        <w:rPr>
          <w:rFonts w:ascii="Times New Roman" w:eastAsia="Times New Roman" w:hAnsi="Times New Roman" w:cs="Times New Roman"/>
          <w:sz w:val="24"/>
          <w:szCs w:val="24"/>
        </w:rPr>
        <w:t>(CDC, 2022)</w:t>
      </w:r>
      <w:r w:rsidR="00A84C47">
        <w:rPr>
          <w:rFonts w:ascii="Times New Roman" w:eastAsia="Times New Roman" w:hAnsi="Times New Roman" w:cs="Times New Roman"/>
          <w:sz w:val="24"/>
          <w:szCs w:val="24"/>
        </w:rPr>
        <w:t>.  While COVID-19 caused a lot of deaths, it still did not become the number one or two cause of death in the United States.  The research conducted for this paper will answer the question: “What are the leading causes of death in the United States?”</w:t>
      </w:r>
    </w:p>
    <w:p w14:paraId="7D67C017" w14:textId="64D8F825" w:rsidR="00A84C47" w:rsidRPr="00A84C47" w:rsidRDefault="00A84C47" w:rsidP="68825FB6">
      <w:pPr>
        <w:spacing w:line="480" w:lineRule="auto"/>
        <w:rPr>
          <w:rFonts w:ascii="Times New Roman" w:eastAsia="Times New Roman" w:hAnsi="Times New Roman" w:cs="Times New Roman"/>
          <w:b/>
          <w:bCs/>
          <w:sz w:val="24"/>
          <w:szCs w:val="24"/>
        </w:rPr>
      </w:pPr>
      <w:r w:rsidRPr="33065B2A">
        <w:rPr>
          <w:rFonts w:ascii="Times New Roman" w:eastAsia="Times New Roman" w:hAnsi="Times New Roman" w:cs="Times New Roman"/>
          <w:b/>
          <w:bCs/>
          <w:sz w:val="24"/>
          <w:szCs w:val="24"/>
        </w:rPr>
        <w:t>Data</w:t>
      </w:r>
    </w:p>
    <w:p w14:paraId="6B52B24B" w14:textId="4BFE8BF9" w:rsidR="00FF5CE5" w:rsidRDefault="00A84C47" w:rsidP="68825F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major data sets were obtained from the U.S. Centers for Disease Control</w:t>
      </w:r>
      <w:r w:rsidR="005A49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Prevention </w:t>
      </w:r>
      <w:r w:rsidR="005A49C5">
        <w:rPr>
          <w:rFonts w:ascii="Times New Roman" w:eastAsia="Times New Roman" w:hAnsi="Times New Roman" w:cs="Times New Roman"/>
          <w:sz w:val="24"/>
          <w:szCs w:val="24"/>
        </w:rPr>
        <w:t xml:space="preserve">(CDC) </w:t>
      </w:r>
      <w:r>
        <w:rPr>
          <w:rFonts w:ascii="Times New Roman" w:eastAsia="Times New Roman" w:hAnsi="Times New Roman" w:cs="Times New Roman"/>
          <w:sz w:val="24"/>
          <w:szCs w:val="24"/>
        </w:rPr>
        <w:t xml:space="preserve">and the U.S. Census Bureau.  In addition, a </w:t>
      </w:r>
      <w:r w:rsidR="741815F1">
        <w:rPr>
          <w:rFonts w:ascii="Times New Roman" w:eastAsia="Times New Roman" w:hAnsi="Times New Roman" w:cs="Times New Roman"/>
          <w:sz w:val="24"/>
          <w:szCs w:val="24"/>
        </w:rPr>
        <w:t>state</w:t>
      </w:r>
      <w:r>
        <w:rPr>
          <w:rFonts w:ascii="Times New Roman" w:eastAsia="Times New Roman" w:hAnsi="Times New Roman" w:cs="Times New Roman"/>
          <w:sz w:val="24"/>
          <w:szCs w:val="24"/>
        </w:rPr>
        <w:t xml:space="preserve"> spelling to abbreviation dataset was manually constructed from resources found on the internet.  Data was downloaded as either a CSV or xlsx formatted file.  If the file was xlsx formatted, it was converted to CSV to reduce its size and make it easier to manually edit, if required.  The author if this paper had difficulty finding continuous U.S. State population statistics on the Census Bureau’s web site.  Two CSV files were downloaded.  One </w:t>
      </w:r>
      <w:r w:rsidR="385FA5B6">
        <w:rPr>
          <w:rFonts w:ascii="Times New Roman" w:eastAsia="Times New Roman" w:hAnsi="Times New Roman" w:cs="Times New Roman"/>
          <w:sz w:val="24"/>
          <w:szCs w:val="24"/>
        </w:rPr>
        <w:t>covers</w:t>
      </w:r>
      <w:r>
        <w:rPr>
          <w:rFonts w:ascii="Times New Roman" w:eastAsia="Times New Roman" w:hAnsi="Times New Roman" w:cs="Times New Roman"/>
          <w:sz w:val="24"/>
          <w:szCs w:val="24"/>
        </w:rPr>
        <w:t xml:space="preserve"> </w:t>
      </w:r>
      <w:r w:rsidR="4C47714E">
        <w:rPr>
          <w:rFonts w:ascii="Times New Roman" w:eastAsia="Times New Roman" w:hAnsi="Times New Roman" w:cs="Times New Roman"/>
          <w:sz w:val="24"/>
          <w:szCs w:val="24"/>
        </w:rPr>
        <w:t>the years</w:t>
      </w:r>
      <w:r>
        <w:rPr>
          <w:rFonts w:ascii="Times New Roman" w:eastAsia="Times New Roman" w:hAnsi="Times New Roman" w:cs="Times New Roman"/>
          <w:sz w:val="24"/>
          <w:szCs w:val="24"/>
        </w:rPr>
        <w:t xml:space="preserve"> from 2000 to 2010 </w:t>
      </w:r>
      <w:r w:rsidR="1A84D910">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another from 2011 to 2020.  The last two years of census data was not used in this analysis.  The Census Bureau files were cleaned up</w:t>
      </w:r>
      <w:r w:rsidR="00AB4ED9">
        <w:rPr>
          <w:rFonts w:ascii="Times New Roman" w:eastAsia="Times New Roman" w:hAnsi="Times New Roman" w:cs="Times New Roman"/>
          <w:sz w:val="24"/>
          <w:szCs w:val="24"/>
        </w:rPr>
        <w:t xml:space="preserve"> and prepared for analysis</w:t>
      </w:r>
      <w:r>
        <w:rPr>
          <w:rFonts w:ascii="Times New Roman" w:eastAsia="Times New Roman" w:hAnsi="Times New Roman" w:cs="Times New Roman"/>
          <w:sz w:val="24"/>
          <w:szCs w:val="24"/>
        </w:rPr>
        <w:t>.</w:t>
      </w:r>
      <w:r w:rsidR="00FF5CE5">
        <w:rPr>
          <w:rFonts w:ascii="Times New Roman" w:eastAsia="Times New Roman" w:hAnsi="Times New Roman" w:cs="Times New Roman"/>
          <w:sz w:val="24"/>
          <w:szCs w:val="24"/>
        </w:rPr>
        <w:t xml:space="preserve">  The State population data was required for calculating the </w:t>
      </w:r>
      <w:r w:rsidR="00FF5CE5" w:rsidRPr="33065B2A">
        <w:rPr>
          <w:rFonts w:ascii="Times New Roman" w:eastAsia="Times New Roman" w:hAnsi="Times New Roman" w:cs="Times New Roman"/>
          <w:i/>
          <w:iCs/>
          <w:sz w:val="24"/>
          <w:szCs w:val="24"/>
        </w:rPr>
        <w:t>Crude Death Rate</w:t>
      </w:r>
      <w:r w:rsidR="00FF5CE5">
        <w:rPr>
          <w:rFonts w:ascii="Times New Roman" w:eastAsia="Times New Roman" w:hAnsi="Times New Roman" w:cs="Times New Roman"/>
          <w:sz w:val="24"/>
          <w:szCs w:val="24"/>
        </w:rPr>
        <w:t xml:space="preserve"> for each U.S. State.</w:t>
      </w:r>
    </w:p>
    <w:p w14:paraId="701A7A1C" w14:textId="1D3BB691" w:rsidR="00FF5CE5" w:rsidRDefault="00FF5CE5" w:rsidP="68825F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A49C5">
        <w:rPr>
          <w:rFonts w:ascii="Times New Roman" w:eastAsia="Times New Roman" w:hAnsi="Times New Roman" w:cs="Times New Roman"/>
          <w:sz w:val="24"/>
          <w:szCs w:val="24"/>
        </w:rPr>
        <w:t xml:space="preserve">The main data set for this study was downloaded from the CDC’s website in xlsx format and converted to a CSV.  This made it easier to manually edit and work with the file if required.  The original file consisted of seven columns and 137,700 rows.  There are a number of blank or </w:t>
      </w:r>
      <w:proofErr w:type="spellStart"/>
      <w:r w:rsidR="005A49C5" w:rsidRPr="00AB4ED9">
        <w:rPr>
          <w:rFonts w:ascii="Arial" w:eastAsia="Times New Roman" w:hAnsi="Arial" w:cs="Arial"/>
          <w:i/>
          <w:iCs/>
          <w:sz w:val="24"/>
          <w:szCs w:val="24"/>
        </w:rPr>
        <w:lastRenderedPageBreak/>
        <w:t>NaN</w:t>
      </w:r>
      <w:proofErr w:type="spellEnd"/>
      <w:r w:rsidR="005A49C5">
        <w:rPr>
          <w:rFonts w:ascii="Times New Roman" w:eastAsia="Times New Roman" w:hAnsi="Times New Roman" w:cs="Times New Roman"/>
          <w:sz w:val="24"/>
          <w:szCs w:val="24"/>
        </w:rPr>
        <w:t xml:space="preserve"> values in the dataset, but these were not imputed or removed.  According to the data set’s web site, blank values do not indicate the data is missing, it just has not been reported and recorded at time of publication </w:t>
      </w:r>
      <w:r w:rsidR="00806A09">
        <w:rPr>
          <w:rFonts w:ascii="Times New Roman" w:eastAsia="Times New Roman" w:hAnsi="Times New Roman" w:cs="Times New Roman"/>
          <w:sz w:val="24"/>
          <w:szCs w:val="24"/>
        </w:rPr>
        <w:t>and will be added later</w:t>
      </w:r>
      <w:r w:rsidR="005A49C5">
        <w:rPr>
          <w:rFonts w:ascii="Times New Roman" w:eastAsia="Times New Roman" w:hAnsi="Times New Roman" w:cs="Times New Roman"/>
          <w:sz w:val="24"/>
          <w:szCs w:val="24"/>
        </w:rPr>
        <w:t>.  For this analysis, missing values can be tolerated.</w:t>
      </w:r>
    </w:p>
    <w:p w14:paraId="6AB4B176" w14:textId="4FA8E3EF" w:rsidR="00806A09" w:rsidRPr="0083571E" w:rsidRDefault="00806A09" w:rsidP="68825FB6">
      <w:pPr>
        <w:spacing w:line="480" w:lineRule="auto"/>
        <w:rPr>
          <w:rFonts w:ascii="Times New Roman" w:eastAsia="Times New Roman" w:hAnsi="Times New Roman" w:cs="Times New Roman"/>
          <w:b/>
          <w:bCs/>
          <w:sz w:val="24"/>
          <w:szCs w:val="24"/>
        </w:rPr>
      </w:pPr>
      <w:r w:rsidRPr="33065B2A">
        <w:rPr>
          <w:rFonts w:ascii="Times New Roman" w:eastAsia="Times New Roman" w:hAnsi="Times New Roman" w:cs="Times New Roman"/>
          <w:b/>
          <w:bCs/>
          <w:sz w:val="24"/>
          <w:szCs w:val="24"/>
        </w:rPr>
        <w:t>How Death Rates are Measured</w:t>
      </w:r>
    </w:p>
    <w:p w14:paraId="21D9A735" w14:textId="73945F34" w:rsidR="00806A09" w:rsidRDefault="00806A09" w:rsidP="33065B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three measures used when reporting death rates in literature.  The first is the raw number which is just a count of the number of deaths and their causes.  </w:t>
      </w:r>
      <w:r w:rsidR="2C8573BA">
        <w:rPr>
          <w:rFonts w:ascii="Times New Roman" w:eastAsia="Times New Roman" w:hAnsi="Times New Roman" w:cs="Times New Roman"/>
          <w:sz w:val="24"/>
          <w:szCs w:val="24"/>
        </w:rPr>
        <w:t>The next is age-adjusted rate computed using a direct method by applying age-specific rates in a population of interest to a standardized age distribution.</w:t>
      </w:r>
      <w:r>
        <w:rPr>
          <w:rFonts w:ascii="Times New Roman" w:eastAsia="Times New Roman" w:hAnsi="Times New Roman" w:cs="Times New Roman"/>
          <w:sz w:val="24"/>
          <w:szCs w:val="24"/>
        </w:rPr>
        <w:t xml:space="preserve">  Age-adjusted rates are calculated as in:</w:t>
      </w:r>
    </w:p>
    <w:p w14:paraId="78147D6F" w14:textId="7B643CDD" w:rsidR="00806A09" w:rsidRDefault="00806A09" w:rsidP="00AB4ED9">
      <w:pPr>
        <w:spacing w:line="480" w:lineRule="auto"/>
        <w:rPr>
          <w:rStyle w:val="mjx-char"/>
          <w:rFonts w:ascii="Times New Roman" w:eastAsia="Times New Roman" w:hAnsi="Times New Roman" w:cs="Times New Roman"/>
          <w:color w:val="000000"/>
          <w:sz w:val="31"/>
          <w:szCs w:val="31"/>
          <w:shd w:val="clear" w:color="auto" w:fill="FFFFFF"/>
        </w:rPr>
      </w:pPr>
      <m:oMathPara>
        <m:oMath>
          <m:r>
            <m:rPr>
              <m:sty m:val="p"/>
            </m:rPr>
            <w:rPr>
              <w:rStyle w:val="mjx-char"/>
              <w:rFonts w:ascii="Cambria Math" w:hAnsi="Cambria Math" w:cs="Open Sans"/>
              <w:color w:val="000000"/>
              <w:sz w:val="31"/>
              <w:szCs w:val="31"/>
              <w:shd w:val="clear" w:color="auto" w:fill="FFFFFF"/>
            </w:rPr>
            <m:t>∑</m:t>
          </m:r>
          <m:r>
            <m:rPr>
              <m:sty m:val="p"/>
            </m:rPr>
            <w:rPr>
              <w:rStyle w:val="mjx-char"/>
              <w:rFonts w:ascii="Cambria Math" w:hAnsi="Cambria Math" w:cs="Open Sans"/>
              <w:color w:val="000000"/>
              <w:shd w:val="clear" w:color="auto" w:fill="FFFFFF"/>
            </w:rPr>
            <m:t>ni = 1</m:t>
          </m:r>
          <m:r>
            <m:rPr>
              <m:sty m:val="p"/>
            </m:rPr>
            <w:rPr>
              <w:rStyle w:val="mjx-char"/>
              <w:rFonts w:ascii="Cambria Math" w:hAnsi="Cambria Math" w:cs="Open Sans"/>
              <w:color w:val="000000"/>
              <w:sz w:val="31"/>
              <w:szCs w:val="31"/>
              <w:shd w:val="clear" w:color="auto" w:fill="FFFFFF"/>
            </w:rPr>
            <m:t>r</m:t>
          </m:r>
          <m:r>
            <m:rPr>
              <m:sty m:val="p"/>
            </m:rPr>
            <w:rPr>
              <w:rStyle w:val="mjx-char"/>
              <w:rFonts w:ascii="Cambria Math" w:hAnsi="Cambria Math" w:cs="Open Sans"/>
              <w:color w:val="000000"/>
              <w:shd w:val="clear" w:color="auto" w:fill="FFFFFF"/>
            </w:rPr>
            <m:t>i</m:t>
          </m:r>
          <m:r>
            <m:rPr>
              <m:sty m:val="p"/>
            </m:rPr>
            <w:rPr>
              <w:rStyle w:val="mjx-char"/>
              <w:rFonts w:ascii="Cambria Math" w:hAnsi="Cambria Math" w:cs="Open Sans"/>
              <w:color w:val="000000"/>
              <w:sz w:val="31"/>
              <w:szCs w:val="31"/>
              <w:shd w:val="clear" w:color="auto" w:fill="FFFFFF"/>
            </w:rPr>
            <m:t> × (p</m:t>
          </m:r>
          <m:r>
            <m:rPr>
              <m:sty m:val="p"/>
            </m:rPr>
            <w:rPr>
              <w:rStyle w:val="mjx-char"/>
              <w:rFonts w:ascii="Cambria Math" w:hAnsi="Cambria Math" w:cs="Open Sans"/>
              <w:color w:val="000000"/>
              <w:shd w:val="clear" w:color="auto" w:fill="FFFFFF"/>
            </w:rPr>
            <m:t>i </m:t>
          </m:r>
          <m:r>
            <m:rPr>
              <m:sty m:val="p"/>
            </m:rPr>
            <w:rPr>
              <w:rStyle w:val="mjx-char"/>
              <w:rFonts w:ascii="Cambria Math" w:hAnsi="Cambria Math" w:cs="Open Sans"/>
              <w:color w:val="000000"/>
              <w:sz w:val="31"/>
              <w:szCs w:val="31"/>
              <w:shd w:val="clear" w:color="auto" w:fill="FFFFFF"/>
            </w:rPr>
            <m:t>/ P)</m:t>
          </m:r>
        </m:oMath>
      </m:oMathPara>
    </w:p>
    <w:p w14:paraId="4097B6AD" w14:textId="47CF91BA" w:rsidR="00806A09" w:rsidRDefault="00806A09" w:rsidP="68825FB6">
      <w:pPr>
        <w:spacing w:line="480" w:lineRule="auto"/>
        <w:rPr>
          <w:rStyle w:val="mjx-char"/>
          <w:rFonts w:ascii="Times New Roman" w:eastAsia="Times New Roman" w:hAnsi="Times New Roman" w:cs="Times New Roman"/>
          <w:color w:val="000000"/>
          <w:sz w:val="24"/>
          <w:szCs w:val="24"/>
          <w:shd w:val="clear" w:color="auto" w:fill="FFFFFF"/>
        </w:rPr>
      </w:pPr>
      <w:r>
        <w:rPr>
          <w:rStyle w:val="mjx-char"/>
          <w:rFonts w:ascii="Times New Roman" w:eastAsia="Times New Roman" w:hAnsi="Times New Roman" w:cs="Times New Roman"/>
          <w:color w:val="000000"/>
          <w:sz w:val="24"/>
          <w:szCs w:val="24"/>
          <w:shd w:val="clear" w:color="auto" w:fill="FFFFFF"/>
        </w:rPr>
        <w:t>where</w:t>
      </w:r>
    </w:p>
    <w:p w14:paraId="66666180" w14:textId="76DDB5F5" w:rsidR="00806A09" w:rsidRDefault="00806A09" w:rsidP="68825FB6">
      <w:pPr>
        <w:spacing w:line="480" w:lineRule="auto"/>
        <w:rPr>
          <w:rFonts w:ascii="Times New Roman" w:eastAsia="Times New Roman" w:hAnsi="Times New Roman" w:cs="Times New Roman"/>
          <w:sz w:val="24"/>
          <w:szCs w:val="24"/>
        </w:rPr>
      </w:pPr>
      <w:proofErr w:type="spellStart"/>
      <w:r>
        <w:rPr>
          <w:rStyle w:val="Emphasis"/>
          <w:rFonts w:ascii="Open Sans" w:hAnsi="Open Sans" w:cs="Open Sans"/>
          <w:color w:val="000000"/>
          <w:sz w:val="26"/>
          <w:szCs w:val="26"/>
          <w:shd w:val="clear" w:color="auto" w:fill="FFFFFF"/>
        </w:rPr>
        <w:t>r</w:t>
      </w:r>
      <w:r>
        <w:rPr>
          <w:rStyle w:val="Emphasis"/>
          <w:rFonts w:ascii="Open Sans" w:hAnsi="Open Sans" w:cs="Open Sans"/>
          <w:color w:val="000000"/>
          <w:sz w:val="17"/>
          <w:szCs w:val="17"/>
          <w:shd w:val="clear" w:color="auto" w:fill="FFFFFF"/>
          <w:vertAlign w:val="subscript"/>
        </w:rPr>
        <w:t>i</w:t>
      </w:r>
      <w:proofErr w:type="spellEnd"/>
      <w:r>
        <w:rPr>
          <w:rStyle w:val="Emphasis"/>
          <w:rFonts w:ascii="Open Sans" w:hAnsi="Open Sans" w:cs="Open Sans"/>
          <w:color w:val="000000"/>
          <w:sz w:val="17"/>
          <w:szCs w:val="17"/>
          <w:shd w:val="clear" w:color="auto" w:fill="FFFFFF"/>
          <w:vertAlign w:val="subscript"/>
        </w:rPr>
        <w:t xml:space="preserve"> </w:t>
      </w:r>
      <w:r>
        <w:rPr>
          <w:rFonts w:ascii="Times New Roman" w:eastAsia="Times New Roman" w:hAnsi="Times New Roman" w:cs="Times New Roman"/>
          <w:sz w:val="24"/>
          <w:szCs w:val="24"/>
        </w:rPr>
        <w:t xml:space="preserve">= rate in age group </w:t>
      </w:r>
      <w:r w:rsidRPr="00806A09">
        <w:rPr>
          <w:rFonts w:ascii="Times New Roman" w:eastAsia="Times New Roman" w:hAnsi="Times New Roman" w:cs="Times New Roman"/>
          <w:i/>
          <w:iCs/>
          <w:sz w:val="24"/>
          <w:szCs w:val="24"/>
        </w:rPr>
        <w:t>i</w:t>
      </w:r>
      <w:r>
        <w:rPr>
          <w:rFonts w:ascii="Times New Roman" w:eastAsia="Times New Roman" w:hAnsi="Times New Roman" w:cs="Times New Roman"/>
          <w:sz w:val="24"/>
          <w:szCs w:val="24"/>
        </w:rPr>
        <w:t xml:space="preserve"> in the population of interest</w:t>
      </w:r>
    </w:p>
    <w:p w14:paraId="69D76873" w14:textId="46703CF4" w:rsidR="00806A09" w:rsidRDefault="0083571E" w:rsidP="68825FB6">
      <w:pPr>
        <w:spacing w:line="480" w:lineRule="auto"/>
        <w:rPr>
          <w:rFonts w:ascii="Times New Roman" w:eastAsia="Times New Roman" w:hAnsi="Times New Roman" w:cs="Times New Roman"/>
          <w:sz w:val="24"/>
          <w:szCs w:val="24"/>
        </w:rPr>
      </w:pPr>
      <w:r>
        <w:rPr>
          <w:rStyle w:val="Emphasis"/>
          <w:rFonts w:ascii="Open Sans" w:hAnsi="Open Sans" w:cs="Open Sans"/>
          <w:color w:val="000000"/>
          <w:sz w:val="26"/>
          <w:szCs w:val="26"/>
          <w:shd w:val="clear" w:color="auto" w:fill="FFFFFF"/>
        </w:rPr>
        <w:t>p</w:t>
      </w:r>
      <w:r>
        <w:rPr>
          <w:rStyle w:val="Emphasis"/>
          <w:rFonts w:ascii="Open Sans" w:hAnsi="Open Sans" w:cs="Open Sans"/>
          <w:color w:val="000000"/>
          <w:sz w:val="17"/>
          <w:szCs w:val="17"/>
          <w:shd w:val="clear" w:color="auto" w:fill="FFFFFF"/>
          <w:vertAlign w:val="subscript"/>
        </w:rPr>
        <w:t xml:space="preserve">i </w:t>
      </w:r>
      <w:r>
        <w:rPr>
          <w:rFonts w:ascii="Times New Roman" w:eastAsia="Times New Roman" w:hAnsi="Times New Roman" w:cs="Times New Roman"/>
          <w:sz w:val="24"/>
          <w:szCs w:val="24"/>
        </w:rPr>
        <w:t xml:space="preserve">= standard population in age group </w:t>
      </w:r>
      <w:r w:rsidRPr="0083571E">
        <w:rPr>
          <w:rFonts w:ascii="Times New Roman" w:eastAsia="Times New Roman" w:hAnsi="Times New Roman" w:cs="Times New Roman"/>
          <w:i/>
          <w:iCs/>
          <w:sz w:val="24"/>
          <w:szCs w:val="24"/>
        </w:rPr>
        <w:t>i</w:t>
      </w:r>
    </w:p>
    <w:p w14:paraId="3DEC98DE" w14:textId="3DC2CB3A" w:rsidR="0083571E" w:rsidRDefault="0083571E" w:rsidP="68825FB6">
      <w:pPr>
        <w:spacing w:line="480" w:lineRule="auto"/>
        <w:rPr>
          <w:rStyle w:val="mjx-char"/>
          <w:rFonts w:ascii="MJXc-TeX-math-Iw" w:hAnsi="MJXc-TeX-math-Iw" w:cs="Open Sans"/>
          <w:color w:val="000000"/>
          <w:shd w:val="clear" w:color="auto" w:fill="FFFFFF"/>
        </w:rPr>
      </w:pPr>
      <w:r>
        <w:rPr>
          <w:rStyle w:val="mjx-char"/>
          <w:rFonts w:ascii="MJXc-TeX-math-Iw" w:hAnsi="MJXc-TeX-math-Iw" w:cs="Open Sans"/>
          <w:color w:val="000000"/>
          <w:sz w:val="31"/>
          <w:szCs w:val="31"/>
          <w:shd w:val="clear" w:color="auto" w:fill="FFFFFF"/>
        </w:rPr>
        <w:t>P</w:t>
      </w:r>
      <w:r>
        <w:rPr>
          <w:rStyle w:val="mjx-char"/>
          <w:rFonts w:ascii="MJXc-TeX-main-Rw" w:hAnsi="MJXc-TeX-main-Rw" w:cs="Open Sans"/>
          <w:color w:val="000000"/>
          <w:sz w:val="31"/>
          <w:szCs w:val="31"/>
          <w:shd w:val="clear" w:color="auto" w:fill="FFFFFF"/>
        </w:rPr>
        <w:t>=</w:t>
      </w:r>
      <w:r>
        <w:rPr>
          <w:rStyle w:val="mjx-char"/>
          <w:rFonts w:ascii="MJXc-TeX-math-Iw" w:hAnsi="MJXc-TeX-math-Iw" w:cs="Open Sans"/>
          <w:color w:val="000000"/>
          <w:sz w:val="31"/>
          <w:szCs w:val="31"/>
          <w:shd w:val="clear" w:color="auto" w:fill="FFFFFF"/>
        </w:rPr>
        <w:t> </w:t>
      </w:r>
      <w:r>
        <w:rPr>
          <w:rStyle w:val="mjx-char"/>
          <w:rFonts w:ascii="MJXc-TeX-size1-Rw" w:hAnsi="MJXc-TeX-size1-Rw" w:cs="Open Sans"/>
          <w:color w:val="000000"/>
          <w:sz w:val="31"/>
          <w:szCs w:val="31"/>
          <w:shd w:val="clear" w:color="auto" w:fill="FFFFFF"/>
        </w:rPr>
        <w:t>∑</w:t>
      </w:r>
      <w:proofErr w:type="spellStart"/>
      <w:r>
        <w:rPr>
          <w:rStyle w:val="mjx-char"/>
          <w:rFonts w:ascii="MJXc-TeX-math-Iw" w:hAnsi="MJXc-TeX-math-Iw" w:cs="Open Sans"/>
          <w:color w:val="000000"/>
          <w:shd w:val="clear" w:color="auto" w:fill="FFFFFF"/>
        </w:rPr>
        <w:t>ni</w:t>
      </w:r>
      <w:proofErr w:type="spellEnd"/>
      <w:r>
        <w:rPr>
          <w:rStyle w:val="mjx-char"/>
          <w:rFonts w:ascii="MJXc-TeX-math-Iw" w:hAnsi="MJXc-TeX-math-Iw" w:cs="Open Sans"/>
          <w:color w:val="000000"/>
          <w:shd w:val="clear" w:color="auto" w:fill="FFFFFF"/>
        </w:rPr>
        <w:t> </w:t>
      </w:r>
      <w:r>
        <w:rPr>
          <w:rStyle w:val="mjx-char"/>
          <w:rFonts w:ascii="MJXc-TeX-main-Rw" w:hAnsi="MJXc-TeX-main-Rw" w:cs="Open Sans"/>
          <w:color w:val="000000"/>
          <w:shd w:val="clear" w:color="auto" w:fill="FFFFFF"/>
        </w:rPr>
        <w:t>=</w:t>
      </w:r>
      <w:r>
        <w:rPr>
          <w:rStyle w:val="mjx-char"/>
          <w:rFonts w:ascii="MJXc-TeX-math-Iw" w:hAnsi="MJXc-TeX-math-Iw" w:cs="Open Sans"/>
          <w:color w:val="000000"/>
          <w:shd w:val="clear" w:color="auto" w:fill="FFFFFF"/>
        </w:rPr>
        <w:t> </w:t>
      </w:r>
      <w:r>
        <w:rPr>
          <w:rStyle w:val="mjx-char"/>
          <w:rFonts w:ascii="MJXc-TeX-main-Rw" w:hAnsi="MJXc-TeX-main-Rw" w:cs="Open Sans"/>
          <w:color w:val="000000"/>
          <w:shd w:val="clear" w:color="auto" w:fill="FFFFFF"/>
        </w:rPr>
        <w:t>1</w:t>
      </w:r>
      <w:r>
        <w:rPr>
          <w:rStyle w:val="mjx-char"/>
          <w:rFonts w:ascii="MJXc-TeX-math-Iw" w:hAnsi="MJXc-TeX-math-Iw" w:cs="Open Sans"/>
          <w:color w:val="000000"/>
          <w:sz w:val="31"/>
          <w:szCs w:val="31"/>
          <w:shd w:val="clear" w:color="auto" w:fill="FFFFFF"/>
        </w:rPr>
        <w:t>p</w:t>
      </w:r>
      <w:r>
        <w:rPr>
          <w:rStyle w:val="mjx-char"/>
          <w:rFonts w:ascii="MJXc-TeX-math-Iw" w:hAnsi="MJXc-TeX-math-Iw" w:cs="Open Sans"/>
          <w:color w:val="000000"/>
          <w:shd w:val="clear" w:color="auto" w:fill="FFFFFF"/>
        </w:rPr>
        <w:t>i</w:t>
      </w:r>
    </w:p>
    <w:p w14:paraId="50F6788E" w14:textId="50BFECD9" w:rsidR="0083571E" w:rsidRDefault="0083571E" w:rsidP="68825FB6">
      <w:pPr>
        <w:spacing w:line="480" w:lineRule="auto"/>
        <w:rPr>
          <w:rStyle w:val="Emphasis"/>
          <w:rFonts w:ascii="Times New Roman" w:hAnsi="Times New Roman" w:cs="Times New Roman"/>
          <w:i w:val="0"/>
          <w:iCs w:val="0"/>
          <w:color w:val="000000"/>
          <w:sz w:val="24"/>
          <w:szCs w:val="24"/>
          <w:shd w:val="clear" w:color="auto" w:fill="FFFFFF"/>
        </w:rPr>
      </w:pPr>
      <w:r>
        <w:rPr>
          <w:rStyle w:val="Emphasis"/>
          <w:rFonts w:ascii="Open Sans" w:hAnsi="Open Sans" w:cs="Open Sans"/>
          <w:color w:val="000000"/>
          <w:sz w:val="26"/>
          <w:szCs w:val="26"/>
          <w:shd w:val="clear" w:color="auto" w:fill="FFFFFF"/>
        </w:rPr>
        <w:t>n</w:t>
      </w:r>
      <w:r>
        <w:rPr>
          <w:rStyle w:val="Emphasis"/>
          <w:rFonts w:ascii="Open Sans" w:hAnsi="Open Sans" w:cs="Open Sans"/>
          <w:i w:val="0"/>
          <w:iCs w:val="0"/>
          <w:color w:val="000000"/>
          <w:sz w:val="26"/>
          <w:szCs w:val="26"/>
          <w:shd w:val="clear" w:color="auto" w:fill="FFFFFF"/>
        </w:rPr>
        <w:t xml:space="preserve"> </w:t>
      </w:r>
      <w:r>
        <w:rPr>
          <w:rStyle w:val="Emphasis"/>
          <w:rFonts w:ascii="Times New Roman" w:hAnsi="Times New Roman" w:cs="Times New Roman"/>
          <w:i w:val="0"/>
          <w:iCs w:val="0"/>
          <w:color w:val="000000"/>
          <w:sz w:val="24"/>
          <w:szCs w:val="24"/>
          <w:shd w:val="clear" w:color="auto" w:fill="FFFFFF"/>
        </w:rPr>
        <w:t>= total number of age groups over the age range of the age-adjusted rate (CDC, 2022).</w:t>
      </w:r>
    </w:p>
    <w:p w14:paraId="3A68ACD7" w14:textId="5419F708" w:rsidR="00491005" w:rsidRDefault="0083571E" w:rsidP="33065B2A">
      <w:pPr>
        <w:spacing w:line="480" w:lineRule="auto"/>
        <w:ind w:firstLine="720"/>
        <w:rPr>
          <w:rStyle w:val="Emphasis"/>
          <w:rFonts w:ascii="Times New Roman" w:eastAsia="Times New Roman" w:hAnsi="Times New Roman" w:cs="Times New Roman"/>
          <w:i w:val="0"/>
          <w:iCs w:val="0"/>
          <w:color w:val="000000" w:themeColor="text1"/>
          <w:sz w:val="24"/>
          <w:szCs w:val="24"/>
        </w:rPr>
      </w:pPr>
      <w:r w:rsidRPr="33065B2A">
        <w:rPr>
          <w:rStyle w:val="Emphasis"/>
          <w:rFonts w:ascii="Times New Roman" w:hAnsi="Times New Roman" w:cs="Times New Roman"/>
          <w:i w:val="0"/>
          <w:iCs w:val="0"/>
          <w:color w:val="000000"/>
          <w:sz w:val="24"/>
          <w:szCs w:val="24"/>
          <w:shd w:val="clear" w:color="auto" w:fill="FFFFFF"/>
        </w:rPr>
        <w:t xml:space="preserve">The CDC recommends using the age-adjusted rate when comparing populations of different geographic areas.  However, it does warn that age-adjusted rates should be viewed as relative indexes rather than actual measures of risk (CDC, 2022).  The final measure used in reporting death rates is the </w:t>
      </w:r>
      <w:r w:rsidRPr="0083571E">
        <w:rPr>
          <w:rStyle w:val="Emphasis"/>
          <w:rFonts w:ascii="Times New Roman" w:hAnsi="Times New Roman" w:cs="Times New Roman"/>
          <w:color w:val="000000"/>
          <w:sz w:val="24"/>
          <w:szCs w:val="24"/>
          <w:shd w:val="clear" w:color="auto" w:fill="FFFFFF"/>
        </w:rPr>
        <w:t>Crude Death Rate</w:t>
      </w:r>
      <w:r w:rsidRPr="33065B2A">
        <w:rPr>
          <w:rStyle w:val="Emphasis"/>
          <w:rFonts w:ascii="Times New Roman" w:hAnsi="Times New Roman" w:cs="Times New Roman"/>
          <w:i w:val="0"/>
          <w:iCs w:val="0"/>
          <w:color w:val="000000"/>
          <w:sz w:val="24"/>
          <w:szCs w:val="24"/>
          <w:shd w:val="clear" w:color="auto" w:fill="FFFFFF"/>
        </w:rPr>
        <w:t xml:space="preserve">. These are useful when a person wants to map </w:t>
      </w:r>
      <w:r w:rsidR="00AB4ED9">
        <w:rPr>
          <w:rStyle w:val="Emphasis"/>
          <w:rFonts w:ascii="Times New Roman" w:hAnsi="Times New Roman" w:cs="Times New Roman"/>
          <w:i w:val="0"/>
          <w:iCs w:val="0"/>
          <w:color w:val="000000"/>
          <w:sz w:val="24"/>
          <w:szCs w:val="24"/>
          <w:shd w:val="clear" w:color="auto" w:fill="FFFFFF"/>
        </w:rPr>
        <w:t xml:space="preserve">the </w:t>
      </w:r>
      <w:r w:rsidRPr="33065B2A">
        <w:rPr>
          <w:rStyle w:val="Emphasis"/>
          <w:rFonts w:ascii="Times New Roman" w:hAnsi="Times New Roman" w:cs="Times New Roman"/>
          <w:i w:val="0"/>
          <w:iCs w:val="0"/>
          <w:color w:val="000000"/>
          <w:sz w:val="24"/>
          <w:szCs w:val="24"/>
          <w:shd w:val="clear" w:color="auto" w:fill="FFFFFF"/>
        </w:rPr>
        <w:lastRenderedPageBreak/>
        <w:t>observed s</w:t>
      </w:r>
      <w:r w:rsidR="45FD3A25" w:rsidRPr="33065B2A">
        <w:rPr>
          <w:rStyle w:val="Emphasis"/>
          <w:rFonts w:ascii="Times New Roman" w:hAnsi="Times New Roman" w:cs="Times New Roman"/>
          <w:i w:val="0"/>
          <w:iCs w:val="0"/>
          <w:color w:val="000000"/>
          <w:sz w:val="24"/>
          <w:szCs w:val="24"/>
          <w:shd w:val="clear" w:color="auto" w:fill="FFFFFF"/>
        </w:rPr>
        <w:t xml:space="preserve">tate or country wide. (CDC, 2018).  The formula for calculating the crude death rate </w:t>
      </w:r>
      <w:r w:rsidR="552E8830" w:rsidRPr="33065B2A">
        <w:rPr>
          <w:rStyle w:val="Emphasis"/>
          <w:rFonts w:ascii="Times New Roman" w:hAnsi="Times New Roman" w:cs="Times New Roman"/>
          <w:i w:val="0"/>
          <w:iCs w:val="0"/>
          <w:color w:val="000000"/>
          <w:sz w:val="24"/>
          <w:szCs w:val="24"/>
          <w:shd w:val="clear" w:color="auto" w:fill="FFFFFF"/>
        </w:rPr>
        <w:t>is</w:t>
      </w:r>
      <w:r w:rsidR="3D9DC6CA" w:rsidRPr="33065B2A">
        <w:rPr>
          <w:rStyle w:val="Emphasis"/>
          <w:rFonts w:ascii="Times New Roman" w:hAnsi="Times New Roman" w:cs="Times New Roman"/>
          <w:i w:val="0"/>
          <w:iCs w:val="0"/>
          <w:color w:val="000000"/>
          <w:sz w:val="24"/>
          <w:szCs w:val="24"/>
          <w:shd w:val="clear" w:color="auto" w:fill="FFFFFF"/>
        </w:rPr>
        <w:t xml:space="preserve"> </w:t>
      </w:r>
      <w:r w:rsidR="3D9DC6CA" w:rsidRPr="33065B2A">
        <w:rPr>
          <w:rStyle w:val="Emphasis"/>
          <w:rFonts w:ascii="Cambria Math" w:eastAsia="Cambria Math" w:hAnsi="Cambria Math" w:cs="Cambria Math"/>
          <w:color w:val="000000"/>
          <w:sz w:val="24"/>
          <w:szCs w:val="24"/>
          <w:shd w:val="clear" w:color="auto" w:fill="FFFFFF"/>
        </w:rPr>
        <w:t>Number of deaths / population * 100,000.</w:t>
      </w:r>
      <w:r w:rsidR="3D9DC6CA" w:rsidRPr="33065B2A">
        <w:rPr>
          <w:rStyle w:val="Emphasis"/>
          <w:rFonts w:ascii="Times New Roman" w:eastAsia="Times New Roman" w:hAnsi="Times New Roman" w:cs="Times New Roman"/>
          <w:color w:val="000000"/>
          <w:sz w:val="24"/>
          <w:szCs w:val="24"/>
          <w:shd w:val="clear" w:color="auto" w:fill="FFFFFF"/>
        </w:rPr>
        <w:t xml:space="preserve">  </w:t>
      </w:r>
      <w:r w:rsidR="3D9DC6CA" w:rsidRPr="33065B2A">
        <w:rPr>
          <w:rStyle w:val="Emphasis"/>
          <w:rFonts w:ascii="Times New Roman" w:eastAsia="Times New Roman" w:hAnsi="Times New Roman" w:cs="Times New Roman"/>
          <w:i w:val="0"/>
          <w:iCs w:val="0"/>
          <w:color w:val="000000"/>
          <w:sz w:val="24"/>
          <w:szCs w:val="24"/>
          <w:shd w:val="clear" w:color="auto" w:fill="FFFFFF"/>
        </w:rPr>
        <w:t>This will give the crude death rate per 100,</w:t>
      </w:r>
      <w:r w:rsidR="69931AF1" w:rsidRPr="33065B2A">
        <w:rPr>
          <w:rStyle w:val="Emphasis"/>
          <w:rFonts w:ascii="Times New Roman" w:eastAsia="Times New Roman" w:hAnsi="Times New Roman" w:cs="Times New Roman"/>
          <w:i w:val="0"/>
          <w:iCs w:val="0"/>
          <w:color w:val="000000"/>
          <w:sz w:val="24"/>
          <w:szCs w:val="24"/>
          <w:shd w:val="clear" w:color="auto" w:fill="FFFFFF"/>
        </w:rPr>
        <w:t>000 people (Spears, 2024).</w:t>
      </w:r>
    </w:p>
    <w:p w14:paraId="3D23F021" w14:textId="77777777" w:rsidR="00AB4ED9" w:rsidRDefault="3480FAC9" w:rsidP="00AB4ED9">
      <w:pPr>
        <w:keepNext/>
        <w:spacing w:line="480" w:lineRule="auto"/>
        <w:ind w:firstLine="720"/>
      </w:pPr>
      <w:r w:rsidRPr="33065B2A">
        <w:rPr>
          <w:rStyle w:val="Emphasis"/>
          <w:rFonts w:ascii="Times New Roman" w:eastAsia="Times New Roman" w:hAnsi="Times New Roman" w:cs="Times New Roman"/>
          <w:i w:val="0"/>
          <w:iCs w:val="0"/>
          <w:color w:val="000000" w:themeColor="text1"/>
          <w:sz w:val="24"/>
          <w:szCs w:val="24"/>
        </w:rPr>
        <w:t>While the crude death and age-adjusted rates are often used in reporting mortality rates, they are not the same.  The pl</w:t>
      </w:r>
      <w:r w:rsidR="6D437BB8" w:rsidRPr="33065B2A">
        <w:rPr>
          <w:rStyle w:val="Emphasis"/>
          <w:rFonts w:ascii="Times New Roman" w:eastAsia="Times New Roman" w:hAnsi="Times New Roman" w:cs="Times New Roman"/>
          <w:i w:val="0"/>
          <w:iCs w:val="0"/>
          <w:color w:val="000000" w:themeColor="text1"/>
          <w:sz w:val="24"/>
          <w:szCs w:val="24"/>
        </w:rPr>
        <w:t>ot below illustrates how they differ when comparing all deaths in</w:t>
      </w:r>
      <w:r w:rsidR="04D43D1F" w:rsidRPr="33065B2A">
        <w:rPr>
          <w:rStyle w:val="Emphasis"/>
          <w:rFonts w:ascii="Times New Roman" w:eastAsia="Times New Roman" w:hAnsi="Times New Roman" w:cs="Times New Roman"/>
          <w:i w:val="0"/>
          <w:iCs w:val="0"/>
          <w:color w:val="000000" w:themeColor="text1"/>
          <w:sz w:val="24"/>
          <w:szCs w:val="24"/>
        </w:rPr>
        <w:t xml:space="preserve"> </w:t>
      </w:r>
      <w:r w:rsidR="6D437BB8" w:rsidRPr="33065B2A">
        <w:rPr>
          <w:rStyle w:val="Emphasis"/>
          <w:rFonts w:ascii="Times New Roman" w:eastAsia="Times New Roman" w:hAnsi="Times New Roman" w:cs="Times New Roman"/>
          <w:i w:val="0"/>
          <w:iCs w:val="0"/>
          <w:color w:val="000000" w:themeColor="text1"/>
          <w:sz w:val="24"/>
          <w:szCs w:val="24"/>
        </w:rPr>
        <w:t>the United States.</w:t>
      </w:r>
      <w:r w:rsidR="76D640C1" w:rsidRPr="33065B2A">
        <w:rPr>
          <w:rStyle w:val="Emphasis"/>
          <w:rFonts w:ascii="Times New Roman" w:eastAsia="Times New Roman" w:hAnsi="Times New Roman" w:cs="Times New Roman"/>
          <w:i w:val="0"/>
          <w:iCs w:val="0"/>
          <w:color w:val="000000" w:themeColor="text1"/>
          <w:sz w:val="24"/>
          <w:szCs w:val="24"/>
        </w:rPr>
        <w:t xml:space="preserve"> </w:t>
      </w:r>
      <w:r w:rsidR="5F374641" w:rsidRPr="33065B2A">
        <w:rPr>
          <w:rStyle w:val="Emphasis"/>
          <w:rFonts w:ascii="Times New Roman" w:eastAsia="Times New Roman" w:hAnsi="Times New Roman" w:cs="Times New Roman"/>
          <w:i w:val="0"/>
          <w:iCs w:val="0"/>
          <w:color w:val="000000" w:themeColor="text1"/>
          <w:sz w:val="24"/>
          <w:szCs w:val="24"/>
        </w:rPr>
        <w:t xml:space="preserve"> The age-adjusted rate is lower than the crude rate.</w:t>
      </w:r>
      <w:r w:rsidR="76D640C1" w:rsidRPr="33065B2A">
        <w:rPr>
          <w:rStyle w:val="Emphasis"/>
          <w:rFonts w:ascii="Times New Roman" w:eastAsia="Times New Roman" w:hAnsi="Times New Roman" w:cs="Times New Roman"/>
          <w:i w:val="0"/>
          <w:iCs w:val="0"/>
          <w:color w:val="000000" w:themeColor="text1"/>
          <w:sz w:val="24"/>
          <w:szCs w:val="24"/>
        </w:rPr>
        <w:t xml:space="preserve"> </w:t>
      </w:r>
      <w:r w:rsidR="472873AA">
        <w:rPr>
          <w:noProof/>
        </w:rPr>
        <w:drawing>
          <wp:inline distT="0" distB="0" distL="0" distR="0" wp14:anchorId="2239A066" wp14:editId="3ABC537B">
            <wp:extent cx="5889714" cy="3509288"/>
            <wp:effectExtent l="114300" t="95250" r="111125" b="129540"/>
            <wp:docPr id="1986326844" name="Picture 198632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889714" cy="3509288"/>
                    </a:xfrm>
                    <a:prstGeom prst="rect">
                      <a:avLst/>
                    </a:prstGeom>
                    <a:solidFill>
                      <a:srgbClr val="FFFFFF">
                        <a:shade val="85000"/>
                      </a:srgbClr>
                    </a:solidFill>
                    <a:ln w="127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A9957E" w14:textId="303FEB82" w:rsidR="00491005" w:rsidRDefault="00AB4ED9" w:rsidP="00AB4ED9">
      <w:pPr>
        <w:pStyle w:val="Caption"/>
      </w:pPr>
      <w:r>
        <w:t xml:space="preserve">Figure </w:t>
      </w:r>
      <w:fldSimple w:instr=" SEQ Figure \* ARABIC ">
        <w:r>
          <w:rPr>
            <w:noProof/>
          </w:rPr>
          <w:t>1</w:t>
        </w:r>
      </w:fldSimple>
      <w:r>
        <w:t xml:space="preserve"> - Differences between Age Adjusted and Crude Death Rates</w:t>
      </w:r>
    </w:p>
    <w:p w14:paraId="3CB39242" w14:textId="734C181A" w:rsidR="00491005" w:rsidRDefault="472873AA" w:rsidP="33065B2A">
      <w:pPr>
        <w:spacing w:line="480" w:lineRule="auto"/>
        <w:rPr>
          <w:rFonts w:ascii="Times New Roman" w:eastAsia="Times New Roman" w:hAnsi="Times New Roman" w:cs="Times New Roman"/>
          <w:b/>
          <w:bCs/>
          <w:sz w:val="24"/>
          <w:szCs w:val="24"/>
        </w:rPr>
      </w:pPr>
      <w:r w:rsidRPr="33065B2A">
        <w:rPr>
          <w:rFonts w:ascii="Times New Roman" w:eastAsia="Times New Roman" w:hAnsi="Times New Roman" w:cs="Times New Roman"/>
          <w:b/>
          <w:bCs/>
          <w:sz w:val="24"/>
          <w:szCs w:val="24"/>
        </w:rPr>
        <w:t>Method</w:t>
      </w:r>
    </w:p>
    <w:p w14:paraId="1AF28B4A" w14:textId="2FBA520B" w:rsidR="00491005" w:rsidRDefault="472873AA" w:rsidP="00AB4ED9">
      <w:pPr>
        <w:spacing w:line="480" w:lineRule="auto"/>
        <w:ind w:firstLine="720"/>
        <w:rPr>
          <w:rFonts w:ascii="Times New Roman" w:eastAsia="Times New Roman" w:hAnsi="Times New Roman" w:cs="Times New Roman"/>
          <w:sz w:val="24"/>
          <w:szCs w:val="24"/>
        </w:rPr>
      </w:pPr>
      <w:r w:rsidRPr="33065B2A">
        <w:rPr>
          <w:rFonts w:ascii="Times New Roman" w:eastAsia="Times New Roman" w:hAnsi="Times New Roman" w:cs="Times New Roman"/>
          <w:sz w:val="24"/>
          <w:szCs w:val="24"/>
        </w:rPr>
        <w:t>A review of relevant literature was conducted, and sources were selected for this analysis.  Early in the process the author decided to use datas</w:t>
      </w:r>
      <w:r w:rsidR="3E0CB716" w:rsidRPr="33065B2A">
        <w:rPr>
          <w:rFonts w:ascii="Times New Roman" w:eastAsia="Times New Roman" w:hAnsi="Times New Roman" w:cs="Times New Roman"/>
          <w:sz w:val="24"/>
          <w:szCs w:val="24"/>
        </w:rPr>
        <w:t xml:space="preserve">ets from trusted sources such as the CDC and U.S. Census Bureau.  Both organizations provide access to their data sets and </w:t>
      </w:r>
      <w:r w:rsidR="50BC4820" w:rsidRPr="33065B2A">
        <w:rPr>
          <w:rFonts w:ascii="Times New Roman" w:eastAsia="Times New Roman" w:hAnsi="Times New Roman" w:cs="Times New Roman"/>
          <w:sz w:val="24"/>
          <w:szCs w:val="24"/>
        </w:rPr>
        <w:t xml:space="preserve">the quality of them is sufficient for conducting analysis and reporting.  After the datasets were selected and </w:t>
      </w:r>
      <w:r w:rsidR="50BC4820" w:rsidRPr="33065B2A">
        <w:rPr>
          <w:rFonts w:ascii="Times New Roman" w:eastAsia="Times New Roman" w:hAnsi="Times New Roman" w:cs="Times New Roman"/>
          <w:sz w:val="24"/>
          <w:szCs w:val="24"/>
        </w:rPr>
        <w:lastRenderedPageBreak/>
        <w:t>downloaded, they were manu</w:t>
      </w:r>
      <w:r w:rsidR="4D81E061" w:rsidRPr="33065B2A">
        <w:rPr>
          <w:rFonts w:ascii="Times New Roman" w:eastAsia="Times New Roman" w:hAnsi="Times New Roman" w:cs="Times New Roman"/>
          <w:sz w:val="24"/>
          <w:szCs w:val="24"/>
        </w:rPr>
        <w:t xml:space="preserve">ally evaluated using a spreadsheet application, converted to CSV </w:t>
      </w:r>
      <w:r w:rsidR="6B79382B" w:rsidRPr="33065B2A">
        <w:rPr>
          <w:rFonts w:ascii="Times New Roman" w:eastAsia="Times New Roman" w:hAnsi="Times New Roman" w:cs="Times New Roman"/>
          <w:sz w:val="24"/>
          <w:szCs w:val="24"/>
        </w:rPr>
        <w:t>as</w:t>
      </w:r>
      <w:r w:rsidR="4D81E061" w:rsidRPr="33065B2A">
        <w:rPr>
          <w:rFonts w:ascii="Times New Roman" w:eastAsia="Times New Roman" w:hAnsi="Times New Roman" w:cs="Times New Roman"/>
          <w:sz w:val="24"/>
          <w:szCs w:val="24"/>
        </w:rPr>
        <w:t xml:space="preserve"> required, and loaded into </w:t>
      </w:r>
      <w:r w:rsidR="4D81E061" w:rsidRPr="33065B2A">
        <w:rPr>
          <w:rFonts w:ascii="Times New Roman" w:eastAsia="Times New Roman" w:hAnsi="Times New Roman" w:cs="Times New Roman"/>
          <w:i/>
          <w:iCs/>
          <w:sz w:val="24"/>
          <w:szCs w:val="24"/>
        </w:rPr>
        <w:t>Pandas</w:t>
      </w:r>
      <w:r w:rsidR="4D81E061" w:rsidRPr="33065B2A">
        <w:rPr>
          <w:rFonts w:ascii="Times New Roman" w:eastAsia="Times New Roman" w:hAnsi="Times New Roman" w:cs="Times New Roman"/>
          <w:sz w:val="24"/>
          <w:szCs w:val="24"/>
        </w:rPr>
        <w:t xml:space="preserve"> </w:t>
      </w:r>
      <w:r w:rsidR="22028542" w:rsidRPr="33065B2A">
        <w:rPr>
          <w:rFonts w:ascii="Times New Roman" w:eastAsia="Times New Roman" w:hAnsi="Times New Roman" w:cs="Times New Roman"/>
          <w:sz w:val="24"/>
          <w:szCs w:val="24"/>
        </w:rPr>
        <w:t>d</w:t>
      </w:r>
      <w:r w:rsidR="4D81E061" w:rsidRPr="33065B2A">
        <w:rPr>
          <w:rFonts w:ascii="Times New Roman" w:eastAsia="Times New Roman" w:hAnsi="Times New Roman" w:cs="Times New Roman"/>
          <w:sz w:val="24"/>
          <w:szCs w:val="24"/>
        </w:rPr>
        <w:t>ata</w:t>
      </w:r>
      <w:r w:rsidR="6E2A9176" w:rsidRPr="33065B2A">
        <w:rPr>
          <w:rFonts w:ascii="Times New Roman" w:eastAsia="Times New Roman" w:hAnsi="Times New Roman" w:cs="Times New Roman"/>
          <w:sz w:val="24"/>
          <w:szCs w:val="24"/>
        </w:rPr>
        <w:t xml:space="preserve"> f</w:t>
      </w:r>
      <w:r w:rsidR="4D81E061" w:rsidRPr="33065B2A">
        <w:rPr>
          <w:rFonts w:ascii="Times New Roman" w:eastAsia="Times New Roman" w:hAnsi="Times New Roman" w:cs="Times New Roman"/>
          <w:sz w:val="24"/>
          <w:szCs w:val="24"/>
        </w:rPr>
        <w:t xml:space="preserve">rames using </w:t>
      </w:r>
      <w:proofErr w:type="spellStart"/>
      <w:r w:rsidR="4D81E061" w:rsidRPr="33065B2A">
        <w:rPr>
          <w:rFonts w:ascii="Times New Roman" w:eastAsia="Times New Roman" w:hAnsi="Times New Roman" w:cs="Times New Roman"/>
          <w:sz w:val="24"/>
          <w:szCs w:val="24"/>
        </w:rPr>
        <w:t>Jupyter</w:t>
      </w:r>
      <w:proofErr w:type="spellEnd"/>
      <w:r w:rsidR="4D81E061" w:rsidRPr="33065B2A">
        <w:rPr>
          <w:rFonts w:ascii="Times New Roman" w:eastAsia="Times New Roman" w:hAnsi="Times New Roman" w:cs="Times New Roman"/>
          <w:sz w:val="24"/>
          <w:szCs w:val="24"/>
        </w:rPr>
        <w:t xml:space="preserve"> Lab.  </w:t>
      </w:r>
      <w:r w:rsidR="5FB46FA7" w:rsidRPr="33065B2A">
        <w:rPr>
          <w:rFonts w:ascii="Times New Roman" w:eastAsia="Times New Roman" w:hAnsi="Times New Roman" w:cs="Times New Roman"/>
          <w:sz w:val="24"/>
          <w:szCs w:val="24"/>
        </w:rPr>
        <w:t xml:space="preserve">The analysis required the use of data from the CDC and U.S. Census Bureau.  This required the merging of three data frames </w:t>
      </w:r>
      <w:r w:rsidR="68C3028E" w:rsidRPr="33065B2A">
        <w:rPr>
          <w:rFonts w:ascii="Times New Roman" w:eastAsia="Times New Roman" w:hAnsi="Times New Roman" w:cs="Times New Roman"/>
          <w:sz w:val="24"/>
          <w:szCs w:val="24"/>
        </w:rPr>
        <w:t>into</w:t>
      </w:r>
      <w:r w:rsidR="5FB46FA7" w:rsidRPr="33065B2A">
        <w:rPr>
          <w:rFonts w:ascii="Times New Roman" w:eastAsia="Times New Roman" w:hAnsi="Times New Roman" w:cs="Times New Roman"/>
          <w:sz w:val="24"/>
          <w:szCs w:val="24"/>
        </w:rPr>
        <w:t xml:space="preserve"> one</w:t>
      </w:r>
      <w:r w:rsidR="05824301" w:rsidRPr="33065B2A">
        <w:rPr>
          <w:rFonts w:ascii="Times New Roman" w:eastAsia="Times New Roman" w:hAnsi="Times New Roman" w:cs="Times New Roman"/>
          <w:sz w:val="24"/>
          <w:szCs w:val="24"/>
        </w:rPr>
        <w:t>.</w:t>
      </w:r>
      <w:r w:rsidR="189BA0C2" w:rsidRPr="33065B2A">
        <w:rPr>
          <w:rFonts w:ascii="Times New Roman" w:eastAsia="Times New Roman" w:hAnsi="Times New Roman" w:cs="Times New Roman"/>
          <w:sz w:val="24"/>
          <w:szCs w:val="24"/>
        </w:rPr>
        <w:t xml:space="preserve">  Merging was accomplished by using the </w:t>
      </w:r>
      <w:proofErr w:type="spellStart"/>
      <w:r w:rsidR="189BA0C2" w:rsidRPr="33065B2A">
        <w:rPr>
          <w:rFonts w:ascii="Arial" w:eastAsia="Arial" w:hAnsi="Arial" w:cs="Arial"/>
          <w:sz w:val="24"/>
          <w:szCs w:val="24"/>
        </w:rPr>
        <w:t>pandas.merge</w:t>
      </w:r>
      <w:proofErr w:type="spellEnd"/>
      <w:r w:rsidR="2DCE7E24" w:rsidRPr="33065B2A">
        <w:rPr>
          <w:rFonts w:ascii="Arial" w:eastAsia="Arial" w:hAnsi="Arial" w:cs="Arial"/>
          <w:sz w:val="24"/>
          <w:szCs w:val="24"/>
        </w:rPr>
        <w:t>()</w:t>
      </w:r>
      <w:r w:rsidR="189BA0C2" w:rsidRPr="33065B2A">
        <w:rPr>
          <w:rFonts w:ascii="Times New Roman" w:eastAsia="Times New Roman" w:hAnsi="Times New Roman" w:cs="Times New Roman"/>
          <w:sz w:val="24"/>
          <w:szCs w:val="24"/>
        </w:rPr>
        <w:t xml:space="preserve"> method.</w:t>
      </w:r>
      <w:r w:rsidR="3583E1F2" w:rsidRPr="33065B2A">
        <w:rPr>
          <w:rFonts w:ascii="Times New Roman" w:eastAsia="Times New Roman" w:hAnsi="Times New Roman" w:cs="Times New Roman"/>
          <w:sz w:val="24"/>
          <w:szCs w:val="24"/>
        </w:rPr>
        <w:t xml:space="preserve">  Data frames were left joined on the </w:t>
      </w:r>
      <w:r w:rsidR="3583E1F2" w:rsidRPr="33065B2A">
        <w:rPr>
          <w:rFonts w:ascii="Arial" w:eastAsia="Arial" w:hAnsi="Arial" w:cs="Arial"/>
          <w:sz w:val="24"/>
          <w:szCs w:val="24"/>
        </w:rPr>
        <w:t>state</w:t>
      </w:r>
      <w:r w:rsidR="3583E1F2" w:rsidRPr="33065B2A">
        <w:rPr>
          <w:rFonts w:ascii="Times New Roman" w:eastAsia="Times New Roman" w:hAnsi="Times New Roman" w:cs="Times New Roman"/>
          <w:sz w:val="24"/>
          <w:szCs w:val="24"/>
        </w:rPr>
        <w:t xml:space="preserve"> field.</w:t>
      </w:r>
    </w:p>
    <w:p w14:paraId="0AF50DFB" w14:textId="7A0313BB" w:rsidR="00491005" w:rsidRDefault="3583E1F2" w:rsidP="00AB4ED9">
      <w:pPr>
        <w:spacing w:line="480" w:lineRule="auto"/>
        <w:ind w:firstLine="720"/>
        <w:rPr>
          <w:rFonts w:ascii="Times New Roman" w:eastAsia="Times New Roman" w:hAnsi="Times New Roman" w:cs="Times New Roman"/>
          <w:sz w:val="24"/>
          <w:szCs w:val="24"/>
        </w:rPr>
      </w:pPr>
      <w:r w:rsidRPr="33065B2A">
        <w:rPr>
          <w:rFonts w:ascii="Times New Roman" w:eastAsia="Times New Roman" w:hAnsi="Times New Roman" w:cs="Times New Roman"/>
          <w:sz w:val="24"/>
          <w:szCs w:val="24"/>
        </w:rPr>
        <w:t>After creating the main data frame, the crude death rate was calculated for the whole United States and for each state.  In addit</w:t>
      </w:r>
      <w:r w:rsidR="3F7CDB48" w:rsidRPr="33065B2A">
        <w:rPr>
          <w:rFonts w:ascii="Times New Roman" w:eastAsia="Times New Roman" w:hAnsi="Times New Roman" w:cs="Times New Roman"/>
          <w:sz w:val="24"/>
          <w:szCs w:val="24"/>
        </w:rPr>
        <w:t>ion, a data set was created with state names and abbreviations.  This was also merged into the main data for use in creating a choropleth map with death r</w:t>
      </w:r>
      <w:r w:rsidR="18ECE99F" w:rsidRPr="33065B2A">
        <w:rPr>
          <w:rFonts w:ascii="Times New Roman" w:eastAsia="Times New Roman" w:hAnsi="Times New Roman" w:cs="Times New Roman"/>
          <w:sz w:val="24"/>
          <w:szCs w:val="24"/>
        </w:rPr>
        <w:t>ates displayed on it.  Some basic EDA was conduc</w:t>
      </w:r>
      <w:r w:rsidR="783F5C37" w:rsidRPr="33065B2A">
        <w:rPr>
          <w:rFonts w:ascii="Times New Roman" w:eastAsia="Times New Roman" w:hAnsi="Times New Roman" w:cs="Times New Roman"/>
          <w:sz w:val="24"/>
          <w:szCs w:val="24"/>
        </w:rPr>
        <w:t>t</w:t>
      </w:r>
      <w:r w:rsidR="18ECE99F" w:rsidRPr="33065B2A">
        <w:rPr>
          <w:rFonts w:ascii="Times New Roman" w:eastAsia="Times New Roman" w:hAnsi="Times New Roman" w:cs="Times New Roman"/>
          <w:sz w:val="24"/>
          <w:szCs w:val="24"/>
        </w:rPr>
        <w:t>ed to</w:t>
      </w:r>
      <w:r w:rsidR="01E2F457" w:rsidRPr="33065B2A">
        <w:rPr>
          <w:rFonts w:ascii="Times New Roman" w:eastAsia="Times New Roman" w:hAnsi="Times New Roman" w:cs="Times New Roman"/>
          <w:sz w:val="24"/>
          <w:szCs w:val="24"/>
        </w:rPr>
        <w:t xml:space="preserve"> ensure</w:t>
      </w:r>
      <w:r w:rsidR="4AB4369B" w:rsidRPr="33065B2A">
        <w:rPr>
          <w:rFonts w:ascii="Times New Roman" w:eastAsia="Times New Roman" w:hAnsi="Times New Roman" w:cs="Times New Roman"/>
          <w:sz w:val="24"/>
          <w:szCs w:val="24"/>
        </w:rPr>
        <w:t xml:space="preserve"> the data frame was sane enough for performing an analysis.</w:t>
      </w:r>
    </w:p>
    <w:p w14:paraId="1ADD98B0" w14:textId="3439975A" w:rsidR="00491005" w:rsidRDefault="4AB4369B" w:rsidP="33065B2A">
      <w:pPr>
        <w:spacing w:line="480" w:lineRule="auto"/>
        <w:rPr>
          <w:rFonts w:ascii="Times New Roman" w:eastAsia="Times New Roman" w:hAnsi="Times New Roman" w:cs="Times New Roman"/>
          <w:b/>
          <w:bCs/>
          <w:sz w:val="24"/>
          <w:szCs w:val="24"/>
        </w:rPr>
      </w:pPr>
      <w:r w:rsidRPr="33065B2A">
        <w:rPr>
          <w:rFonts w:ascii="Times New Roman" w:eastAsia="Times New Roman" w:hAnsi="Times New Roman" w:cs="Times New Roman"/>
          <w:b/>
          <w:bCs/>
          <w:sz w:val="24"/>
          <w:szCs w:val="24"/>
        </w:rPr>
        <w:t>Findings</w:t>
      </w:r>
    </w:p>
    <w:p w14:paraId="20D84FD3" w14:textId="216BAAE2" w:rsidR="00491005" w:rsidRDefault="4AB4369B" w:rsidP="00AB4ED9">
      <w:pPr>
        <w:spacing w:line="480" w:lineRule="auto"/>
        <w:ind w:firstLine="720"/>
        <w:rPr>
          <w:rFonts w:ascii="Times New Roman" w:eastAsia="Times New Roman" w:hAnsi="Times New Roman" w:cs="Times New Roman"/>
          <w:sz w:val="24"/>
          <w:szCs w:val="24"/>
        </w:rPr>
      </w:pPr>
      <w:r w:rsidRPr="33065B2A">
        <w:rPr>
          <w:rFonts w:ascii="Times New Roman" w:eastAsia="Times New Roman" w:hAnsi="Times New Roman" w:cs="Times New Roman"/>
          <w:sz w:val="24"/>
          <w:szCs w:val="24"/>
        </w:rPr>
        <w:t xml:space="preserve">The goal of this research is to identify the top causes of death in the </w:t>
      </w:r>
      <w:r w:rsidR="7589269A" w:rsidRPr="33065B2A">
        <w:rPr>
          <w:rFonts w:ascii="Times New Roman" w:eastAsia="Times New Roman" w:hAnsi="Times New Roman" w:cs="Times New Roman"/>
          <w:sz w:val="24"/>
          <w:szCs w:val="24"/>
        </w:rPr>
        <w:t>U</w:t>
      </w:r>
      <w:r w:rsidRPr="33065B2A">
        <w:rPr>
          <w:rFonts w:ascii="Times New Roman" w:eastAsia="Times New Roman" w:hAnsi="Times New Roman" w:cs="Times New Roman"/>
          <w:sz w:val="24"/>
          <w:szCs w:val="24"/>
        </w:rPr>
        <w:t xml:space="preserve">nited </w:t>
      </w:r>
      <w:r w:rsidR="0BEE7835" w:rsidRPr="33065B2A">
        <w:rPr>
          <w:rFonts w:ascii="Times New Roman" w:eastAsia="Times New Roman" w:hAnsi="Times New Roman" w:cs="Times New Roman"/>
          <w:sz w:val="24"/>
          <w:szCs w:val="24"/>
        </w:rPr>
        <w:t>S</w:t>
      </w:r>
      <w:r w:rsidRPr="33065B2A">
        <w:rPr>
          <w:rFonts w:ascii="Times New Roman" w:eastAsia="Times New Roman" w:hAnsi="Times New Roman" w:cs="Times New Roman"/>
          <w:sz w:val="24"/>
          <w:szCs w:val="24"/>
        </w:rPr>
        <w:t>tates.</w:t>
      </w:r>
      <w:r w:rsidR="39EC1F02" w:rsidRPr="33065B2A">
        <w:rPr>
          <w:rFonts w:ascii="Times New Roman" w:eastAsia="Times New Roman" w:hAnsi="Times New Roman" w:cs="Times New Roman"/>
          <w:sz w:val="24"/>
          <w:szCs w:val="24"/>
        </w:rPr>
        <w:t xml:space="preserve">  Data was filtered to include only relevant information to determine what the leading causes are.  Using the crude death rate for the U.S. it was determined that </w:t>
      </w:r>
      <w:r w:rsidR="37D73C35" w:rsidRPr="33065B2A">
        <w:rPr>
          <w:rFonts w:ascii="Times New Roman" w:eastAsia="Times New Roman" w:hAnsi="Times New Roman" w:cs="Times New Roman"/>
          <w:sz w:val="24"/>
          <w:szCs w:val="24"/>
        </w:rPr>
        <w:t>heart disease is the leading cause of death from 2000 to 2017.  The top 10 causes are listed in the figure below.</w:t>
      </w:r>
    </w:p>
    <w:p w14:paraId="3E409379" w14:textId="4CDD0DDC" w:rsidR="00491005" w:rsidRDefault="00491005" w:rsidP="33065B2A">
      <w:pPr>
        <w:spacing w:line="480" w:lineRule="auto"/>
      </w:pPr>
    </w:p>
    <w:p w14:paraId="71F4F8FD" w14:textId="77777777" w:rsidR="00AB4ED9" w:rsidRDefault="7F1BEBA3" w:rsidP="00AB4ED9">
      <w:pPr>
        <w:keepNext/>
        <w:spacing w:line="480" w:lineRule="auto"/>
      </w:pPr>
      <w:r>
        <w:rPr>
          <w:noProof/>
        </w:rPr>
        <w:lastRenderedPageBreak/>
        <w:drawing>
          <wp:inline distT="0" distB="0" distL="0" distR="0" wp14:anchorId="2B65B3D3" wp14:editId="03179503">
            <wp:extent cx="5915025" cy="3524369"/>
            <wp:effectExtent l="114300" t="114300" r="85725" b="133350"/>
            <wp:docPr id="792074478" name="Picture 792074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15025" cy="35243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872084" w14:textId="178C7956" w:rsidR="00491005" w:rsidRDefault="00AB4ED9" w:rsidP="00AB4ED9">
      <w:pPr>
        <w:pStyle w:val="Caption"/>
        <w:rPr>
          <w:rFonts w:ascii="Times New Roman" w:eastAsia="Times New Roman" w:hAnsi="Times New Roman" w:cs="Times New Roman"/>
          <w:sz w:val="24"/>
          <w:szCs w:val="24"/>
        </w:rPr>
      </w:pPr>
      <w:r>
        <w:t xml:space="preserve">Figure </w:t>
      </w:r>
      <w:fldSimple w:instr=" SEQ Figure \* ARABIC ">
        <w:r>
          <w:rPr>
            <w:noProof/>
          </w:rPr>
          <w:t>2</w:t>
        </w:r>
      </w:fldSimple>
      <w:r>
        <w:t xml:space="preserve"> - Leading Causes of Death in the U.S.</w:t>
      </w:r>
    </w:p>
    <w:p w14:paraId="474022A3" w14:textId="1027E5C3" w:rsidR="33065B2A" w:rsidRDefault="33065B2A" w:rsidP="33065B2A">
      <w:pPr>
        <w:spacing w:line="480" w:lineRule="auto"/>
        <w:rPr>
          <w:rFonts w:ascii="Times New Roman" w:eastAsia="Times New Roman" w:hAnsi="Times New Roman" w:cs="Times New Roman"/>
          <w:sz w:val="24"/>
          <w:szCs w:val="24"/>
        </w:rPr>
      </w:pPr>
    </w:p>
    <w:sectPr w:rsidR="33065B2A">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49A0" w14:textId="77777777" w:rsidR="00D72032" w:rsidRDefault="00D72032">
      <w:pPr>
        <w:spacing w:after="0" w:line="240" w:lineRule="auto"/>
      </w:pPr>
      <w:r>
        <w:separator/>
      </w:r>
    </w:p>
  </w:endnote>
  <w:endnote w:type="continuationSeparator" w:id="0">
    <w:p w14:paraId="0A702ABF" w14:textId="77777777" w:rsidR="00D72032" w:rsidRDefault="00D72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161979E7" w14:textId="77777777" w:rsidTr="68825FB6">
      <w:trPr>
        <w:trHeight w:val="300"/>
      </w:trPr>
      <w:tc>
        <w:tcPr>
          <w:tcW w:w="3120" w:type="dxa"/>
        </w:tcPr>
        <w:p w14:paraId="4911CF96" w14:textId="3026BFDE" w:rsidR="68825FB6" w:rsidRDefault="68825FB6" w:rsidP="68825FB6">
          <w:pPr>
            <w:pStyle w:val="Header"/>
            <w:ind w:left="-115"/>
          </w:pPr>
        </w:p>
      </w:tc>
      <w:tc>
        <w:tcPr>
          <w:tcW w:w="3120" w:type="dxa"/>
        </w:tcPr>
        <w:p w14:paraId="7A329B0F" w14:textId="3848F21E" w:rsidR="68825FB6" w:rsidRDefault="68825FB6" w:rsidP="68825FB6">
          <w:pPr>
            <w:pStyle w:val="Header"/>
            <w:jc w:val="center"/>
          </w:pPr>
        </w:p>
      </w:tc>
      <w:tc>
        <w:tcPr>
          <w:tcW w:w="3120" w:type="dxa"/>
        </w:tcPr>
        <w:p w14:paraId="043921A2" w14:textId="00C1F2D1" w:rsidR="68825FB6" w:rsidRDefault="68825FB6" w:rsidP="68825FB6">
          <w:pPr>
            <w:pStyle w:val="Header"/>
            <w:ind w:right="-115"/>
            <w:jc w:val="right"/>
          </w:pPr>
        </w:p>
      </w:tc>
    </w:tr>
  </w:tbl>
  <w:p w14:paraId="18A3B5D0" w14:textId="70E9FC30" w:rsidR="68825FB6" w:rsidRDefault="68825FB6" w:rsidP="6882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461B6B48" w14:textId="77777777" w:rsidTr="68825FB6">
      <w:trPr>
        <w:trHeight w:val="300"/>
      </w:trPr>
      <w:tc>
        <w:tcPr>
          <w:tcW w:w="3120" w:type="dxa"/>
        </w:tcPr>
        <w:p w14:paraId="0E1F6F18" w14:textId="61842453" w:rsidR="68825FB6" w:rsidRDefault="68825FB6" w:rsidP="68825FB6">
          <w:pPr>
            <w:pStyle w:val="Header"/>
            <w:ind w:left="-115"/>
          </w:pPr>
        </w:p>
      </w:tc>
      <w:tc>
        <w:tcPr>
          <w:tcW w:w="3120" w:type="dxa"/>
        </w:tcPr>
        <w:p w14:paraId="59ADBD07" w14:textId="4DB28BD9" w:rsidR="68825FB6" w:rsidRDefault="68825FB6" w:rsidP="68825FB6">
          <w:pPr>
            <w:pStyle w:val="Header"/>
            <w:jc w:val="center"/>
          </w:pPr>
        </w:p>
      </w:tc>
      <w:tc>
        <w:tcPr>
          <w:tcW w:w="3120" w:type="dxa"/>
        </w:tcPr>
        <w:p w14:paraId="2CC12348" w14:textId="65524F16" w:rsidR="68825FB6" w:rsidRDefault="68825FB6" w:rsidP="68825FB6">
          <w:pPr>
            <w:pStyle w:val="Header"/>
            <w:ind w:right="-115"/>
            <w:jc w:val="right"/>
          </w:pPr>
        </w:p>
      </w:tc>
    </w:tr>
  </w:tbl>
  <w:p w14:paraId="37751E74" w14:textId="06CF39B4" w:rsidR="68825FB6" w:rsidRDefault="68825FB6" w:rsidP="6882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73B2" w14:textId="77777777" w:rsidR="00D72032" w:rsidRDefault="00D72032">
      <w:pPr>
        <w:spacing w:after="0" w:line="240" w:lineRule="auto"/>
      </w:pPr>
      <w:r>
        <w:separator/>
      </w:r>
    </w:p>
  </w:footnote>
  <w:footnote w:type="continuationSeparator" w:id="0">
    <w:p w14:paraId="6326F51D" w14:textId="77777777" w:rsidR="00D72032" w:rsidRDefault="00D72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5DFEC4CC" w14:textId="77777777" w:rsidTr="68825FB6">
      <w:trPr>
        <w:trHeight w:val="300"/>
      </w:trPr>
      <w:tc>
        <w:tcPr>
          <w:tcW w:w="3120" w:type="dxa"/>
        </w:tcPr>
        <w:p w14:paraId="5C84AC8C" w14:textId="77FC2867" w:rsidR="68825FB6" w:rsidRDefault="68825FB6" w:rsidP="68825FB6">
          <w:pPr>
            <w:pStyle w:val="Header"/>
            <w:ind w:left="-115"/>
          </w:pPr>
          <w:r>
            <w:t>W. Winters</w:t>
          </w:r>
        </w:p>
      </w:tc>
      <w:tc>
        <w:tcPr>
          <w:tcW w:w="3120" w:type="dxa"/>
        </w:tcPr>
        <w:p w14:paraId="6409B717" w14:textId="24935CF3" w:rsidR="68825FB6" w:rsidRDefault="68825FB6" w:rsidP="68825FB6">
          <w:pPr>
            <w:pStyle w:val="Header"/>
            <w:jc w:val="center"/>
          </w:pPr>
        </w:p>
      </w:tc>
      <w:tc>
        <w:tcPr>
          <w:tcW w:w="3120" w:type="dxa"/>
        </w:tcPr>
        <w:p w14:paraId="041B02EA" w14:textId="1B875ED7" w:rsidR="68825FB6" w:rsidRDefault="68825FB6" w:rsidP="68825FB6">
          <w:pPr>
            <w:pStyle w:val="Header"/>
            <w:ind w:right="-115"/>
            <w:jc w:val="right"/>
          </w:pPr>
          <w:r>
            <w:fldChar w:fldCharType="begin"/>
          </w:r>
          <w:r>
            <w:instrText>PAGE</w:instrText>
          </w:r>
          <w:r>
            <w:fldChar w:fldCharType="separate"/>
          </w:r>
          <w:r w:rsidR="000F413E">
            <w:rPr>
              <w:noProof/>
            </w:rPr>
            <w:t>2</w:t>
          </w:r>
          <w:r>
            <w:fldChar w:fldCharType="end"/>
          </w:r>
        </w:p>
      </w:tc>
    </w:tr>
  </w:tbl>
  <w:p w14:paraId="1E72C252" w14:textId="70D19A5A" w:rsidR="68825FB6" w:rsidRDefault="68825FB6" w:rsidP="6882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6FB6BBC9" w14:textId="77777777" w:rsidTr="68825FB6">
      <w:trPr>
        <w:trHeight w:val="300"/>
      </w:trPr>
      <w:tc>
        <w:tcPr>
          <w:tcW w:w="3120" w:type="dxa"/>
        </w:tcPr>
        <w:p w14:paraId="091E1F86" w14:textId="10B62BED" w:rsidR="68825FB6" w:rsidRDefault="68825FB6" w:rsidP="68825FB6">
          <w:pPr>
            <w:pStyle w:val="Header"/>
            <w:ind w:left="-115"/>
          </w:pPr>
        </w:p>
      </w:tc>
      <w:tc>
        <w:tcPr>
          <w:tcW w:w="3120" w:type="dxa"/>
        </w:tcPr>
        <w:p w14:paraId="14BDA156" w14:textId="6D430FAE" w:rsidR="68825FB6" w:rsidRDefault="68825FB6" w:rsidP="68825FB6">
          <w:pPr>
            <w:pStyle w:val="Header"/>
            <w:jc w:val="center"/>
          </w:pPr>
        </w:p>
      </w:tc>
      <w:tc>
        <w:tcPr>
          <w:tcW w:w="3120" w:type="dxa"/>
        </w:tcPr>
        <w:p w14:paraId="66E031BB" w14:textId="0D4F687C" w:rsidR="68825FB6" w:rsidRDefault="68825FB6" w:rsidP="68825FB6">
          <w:pPr>
            <w:pStyle w:val="Header"/>
            <w:ind w:right="-115"/>
            <w:jc w:val="right"/>
          </w:pPr>
        </w:p>
      </w:tc>
    </w:tr>
  </w:tbl>
  <w:p w14:paraId="132E17C8" w14:textId="260D8292" w:rsidR="68825FB6" w:rsidRDefault="68825FB6" w:rsidP="68825F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E9B62B"/>
    <w:rsid w:val="000F413E"/>
    <w:rsid w:val="002925EB"/>
    <w:rsid w:val="00491005"/>
    <w:rsid w:val="005A49C5"/>
    <w:rsid w:val="00607076"/>
    <w:rsid w:val="007237D7"/>
    <w:rsid w:val="00806A09"/>
    <w:rsid w:val="0083571E"/>
    <w:rsid w:val="00A84C47"/>
    <w:rsid w:val="00AB4ED9"/>
    <w:rsid w:val="00D72032"/>
    <w:rsid w:val="00FF5CE5"/>
    <w:rsid w:val="01ABF7C7"/>
    <w:rsid w:val="01E2F457"/>
    <w:rsid w:val="04D43D1F"/>
    <w:rsid w:val="05824301"/>
    <w:rsid w:val="0764D3C7"/>
    <w:rsid w:val="07751D17"/>
    <w:rsid w:val="0969C11D"/>
    <w:rsid w:val="0A834C2C"/>
    <w:rsid w:val="0BEE7835"/>
    <w:rsid w:val="0D12DF80"/>
    <w:rsid w:val="0F2EEACC"/>
    <w:rsid w:val="0F5EAAD5"/>
    <w:rsid w:val="102E38B6"/>
    <w:rsid w:val="10F28DB0"/>
    <w:rsid w:val="11587249"/>
    <w:rsid w:val="142A2E72"/>
    <w:rsid w:val="14D3E20E"/>
    <w:rsid w:val="189BA0C2"/>
    <w:rsid w:val="18ECE99F"/>
    <w:rsid w:val="1A84D910"/>
    <w:rsid w:val="1BAF4F83"/>
    <w:rsid w:val="1E039DE0"/>
    <w:rsid w:val="1FB8969E"/>
    <w:rsid w:val="22028542"/>
    <w:rsid w:val="22DEFC89"/>
    <w:rsid w:val="25FD74EE"/>
    <w:rsid w:val="2BC4A904"/>
    <w:rsid w:val="2C8573BA"/>
    <w:rsid w:val="2DCE7E24"/>
    <w:rsid w:val="30658CFF"/>
    <w:rsid w:val="33065B2A"/>
    <w:rsid w:val="33A2E32F"/>
    <w:rsid w:val="346CBBA2"/>
    <w:rsid w:val="3480FAC9"/>
    <w:rsid w:val="3583E1F2"/>
    <w:rsid w:val="361B863E"/>
    <w:rsid w:val="3624D38F"/>
    <w:rsid w:val="37D73C35"/>
    <w:rsid w:val="385FA5B6"/>
    <w:rsid w:val="3939FEA3"/>
    <w:rsid w:val="39EC1F02"/>
    <w:rsid w:val="3C719F65"/>
    <w:rsid w:val="3D9DC6CA"/>
    <w:rsid w:val="3E0CB716"/>
    <w:rsid w:val="3F7CDB48"/>
    <w:rsid w:val="43B3518B"/>
    <w:rsid w:val="448DEC21"/>
    <w:rsid w:val="45FD3A25"/>
    <w:rsid w:val="472873AA"/>
    <w:rsid w:val="4AB4369B"/>
    <w:rsid w:val="4BC68D64"/>
    <w:rsid w:val="4C47714E"/>
    <w:rsid w:val="4D81E061"/>
    <w:rsid w:val="4F045C48"/>
    <w:rsid w:val="4FD88C4E"/>
    <w:rsid w:val="50BC4820"/>
    <w:rsid w:val="50E3F4A8"/>
    <w:rsid w:val="552E8830"/>
    <w:rsid w:val="57226868"/>
    <w:rsid w:val="59618566"/>
    <w:rsid w:val="5B16871D"/>
    <w:rsid w:val="5BDCB12E"/>
    <w:rsid w:val="5C9DE6F9"/>
    <w:rsid w:val="5D78818F"/>
    <w:rsid w:val="5DEA2C1A"/>
    <w:rsid w:val="5F374641"/>
    <w:rsid w:val="5FB46FA7"/>
    <w:rsid w:val="61407122"/>
    <w:rsid w:val="6253E038"/>
    <w:rsid w:val="62651B0F"/>
    <w:rsid w:val="6303ACF9"/>
    <w:rsid w:val="63DCB65E"/>
    <w:rsid w:val="65839374"/>
    <w:rsid w:val="67388C32"/>
    <w:rsid w:val="67E099A0"/>
    <w:rsid w:val="68463AAD"/>
    <w:rsid w:val="68825FB6"/>
    <w:rsid w:val="68C3028E"/>
    <w:rsid w:val="68C321BC"/>
    <w:rsid w:val="69931AF1"/>
    <w:rsid w:val="6A570497"/>
    <w:rsid w:val="6B79382B"/>
    <w:rsid w:val="6BE7C843"/>
    <w:rsid w:val="6BF2D4F8"/>
    <w:rsid w:val="6C262C69"/>
    <w:rsid w:val="6CB40AC3"/>
    <w:rsid w:val="6D437BB8"/>
    <w:rsid w:val="6D9692DF"/>
    <w:rsid w:val="6DA7CDB6"/>
    <w:rsid w:val="6DC760A3"/>
    <w:rsid w:val="6E2A9176"/>
    <w:rsid w:val="6E4FDB24"/>
    <w:rsid w:val="6E82684C"/>
    <w:rsid w:val="6EB39FEA"/>
    <w:rsid w:val="6F2A75BA"/>
    <w:rsid w:val="6FEBAB85"/>
    <w:rsid w:val="70C6461B"/>
    <w:rsid w:val="73234C47"/>
    <w:rsid w:val="741815F1"/>
    <w:rsid w:val="74BF1CA8"/>
    <w:rsid w:val="74E9B62B"/>
    <w:rsid w:val="7589269A"/>
    <w:rsid w:val="76D640C1"/>
    <w:rsid w:val="783F5C37"/>
    <w:rsid w:val="7B76BF22"/>
    <w:rsid w:val="7C08F8C2"/>
    <w:rsid w:val="7CEB80DE"/>
    <w:rsid w:val="7DACB6A9"/>
    <w:rsid w:val="7E745704"/>
    <w:rsid w:val="7E87513F"/>
    <w:rsid w:val="7E8D7F61"/>
    <w:rsid w:val="7F1BEB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B62B"/>
  <w15:chartTrackingRefBased/>
  <w15:docId w15:val="{B8C01686-3AEA-447B-882F-BC5A354B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806A09"/>
    <w:rPr>
      <w:color w:val="808080"/>
    </w:rPr>
  </w:style>
  <w:style w:type="character" w:customStyle="1" w:styleId="mjx-char">
    <w:name w:val="mjx-char"/>
    <w:basedOn w:val="DefaultParagraphFont"/>
    <w:rsid w:val="00806A09"/>
  </w:style>
  <w:style w:type="character" w:styleId="Emphasis">
    <w:name w:val="Emphasis"/>
    <w:basedOn w:val="DefaultParagraphFont"/>
    <w:uiPriority w:val="20"/>
    <w:qFormat/>
    <w:rsid w:val="00806A09"/>
    <w:rPr>
      <w:i/>
      <w:iCs/>
    </w:rPr>
  </w:style>
  <w:style w:type="paragraph" w:styleId="Caption">
    <w:name w:val="caption"/>
    <w:basedOn w:val="Normal"/>
    <w:next w:val="Normal"/>
    <w:uiPriority w:val="35"/>
    <w:unhideWhenUsed/>
    <w:qFormat/>
    <w:rsid w:val="00AB4E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Wiley W</dc:creator>
  <cp:keywords/>
  <dc:description/>
  <cp:lastModifiedBy>Winters, William W (US)</cp:lastModifiedBy>
  <cp:revision>4</cp:revision>
  <dcterms:created xsi:type="dcterms:W3CDTF">2024-03-05T00:58:00Z</dcterms:created>
  <dcterms:modified xsi:type="dcterms:W3CDTF">2024-03-06T12:18:00Z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2024-03-04T21:39:35Z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e2958496-463b-46a2-bf8d-403e59aa4e79</vt:lpwstr>
  </property>
  <property fmtid="{D5CDD505-2E9C-101B-9397-08002B2CF9AE}" pid="8" name="MSIP_Label_502bc7c3-f152-4da1-98bd-f7a1bebdf752_ContentBits">
    <vt:lpwstr>0</vt:lpwstr>
  </property>
</Properties>
</file>