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color w:val="728078"/>
          <w:sz w:val="20"/>
          <w:szCs w:val="20"/>
        </w:rPr>
        <w:t xml:space="preserve">PUSL2021 — Referral Coursework</w:t>
      </w:r>
    </w:p>
    <w:p>
      <w:pPr>
        <w:spacing w:after="20"/>
      </w:pPr>
      <w:r>
        <w:rPr>
          <w:b/>
          <w:bCs/>
          <w:sz w:val="40"/>
          <w:szCs w:val="40"/>
        </w:rPr>
        <w:t xml:space="preserve">Northstar Library Management System</w:t>
      </w:r>
    </w:p>
    <w:p>
      <w:pPr>
        <w:spacing w:after="300"/>
      </w:pPr>
      <w:r>
        <w:rPr>
          <w:i/>
          <w:iCs/>
          <w:color w:val="506056"/>
          <w:sz w:val="24"/>
          <w:szCs w:val="24"/>
        </w:rPr>
        <w:t xml:space="preserve">Technical Report &amp; Development Reflection</w:t>
      </w:r>
    </w:p>
    <w:p>
      <w:pPr>
        <w:spacing w:after="60"/>
      </w:pPr>
      <w:r>
        <w:rPr>
          <w:b/>
          <w:bCs/>
          <w:sz w:val="22"/>
          <w:szCs w:val="22"/>
        </w:rPr>
        <w:t xml:space="preserve">Name: </w:t>
      </w:r>
      <w:r>
        <w:rPr>
          <w:sz w:val="22"/>
          <w:szCs w:val="22"/>
        </w:rPr>
        <w:t xml:space="preserve">[your name]</w:t>
      </w:r>
    </w:p>
    <w:p>
      <w:pPr>
        <w:spacing w:after="60"/>
      </w:pPr>
      <w:r>
        <w:rPr>
          <w:b/>
          <w:bCs/>
          <w:sz w:val="22"/>
          <w:szCs w:val="22"/>
        </w:rPr>
        <w:t xml:space="preserve">Index number: </w:t>
      </w:r>
      <w:r>
        <w:rPr>
          <w:sz w:val="22"/>
          <w:szCs w:val="22"/>
        </w:rPr>
        <w:t xml:space="preserve">[your index number]</w:t>
      </w:r>
    </w:p>
    <w:p>
      <w:pPr>
        <w:spacing w:after="400"/>
      </w:pPr>
      <w:r>
        <w:rPr>
          <w:b/>
          <w:bCs/>
          <w:sz w:val="22"/>
          <w:szCs w:val="22"/>
        </w:rPr>
        <w:t xml:space="preserve">GitHub repository: </w:t>
      </w:r>
      <w:r>
        <w:rPr>
          <w:sz w:val="22"/>
          <w:szCs w:val="22"/>
        </w:rPr>
        <w:t xml:space="preserve">[link]</w:t>
      </w:r>
    </w:p>
    <w:p>
      <w:pPr>
        <w:pStyle w:val="Heading1"/>
        <w:spacing w:after="160" w:before="360"/>
      </w:pPr>
      <w:r>
        <w:t xml:space="preserve">1. Introduction</w:t>
      </w:r>
    </w:p>
    <w:p>
      <w:pPr>
        <w:spacing w:after="160" w:line="300"/>
      </w:pPr>
      <w:r>
        <w:rPr>
          <w:sz w:val="22"/>
          <w:szCs w:val="22"/>
        </w:rPr>
        <w:t xml:space="preserve">For this coursework I built a library management system rather than picking one of the other suggested options like student or inventory management, mainly because it naturally covers every CRUD requirement the brief asks for (books, members and borrowing records) while also giving room for some actual logic beyond basic forms — due dates, fines, roles, that sort of thing.</w:t>
      </w:r>
    </w:p>
    <w:p>
      <w:pPr>
        <w:spacing w:after="160" w:line="300"/>
      </w:pPr>
      <w:r>
        <w:rPr>
          <w:sz w:val="22"/>
          <w:szCs w:val="22"/>
        </w:rPr>
        <w:t xml:space="preserve">The system is called Northstar Library. It's a full-stack web app: a React front end, a Node/Express REST API, and a MySQL database behind it. There are two kinds of accounts — staff, who manage the catalogue, members and loans, and students, who can browse the catalogue, register themselves, and keep track of their own borrowed books.</w:t>
      </w:r>
    </w:p>
    <w:p>
      <w:pPr>
        <w:pStyle w:val="Heading1"/>
        <w:spacing w:after="160" w:before="360"/>
      </w:pPr>
      <w:r>
        <w:t xml:space="preserve">2. Tech Stack</w:t>
      </w:r>
    </w:p>
    <w:p>
      <w:pPr>
        <w:pStyle w:val="Heading2"/>
        <w:spacing w:after="120" w:before="260"/>
      </w:pPr>
      <w:r>
        <w:t xml:space="preserve">2.1 Frontend</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700"/>
      </w:tblGrid>
      <w:tr>
        <w:tc>
          <w:tcPr>
            <w:tcW w:type="dxa" w:w="2400"/>
            <w:shd w:fill="E4E9E3" w:val="clear"/>
            <w:tcMar>
              <w:top w:type="dxa" w:w="90"/>
              <w:left w:type="dxa" w:w="110"/>
              <w:bottom w:type="dxa" w:w="90"/>
              <w:right w:type="dxa" w:w="110"/>
            </w:tcMar>
          </w:tcPr>
          <w:p>
            <w:r>
              <w:rPr>
                <w:b/>
                <w:bCs/>
                <w:sz w:val="20"/>
                <w:szCs w:val="20"/>
              </w:rPr>
              <w:t xml:space="preserve">Technology</w:t>
            </w:r>
          </w:p>
        </w:tc>
        <w:tc>
          <w:tcPr>
            <w:tcW w:type="dxa" w:w="2400"/>
            <w:shd w:fill="E4E9E3" w:val="clear"/>
            <w:tcMar>
              <w:top w:type="dxa" w:w="90"/>
              <w:left w:type="dxa" w:w="110"/>
              <w:bottom w:type="dxa" w:w="90"/>
              <w:right w:type="dxa" w:w="110"/>
            </w:tcMar>
          </w:tcPr>
          <w:p>
            <w:r>
              <w:rPr>
                <w:b/>
                <w:bCs/>
                <w:sz w:val="20"/>
                <w:szCs w:val="20"/>
              </w:rPr>
              <w:t xml:space="preserve">Version</w:t>
            </w:r>
          </w:p>
        </w:tc>
        <w:tc>
          <w:tcPr>
            <w:tcW w:type="dxa" w:w="4700"/>
            <w:shd w:fill="E4E9E3" w:val="clear"/>
            <w:tcMar>
              <w:top w:type="dxa" w:w="90"/>
              <w:left w:type="dxa" w:w="110"/>
              <w:bottom w:type="dxa" w:w="90"/>
              <w:right w:type="dxa" w:w="110"/>
            </w:tcMar>
          </w:tcPr>
          <w:p>
            <w:r>
              <w:rPr>
                <w:b/>
                <w:bCs/>
                <w:sz w:val="20"/>
                <w:szCs w:val="20"/>
              </w:rPr>
              <w:t xml:space="preserve">Purpose</w:t>
            </w:r>
          </w:p>
        </w:tc>
      </w:tr>
      <w:tr>
        <w:tc>
          <w:tcPr>
            <w:tcW w:type="dxa" w:w="2400"/>
            <w:tcMar>
              <w:top w:type="dxa" w:w="90"/>
              <w:left w:type="dxa" w:w="110"/>
              <w:bottom w:type="dxa" w:w="90"/>
              <w:right w:type="dxa" w:w="110"/>
            </w:tcMar>
          </w:tcPr>
          <w:p>
            <w:r>
              <w:rPr>
                <w:b w:val="false"/>
                <w:bCs w:val="false"/>
                <w:sz w:val="20"/>
                <w:szCs w:val="20"/>
              </w:rPr>
              <w:t xml:space="preserve">React</w:t>
            </w:r>
          </w:p>
        </w:tc>
        <w:tc>
          <w:tcPr>
            <w:tcW w:type="dxa" w:w="2400"/>
            <w:tcMar>
              <w:top w:type="dxa" w:w="90"/>
              <w:left w:type="dxa" w:w="110"/>
              <w:bottom w:type="dxa" w:w="90"/>
              <w:right w:type="dxa" w:w="110"/>
            </w:tcMar>
          </w:tcPr>
          <w:p>
            <w:r>
              <w:rPr>
                <w:b w:val="false"/>
                <w:bCs w:val="false"/>
                <w:sz w:val="20"/>
                <w:szCs w:val="20"/>
              </w:rPr>
              <w:t xml:space="preserve">19.2.8</w:t>
            </w:r>
          </w:p>
        </w:tc>
        <w:tc>
          <w:tcPr>
            <w:tcW w:type="dxa" w:w="4700"/>
            <w:tcMar>
              <w:top w:type="dxa" w:w="90"/>
              <w:left w:type="dxa" w:w="110"/>
              <w:bottom w:type="dxa" w:w="90"/>
              <w:right w:type="dxa" w:w="110"/>
            </w:tcMar>
          </w:tcPr>
          <w:p>
            <w:r>
              <w:rPr>
                <w:b w:val="false"/>
                <w:bCs w:val="false"/>
                <w:sz w:val="20"/>
                <w:szCs w:val="20"/>
              </w:rPr>
              <w:t xml:space="preserve">Component-based UI, all screens are client-rendered</w:t>
            </w:r>
          </w:p>
        </w:tc>
      </w:tr>
      <w:tr>
        <w:tc>
          <w:tcPr>
            <w:tcW w:type="dxa" w:w="2400"/>
            <w:tcMar>
              <w:top w:type="dxa" w:w="90"/>
              <w:left w:type="dxa" w:w="110"/>
              <w:bottom w:type="dxa" w:w="90"/>
              <w:right w:type="dxa" w:w="110"/>
            </w:tcMar>
          </w:tcPr>
          <w:p>
            <w:r>
              <w:rPr>
                <w:b w:val="false"/>
                <w:bCs w:val="false"/>
                <w:sz w:val="20"/>
                <w:szCs w:val="20"/>
              </w:rPr>
              <w:t xml:space="preserve">Create React App (react-scripts)</w:t>
            </w:r>
          </w:p>
        </w:tc>
        <w:tc>
          <w:tcPr>
            <w:tcW w:type="dxa" w:w="2400"/>
            <w:tcMar>
              <w:top w:type="dxa" w:w="90"/>
              <w:left w:type="dxa" w:w="110"/>
              <w:bottom w:type="dxa" w:w="90"/>
              <w:right w:type="dxa" w:w="110"/>
            </w:tcMar>
          </w:tcPr>
          <w:p>
            <w:r>
              <w:rPr>
                <w:b w:val="false"/>
                <w:bCs w:val="false"/>
                <w:sz w:val="20"/>
                <w:szCs w:val="20"/>
              </w:rPr>
              <w:t xml:space="preserve">5.0.1</w:t>
            </w:r>
          </w:p>
        </w:tc>
        <w:tc>
          <w:tcPr>
            <w:tcW w:type="dxa" w:w="4700"/>
            <w:tcMar>
              <w:top w:type="dxa" w:w="90"/>
              <w:left w:type="dxa" w:w="110"/>
              <w:bottom w:type="dxa" w:w="90"/>
              <w:right w:type="dxa" w:w="110"/>
            </w:tcMar>
          </w:tcPr>
          <w:p>
            <w:r>
              <w:rPr>
                <w:b w:val="false"/>
                <w:bCs w:val="false"/>
                <w:sz w:val="20"/>
                <w:szCs w:val="20"/>
              </w:rPr>
              <w:t xml:space="preserve">Build tooling / dev server, so I didn't have to hand-roll Webpack config</w:t>
            </w:r>
          </w:p>
        </w:tc>
      </w:tr>
      <w:tr>
        <w:tc>
          <w:tcPr>
            <w:tcW w:type="dxa" w:w="2400"/>
            <w:tcMar>
              <w:top w:type="dxa" w:w="90"/>
              <w:left w:type="dxa" w:w="110"/>
              <w:bottom w:type="dxa" w:w="90"/>
              <w:right w:type="dxa" w:w="110"/>
            </w:tcMar>
          </w:tcPr>
          <w:p>
            <w:r>
              <w:rPr>
                <w:b w:val="false"/>
                <w:bCs w:val="false"/>
                <w:sz w:val="20"/>
                <w:szCs w:val="20"/>
              </w:rPr>
              <w:t xml:space="preserve">Axios</w:t>
            </w:r>
          </w:p>
        </w:tc>
        <w:tc>
          <w:tcPr>
            <w:tcW w:type="dxa" w:w="2400"/>
            <w:tcMar>
              <w:top w:type="dxa" w:w="90"/>
              <w:left w:type="dxa" w:w="110"/>
              <w:bottom w:type="dxa" w:w="90"/>
              <w:right w:type="dxa" w:w="110"/>
            </w:tcMar>
          </w:tcPr>
          <w:p>
            <w:r>
              <w:rPr>
                <w:b w:val="false"/>
                <w:bCs w:val="false"/>
                <w:sz w:val="20"/>
                <w:szCs w:val="20"/>
              </w:rPr>
              <w:t xml:space="preserve">1.18.1</w:t>
            </w:r>
          </w:p>
        </w:tc>
        <w:tc>
          <w:tcPr>
            <w:tcW w:type="dxa" w:w="4700"/>
            <w:tcMar>
              <w:top w:type="dxa" w:w="90"/>
              <w:left w:type="dxa" w:w="110"/>
              <w:bottom w:type="dxa" w:w="90"/>
              <w:right w:type="dxa" w:w="110"/>
            </w:tcMar>
          </w:tcPr>
          <w:p>
            <w:r>
              <w:rPr>
                <w:b w:val="false"/>
                <w:bCs w:val="false"/>
                <w:sz w:val="20"/>
                <w:szCs w:val="20"/>
              </w:rPr>
              <w:t xml:space="preserve">HTTP client for talking to the Express API</w:t>
            </w:r>
          </w:p>
        </w:tc>
      </w:tr>
      <w:tr>
        <w:tc>
          <w:tcPr>
            <w:tcW w:type="dxa" w:w="2400"/>
            <w:tcMar>
              <w:top w:type="dxa" w:w="90"/>
              <w:left w:type="dxa" w:w="110"/>
              <w:bottom w:type="dxa" w:w="90"/>
              <w:right w:type="dxa" w:w="110"/>
            </w:tcMar>
          </w:tcPr>
          <w:p>
            <w:r>
              <w:rPr>
                <w:b w:val="false"/>
                <w:bCs w:val="false"/>
                <w:sz w:val="20"/>
                <w:szCs w:val="20"/>
              </w:rPr>
              <w:t xml:space="preserve">lucide-react</w:t>
            </w:r>
          </w:p>
        </w:tc>
        <w:tc>
          <w:tcPr>
            <w:tcW w:type="dxa" w:w="2400"/>
            <w:tcMar>
              <w:top w:type="dxa" w:w="90"/>
              <w:left w:type="dxa" w:w="110"/>
              <w:bottom w:type="dxa" w:w="90"/>
              <w:right w:type="dxa" w:w="110"/>
            </w:tcMar>
          </w:tcPr>
          <w:p>
            <w:r>
              <w:rPr>
                <w:b w:val="false"/>
                <w:bCs w:val="false"/>
                <w:sz w:val="20"/>
                <w:szCs w:val="20"/>
              </w:rPr>
              <w:t xml:space="preserve">1.25.0</w:t>
            </w:r>
          </w:p>
        </w:tc>
        <w:tc>
          <w:tcPr>
            <w:tcW w:type="dxa" w:w="4700"/>
            <w:tcMar>
              <w:top w:type="dxa" w:w="90"/>
              <w:left w:type="dxa" w:w="110"/>
              <w:bottom w:type="dxa" w:w="90"/>
              <w:right w:type="dxa" w:w="110"/>
            </w:tcMar>
          </w:tcPr>
          <w:p>
            <w:r>
              <w:rPr>
                <w:b w:val="false"/>
                <w:bCs w:val="false"/>
                <w:sz w:val="20"/>
                <w:szCs w:val="20"/>
              </w:rPr>
              <w:t xml:space="preserve">Icon set used across the sidebar, buttons and tables</w:t>
            </w:r>
          </w:p>
        </w:tc>
      </w:tr>
      <w:tr>
        <w:tc>
          <w:tcPr>
            <w:tcW w:type="dxa" w:w="2400"/>
            <w:tcMar>
              <w:top w:type="dxa" w:w="90"/>
              <w:left w:type="dxa" w:w="110"/>
              <w:bottom w:type="dxa" w:w="90"/>
              <w:right w:type="dxa" w:w="110"/>
            </w:tcMar>
          </w:tcPr>
          <w:p>
            <w:r>
              <w:rPr>
                <w:b w:val="false"/>
                <w:bCs w:val="false"/>
                <w:sz w:val="20"/>
                <w:szCs w:val="20"/>
              </w:rPr>
              <w:t xml:space="preserve">Plain CSS</w:t>
            </w:r>
          </w:p>
        </w:tc>
        <w:tc>
          <w:tcPr>
            <w:tcW w:type="dxa" w:w="2400"/>
            <w:tcMar>
              <w:top w:type="dxa" w:w="90"/>
              <w:left w:type="dxa" w:w="110"/>
              <w:bottom w:type="dxa" w:w="90"/>
              <w:right w:type="dxa" w:w="110"/>
            </w:tcMar>
          </w:tcPr>
          <w:p>
            <w:r>
              <w:rPr>
                <w:b w:val="false"/>
                <w:bCs w:val="false"/>
                <w:sz w:val="20"/>
                <w:szCs w:val="20"/>
              </w:rPr>
              <w:t xml:space="preserve">—</w:t>
            </w:r>
          </w:p>
        </w:tc>
        <w:tc>
          <w:tcPr>
            <w:tcW w:type="dxa" w:w="4700"/>
            <w:tcMar>
              <w:top w:type="dxa" w:w="90"/>
              <w:left w:type="dxa" w:w="110"/>
              <w:bottom w:type="dxa" w:w="90"/>
              <w:right w:type="dxa" w:w="110"/>
            </w:tcMar>
          </w:tcPr>
          <w:p>
            <w:r>
              <w:rPr>
                <w:b w:val="false"/>
                <w:bCs w:val="false"/>
                <w:sz w:val="20"/>
                <w:szCs w:val="20"/>
              </w:rPr>
              <w:t xml:space="preserve">No UI framework — hand-written CSS with a small set of custom properties for the colour palette and shadows</w:t>
            </w:r>
          </w:p>
        </w:tc>
      </w:tr>
    </w:tbl>
    <w:p>
      <w:pPr>
        <w:pStyle w:val="Heading2"/>
        <w:spacing w:after="120" w:before="260"/>
      </w:pPr>
      <w:r>
        <w:t xml:space="preserve">2.2 Backend</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700"/>
      </w:tblGrid>
      <w:tr>
        <w:tc>
          <w:tcPr>
            <w:tcW w:type="dxa" w:w="2400"/>
            <w:shd w:fill="E4E9E3" w:val="clear"/>
            <w:tcMar>
              <w:top w:type="dxa" w:w="90"/>
              <w:left w:type="dxa" w:w="110"/>
              <w:bottom w:type="dxa" w:w="90"/>
              <w:right w:type="dxa" w:w="110"/>
            </w:tcMar>
          </w:tcPr>
          <w:p>
            <w:r>
              <w:rPr>
                <w:b/>
                <w:bCs/>
                <w:sz w:val="20"/>
                <w:szCs w:val="20"/>
              </w:rPr>
              <w:t xml:space="preserve">Technology</w:t>
            </w:r>
          </w:p>
        </w:tc>
        <w:tc>
          <w:tcPr>
            <w:tcW w:type="dxa" w:w="2400"/>
            <w:shd w:fill="E4E9E3" w:val="clear"/>
            <w:tcMar>
              <w:top w:type="dxa" w:w="90"/>
              <w:left w:type="dxa" w:w="110"/>
              <w:bottom w:type="dxa" w:w="90"/>
              <w:right w:type="dxa" w:w="110"/>
            </w:tcMar>
          </w:tcPr>
          <w:p>
            <w:r>
              <w:rPr>
                <w:b/>
                <w:bCs/>
                <w:sz w:val="20"/>
                <w:szCs w:val="20"/>
              </w:rPr>
              <w:t xml:space="preserve">Version</w:t>
            </w:r>
          </w:p>
        </w:tc>
        <w:tc>
          <w:tcPr>
            <w:tcW w:type="dxa" w:w="4700"/>
            <w:shd w:fill="E4E9E3" w:val="clear"/>
            <w:tcMar>
              <w:top w:type="dxa" w:w="90"/>
              <w:left w:type="dxa" w:w="110"/>
              <w:bottom w:type="dxa" w:w="90"/>
              <w:right w:type="dxa" w:w="110"/>
            </w:tcMar>
          </w:tcPr>
          <w:p>
            <w:r>
              <w:rPr>
                <w:b/>
                <w:bCs/>
                <w:sz w:val="20"/>
                <w:szCs w:val="20"/>
              </w:rPr>
              <w:t xml:space="preserve">Purpose</w:t>
            </w:r>
          </w:p>
        </w:tc>
      </w:tr>
      <w:tr>
        <w:tc>
          <w:tcPr>
            <w:tcW w:type="dxa" w:w="2400"/>
            <w:tcMar>
              <w:top w:type="dxa" w:w="90"/>
              <w:left w:type="dxa" w:w="110"/>
              <w:bottom w:type="dxa" w:w="90"/>
              <w:right w:type="dxa" w:w="110"/>
            </w:tcMar>
          </w:tcPr>
          <w:p>
            <w:r>
              <w:rPr>
                <w:b w:val="false"/>
                <w:bCs w:val="false"/>
                <w:sz w:val="20"/>
                <w:szCs w:val="20"/>
              </w:rPr>
              <w:t xml:space="preserve">Node.js / Express</w:t>
            </w:r>
          </w:p>
        </w:tc>
        <w:tc>
          <w:tcPr>
            <w:tcW w:type="dxa" w:w="2400"/>
            <w:tcMar>
              <w:top w:type="dxa" w:w="90"/>
              <w:left w:type="dxa" w:w="110"/>
              <w:bottom w:type="dxa" w:w="90"/>
              <w:right w:type="dxa" w:w="110"/>
            </w:tcMar>
          </w:tcPr>
          <w:p>
            <w:r>
              <w:rPr>
                <w:b w:val="false"/>
                <w:bCs w:val="false"/>
                <w:sz w:val="20"/>
                <w:szCs w:val="20"/>
              </w:rPr>
              <w:t xml:space="preserve">5.2.1</w:t>
            </w:r>
          </w:p>
        </w:tc>
        <w:tc>
          <w:tcPr>
            <w:tcW w:type="dxa" w:w="4700"/>
            <w:tcMar>
              <w:top w:type="dxa" w:w="90"/>
              <w:left w:type="dxa" w:w="110"/>
              <w:bottom w:type="dxa" w:w="90"/>
              <w:right w:type="dxa" w:w="110"/>
            </w:tcMar>
          </w:tcPr>
          <w:p>
            <w:r>
              <w:rPr>
                <w:b w:val="false"/>
                <w:bCs w:val="false"/>
                <w:sz w:val="20"/>
                <w:szCs w:val="20"/>
              </w:rPr>
              <w:t xml:space="preserve">REST API — all routes live in a single server.js file</w:t>
            </w:r>
          </w:p>
        </w:tc>
      </w:tr>
      <w:tr>
        <w:tc>
          <w:tcPr>
            <w:tcW w:type="dxa" w:w="2400"/>
            <w:tcMar>
              <w:top w:type="dxa" w:w="90"/>
              <w:left w:type="dxa" w:w="110"/>
              <w:bottom w:type="dxa" w:w="90"/>
              <w:right w:type="dxa" w:w="110"/>
            </w:tcMar>
          </w:tcPr>
          <w:p>
            <w:r>
              <w:rPr>
                <w:b w:val="false"/>
                <w:bCs w:val="false"/>
                <w:sz w:val="20"/>
                <w:szCs w:val="20"/>
              </w:rPr>
              <w:t xml:space="preserve">mysql2</w:t>
            </w:r>
          </w:p>
        </w:tc>
        <w:tc>
          <w:tcPr>
            <w:tcW w:type="dxa" w:w="2400"/>
            <w:tcMar>
              <w:top w:type="dxa" w:w="90"/>
              <w:left w:type="dxa" w:w="110"/>
              <w:bottom w:type="dxa" w:w="90"/>
              <w:right w:type="dxa" w:w="110"/>
            </w:tcMar>
          </w:tcPr>
          <w:p>
            <w:r>
              <w:rPr>
                <w:b w:val="false"/>
                <w:bCs w:val="false"/>
                <w:sz w:val="20"/>
                <w:szCs w:val="20"/>
              </w:rPr>
              <w:t xml:space="preserve">3.23.1</w:t>
            </w:r>
          </w:p>
        </w:tc>
        <w:tc>
          <w:tcPr>
            <w:tcW w:type="dxa" w:w="4700"/>
            <w:tcMar>
              <w:top w:type="dxa" w:w="90"/>
              <w:left w:type="dxa" w:w="110"/>
              <w:bottom w:type="dxa" w:w="90"/>
              <w:right w:type="dxa" w:w="110"/>
            </w:tcMar>
          </w:tcPr>
          <w:p>
            <w:r>
              <w:rPr>
                <w:b w:val="false"/>
                <w:bCs w:val="false"/>
                <w:sz w:val="20"/>
                <w:szCs w:val="20"/>
              </w:rPr>
              <w:t xml:space="preserve">MySQL driver, used with callback-style queries and transactions</w:t>
            </w:r>
          </w:p>
        </w:tc>
      </w:tr>
      <w:tr>
        <w:tc>
          <w:tcPr>
            <w:tcW w:type="dxa" w:w="2400"/>
            <w:tcMar>
              <w:top w:type="dxa" w:w="90"/>
              <w:left w:type="dxa" w:w="110"/>
              <w:bottom w:type="dxa" w:w="90"/>
              <w:right w:type="dxa" w:w="110"/>
            </w:tcMar>
          </w:tcPr>
          <w:p>
            <w:r>
              <w:rPr>
                <w:b w:val="false"/>
                <w:bCs w:val="false"/>
                <w:sz w:val="20"/>
                <w:szCs w:val="20"/>
              </w:rPr>
              <w:t xml:space="preserve">dotenv</w:t>
            </w:r>
          </w:p>
        </w:tc>
        <w:tc>
          <w:tcPr>
            <w:tcW w:type="dxa" w:w="2400"/>
            <w:tcMar>
              <w:top w:type="dxa" w:w="90"/>
              <w:left w:type="dxa" w:w="110"/>
              <w:bottom w:type="dxa" w:w="90"/>
              <w:right w:type="dxa" w:w="110"/>
            </w:tcMar>
          </w:tcPr>
          <w:p>
            <w:r>
              <w:rPr>
                <w:b w:val="false"/>
                <w:bCs w:val="false"/>
                <w:sz w:val="20"/>
                <w:szCs w:val="20"/>
              </w:rPr>
              <w:t xml:space="preserve">17.4.2</w:t>
            </w:r>
          </w:p>
        </w:tc>
        <w:tc>
          <w:tcPr>
            <w:tcW w:type="dxa" w:w="4700"/>
            <w:tcMar>
              <w:top w:type="dxa" w:w="90"/>
              <w:left w:type="dxa" w:w="110"/>
              <w:bottom w:type="dxa" w:w="90"/>
              <w:right w:type="dxa" w:w="110"/>
            </w:tcMar>
          </w:tcPr>
          <w:p>
            <w:r>
              <w:rPr>
                <w:b w:val="false"/>
                <w:bCs w:val="false"/>
                <w:sz w:val="20"/>
                <w:szCs w:val="20"/>
              </w:rPr>
              <w:t xml:space="preserve">Loads DB credentials and the port from a .env file instead of hardcoding them</w:t>
            </w:r>
          </w:p>
        </w:tc>
      </w:tr>
      <w:tr>
        <w:tc>
          <w:tcPr>
            <w:tcW w:type="dxa" w:w="2400"/>
            <w:tcMar>
              <w:top w:type="dxa" w:w="90"/>
              <w:left w:type="dxa" w:w="110"/>
              <w:bottom w:type="dxa" w:w="90"/>
              <w:right w:type="dxa" w:w="110"/>
            </w:tcMar>
          </w:tcPr>
          <w:p>
            <w:r>
              <w:rPr>
                <w:b w:val="false"/>
                <w:bCs w:val="false"/>
                <w:sz w:val="20"/>
                <w:szCs w:val="20"/>
              </w:rPr>
              <w:t xml:space="preserve">cors</w:t>
            </w:r>
          </w:p>
        </w:tc>
        <w:tc>
          <w:tcPr>
            <w:tcW w:type="dxa" w:w="2400"/>
            <w:tcMar>
              <w:top w:type="dxa" w:w="90"/>
              <w:left w:type="dxa" w:w="110"/>
              <w:bottom w:type="dxa" w:w="90"/>
              <w:right w:type="dxa" w:w="110"/>
            </w:tcMar>
          </w:tcPr>
          <w:p>
            <w:r>
              <w:rPr>
                <w:b w:val="false"/>
                <w:bCs w:val="false"/>
                <w:sz w:val="20"/>
                <w:szCs w:val="20"/>
              </w:rPr>
              <w:t xml:space="preserve">2.8.6</w:t>
            </w:r>
          </w:p>
        </w:tc>
        <w:tc>
          <w:tcPr>
            <w:tcW w:type="dxa" w:w="4700"/>
            <w:tcMar>
              <w:top w:type="dxa" w:w="90"/>
              <w:left w:type="dxa" w:w="110"/>
              <w:bottom w:type="dxa" w:w="90"/>
              <w:right w:type="dxa" w:w="110"/>
            </w:tcMar>
          </w:tcPr>
          <w:p>
            <w:r>
              <w:rPr>
                <w:b w:val="false"/>
                <w:bCs w:val="false"/>
                <w:sz w:val="20"/>
                <w:szCs w:val="20"/>
              </w:rPr>
              <w:t xml:space="preserve">Allows the React dev server on :3000 to call the API on :5000</w:t>
            </w:r>
          </w:p>
        </w:tc>
      </w:tr>
      <w:tr>
        <w:tc>
          <w:tcPr>
            <w:tcW w:type="dxa" w:w="2400"/>
            <w:tcMar>
              <w:top w:type="dxa" w:w="90"/>
              <w:left w:type="dxa" w:w="110"/>
              <w:bottom w:type="dxa" w:w="90"/>
              <w:right w:type="dxa" w:w="110"/>
            </w:tcMar>
          </w:tcPr>
          <w:p>
            <w:r>
              <w:rPr>
                <w:b w:val="false"/>
                <w:bCs w:val="false"/>
                <w:sz w:val="20"/>
                <w:szCs w:val="20"/>
              </w:rPr>
              <w:t xml:space="preserve">nodemon</w:t>
            </w:r>
          </w:p>
        </w:tc>
        <w:tc>
          <w:tcPr>
            <w:tcW w:type="dxa" w:w="2400"/>
            <w:tcMar>
              <w:top w:type="dxa" w:w="90"/>
              <w:left w:type="dxa" w:w="110"/>
              <w:bottom w:type="dxa" w:w="90"/>
              <w:right w:type="dxa" w:w="110"/>
            </w:tcMar>
          </w:tcPr>
          <w:p>
            <w:r>
              <w:rPr>
                <w:b w:val="false"/>
                <w:bCs w:val="false"/>
                <w:sz w:val="20"/>
                <w:szCs w:val="20"/>
              </w:rPr>
              <w:t xml:space="preserve">3.1.14</w:t>
            </w:r>
          </w:p>
        </w:tc>
        <w:tc>
          <w:tcPr>
            <w:tcW w:type="dxa" w:w="4700"/>
            <w:tcMar>
              <w:top w:type="dxa" w:w="90"/>
              <w:left w:type="dxa" w:w="110"/>
              <w:bottom w:type="dxa" w:w="90"/>
              <w:right w:type="dxa" w:w="110"/>
            </w:tcMar>
          </w:tcPr>
          <w:p>
            <w:r>
              <w:rPr>
                <w:b w:val="false"/>
                <w:bCs w:val="false"/>
                <w:sz w:val="20"/>
                <w:szCs w:val="20"/>
              </w:rPr>
              <w:t xml:space="preserve">Dev dependency, auto-restarts the server on file changes</w:t>
            </w:r>
          </w:p>
        </w:tc>
      </w:tr>
    </w:tbl>
    <w:p>
      <w:pPr>
        <w:pStyle w:val="Heading2"/>
        <w:spacing w:after="120" w:before="260"/>
      </w:pPr>
      <w:r>
        <w:t xml:space="preserve">2.3 Database</w:t>
      </w:r>
    </w:p>
    <w:p>
      <w:pPr>
        <w:spacing w:after="160" w:line="300"/>
      </w:pPr>
      <w:r>
        <w:rPr>
          <w:sz w:val="22"/>
          <w:szCs w:val="22"/>
        </w:rPr>
        <w:t xml:space="preserve">MySQL, run locally through XAMPP. Four tables: users (logins), members (library membership records — separate from users on purpose, explained below), books, and borrowings, which joins books and members together and tracks status, due dates, return dates and fines.</w:t>
      </w:r>
    </w:p>
    <w:p>
      <w:pPr>
        <w:spacing w:after="160" w:line="300"/>
      </w:pPr>
      <w:r>
        <w:rPr>
          <w:sz w:val="22"/>
          <w:szCs w:val="22"/>
        </w:rPr>
        <w:t xml:space="preserve">Members are kept separate from users because not every member necessarily needs a login (a member record is really “who holds a library card”), and because it made the student self-registration feature cleaner — signing up creates a matching row in both tables and links them with a member_ref_id foreign key on the user.</w:t>
      </w:r>
    </w:p>
    <w:p>
      <w:pPr>
        <w:pStyle w:val="Heading1"/>
        <w:spacing w:after="160" w:before="360"/>
      </w:pPr>
      <w:r>
        <w:t xml:space="preserve">3. How the System Is Put Together</w:t>
      </w:r>
    </w:p>
    <w:p>
      <w:pPr>
        <w:spacing w:after="160" w:line="300"/>
      </w:pPr>
      <w:r>
        <w:rPr>
          <w:sz w:val="22"/>
          <w:szCs w:val="22"/>
        </w:rPr>
        <w:t xml:space="preserve">It's a fairly standard three-tier setup. React talks to Express over plain REST endpoints (JSON in, JSON out), and Express is the only thing that talks to MySQL. There's no ORM — all the SQL is written by hand with parameterised queries, mostly because the scope didn't really justify pulling in something like Sequelize, and it kept the borrow/return transaction logic easy to follow line by line.</w:t>
      </w:r>
    </w:p>
    <w:p>
      <w:pPr>
        <w:spacing w:after="160" w:line="300"/>
      </w:pPr>
      <w:r>
        <w:rPr>
          <w:sz w:val="22"/>
          <w:szCs w:val="22"/>
        </w:rPr>
        <w:t xml:space="preserve">Borrowing and returning a book both run inside a MySQL transaction with row-level locking (SELECT ... FOR UPDATE) on the book and member rows. That was one of the more “real” engineering decisions in the project — without it, two people issuing the last copy of the same book at almost the same time could both succeed and leave the quantity at -1.</w:t>
      </w:r>
    </w:p>
    <w:p>
      <w:pPr>
        <w:pStyle w:val="Heading1"/>
        <w:spacing w:after="160" w:before="360"/>
      </w:pPr>
      <w:r>
        <w:t xml:space="preserve">4. Development Process</w:t>
      </w:r>
    </w:p>
    <w:p>
      <w:pPr>
        <w:spacing w:after="160" w:line="300"/>
      </w:pPr>
      <w:r>
        <w:rPr>
          <w:sz w:val="22"/>
          <w:szCs w:val="22"/>
        </w:rPr>
        <w:t xml:space="preserve">This wasn't built in one pass — it grew in stages, and a fair bit of it was reacting to things that were broken or missing rather than following a fixed plan from day one. Roughly how it went:</w:t>
      </w:r>
    </w:p>
    <w:p>
      <w:pPr>
        <w:pStyle w:val="ListParagraph"/>
        <w:numPr>
          <w:ilvl w:val="0"/>
          <w:numId w:val="2"/>
        </w:numPr>
        <w:spacing w:after="90"/>
      </w:pPr>
      <w:r>
        <w:rPr>
          <w:sz w:val="22"/>
          <w:szCs w:val="22"/>
        </w:rPr>
        <w:t xml:space="preserve">Started from an existing partial version of the project that already had books CRUD and a very basic login. The database, however, wasn't actually set up on this machine at all — I had to stand MySQL back up through XAMPP, recreate the librarydb database and the app's DB user from scratch, and reverse-engineer the full schema from a couple of leftover helper scripts (create_missing_tables.js, inspect_schema.js) since there was no schema.sql anywhere in the project.</w:t>
      </w:r>
    </w:p>
    <w:p>
      <w:pPr>
        <w:pStyle w:val="ListParagraph"/>
        <w:numPr>
          <w:ilvl w:val="0"/>
          <w:numId w:val="2"/>
        </w:numPr>
        <w:spacing w:after="90"/>
      </w:pPr>
      <w:r>
        <w:rPr>
          <w:sz w:val="22"/>
          <w:szCs w:val="22"/>
        </w:rPr>
        <w:t xml:space="preserve">Added members and borrowings CRUD, including the transactional borrow/return logic described above.</w:t>
      </w:r>
    </w:p>
    <w:p>
      <w:pPr>
        <w:pStyle w:val="ListParagraph"/>
        <w:numPr>
          <w:ilvl w:val="0"/>
          <w:numId w:val="2"/>
        </w:numPr>
        <w:spacing w:after="90"/>
      </w:pPr>
      <w:r>
        <w:rPr>
          <w:sz w:val="22"/>
          <w:szCs w:val="22"/>
        </w:rPr>
        <w:t xml:space="preserve">Introduced proper role separation — staff vs student accounts — and fixed a login bug where the seeded admin account had role “admin” in the database but the frontend was checking for the string “staff”, so the admin was silently missing every staff-only control.</w:t>
      </w:r>
    </w:p>
    <w:p>
      <w:pPr>
        <w:pStyle w:val="ListParagraph"/>
        <w:numPr>
          <w:ilvl w:val="0"/>
          <w:numId w:val="2"/>
        </w:numPr>
        <w:spacing w:after="90"/>
      </w:pPr>
      <w:r>
        <w:rPr>
          <w:sz w:val="22"/>
          <w:szCs w:val="22"/>
        </w:rPr>
        <w:t xml:space="preserve">Rebuilt the login screen with a staff/student toggle switch, then added self-registration for students, which creates a member profile and a linked login account together in one transaction.</w:t>
      </w:r>
    </w:p>
    <w:p>
      <w:pPr>
        <w:pStyle w:val="ListParagraph"/>
        <w:numPr>
          <w:ilvl w:val="0"/>
          <w:numId w:val="2"/>
        </w:numPr>
        <w:spacing w:after="90"/>
      </w:pPr>
      <w:r>
        <w:rPr>
          <w:sz w:val="22"/>
          <w:szCs w:val="22"/>
        </w:rPr>
        <w:t xml:space="preserve">Added a proper loan-policy layer on the backend: a standard 14-day borrowing period, a maximum of 30 days if staff override the due date, and an automatic Rs. 20/day fine once a loan passes its due date. The fine is calculated live for active loans and locked in permanently the moment the book is returned.</w:t>
      </w:r>
    </w:p>
    <w:p>
      <w:pPr>
        <w:pStyle w:val="ListParagraph"/>
        <w:numPr>
          <w:ilvl w:val="0"/>
          <w:numId w:val="2"/>
        </w:numPr>
        <w:spacing w:after="90"/>
      </w:pPr>
      <w:r>
        <w:rPr>
          <w:sz w:val="22"/>
          <w:szCs w:val="22"/>
        </w:rPr>
        <w:t xml:space="preserve">Gave students a “My loans &amp; history” view so they can see their own due dates, days remaining, and any fines, instead of only being able to browse the catalogue.</w:t>
      </w:r>
    </w:p>
    <w:p>
      <w:pPr>
        <w:pStyle w:val="ListParagraph"/>
        <w:numPr>
          <w:ilvl w:val="0"/>
          <w:numId w:val="2"/>
        </w:numPr>
        <w:spacing w:after="90"/>
      </w:pPr>
      <w:r>
        <w:rPr>
          <w:sz w:val="22"/>
          <w:szCs w:val="22"/>
        </w:rPr>
        <w:t xml:space="preserve">Extended the staff-side issue/return table into a searchable history with status filters (all / active / overdue / returned), plus a per-member “view history” shortcut from the members list.</w:t>
      </w:r>
    </w:p>
    <w:p>
      <w:pPr>
        <w:pStyle w:val="ListParagraph"/>
        <w:numPr>
          <w:ilvl w:val="0"/>
          <w:numId w:val="2"/>
        </w:numPr>
        <w:spacing w:after="90"/>
      </w:pPr>
      <w:r>
        <w:rPr>
          <w:sz w:val="22"/>
          <w:szCs w:val="22"/>
        </w:rPr>
        <w:t xml:space="preserve">Added a landing/“get started” page in front of the login screen, and did a full visual pass on the UI — shadows, spacing, typography, hover states — since the original version looked quite flat.</w:t>
      </w:r>
    </w:p>
    <w:p>
      <w:pPr>
        <w:pStyle w:val="Heading1"/>
        <w:spacing w:after="160" w:before="360"/>
      </w:pPr>
      <w:r>
        <w:t xml:space="preserve">5. Problems I Ran Into</w:t>
      </w:r>
    </w:p>
    <w:p>
      <w:pPr>
        <w:spacing w:after="160" w:line="300"/>
      </w:pPr>
      <w:r>
        <w:rPr>
          <w:sz w:val="22"/>
          <w:szCs w:val="22"/>
        </w:rPr>
        <w:t xml:space="preserve">A few of these were genuinely annoying to track down, so it felt worth writing them up properly rather than glossing over them.</w:t>
      </w:r>
    </w:p>
    <w:p>
      <w:pPr>
        <w:pStyle w:val="Heading2"/>
        <w:spacing w:after="120" w:before="260"/>
      </w:pPr>
      <w:r>
        <w:t xml:space="preserve">5.1 The backend crashed on every borrow request</w:t>
      </w:r>
    </w:p>
    <w:p>
      <w:pPr>
        <w:spacing w:after="160" w:line="300"/>
      </w:pPr>
      <w:r>
        <w:rPr>
          <w:sz w:val="22"/>
          <w:szCs w:val="22"/>
        </w:rPr>
        <w:t xml:space="preserve">After refactoring the borrowing endpoint to auto-calculate a due date instead of requiring the client to send one, I renamed a variable but missed one reference to the old name inside the SQL query call. Because that line was inside a MySQL callback rather than the main request handler, Express didn't catch it as a normal error — it threw a ReferenceError that killed the whole Node process. curl just returned “connection refused” with nothing else to go on, so it took checking the actual server logs (not the HTTP response) to find the real stack trace and the exact line.</w:t>
      </w:r>
    </w:p>
    <w:p>
      <w:pPr>
        <w:pStyle w:val="Heading2"/>
        <w:spacing w:after="120" w:before="260"/>
      </w:pPr>
      <w:r>
        <w:t xml:space="preserve">5.2 A whole table quietly showing up on the wrong tab</w:t>
      </w:r>
    </w:p>
    <w:p>
      <w:pPr>
        <w:spacing w:after="160" w:line="300"/>
      </w:pPr>
      <w:r>
        <w:rPr>
          <w:sz w:val="22"/>
          <w:szCs w:val="22"/>
        </w:rPr>
        <w:t xml:space="preserve">The book catalogue table was rendering underneath the “Issue Books” tab as well as the actual catalogue tab. It turned out the condition controlling that section only excluded the “members” tab, not “borrowings”, so it fell through and rendered on both. Easy fix once found, but the kind of bug that's very easy to miss visually if you're not actually clicking through every tab.</w:t>
      </w:r>
    </w:p>
    <w:p>
      <w:pPr>
        <w:pStyle w:val="Heading2"/>
        <w:spacing w:after="120" w:before="260"/>
      </w:pPr>
      <w:r>
        <w:t xml:space="preserve">5.3 Due date shown to the user didn't match the due date that got saved</w:t>
      </w:r>
    </w:p>
    <w:p>
      <w:pPr>
        <w:spacing w:after="160" w:line="300"/>
      </w:pPr>
      <w:r>
        <w:rPr>
          <w:sz w:val="22"/>
          <w:szCs w:val="22"/>
        </w:rPr>
        <w:t xml:space="preserve">The confirmation message after issuing a book said one date, but the row that appeared in the table said a different one, one day off. The cause was mixing local time and UTC: the backend was building the date using local time, then calling .toISOString() to format it, which converts to UTC first — for a timezone ahead of UTC, that silently rolls the date back by a day. Swapped it for a small helper that formats the date directly from its local year/month/day components instead of going through UTC at all.</w:t>
      </w:r>
    </w:p>
    <w:p>
      <w:pPr>
        <w:pStyle w:val="Heading2"/>
        <w:spacing w:after="120" w:before="260"/>
      </w:pPr>
      <w:r>
        <w:t xml:space="preserve">5.4 Everything else</w:t>
      </w:r>
    </w:p>
    <w:p>
      <w:pPr>
        <w:spacing w:after="160" w:line="300"/>
      </w:pPr>
      <w:r>
        <w:rPr>
          <w:sz w:val="22"/>
          <w:szCs w:val="22"/>
        </w:rPr>
        <w:t xml:space="preserve">Smaller things along the way: making sure the “active loans” and “available titles” dashboard numbers actually update after every action instead of going stale, re-fetching the member's own borrowings whenever they log in rather than showing whatever was cached from a previous session, and keeping the return-flow and fine calculation in sync so a fine calculated “live” while a book is still out matches exactly what gets written to the database the moment it's returned.</w:t>
      </w:r>
    </w:p>
    <w:p>
      <w:pPr>
        <w:pStyle w:val="Heading1"/>
        <w:spacing w:after="160" w:before="360"/>
      </w:pPr>
      <w:r>
        <w:t xml:space="preserve">6. Features Summary</w:t>
      </w:r>
    </w:p>
    <w:p>
      <w:pPr>
        <w:pStyle w:val="ListParagraph"/>
        <w:numPr>
          <w:ilvl w:val="0"/>
          <w:numId w:val="2"/>
        </w:numPr>
        <w:spacing w:after="90"/>
      </w:pPr>
      <w:r>
        <w:rPr>
          <w:sz w:val="22"/>
          <w:szCs w:val="22"/>
        </w:rPr>
        <w:t xml:space="preserve">Staff and student roles, with a toggle on login and student self-registration</w:t>
      </w:r>
    </w:p>
    <w:p>
      <w:pPr>
        <w:pStyle w:val="ListParagraph"/>
        <w:numPr>
          <w:ilvl w:val="0"/>
          <w:numId w:val="2"/>
        </w:numPr>
        <w:spacing w:after="90"/>
      </w:pPr>
      <w:r>
        <w:rPr>
          <w:sz w:val="22"/>
          <w:szCs w:val="22"/>
        </w:rPr>
        <w:t xml:space="preserve">Full CRUD for books, members and borrowings</w:t>
      </w:r>
    </w:p>
    <w:p>
      <w:pPr>
        <w:pStyle w:val="ListParagraph"/>
        <w:numPr>
          <w:ilvl w:val="0"/>
          <w:numId w:val="2"/>
        </w:numPr>
        <w:spacing w:after="90"/>
      </w:pPr>
      <w:r>
        <w:rPr>
          <w:sz w:val="22"/>
          <w:szCs w:val="22"/>
        </w:rPr>
        <w:t xml:space="preserve">Automatic 14-day loan period with an editable due date, capped at 30 days</w:t>
      </w:r>
    </w:p>
    <w:p>
      <w:pPr>
        <w:pStyle w:val="ListParagraph"/>
        <w:numPr>
          <w:ilvl w:val="0"/>
          <w:numId w:val="2"/>
        </w:numPr>
        <w:spacing w:after="90"/>
      </w:pPr>
      <w:r>
        <w:rPr>
          <w:sz w:val="22"/>
          <w:szCs w:val="22"/>
        </w:rPr>
        <w:t xml:space="preserve">Automatic overdue fine calculation (Rs. 20/day), shown live and finalised on return</w:t>
      </w:r>
    </w:p>
    <w:p>
      <w:pPr>
        <w:pStyle w:val="ListParagraph"/>
        <w:numPr>
          <w:ilvl w:val="0"/>
          <w:numId w:val="2"/>
        </w:numPr>
        <w:spacing w:after="90"/>
      </w:pPr>
      <w:r>
        <w:rPr>
          <w:sz w:val="22"/>
          <w:szCs w:val="22"/>
        </w:rPr>
        <w:t xml:space="preserve">Borrow/return history for staff (searchable, filterable by status, per-member) and students (their own loans)</w:t>
      </w:r>
    </w:p>
    <w:p>
      <w:pPr>
        <w:pStyle w:val="ListParagraph"/>
        <w:numPr>
          <w:ilvl w:val="0"/>
          <w:numId w:val="2"/>
        </w:numPr>
        <w:spacing w:after="90"/>
      </w:pPr>
      <w:r>
        <w:rPr>
          <w:sz w:val="22"/>
          <w:szCs w:val="22"/>
        </w:rPr>
        <w:t xml:space="preserve">Dashboard with live stats — total titles, available titles, total copies, active loans and overdue count</w:t>
      </w:r>
    </w:p>
    <w:p>
      <w:pPr>
        <w:pStyle w:val="ListParagraph"/>
        <w:numPr>
          <w:ilvl w:val="0"/>
          <w:numId w:val="2"/>
        </w:numPr>
        <w:spacing w:after="90"/>
      </w:pPr>
      <w:r>
        <w:rPr>
          <w:sz w:val="22"/>
          <w:szCs w:val="22"/>
        </w:rPr>
        <w:t xml:space="preserve">Landing page ahead of the login screen</w:t>
      </w:r>
    </w:p>
    <w:p>
      <w:pPr>
        <w:pStyle w:val="Heading1"/>
        <w:spacing w:after="160" w:before="360"/>
      </w:pPr>
      <w:r>
        <w:t xml:space="preserve">7. Known Limitations</w:t>
      </w:r>
    </w:p>
    <w:p>
      <w:pPr>
        <w:spacing w:after="160" w:line="300"/>
      </w:pPr>
      <w:r>
        <w:rPr>
          <w:sz w:val="22"/>
          <w:szCs w:val="22"/>
        </w:rPr>
        <w:t xml:space="preserve">Being honest about what's not production-ready:</w:t>
      </w:r>
    </w:p>
    <w:p>
      <w:pPr>
        <w:pStyle w:val="ListParagraph"/>
        <w:numPr>
          <w:ilvl w:val="0"/>
          <w:numId w:val="2"/>
        </w:numPr>
        <w:spacing w:after="90"/>
      </w:pPr>
      <w:r>
        <w:rPr>
          <w:sz w:val="22"/>
          <w:szCs w:val="22"/>
        </w:rPr>
        <w:t xml:space="preserve">Passwords are stored in plain text and compared directly — there's no hashing. Fine for a coursework demo on localhost, not something I'd ship.</w:t>
      </w:r>
    </w:p>
    <w:p>
      <w:pPr>
        <w:pStyle w:val="ListParagraph"/>
        <w:numPr>
          <w:ilvl w:val="0"/>
          <w:numId w:val="2"/>
        </w:numPr>
        <w:spacing w:after="90"/>
      </w:pPr>
      <w:r>
        <w:rPr>
          <w:sz w:val="22"/>
          <w:szCs w:val="22"/>
        </w:rPr>
        <w:t xml:space="preserve">No JWT or session tokens — the API doesn't actually verify who's calling it server-side; access control is only enforced in the UI. A determined user could call the endpoints directly.</w:t>
      </w:r>
    </w:p>
    <w:p>
      <w:pPr>
        <w:pStyle w:val="ListParagraph"/>
        <w:numPr>
          <w:ilvl w:val="0"/>
          <w:numId w:val="2"/>
        </w:numPr>
        <w:spacing w:after="90"/>
      </w:pPr>
      <w:r>
        <w:rPr>
          <w:sz w:val="22"/>
          <w:szCs w:val="22"/>
        </w:rPr>
        <w:t xml:space="preserve">No automated tests — everything was verified manually by clicking through the app during development.</w:t>
      </w:r>
    </w:p>
    <w:p>
      <w:pPr>
        <w:pStyle w:val="ListParagraph"/>
        <w:numPr>
          <w:ilvl w:val="0"/>
          <w:numId w:val="2"/>
        </w:numPr>
        <w:spacing w:after="90"/>
      </w:pPr>
      <w:r>
        <w:rPr>
          <w:sz w:val="22"/>
          <w:szCs w:val="22"/>
        </w:rPr>
        <w:t xml:space="preserve">No pagination on the books/members/borrowings tables, which would matter once the dataset gets large.</w:t>
      </w:r>
    </w:p>
    <w:p>
      <w:pPr>
        <w:pStyle w:val="Heading1"/>
        <w:spacing w:after="160" w:before="360"/>
      </w:pPr>
      <w:r>
        <w:t xml:space="preserve">8. Reflection</w:t>
      </w:r>
    </w:p>
    <w:p>
      <w:pPr>
        <w:spacing w:after="160" w:line="300"/>
      </w:pPr>
      <w:r>
        <w:rPr>
          <w:sz w:val="22"/>
          <w:szCs w:val="22"/>
        </w:rPr>
        <w:t xml:space="preserve">Most of the actual learning in this project came from the bugs rather than the features — the crash from the leftover variable name in particular was a good reminder that errors thrown inside async database callbacks don't behave like errors thrown in a normal request handler. The timezone bug was similar: it's the kind of thing that's completely invisible in testing unless you specifically compare a value at two different points where it's converted, formatted, or re-parsed.</w:t>
      </w:r>
    </w:p>
    <w:p>
      <w:pPr>
        <w:spacing w:after="160" w:line="300"/>
      </w:pPr>
      <w:r>
        <w:rPr>
          <w:sz w:val="22"/>
          <w:szCs w:val="22"/>
        </w:rPr>
        <w:t xml:space="preserve">If I were continuing this past the coursework deadline, the two things I'd prioritise are proper password hashing (bcrypt) and adding a real auth layer with JWTs, since right now the frontend role checks are really just cosmetic rather than a security boundary.</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2026-08-17T19:24:27.469Z</dcterms:created>
  <dcterms:modified xsi:type="dcterms:W3CDTF">2026-08-17T19:24:27.474Z</dcterms:modified>
</cp:coreProperties>
</file>

<file path=docProps/custom.xml><?xml version="1.0" encoding="utf-8"?>
<Properties xmlns="http://schemas.openxmlformats.org/officeDocument/2006/custom-properties" xmlns:vt="http://schemas.openxmlformats.org/officeDocument/2006/docPropsVTypes"/>
</file>