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Style w:val="21"/>
          <w:rFonts w:ascii="Calibri" w:hAnsi="Calibri" w:cs="Times New Roman"/>
          <w:sz w:val="56"/>
          <w:szCs w:val="56"/>
          <w:lang w:eastAsia="zh-CN"/>
        </w:rPr>
      </w:pPr>
      <w:r>
        <w:rPr>
          <w:rStyle w:val="21"/>
          <w:rFonts w:ascii="Calibri" w:hAnsi="Calibri" w:cs="Times New Roman"/>
          <w:sz w:val="56"/>
          <w:szCs w:val="56"/>
          <w:lang w:eastAsia="zh-CN"/>
        </w:rPr>
        <w:t xml:space="preserve"> </w:t>
      </w:r>
    </w:p>
    <w:p>
      <w:pPr>
        <w:pStyle w:val="3"/>
        <w:jc w:val="center"/>
        <w:rPr>
          <w:rStyle w:val="21"/>
          <w:rFonts w:ascii="Calibri" w:hAnsi="Calibri" w:cs="Times New Roman"/>
          <w:b/>
          <w:bCs/>
          <w:sz w:val="56"/>
          <w:szCs w:val="56"/>
          <w:lang w:eastAsia="zh-CN"/>
        </w:rPr>
      </w:pPr>
      <w:r>
        <w:rPr>
          <w:rStyle w:val="21"/>
          <w:rFonts w:hint="eastAsia" w:ascii="Calibri" w:hAnsi="Calibri" w:cs="Times New Roman"/>
          <w:b/>
          <w:bCs/>
          <w:sz w:val="56"/>
          <w:szCs w:val="56"/>
          <w:lang w:val="en-US" w:eastAsia="zh-CN"/>
        </w:rPr>
        <w:t xml:space="preserve">Service </w:t>
      </w:r>
      <w:r>
        <w:rPr>
          <w:rStyle w:val="21"/>
          <w:rFonts w:ascii="Calibri" w:hAnsi="Calibri" w:cs="Times New Roman"/>
          <w:b/>
          <w:bCs/>
          <w:sz w:val="56"/>
          <w:szCs w:val="56"/>
          <w:lang w:eastAsia="zh-CN"/>
        </w:rPr>
        <w:t xml:space="preserve">Design </w:t>
      </w:r>
    </w:p>
    <w:p>
      <w:pPr>
        <w:pStyle w:val="3"/>
        <w:tabs>
          <w:tab w:val="center" w:pos="4320"/>
          <w:tab w:val="right" w:pos="8640"/>
        </w:tabs>
        <w:jc w:val="left"/>
        <w:rPr>
          <w:rStyle w:val="21"/>
          <w:rFonts w:ascii="Calibri" w:hAnsi="Calibri" w:cs="Times New Roman"/>
          <w:b/>
          <w:bCs/>
          <w:sz w:val="56"/>
          <w:szCs w:val="56"/>
          <w:lang w:eastAsia="zh-CN"/>
        </w:rPr>
      </w:pPr>
      <w:r>
        <w:rPr>
          <w:rStyle w:val="21"/>
          <w:rFonts w:ascii="Calibri" w:hAnsi="Calibri" w:cs="Times New Roman"/>
          <w:b/>
          <w:sz w:val="56"/>
          <w:szCs w:val="56"/>
          <w:lang w:eastAsia="zh-CN"/>
        </w:rPr>
        <w:tab/>
      </w:r>
      <w:r>
        <w:rPr>
          <w:rStyle w:val="21"/>
          <w:rFonts w:ascii="Calibri" w:hAnsi="Calibri" w:cs="Times New Roman"/>
          <w:b/>
          <w:bCs/>
          <w:sz w:val="56"/>
          <w:szCs w:val="56"/>
          <w:lang w:eastAsia="zh-CN"/>
        </w:rPr>
        <w:t>Specification</w:t>
      </w:r>
      <w:r>
        <w:rPr>
          <w:rStyle w:val="21"/>
          <w:rFonts w:ascii="Calibri" w:hAnsi="Calibri" w:cs="Times New Roman"/>
          <w:b/>
          <w:sz w:val="56"/>
          <w:szCs w:val="56"/>
          <w:lang w:eastAsia="zh-CN"/>
        </w:rPr>
        <w:tab/>
      </w:r>
    </w:p>
    <w:p>
      <w:pPr>
        <w:pStyle w:val="3"/>
        <w:rPr>
          <w:rStyle w:val="21"/>
          <w:rFonts w:ascii="Calibri" w:hAnsi="Calibri"/>
        </w:rPr>
      </w:pPr>
    </w:p>
    <w:p>
      <w:pPr>
        <w:pStyle w:val="3"/>
        <w:rPr>
          <w:rStyle w:val="21"/>
          <w:rFonts w:ascii="Calibri" w:hAnsi="Calibri"/>
          <w:lang w:eastAsia="zh-CN"/>
        </w:rPr>
      </w:pPr>
    </w:p>
    <w:p>
      <w:pPr>
        <w:pStyle w:val="3"/>
        <w:rPr>
          <w:rStyle w:val="21"/>
          <w:rFonts w:ascii="Calibri" w:hAnsi="Calibri"/>
        </w:rPr>
      </w:pPr>
    </w:p>
    <w:p>
      <w:pPr>
        <w:pStyle w:val="3"/>
        <w:ind w:firstLine="1984" w:firstLineChars="902"/>
        <w:rPr>
          <w:rStyle w:val="21"/>
          <w:rFonts w:ascii="Calibri" w:hAnsi="Calibri"/>
          <w:lang w:eastAsia="zh-CN"/>
        </w:rPr>
      </w:pPr>
    </w:p>
    <w:p>
      <w:pPr>
        <w:rPr>
          <w:lang w:eastAsia="zh-CN"/>
        </w:rPr>
      </w:pPr>
    </w:p>
    <w:p>
      <w:pPr>
        <w:rPr>
          <w:rFonts w:ascii="Calibri" w:hAnsi="Calibri"/>
        </w:rPr>
      </w:pPr>
    </w:p>
    <w:p>
      <w:pPr>
        <w:rPr>
          <w:rFonts w:ascii="Calibri" w:hAnsi="Calibri"/>
          <w:lang w:eastAsia="zh-CN"/>
        </w:rPr>
      </w:pPr>
    </w:p>
    <w:p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TABLE OF CONTENTS</w:t>
      </w:r>
    </w:p>
    <w:p>
      <w:pPr>
        <w:rPr>
          <w:rFonts w:ascii="Calibri" w:hAnsi="Calibri"/>
          <w:lang w:eastAsia="zh-CN"/>
        </w:rPr>
      </w:pPr>
    </w:p>
    <w:p>
      <w:pPr>
        <w:pStyle w:val="18"/>
        <w:tabs>
          <w:tab w:val="right" w:leader="dot" w:pos="8640"/>
        </w:tabs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TOC \o "1-3" \h \z \u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\l _Toc1956872908 </w:instrText>
      </w:r>
      <w:r>
        <w:rPr>
          <w:rFonts w:ascii="Calibri" w:hAnsi="Calibri"/>
        </w:rPr>
        <w:fldChar w:fldCharType="separate"/>
      </w:r>
      <w:r>
        <w:rPr>
          <w:rFonts w:hint="eastAsia" w:ascii="Calibri" w:hAnsi="Calibri"/>
        </w:rPr>
        <w:t xml:space="preserve">1 </w:t>
      </w:r>
      <w:r>
        <w:rPr>
          <w:rFonts w:ascii="Calibri" w:hAnsi="Calibri"/>
          <w:lang w:eastAsia="zh-CN"/>
        </w:rPr>
        <w:t>Overall</w:t>
      </w:r>
      <w:r>
        <w:tab/>
      </w:r>
      <w:r>
        <w:fldChar w:fldCharType="begin"/>
      </w:r>
      <w:r>
        <w:instrText xml:space="preserve"> PAGEREF _Toc1956872908 \h </w:instrText>
      </w:r>
      <w:r>
        <w:fldChar w:fldCharType="separate"/>
      </w:r>
      <w:r>
        <w:t>2</w:t>
      </w:r>
      <w:r>
        <w:fldChar w:fldCharType="end"/>
      </w:r>
      <w:r>
        <w:rPr>
          <w:rFonts w:ascii="Calibri" w:hAnsi="Calibri"/>
        </w:rPr>
        <w:fldChar w:fldCharType="end"/>
      </w:r>
    </w:p>
    <w:p>
      <w:pPr>
        <w:pStyle w:val="18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_Toc450910951 </w:instrText>
      </w:r>
      <w:r>
        <w:rPr>
          <w:rFonts w:ascii="Calibri" w:hAnsi="Calibri" w:cs="Times New Roman"/>
        </w:rPr>
        <w:fldChar w:fldCharType="separate"/>
      </w:r>
      <w:r>
        <w:rPr>
          <w:rFonts w:hint="eastAsia" w:ascii="Calibri" w:hAnsi="Calibri"/>
        </w:rPr>
        <w:t xml:space="preserve">2 </w:t>
      </w:r>
      <w:r>
        <w:rPr>
          <w:rFonts w:ascii="Calibri" w:hAnsi="Calibri"/>
          <w:lang w:eastAsia="zh-CN"/>
        </w:rPr>
        <w:t>Requirements</w:t>
      </w:r>
      <w:r>
        <w:tab/>
      </w:r>
      <w:r>
        <w:fldChar w:fldCharType="begin"/>
      </w:r>
      <w:r>
        <w:instrText xml:space="preserve"> PAGEREF _Toc450910951 \h </w:instrText>
      </w:r>
      <w:r>
        <w:fldChar w:fldCharType="separate"/>
      </w:r>
      <w:r>
        <w:t>2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_Toc2138046841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2.1 </w:t>
      </w:r>
      <w:r>
        <w:t>Features List</w:t>
      </w:r>
      <w:r>
        <w:tab/>
      </w:r>
      <w:r>
        <w:fldChar w:fldCharType="begin"/>
      </w:r>
      <w:r>
        <w:instrText xml:space="preserve"> PAGEREF _Toc2138046841 \h </w:instrText>
      </w:r>
      <w:r>
        <w:fldChar w:fldCharType="separate"/>
      </w:r>
      <w:r>
        <w:t>2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8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_Toc309391436 </w:instrText>
      </w:r>
      <w:r>
        <w:rPr>
          <w:rFonts w:ascii="Calibri" w:hAnsi="Calibri" w:cs="Times New Roman"/>
        </w:rPr>
        <w:fldChar w:fldCharType="separate"/>
      </w:r>
      <w:r>
        <w:rPr>
          <w:rFonts w:hint="eastAsia" w:ascii="Calibri" w:hAnsi="Calibri"/>
          <w:lang w:eastAsia="zh-CN"/>
        </w:rPr>
        <w:t xml:space="preserve">3 </w:t>
      </w:r>
      <w:r>
        <w:rPr>
          <w:rFonts w:ascii="Calibri" w:hAnsi="Calibri"/>
          <w:lang w:eastAsia="zh-CN"/>
        </w:rPr>
        <w:t>Design</w:t>
      </w:r>
      <w:r>
        <w:tab/>
      </w:r>
      <w:r>
        <w:fldChar w:fldCharType="begin"/>
      </w:r>
      <w:r>
        <w:instrText xml:space="preserve"> PAGEREF _Toc309391436 \h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_Toc883955465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3.1 </w:t>
      </w:r>
      <w:r>
        <w:t>User Cases Diagram</w:t>
      </w:r>
      <w:r>
        <w:tab/>
      </w:r>
      <w:r>
        <w:fldChar w:fldCharType="begin"/>
      </w:r>
      <w:r>
        <w:instrText xml:space="preserve"> PAGEREF _Toc883955465 \h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20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_Toc347630309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3.1.1 </w:t>
      </w:r>
      <w:r>
        <w:t>Use Case</w:t>
      </w:r>
      <w:r>
        <w:tab/>
      </w:r>
      <w:r>
        <w:fldChar w:fldCharType="begin"/>
      </w:r>
      <w:r>
        <w:instrText xml:space="preserve"> PAGEREF _Toc347630309 \h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_Toc1467083523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 xml:space="preserve">Service </w:t>
      </w:r>
      <w:r>
        <w:t>Design</w:t>
      </w:r>
      <w:r>
        <w:tab/>
      </w:r>
      <w:r>
        <w:fldChar w:fldCharType="begin"/>
      </w:r>
      <w:r>
        <w:instrText xml:space="preserve"> PAGEREF _Toc1467083523 \h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20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_Toc2013019854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Container Architecture</w:t>
      </w:r>
      <w:r>
        <w:tab/>
      </w:r>
      <w:r>
        <w:fldChar w:fldCharType="begin"/>
      </w:r>
      <w:r>
        <w:instrText xml:space="preserve"> PAGEREF _Toc2013019854 \h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20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_Toc1367311340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Component design</w:t>
      </w:r>
      <w:r>
        <w:tab/>
      </w:r>
      <w:r>
        <w:fldChar w:fldCharType="begin"/>
      </w:r>
      <w:r>
        <w:instrText xml:space="preserve"> PAGEREF _Toc1367311340 \h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20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_Toc179184833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3.2.3 </w:t>
      </w:r>
      <w:r>
        <w:rPr>
          <w:rFonts w:hint="default"/>
          <w:lang w:val="en-US"/>
        </w:rPr>
        <w:t>Class Design</w:t>
      </w:r>
      <w:r>
        <w:tab/>
      </w:r>
      <w:r>
        <w:fldChar w:fldCharType="begin"/>
      </w:r>
      <w:r>
        <w:instrText xml:space="preserve"> PAGEREF _Toc179184833 \h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_Toc787415137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3.3 </w:t>
      </w:r>
      <w:r>
        <w:t>API Design</w:t>
      </w:r>
      <w:r>
        <w:tab/>
      </w:r>
      <w:r>
        <w:fldChar w:fldCharType="begin"/>
      </w:r>
      <w:r>
        <w:instrText xml:space="preserve"> PAGEREF _Toc787415137 \h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8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_Toc1291974745 </w:instrText>
      </w:r>
      <w:r>
        <w:rPr>
          <w:rFonts w:ascii="Calibri" w:hAnsi="Calibri" w:cs="Times New Roman"/>
        </w:rPr>
        <w:fldChar w:fldCharType="separate"/>
      </w:r>
      <w:r>
        <w:rPr>
          <w:rFonts w:hint="eastAsia" w:ascii="Calibri" w:hAnsi="Calibri"/>
          <w:lang w:eastAsia="zh-CN"/>
        </w:rPr>
        <w:t xml:space="preserve">4 </w:t>
      </w:r>
      <w:r>
        <w:rPr>
          <w:rFonts w:hint="eastAsia" w:ascii="Calibri" w:hAnsi="Calibri"/>
          <w:lang w:val="en-US" w:eastAsia="zh-CN"/>
        </w:rPr>
        <w:t>Specific Considerations</w:t>
      </w:r>
      <w:r>
        <w:tab/>
      </w:r>
      <w:r>
        <w:fldChar w:fldCharType="begin"/>
      </w:r>
      <w:r>
        <w:instrText xml:space="preserve"> PAGEREF _Toc1291974745 \h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_Toc1012384398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Transactional Messaging</w:t>
      </w:r>
      <w:r>
        <w:tab/>
      </w:r>
      <w:r>
        <w:fldChar w:fldCharType="begin"/>
      </w:r>
      <w:r>
        <w:instrText xml:space="preserve"> PAGEREF _Toc1012384398 \h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_Toc631642005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Concurrent Operation</w:t>
      </w:r>
      <w:r>
        <w:tab/>
      </w:r>
      <w:r>
        <w:fldChar w:fldCharType="begin"/>
      </w:r>
      <w:r>
        <w:instrText xml:space="preserve"> PAGEREF _Toc631642005 \h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_Toc995510914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CQRS</w:t>
      </w:r>
      <w:r>
        <w:tab/>
      </w:r>
      <w:r>
        <w:fldChar w:fldCharType="begin"/>
      </w:r>
      <w:r>
        <w:instrText xml:space="preserve"> PAGEREF _Toc995510914 \h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9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_Toc506837821 </w:instrText>
      </w:r>
      <w:r>
        <w:rPr>
          <w:rFonts w:ascii="Calibri" w:hAnsi="Calibri" w:cs="Times New Roman"/>
        </w:rPr>
        <w:fldChar w:fldCharType="separate"/>
      </w:r>
      <w:r>
        <w:rPr>
          <w:rFonts w:hint="eastAsia"/>
          <w:lang w:val="en-US" w:eastAsia="zh-CN"/>
        </w:rPr>
        <w:t>4.4 Message Format</w:t>
      </w:r>
      <w:r>
        <w:tab/>
      </w:r>
      <w:r>
        <w:fldChar w:fldCharType="begin"/>
      </w:r>
      <w:r>
        <w:instrText xml:space="preserve"> PAGEREF _Toc506837821 \h </w:instrText>
      </w:r>
      <w:r>
        <w:fldChar w:fldCharType="separate"/>
      </w:r>
      <w:r>
        <w:t>8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18"/>
        <w:tabs>
          <w:tab w:val="right" w:leader="dot" w:pos="8640"/>
        </w:tabs>
      </w:pPr>
      <w:r>
        <w:rPr>
          <w:rFonts w:ascii="Calibri" w:hAnsi="Calibri" w:cs="Times New Roman"/>
        </w:rPr>
        <w:fldChar w:fldCharType="begin"/>
      </w:r>
      <w:r>
        <w:rPr>
          <w:rFonts w:ascii="Calibri" w:hAnsi="Calibri" w:cs="Times New Roman"/>
        </w:rPr>
        <w:instrText xml:space="preserve"> HYPERLINK \l _Toc1503113545 </w:instrText>
      </w:r>
      <w:r>
        <w:rPr>
          <w:rFonts w:ascii="Calibri" w:hAnsi="Calibri" w:cs="Times New Roman"/>
        </w:rPr>
        <w:fldChar w:fldCharType="separate"/>
      </w:r>
      <w:r>
        <w:rPr>
          <w:rFonts w:hint="eastAsia" w:ascii="Calibri" w:hAnsi="Calibri" w:eastAsia="宋体" w:cs="Arial"/>
          <w:bCs w:val="0"/>
          <w:iCs/>
          <w:spacing w:val="-10"/>
          <w:kern w:val="28"/>
          <w:szCs w:val="24"/>
          <w:lang w:val="en-US" w:eastAsia="zh-CN" w:bidi="ar-SA"/>
        </w:rPr>
        <w:t>5 Database design</w:t>
      </w:r>
      <w:r>
        <w:tab/>
      </w:r>
      <w:r>
        <w:fldChar w:fldCharType="begin"/>
      </w:r>
      <w:r>
        <w:instrText xml:space="preserve"> PAGEREF _Toc1503113545 \h </w:instrText>
      </w:r>
      <w:r>
        <w:fldChar w:fldCharType="separate"/>
      </w:r>
      <w:r>
        <w:t>8</w:t>
      </w:r>
      <w:r>
        <w:fldChar w:fldCharType="end"/>
      </w:r>
      <w:r>
        <w:rPr>
          <w:rFonts w:ascii="Calibri" w:hAnsi="Calibri" w:cs="Times New Roman"/>
        </w:rPr>
        <w:fldChar w:fldCharType="end"/>
      </w:r>
    </w:p>
    <w:p>
      <w:pPr>
        <w:pStyle w:val="3"/>
        <w:rPr>
          <w:rFonts w:ascii="Calibri" w:hAnsi="Calibri" w:cs="Times New Roman"/>
          <w:sz w:val="20"/>
          <w:lang w:eastAsia="zh-CN"/>
        </w:rPr>
      </w:pPr>
      <w:r>
        <w:rPr>
          <w:rFonts w:ascii="Calibri" w:hAnsi="Calibri" w:cs="Times New Roman"/>
        </w:rPr>
        <w:fldChar w:fldCharType="end"/>
      </w:r>
    </w:p>
    <w:p>
      <w:pPr>
        <w:pStyle w:val="3"/>
        <w:rPr>
          <w:rFonts w:ascii="Calibri" w:hAnsi="Calibri" w:cs="Times New Roman"/>
          <w:sz w:val="20"/>
          <w:lang w:eastAsia="zh-CN"/>
        </w:rPr>
      </w:pPr>
      <w:r>
        <w:rPr>
          <w:rFonts w:ascii="Calibri" w:hAnsi="Calibri" w:cs="Times New Roman"/>
          <w:sz w:val="20"/>
          <w:lang w:eastAsia="zh-CN"/>
        </w:rPr>
        <w:br w:type="page"/>
      </w:r>
    </w:p>
    <w:p>
      <w:pPr>
        <w:pStyle w:val="2"/>
        <w:rPr>
          <w:rFonts w:ascii="Calibri" w:hAnsi="Calibri"/>
        </w:rPr>
      </w:pPr>
      <w:bookmarkStart w:id="0" w:name="_Toc1956872908"/>
      <w:bookmarkStart w:id="1" w:name="_Toc514855767"/>
      <w:bookmarkStart w:id="2" w:name="_Toc514858921"/>
      <w:bookmarkStart w:id="3" w:name="_Toc515982407"/>
      <w:bookmarkStart w:id="4" w:name="_Toc514855732"/>
      <w:r>
        <w:rPr>
          <w:rFonts w:ascii="Calibri" w:hAnsi="Calibri"/>
          <w:lang w:eastAsia="zh-CN"/>
        </w:rPr>
        <w:t>Overall</w:t>
      </w:r>
      <w:bookmarkEnd w:id="0"/>
      <w:bookmarkEnd w:id="1"/>
      <w:bookmarkEnd w:id="2"/>
      <w:bookmarkEnd w:id="3"/>
      <w:bookmarkEnd w:id="4"/>
    </w:p>
    <w:p>
      <w:pPr>
        <w:pStyle w:val="3"/>
        <w:rPr>
          <w:rFonts w:hint="default"/>
          <w:lang w:val="en-US"/>
        </w:rPr>
      </w:pPr>
      <w:r>
        <w:rPr>
          <w:rFonts w:hint="eastAsia" w:ascii="Calibri" w:hAnsi="Calibri"/>
          <w:lang w:val="en-US" w:eastAsia="zh-CN"/>
        </w:rPr>
        <w:t xml:space="preserve">Ledger service handle features includeing account status change, process transaction, update transaction, transaction broadcast, balance change broadcast, history transaction query and balance query, etc. </w:t>
      </w:r>
    </w:p>
    <w:p>
      <w:pPr>
        <w:pStyle w:val="2"/>
        <w:rPr>
          <w:rFonts w:ascii="Calibri" w:hAnsi="Calibri"/>
        </w:rPr>
      </w:pPr>
      <w:bookmarkStart w:id="5" w:name="_Toc514855768"/>
      <w:bookmarkStart w:id="6" w:name="_Toc515982408"/>
      <w:bookmarkStart w:id="7" w:name="_Toc514855733"/>
      <w:bookmarkStart w:id="8" w:name="_Toc450910951"/>
      <w:bookmarkStart w:id="9" w:name="_Toc514858922"/>
      <w:r>
        <w:rPr>
          <w:rFonts w:ascii="Calibri" w:hAnsi="Calibri"/>
          <w:lang w:eastAsia="zh-CN"/>
        </w:rPr>
        <w:t>Requirements</w:t>
      </w:r>
      <w:bookmarkEnd w:id="5"/>
      <w:bookmarkEnd w:id="6"/>
      <w:bookmarkEnd w:id="7"/>
      <w:bookmarkEnd w:id="8"/>
      <w:bookmarkEnd w:id="9"/>
    </w:p>
    <w:p>
      <w:pPr>
        <w:pStyle w:val="4"/>
      </w:pPr>
      <w:bookmarkStart w:id="10" w:name="_Toc515982409"/>
      <w:bookmarkStart w:id="11" w:name="_Toc2138046841"/>
      <w:bookmarkStart w:id="12" w:name="_Toc514858923"/>
      <w:bookmarkStart w:id="13" w:name="_Toc514855734"/>
      <w:bookmarkStart w:id="14" w:name="_Toc514855769"/>
      <w:r>
        <w:t>Features List</w:t>
      </w:r>
      <w:bookmarkEnd w:id="10"/>
      <w:bookmarkEnd w:id="11"/>
      <w:bookmarkEnd w:id="12"/>
      <w:bookmarkEnd w:id="13"/>
      <w:bookmarkEnd w:id="14"/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3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3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default" w:ascii="Arial Bold" w:hAnsi="Arial Bold" w:cs="Arial Bold"/>
                <w:b/>
                <w:bCs/>
                <w:lang w:val="en-US" w:eastAsia="zh-CN"/>
              </w:rPr>
              <w:t>function</w:t>
            </w:r>
          </w:p>
        </w:tc>
        <w:tc>
          <w:tcPr>
            <w:tcW w:w="3541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3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 status change</w:t>
            </w:r>
          </w:p>
        </w:tc>
        <w:tc>
          <w:tcPr>
            <w:tcW w:w="3541" w:type="dxa"/>
          </w:tcPr>
          <w:p>
            <w:pPr>
              <w:pStyle w:val="5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3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Transaction process </w:t>
            </w:r>
          </w:p>
        </w:tc>
        <w:tc>
          <w:tcPr>
            <w:tcW w:w="3541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including transaction process, broadcast transaction, broadcast balance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3" w:type="dxa"/>
            <w:vAlign w:val="top"/>
          </w:tcPr>
          <w:p>
            <w:pPr>
              <w:pStyle w:val="5"/>
              <w:ind w:left="0"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Transaction update </w:t>
            </w:r>
          </w:p>
        </w:tc>
        <w:tc>
          <w:tcPr>
            <w:tcW w:w="3541" w:type="dxa"/>
            <w:vAlign w:val="top"/>
          </w:tcPr>
          <w:p>
            <w:pPr>
              <w:pStyle w:val="5"/>
              <w:ind w:left="0"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including transaction update, broadcast transaction, broadcast balance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3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 query</w:t>
            </w:r>
          </w:p>
        </w:tc>
        <w:tc>
          <w:tcPr>
            <w:tcW w:w="3541" w:type="dxa"/>
          </w:tcPr>
          <w:p>
            <w:pPr>
              <w:pStyle w:val="5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3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 query</w:t>
            </w:r>
          </w:p>
        </w:tc>
        <w:tc>
          <w:tcPr>
            <w:tcW w:w="3541" w:type="dxa"/>
          </w:tcPr>
          <w:p>
            <w:pPr>
              <w:pStyle w:val="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support query balance at specific timestamp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360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"/>
        <w:ind w:left="0"/>
        <w:rPr>
          <w:lang w:eastAsia="zh-CN"/>
        </w:rPr>
      </w:pPr>
    </w:p>
    <w:p>
      <w:pPr>
        <w:pStyle w:val="2"/>
        <w:rPr>
          <w:rFonts w:ascii="Calibri" w:hAnsi="Calibri"/>
          <w:lang w:eastAsia="zh-CN"/>
        </w:rPr>
      </w:pPr>
      <w:bookmarkStart w:id="15" w:name="_Toc514855736"/>
      <w:bookmarkStart w:id="16" w:name="_Toc514858925"/>
      <w:bookmarkStart w:id="17" w:name="_Toc309391436"/>
      <w:bookmarkStart w:id="18" w:name="_Toc514855771"/>
      <w:bookmarkStart w:id="19" w:name="_Toc515982411"/>
      <w:r>
        <w:rPr>
          <w:rFonts w:ascii="Calibri" w:hAnsi="Calibri"/>
          <w:lang w:eastAsia="zh-CN"/>
        </w:rPr>
        <w:t>Design</w:t>
      </w:r>
      <w:bookmarkEnd w:id="15"/>
      <w:bookmarkEnd w:id="16"/>
      <w:bookmarkEnd w:id="17"/>
      <w:bookmarkEnd w:id="18"/>
      <w:bookmarkEnd w:id="19"/>
    </w:p>
    <w:p>
      <w:pPr>
        <w:pStyle w:val="4"/>
      </w:pPr>
      <w:bookmarkStart w:id="20" w:name="_Toc514858926"/>
      <w:bookmarkStart w:id="21" w:name="_Toc515982412"/>
      <w:bookmarkStart w:id="22" w:name="_Toc514855737"/>
      <w:bookmarkStart w:id="23" w:name="_Toc883955465"/>
      <w:bookmarkStart w:id="24" w:name="_Toc514855772"/>
      <w:r>
        <w:t>User Cases Diagram</w:t>
      </w:r>
      <w:bookmarkEnd w:id="20"/>
      <w:bookmarkEnd w:id="21"/>
      <w:bookmarkEnd w:id="22"/>
      <w:bookmarkEnd w:id="23"/>
      <w:bookmarkEnd w:id="24"/>
    </w:p>
    <w:p>
      <w:pPr>
        <w:pStyle w:val="6"/>
      </w:pPr>
      <w:bookmarkStart w:id="25" w:name="_Toc514858927"/>
      <w:bookmarkStart w:id="26" w:name="_Toc515982413"/>
      <w:bookmarkStart w:id="27" w:name="_Toc514855773"/>
      <w:bookmarkStart w:id="28" w:name="_Toc347630309"/>
      <w:bookmarkStart w:id="29" w:name="_Toc514855738"/>
      <w:r>
        <w:t>Use Case</w:t>
      </w:r>
      <w:bookmarkEnd w:id="25"/>
      <w:bookmarkEnd w:id="26"/>
      <w:bookmarkEnd w:id="27"/>
      <w:bookmarkEnd w:id="28"/>
      <w:bookmarkEnd w:id="29"/>
    </w:p>
    <w:p>
      <w:pPr>
        <w:pStyle w:val="7"/>
        <w:ind w:left="0"/>
        <w:rPr>
          <w:lang w:eastAsia="zh-CN"/>
        </w:rPr>
      </w:pPr>
      <w:r>
        <w:drawing>
          <wp:inline distT="0" distB="0" distL="114300" distR="114300">
            <wp:extent cx="3227070" cy="3170555"/>
            <wp:effectExtent l="0" t="0" r="24130" b="444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03"/>
        </w:tabs>
      </w:pPr>
      <w:r>
        <w:tab/>
      </w:r>
    </w:p>
    <w:p>
      <w:pPr>
        <w:pStyle w:val="4"/>
      </w:pPr>
      <w:bookmarkStart w:id="30" w:name="_Toc514858928"/>
      <w:bookmarkStart w:id="31" w:name="_Toc1467083523"/>
      <w:bookmarkStart w:id="32" w:name="_Toc514855774"/>
      <w:bookmarkStart w:id="33" w:name="_Toc514855739"/>
      <w:bookmarkStart w:id="34" w:name="_Toc515982414"/>
      <w:r>
        <w:rPr>
          <w:rFonts w:hint="eastAsia"/>
          <w:lang w:val="en-US" w:eastAsia="zh-CN"/>
        </w:rPr>
        <w:t xml:space="preserve">Service </w:t>
      </w:r>
      <w:r>
        <w:t>Design</w:t>
      </w:r>
      <w:bookmarkEnd w:id="30"/>
      <w:bookmarkEnd w:id="31"/>
      <w:bookmarkEnd w:id="32"/>
      <w:bookmarkEnd w:id="33"/>
      <w:bookmarkEnd w:id="34"/>
    </w:p>
    <w:p>
      <w:pPr>
        <w:pStyle w:val="6"/>
        <w:bidi w:val="0"/>
      </w:pPr>
      <w:bookmarkStart w:id="35" w:name="_Toc2013019854"/>
      <w:r>
        <w:rPr>
          <w:rFonts w:hint="eastAsia"/>
          <w:lang w:val="en-US" w:eastAsia="zh-CN"/>
        </w:rPr>
        <w:t>Container Architecture</w:t>
      </w:r>
      <w:bookmarkEnd w:id="35"/>
    </w:p>
    <w:p>
      <w:pPr>
        <w:pStyle w:val="5"/>
        <w:ind w:left="0"/>
        <w:jc w:val="left"/>
        <w:rPr>
          <w:lang w:eastAsia="zh-CN"/>
        </w:rPr>
      </w:pPr>
      <w:r>
        <w:drawing>
          <wp:inline distT="0" distB="0" distL="114300" distR="114300">
            <wp:extent cx="4754880" cy="2352675"/>
            <wp:effectExtent l="0" t="0" r="20320" b="952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36" w:name="_Toc514855777"/>
      <w:bookmarkStart w:id="37" w:name="_Toc514858931"/>
      <w:bookmarkStart w:id="38" w:name="_Toc515982416"/>
      <w:bookmarkStart w:id="39" w:name="_Toc514855742"/>
      <w:r>
        <w:rPr>
          <w:rFonts w:hint="default"/>
          <w:lang w:val="en-US" w:eastAsia="zh-CN"/>
        </w:rPr>
        <w:t xml:space="preserve"> </w:t>
      </w:r>
      <w:bookmarkStart w:id="40" w:name="_Toc1367311340"/>
      <w:r>
        <w:rPr>
          <w:rFonts w:hint="eastAsia"/>
          <w:lang w:val="en-US" w:eastAsia="zh-CN"/>
        </w:rPr>
        <w:t>Component design</w:t>
      </w:r>
      <w:bookmarkEnd w:id="40"/>
    </w:p>
    <w:p>
      <w:pPr>
        <w:pStyle w:val="7"/>
      </w:pPr>
    </w:p>
    <w:p>
      <w:pPr>
        <w:pStyle w:val="7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Hexagonal architecture is adopted for clear separation concerns, enhanced maintainablility, scalability, and so on, below is the typical hexagonal architecture.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Helvetica"/>
          <w:sz w:val="22"/>
          <w:szCs w:val="20"/>
          <w:lang w:val="en-US" w:eastAsia="en-US" w:bidi="ar-SA"/>
        </w:rPr>
      </w:pPr>
      <w:r>
        <w:rPr>
          <w:rFonts w:hint="default" w:ascii="Arial" w:hAnsi="Arial" w:eastAsia="宋体" w:cs="Helvetica"/>
          <w:sz w:val="22"/>
          <w:szCs w:val="20"/>
          <w:lang w:val="en-US" w:eastAsia="zh-CN" w:bidi="ar-SA"/>
        </w:rPr>
        <w:t>Hexagonal Architecture is particularly advantageous for applications that require long-term maintenance, need to interact with multiple types of external systems, or anticipate future changes in external interfaces.</w:t>
      </w:r>
    </w:p>
    <w:p>
      <w:pPr>
        <w:pStyle w:val="7"/>
        <w:ind w:left="0" w:leftChars="0" w:firstLine="0" w:firstLineChars="0"/>
        <w:rPr>
          <w:rFonts w:hint="default"/>
          <w:lang w:val="en-US"/>
        </w:rPr>
      </w:pPr>
    </w:p>
    <w:p>
      <w:pPr>
        <w:pStyle w:val="7"/>
      </w:pPr>
    </w:p>
    <w:p>
      <w:pPr>
        <w:pStyle w:val="7"/>
      </w:pPr>
    </w:p>
    <w:p>
      <w:pPr>
        <w:pStyle w:val="7"/>
        <w:ind w:left="0"/>
        <w:jc w:val="center"/>
        <w:rPr>
          <w:lang w:eastAsia="zh-CN"/>
        </w:rPr>
      </w:pPr>
      <w:r>
        <w:drawing>
          <wp:inline distT="0" distB="0" distL="114300" distR="114300">
            <wp:extent cx="4919980" cy="2186305"/>
            <wp:effectExtent l="0" t="0" r="7620" b="23495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/>
        <w:jc w:val="left"/>
        <w:rPr>
          <w:lang w:eastAsia="zh-CN"/>
        </w:rPr>
      </w:pPr>
    </w:p>
    <w:bookmarkEnd w:id="36"/>
    <w:bookmarkEnd w:id="37"/>
    <w:bookmarkEnd w:id="38"/>
    <w:bookmarkEnd w:id="39"/>
    <w:p>
      <w:pPr>
        <w:pStyle w:val="6"/>
      </w:pPr>
      <w:r>
        <w:rPr>
          <w:rFonts w:hint="default"/>
          <w:lang w:val="en-US"/>
        </w:rPr>
        <w:t xml:space="preserve"> </w:t>
      </w:r>
      <w:bookmarkStart w:id="41" w:name="_Toc179184833"/>
      <w:r>
        <w:rPr>
          <w:rFonts w:hint="default"/>
          <w:lang w:val="en-US"/>
        </w:rPr>
        <w:t>Class Design</w:t>
      </w:r>
      <w:bookmarkEnd w:id="41"/>
    </w:p>
    <w:p>
      <w:pPr>
        <w:pStyle w:val="7"/>
        <w:jc w:val="both"/>
        <w:rPr>
          <w:rFonts w:hint="default" w:ascii="Arial" w:hAnsi="Arial" w:eastAsia="宋体" w:cs="Helvetica"/>
          <w:sz w:val="22"/>
          <w:szCs w:val="20"/>
          <w:lang w:val="en-US" w:eastAsia="zh-CN" w:bidi="ar-SA"/>
        </w:rPr>
      </w:pPr>
    </w:p>
    <w:p>
      <w:pPr>
        <w:pStyle w:val="5"/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Class structure is designed as hexagonal architecture, below is the class diagram of module transaction</w:t>
      </w:r>
    </w:p>
    <w:p>
      <w:pPr>
        <w:pStyle w:val="5"/>
        <w:ind w:left="0"/>
        <w:rPr>
          <w:rFonts w:hint="default"/>
          <w:lang w:val="en-US" w:eastAsia="zh-CN"/>
        </w:rPr>
      </w:pPr>
    </w:p>
    <w:p>
      <w:pPr>
        <w:pStyle w:val="5"/>
        <w:ind w:left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2645" cy="8221345"/>
            <wp:effectExtent l="0" t="0" r="20955" b="8255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2" w:name="_Toc514858932"/>
      <w:bookmarkStart w:id="43" w:name="_Toc515982417"/>
      <w:bookmarkStart w:id="44" w:name="_Toc514855778"/>
      <w:bookmarkStart w:id="45" w:name="_Toc514855743"/>
      <w:r>
        <w:rPr>
          <w:rFonts w:hint="eastAsia"/>
          <w:lang w:val="en-US" w:eastAsia="zh-CN"/>
        </w:rPr>
        <w:t>Service package as the applicaton core to provide business logic handling, it implements the in port for the in adapters to call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port package provide the application interfaces to outside.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port package provide the outbound interface to downstream component, such as database repository, message producer, etc.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adapter call in port to access the application core and let the data flow in the application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 adaper is called by application core to persistent data or send event data to interact with outside.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jc w:val="left"/>
        <w:rPr>
          <w:rFonts w:hint="default"/>
          <w:lang w:val="en-US" w:eastAsia="zh-CN"/>
        </w:rPr>
      </w:pPr>
    </w:p>
    <w:bookmarkEnd w:id="42"/>
    <w:bookmarkEnd w:id="43"/>
    <w:bookmarkEnd w:id="44"/>
    <w:bookmarkEnd w:id="45"/>
    <w:p>
      <w:pPr>
        <w:pStyle w:val="4"/>
      </w:pPr>
      <w:bookmarkStart w:id="46" w:name="_Toc514855779"/>
      <w:bookmarkStart w:id="47" w:name="_Toc514855744"/>
      <w:bookmarkStart w:id="48" w:name="_Toc514858933"/>
      <w:bookmarkStart w:id="49" w:name="_Toc787415137"/>
      <w:bookmarkStart w:id="50" w:name="_Toc515982418"/>
      <w:r>
        <w:t>API Design</w:t>
      </w:r>
      <w:bookmarkEnd w:id="46"/>
      <w:bookmarkEnd w:id="47"/>
      <w:bookmarkEnd w:id="48"/>
      <w:bookmarkEnd w:id="49"/>
      <w:bookmarkEnd w:id="5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Please check the spring openapi doc link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"http://${ledger}:8080/swagger-ui/index.html"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4"/>
          <w:rFonts w:hint="eastAsia"/>
          <w:color w:val="0000FF"/>
          <w:lang w:val="en-US" w:eastAsia="zh-CN"/>
        </w:rPr>
        <w:t>http://${ledger}:8080/swagger-ui/index.html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rPr>
          <w:rStyle w:val="1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</w:t>
      </w:r>
      <w:r>
        <w:rPr>
          <w:rStyle w:val="14"/>
          <w:rFonts w:hint="eastAsia"/>
          <w:color w:val="auto"/>
          <w:u w:val="none"/>
          <w:lang w:val="en-US" w:eastAsia="zh-CN"/>
        </w:rPr>
        <w:t>${ledger} should be replaced by the ip or domain name of running ledger service.</w:t>
      </w:r>
    </w:p>
    <w:p>
      <w:pPr>
        <w:rPr>
          <w:rStyle w:val="14"/>
          <w:rFonts w:hint="eastAsia"/>
          <w:color w:val="auto"/>
          <w:u w:val="none"/>
          <w:lang w:val="en-US" w:eastAsia="zh-CN"/>
        </w:rPr>
      </w:pPr>
    </w:p>
    <w:p>
      <w:pPr>
        <w:rPr>
          <w:rStyle w:val="14"/>
          <w:rFonts w:hint="eastAsia"/>
          <w:color w:val="auto"/>
          <w:u w:val="none"/>
          <w:lang w:val="en-US" w:eastAsia="zh-CN"/>
        </w:rPr>
      </w:pPr>
      <w:r>
        <w:rPr>
          <w:rStyle w:val="14"/>
          <w:rFonts w:hint="eastAsia"/>
          <w:color w:val="auto"/>
          <w:u w:val="none"/>
          <w:lang w:val="en-US" w:eastAsia="zh-CN"/>
        </w:rPr>
        <w:t>If needed, below attached json format api document could be a reference.</w:t>
      </w:r>
    </w:p>
    <w:p>
      <w:pPr>
        <w:rPr>
          <w:rStyle w:val="14"/>
          <w:rFonts w:hint="eastAsia"/>
          <w:color w:val="auto"/>
          <w:u w:val="none"/>
          <w:lang w:val="en-US" w:eastAsia="zh-CN"/>
        </w:rPr>
      </w:pPr>
      <w:r>
        <w:rPr>
          <w:rStyle w:val="14"/>
          <w:rFonts w:hint="eastAsia"/>
          <w:color w:val="auto"/>
          <w:u w:val="none"/>
          <w:lang w:val="en-US" w:eastAsia="zh-CN"/>
        </w:rPr>
        <w:object>
          <v:shape id="_x0000_i1025" o:spt="75" alt="oleimage" type="#_x0000_t75" style="height:30.75pt;width:30.75pt;" o:ole="t" filled="f" o:preferrelative="t" stroked="f" coordsize="21600,21600">
            <v:path/>
            <v:fill on="f" focussize="0,0"/>
            <v:stroke on="f"/>
            <v:imagedata r:id="rId11" o:title="oleimage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>
      <w:pPr>
        <w:rPr>
          <w:rStyle w:val="14"/>
          <w:rFonts w:hint="default"/>
          <w:color w:val="auto"/>
          <w:u w:val="none"/>
          <w:lang w:val="en-US" w:eastAsia="zh-CN"/>
        </w:rPr>
      </w:pPr>
    </w:p>
    <w:p>
      <w:pPr>
        <w:rPr>
          <w:lang w:eastAsia="zh-CN"/>
        </w:rPr>
      </w:pPr>
    </w:p>
    <w:p>
      <w:pPr>
        <w:pStyle w:val="2"/>
        <w:rPr>
          <w:rFonts w:ascii="Calibri" w:hAnsi="Calibri"/>
          <w:lang w:eastAsia="zh-CN"/>
        </w:rPr>
      </w:pPr>
      <w:bookmarkStart w:id="51" w:name="_Toc1291974745"/>
      <w:r>
        <w:rPr>
          <w:rFonts w:hint="eastAsia" w:ascii="Calibri" w:hAnsi="Calibri"/>
          <w:lang w:val="en-US" w:eastAsia="zh-CN"/>
        </w:rPr>
        <w:t>Specific Considerations</w:t>
      </w:r>
      <w:bookmarkEnd w:id="51"/>
    </w:p>
    <w:p>
      <w:pPr>
        <w:pStyle w:val="4"/>
      </w:pPr>
      <w:bookmarkStart w:id="52" w:name="_Toc1012384398"/>
      <w:r>
        <w:rPr>
          <w:rFonts w:hint="eastAsia"/>
          <w:lang w:val="en-US" w:eastAsia="zh-CN"/>
        </w:rPr>
        <w:t>Transactional Messaging</w:t>
      </w:r>
      <w:bookmarkEnd w:id="52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  <w:t>Nowadays messaging is the very popular communication approach, message could provide high scalability and resilience，but the data consistency is the main challenge for the EDA architecuture.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  <w:t xml:space="preserve">For the data consistency, ledger service adopts the transactional messaging to guarantee the data consistency between database transaction and message broker i.e. kafka transaction, </w:t>
      </w:r>
      <w:r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  <w:t>‘</w:t>
      </w:r>
      <w:bookmarkStart w:id="57" w:name="_GoBack"/>
      <w:r>
        <w:rPr>
          <w:rFonts w:hint="default" w:ascii="Arial Bold" w:hAnsi="Arial Bold" w:eastAsia="宋体" w:cs="Arial Bold"/>
          <w:b/>
          <w:bCs/>
          <w:sz w:val="22"/>
          <w:szCs w:val="24"/>
          <w:lang w:val="en-US" w:eastAsia="zh-CN" w:bidi="ar-SA"/>
        </w:rPr>
        <w:t>all or nothing</w:t>
      </w:r>
      <w:bookmarkEnd w:id="57"/>
      <w:r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  <w:t>’</w:t>
      </w:r>
      <w:r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  <w:t xml:space="preserve"> could be achieved upon this solution, below is the relevant snippet code.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</w:pPr>
      <w:r>
        <w:drawing>
          <wp:inline distT="0" distB="0" distL="114300" distR="114300">
            <wp:extent cx="5139055" cy="1519555"/>
            <wp:effectExtent l="0" t="0" r="17145" b="4445"/>
            <wp:docPr id="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First, we need to config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  <w:lang w:val="en-US" w:eastAsia="zh-CN"/>
        </w:rPr>
        <w:t>transaction-id-prefix</w:t>
      </w: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 xml:space="preserve"> to enable kafka transaction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Second, we also need to config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  <w:lang w:val="en-US" w:eastAsia="zh-CN"/>
        </w:rPr>
        <w:t>isolation.level</w:t>
      </w: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 xml:space="preserve"> to read_committed so that consumer can only receive the commtted message, this is important, if consumer </w:t>
      </w:r>
      <w:r>
        <w:rPr>
          <w:rFonts w:hint="default" w:ascii="Arial Bold" w:hAnsi="Arial Bold" w:cs="Arial Bold"/>
          <w:b/>
          <w:bCs/>
          <w:sz w:val="28"/>
          <w:szCs w:val="32"/>
          <w:shd w:val="clear" w:color="auto" w:fill="auto"/>
          <w:lang w:val="en-US" w:eastAsia="zh-CN"/>
        </w:rPr>
        <w:t>does not</w:t>
      </w:r>
      <w:r>
        <w:rPr>
          <w:rFonts w:hint="default" w:ascii="Arial Bold" w:hAnsi="Arial Bold" w:cs="Arial Bold"/>
          <w:b/>
          <w:bCs/>
          <w:shd w:val="clear" w:color="auto" w:fill="auto"/>
          <w:lang w:val="en-US" w:eastAsia="zh-CN"/>
        </w:rPr>
        <w:t xml:space="preserve"> config its isolation level properly, it will still receive the uncommitted message</w:t>
      </w:r>
      <w:r>
        <w:rPr>
          <w:rFonts w:hint="eastAsia"/>
          <w:shd w:val="clear" w:color="auto" w:fill="auto"/>
          <w:lang w:val="en-US" w:eastAsia="zh-CN"/>
        </w:rPr>
        <w:t xml:space="preserve"> which means transactional message still not work for the data consistency.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Third, the database operations and kafka produce operations should be included in on transaction i.e. in one method which is annotated by annotation @Transactional.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Four, StreamBridge, a component from spring cloud stream should be leveraged to send events so that transactional message could be enabled</w:t>
      </w:r>
    </w:p>
    <w:p>
      <w:pPr>
        <w:pStyle w:val="7"/>
        <w:adjustRightInd w:val="0"/>
        <w:snapToGrid w:val="0"/>
        <w:ind w:lef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far transactional messaging is a suitable solution for ledger service.</w:t>
      </w:r>
    </w:p>
    <w:p>
      <w:pPr>
        <w:pStyle w:val="7"/>
        <w:adjustRightInd w:val="0"/>
        <w:snapToGrid w:val="0"/>
        <w:ind w:left="0"/>
        <w:jc w:val="left"/>
        <w:rPr>
          <w:rFonts w:hint="eastAsia"/>
          <w:lang w:val="en-US" w:eastAsia="zh-CN"/>
        </w:rPr>
      </w:pPr>
    </w:p>
    <w:p>
      <w:pPr>
        <w:pStyle w:val="4"/>
      </w:pPr>
      <w:bookmarkStart w:id="53" w:name="_Toc631642005"/>
      <w:r>
        <w:rPr>
          <w:rFonts w:hint="eastAsia"/>
          <w:lang w:val="en-US" w:eastAsia="zh-CN"/>
        </w:rPr>
        <w:t>Concurrent Operation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Ledger service is a final service related to asset transfer, funds transaction, concurrent operation should be considered so that it will not cause any issue under high concurrency pressure.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balance the database pressure and system performance, optimistic lock solution is adopted to handle this topic.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 provide the optimistic lock feature out of box,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applied in ledger service.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21"/>
          <w:szCs w:val="21"/>
          <w:lang w:val="en-US"/>
        </w:rPr>
      </w:pPr>
      <w:r>
        <w:rPr>
          <w:rFonts w:hint="eastAsia" w:ascii="Arial" w:hAnsi="Arial" w:eastAsia="宋体" w:cs="Times New Roman"/>
          <w:kern w:val="0"/>
          <w:sz w:val="22"/>
          <w:szCs w:val="24"/>
          <w:lang w:val="en-US" w:eastAsia="zh-CN" w:bidi="ar-SA"/>
        </w:rPr>
        <w:t>One version field will be added in relevant table, and the @version annatation is added to the field in the table</w:t>
      </w:r>
      <w:r>
        <w:rPr>
          <w:rFonts w:hint="default" w:ascii="Arial" w:hAnsi="Arial" w:eastAsia="宋体" w:cs="Times New Roman"/>
          <w:kern w:val="0"/>
          <w:sz w:val="22"/>
          <w:szCs w:val="24"/>
          <w:lang w:val="en-US" w:eastAsia="zh-CN" w:bidi="ar-SA"/>
        </w:rPr>
        <w:t>’</w:t>
      </w:r>
      <w:r>
        <w:rPr>
          <w:rFonts w:hint="eastAsia" w:ascii="Arial" w:hAnsi="Arial" w:eastAsia="宋体" w:cs="Times New Roman"/>
          <w:kern w:val="0"/>
          <w:sz w:val="22"/>
          <w:szCs w:val="24"/>
          <w:lang w:val="en-US" w:eastAsia="zh-CN" w:bidi="ar-SA"/>
        </w:rPr>
        <w:t>s entity class, so when OptimisticLockException occurs and is caught, the data will not be impacted and further action could be triggered at the first time.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bookmarkStart w:id="54" w:name="_Toc995510914"/>
      <w:r>
        <w:rPr>
          <w:rFonts w:hint="eastAsia"/>
          <w:lang w:val="en-US" w:eastAsia="zh-CN"/>
        </w:rPr>
        <w:t>CQRS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Leger service is a heavy write application , so separate the read and write operations is the proper solution for reduce the database pressure.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is adpted as the read database as it could provide powerful query capability and high performance and scalability.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idea is when transaction is handled (start, process, update), relevant event will be emitted and a dedicated consumer could listen to the data and synchronize the data to Elasticsearch for query so that read and write could be separated.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55" w:name="_Toc506837821"/>
      <w:r>
        <w:rPr>
          <w:rFonts w:hint="eastAsia"/>
          <w:lang w:val="en-US" w:eastAsia="zh-CN"/>
        </w:rPr>
        <w:t>Message Format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unified message format is very important for integrations among multiple systems.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Times New Roman"/>
          <w:sz w:val="22"/>
          <w:szCs w:val="24"/>
          <w:lang w:val="en-US" w:eastAsia="zh-CN" w:bidi="ar-SA"/>
        </w:rPr>
        <w:t>CloudEvents</w:t>
      </w:r>
      <w:r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  <w:t xml:space="preserve"> is a specification for describing event data in a common format, developed by the Cloud Native Computing Foundation (CNCF). It standardizes the way events are </w:t>
      </w:r>
      <w:r>
        <w:rPr>
          <w:rFonts w:hint="default"/>
          <w:lang w:val="en-US" w:eastAsia="zh-CN"/>
        </w:rPr>
        <w:t xml:space="preserve">represented </w:t>
      </w:r>
      <w:r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  <w:t xml:space="preserve">across services and platforms, enabling interoperable event-driven </w:t>
      </w:r>
      <w:r>
        <w:rPr>
          <w:rFonts w:hint="default"/>
          <w:lang w:val="en-US" w:eastAsia="zh-CN"/>
        </w:rPr>
        <w:t xml:space="preserve">architectures.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Ledger adopts Cloudevent for enhanced standardization, improved integration and universality.</w:t>
      </w:r>
    </w:p>
    <w:p>
      <w:pPr>
        <w:rPr>
          <w:rFonts w:hint="eastAsia" w:ascii="Calibri" w:hAnsi="Calibri" w:eastAsia="宋体" w:cs="Arial"/>
          <w:b/>
          <w:bCs/>
          <w:spacing w:val="-10"/>
          <w:kern w:val="28"/>
          <w:sz w:val="28"/>
          <w:szCs w:val="20"/>
          <w:lang w:val="en-US" w:eastAsia="zh-CN" w:bidi="ar-SA"/>
        </w:rPr>
      </w:pPr>
    </w:p>
    <w:p>
      <w:pPr>
        <w:pStyle w:val="2"/>
        <w:bidi w:val="0"/>
        <w:rPr>
          <w:rFonts w:hint="default" w:ascii="Calibri" w:hAnsi="Calibri" w:eastAsia="宋体" w:cs="Arial"/>
          <w:b/>
          <w:bCs w:val="0"/>
          <w:iCs/>
          <w:spacing w:val="-10"/>
          <w:kern w:val="28"/>
          <w:sz w:val="24"/>
          <w:szCs w:val="24"/>
          <w:lang w:val="en-US" w:eastAsia="zh-CN" w:bidi="ar-SA"/>
        </w:rPr>
      </w:pPr>
      <w:bookmarkStart w:id="56" w:name="_Toc1503113545"/>
      <w:r>
        <w:rPr>
          <w:rFonts w:hint="eastAsia" w:ascii="Calibri" w:hAnsi="Calibri" w:eastAsia="宋体" w:cs="Arial"/>
          <w:b/>
          <w:bCs w:val="0"/>
          <w:iCs/>
          <w:spacing w:val="-10"/>
          <w:kern w:val="28"/>
          <w:sz w:val="24"/>
          <w:szCs w:val="24"/>
          <w:lang w:val="en-US" w:eastAsia="zh-CN" w:bidi="ar-SA"/>
        </w:rPr>
        <w:t>Database design</w:t>
      </w:r>
      <w:bookmarkEnd w:id="56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Below is the database diagram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233930" cy="3415030"/>
            <wp:effectExtent l="0" t="0" r="1270" b="1397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7"/>
        <w:adjustRightInd w:val="0"/>
        <w:snapToGrid w:val="0"/>
        <w:ind w:left="0"/>
        <w:jc w:val="left"/>
        <w:rPr>
          <w:rFonts w:hint="default" w:ascii="Arial" w:hAnsi="Arial" w:eastAsia="宋体" w:cs="Times New Roman"/>
          <w:sz w:val="22"/>
          <w:szCs w:val="24"/>
          <w:lang w:val="en-US" w:eastAsia="zh-CN" w:bidi="ar-SA"/>
        </w:rPr>
      </w:pPr>
    </w:p>
    <w:p>
      <w:pPr>
        <w:pStyle w:val="7"/>
        <w:adjustRightInd w:val="0"/>
        <w:snapToGrid w:val="0"/>
        <w:ind w:left="0"/>
        <w:jc w:val="left"/>
        <w:rPr>
          <w:lang w:eastAsia="zh-CN"/>
        </w:rPr>
      </w:pPr>
    </w:p>
    <w:p/>
    <w:sectPr>
      <w:footerReference r:id="rId4" w:type="default"/>
      <w:headerReference r:id="rId3" w:type="even"/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5</w:t>
    </w:r>
    <w:r>
      <w:rPr>
        <w:rStyle w:val="15"/>
      </w:rPr>
      <w:fldChar w:fldCharType="end"/>
    </w:r>
  </w:p>
  <w:p>
    <w:pPr>
      <w:pStyle w:val="12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FD449"/>
    <w:multiLevelType w:val="singleLevel"/>
    <w:tmpl w:val="DD3FD4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25282A4E"/>
    <w:multiLevelType w:val="multilevel"/>
    <w:tmpl w:val="25282A4E"/>
    <w:lvl w:ilvl="0" w:tentative="0">
      <w:start w:val="1"/>
      <w:numFmt w:val="bullet"/>
      <w:pStyle w:val="2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49A29BE"/>
    <w:multiLevelType w:val="multilevel"/>
    <w:tmpl w:val="649A29B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990"/>
        </w:tabs>
        <w:ind w:left="99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DC103"/>
    <w:rsid w:val="2F7F4E6E"/>
    <w:rsid w:val="5AD7A7FF"/>
    <w:rsid w:val="6FFE558C"/>
    <w:rsid w:val="7CFFCCB4"/>
    <w:rsid w:val="7DF85D92"/>
    <w:rsid w:val="7DFBC4F7"/>
    <w:rsid w:val="7E7FD1E9"/>
    <w:rsid w:val="7F7D6491"/>
    <w:rsid w:val="7FB60F64"/>
    <w:rsid w:val="7FDF4DD6"/>
    <w:rsid w:val="7FFF4B1F"/>
    <w:rsid w:val="9DBBC0CC"/>
    <w:rsid w:val="AFE0A74C"/>
    <w:rsid w:val="B1FFC019"/>
    <w:rsid w:val="B6F74C59"/>
    <w:rsid w:val="BAFF6F99"/>
    <w:rsid w:val="BF6A8C14"/>
    <w:rsid w:val="D1F74140"/>
    <w:rsid w:val="D9FFA46C"/>
    <w:rsid w:val="DBFFBF75"/>
    <w:rsid w:val="DD7F229E"/>
    <w:rsid w:val="EFB6BB34"/>
    <w:rsid w:val="F93DC103"/>
    <w:rsid w:val="FCDEC1D1"/>
    <w:rsid w:val="FCDFA0D8"/>
    <w:rsid w:val="FDF82F42"/>
    <w:rsid w:val="FE6F43F5"/>
    <w:rsid w:val="FEF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2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4">
    <w:name w:val="heading 2"/>
    <w:basedOn w:val="2"/>
    <w:next w:val="5"/>
    <w:qFormat/>
    <w:uiPriority w:val="0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rFonts w:ascii="Calibri" w:hAnsi="Calibri"/>
      <w:bCs w:val="0"/>
      <w:iCs/>
      <w:sz w:val="24"/>
      <w:szCs w:val="24"/>
      <w:lang w:eastAsia="zh-CN"/>
    </w:rPr>
  </w:style>
  <w:style w:type="paragraph" w:styleId="6">
    <w:name w:val="heading 3"/>
    <w:basedOn w:val="4"/>
    <w:next w:val="7"/>
    <w:qFormat/>
    <w:uiPriority w:val="0"/>
    <w:pPr>
      <w:numPr>
        <w:ilvl w:val="2"/>
      </w:numPr>
      <w:spacing w:before="300" w:after="80" w:line="220" w:lineRule="exact"/>
      <w:outlineLvl w:val="2"/>
    </w:pPr>
    <w:rPr>
      <w:rFonts w:asciiTheme="minorAscii" w:hAnsiTheme="minorAscii"/>
      <w:bCs/>
      <w:sz w:val="22"/>
      <w:szCs w:val="27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5">
    <w:name w:val="Body Text 1.2."/>
    <w:basedOn w:val="3"/>
    <w:qFormat/>
    <w:uiPriority w:val="0"/>
    <w:pPr>
      <w:ind w:left="720"/>
    </w:pPr>
  </w:style>
  <w:style w:type="paragraph" w:customStyle="1" w:styleId="7">
    <w:name w:val="Body Text 1.2.3."/>
    <w:basedOn w:val="1"/>
    <w:qFormat/>
    <w:uiPriority w:val="0"/>
    <w:pPr>
      <w:spacing w:after="120" w:line="180" w:lineRule="atLeast"/>
      <w:ind w:left="1224"/>
      <w:jc w:val="both"/>
    </w:pPr>
    <w:rPr>
      <w:rFonts w:cs="Helvetica"/>
      <w:szCs w:val="20"/>
    </w:rPr>
  </w:style>
  <w:style w:type="character" w:styleId="10">
    <w:name w:val="annotation reference"/>
    <w:basedOn w:val="8"/>
    <w:semiHidden/>
    <w:unhideWhenUsed/>
    <w:qFormat/>
    <w:uiPriority w:val="0"/>
    <w:rPr>
      <w:sz w:val="16"/>
      <w:szCs w:val="16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qFormat/>
    <w:uiPriority w:val="99"/>
    <w:rPr>
      <w:rFonts w:ascii="Arial" w:hAnsi="Arial"/>
      <w:color w:val="0000FF"/>
      <w:u w:val="single"/>
    </w:rPr>
  </w:style>
  <w:style w:type="character" w:styleId="15">
    <w:name w:val="page number"/>
    <w:basedOn w:val="8"/>
    <w:qFormat/>
    <w:uiPriority w:val="0"/>
  </w:style>
  <w:style w:type="character" w:styleId="16">
    <w:name w:val="Strong"/>
    <w:basedOn w:val="8"/>
    <w:qFormat/>
    <w:uiPriority w:val="0"/>
    <w:rPr>
      <w:b/>
      <w:bCs/>
    </w:rPr>
  </w:style>
  <w:style w:type="table" w:styleId="17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qFormat/>
    <w:uiPriority w:val="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19">
    <w:name w:val="toc 2"/>
    <w:basedOn w:val="1"/>
    <w:next w:val="1"/>
    <w:qFormat/>
    <w:uiPriority w:val="39"/>
    <w:pPr>
      <w:ind w:left="220"/>
    </w:pPr>
    <w:rPr>
      <w:rFonts w:ascii="Times New Roman" w:hAnsi="Times New Roman"/>
      <w:smallCaps/>
      <w:sz w:val="20"/>
      <w:szCs w:val="20"/>
    </w:rPr>
  </w:style>
  <w:style w:type="paragraph" w:styleId="20">
    <w:name w:val="toc 3"/>
    <w:basedOn w:val="1"/>
    <w:next w:val="1"/>
    <w:qFormat/>
    <w:uiPriority w:val="39"/>
    <w:pPr>
      <w:ind w:left="440"/>
    </w:pPr>
    <w:rPr>
      <w:rFonts w:ascii="Times New Roman" w:hAnsi="Times New Roman"/>
      <w:i/>
      <w:iCs/>
      <w:sz w:val="20"/>
      <w:szCs w:val="20"/>
    </w:rPr>
  </w:style>
  <w:style w:type="character" w:customStyle="1" w:styleId="21">
    <w:name w:val="Body Text Char"/>
    <w:qFormat/>
    <w:uiPriority w:val="0"/>
    <w:rPr>
      <w:rFonts w:ascii="Arial" w:hAnsi="Arial" w:cs="Helvetica"/>
      <w:sz w:val="22"/>
      <w:lang w:val="en-US" w:eastAsia="en-US" w:bidi="ar-SA"/>
    </w:rPr>
  </w:style>
  <w:style w:type="paragraph" w:styleId="22">
    <w:name w:val="List Paragraph"/>
    <w:basedOn w:val="1"/>
    <w:qFormat/>
    <w:uiPriority w:val="34"/>
    <w:pPr>
      <w:numPr>
        <w:ilvl w:val="0"/>
        <w:numId w:val="2"/>
      </w:numPr>
    </w:pPr>
    <w:rPr>
      <w:rFonts w:cs="Arial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2024-04-23T03:16:00Z</dcterms:created>
  <dc:creator>王磊</dc:creator>
  <cp:lastModifiedBy>王磊</cp:lastModifiedBy>
  <dcterms:modified xsi:type="dcterms:W3CDTF">2024-04-23T05:00:33Z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79EF0EE41D040B62188B2666251A74D5_43</vt:lpwstr>
  </property>
</Properties>
</file>