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B2" w:rsidRDefault="006907B2">
      <w:r>
        <w:t>Marconi Analysis Plan for Short Comm</w:t>
      </w:r>
      <w:r w:rsidR="005F138A">
        <w:t>unication</w:t>
      </w:r>
      <w:r>
        <w:t xml:space="preserve"> On K65R</w:t>
      </w:r>
    </w:p>
    <w:p w:rsidR="006907B2" w:rsidRDefault="006907B2"/>
    <w:p w:rsidR="006907B2" w:rsidRDefault="006907B2">
      <w:r>
        <w:t xml:space="preserve">Objective: To describe unusually high rates of K65R in a subpopulation of patients taking </w:t>
      </w:r>
      <w:proofErr w:type="spellStart"/>
      <w:r>
        <w:t>tenofovir</w:t>
      </w:r>
      <w:proofErr w:type="spellEnd"/>
      <w:r>
        <w:t>-containing regimens</w:t>
      </w:r>
    </w:p>
    <w:p w:rsidR="006907B2" w:rsidRDefault="006907B2"/>
    <w:p w:rsidR="006907B2" w:rsidRDefault="006907B2"/>
    <w:p w:rsidR="006907B2" w:rsidRPr="006907B2" w:rsidRDefault="006907B2">
      <w:r w:rsidRPr="006907B2">
        <w:t>Exclusion criteria:</w:t>
      </w:r>
    </w:p>
    <w:p w:rsidR="006907B2" w:rsidRPr="006907B2" w:rsidRDefault="006907B2"/>
    <w:p w:rsidR="006907B2" w:rsidRPr="006907B2" w:rsidRDefault="006907B2" w:rsidP="006907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6907B2">
        <w:rPr>
          <w:rFonts w:cs="Helvetica"/>
        </w:rPr>
        <w:t>Every patient must cur</w:t>
      </w:r>
      <w:r>
        <w:rPr>
          <w:rFonts w:cs="Helvetica"/>
        </w:rPr>
        <w:t>rently be on one of TDF or D4T; t</w:t>
      </w:r>
      <w:r w:rsidR="00BE048F">
        <w:rPr>
          <w:rFonts w:cs="Helvetica"/>
        </w:rPr>
        <w:t>hat is, CUR</w:t>
      </w:r>
      <w:r w:rsidRPr="006907B2">
        <w:rPr>
          <w:rFonts w:cs="Helvetica"/>
        </w:rPr>
        <w:t>_ARVS must include one of TDF or D4T.  If not, they are excluded.  </w:t>
      </w:r>
    </w:p>
    <w:p w:rsidR="006907B2" w:rsidRPr="006907B2" w:rsidRDefault="006907B2" w:rsidP="006907B2">
      <w:pPr>
        <w:widowControl w:val="0"/>
        <w:autoSpaceDE w:val="0"/>
        <w:autoSpaceDN w:val="0"/>
        <w:adjustRightInd w:val="0"/>
        <w:ind w:firstLine="60"/>
        <w:rPr>
          <w:rFonts w:cs="Helvetica"/>
        </w:rPr>
      </w:pPr>
    </w:p>
    <w:p w:rsidR="006907B2" w:rsidRDefault="006907B2" w:rsidP="006907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6907B2">
        <w:rPr>
          <w:rFonts w:cs="Helvetica"/>
        </w:rPr>
        <w:t>If a patient meets 1., then we look to see if their start date was within the window</w:t>
      </w:r>
      <w:r w:rsidR="00383BF1">
        <w:rPr>
          <w:rFonts w:cs="Helvetica"/>
        </w:rPr>
        <w:t xml:space="preserve"> (</w:t>
      </w:r>
      <w:r w:rsidR="00383BF1" w:rsidRPr="00383BF1">
        <w:rPr>
          <w:rFonts w:cs="Helvetica"/>
          <w:u w:val="single"/>
        </w:rPr>
        <w:t>3 August 2010 to 17 March 2011</w:t>
      </w:r>
      <w:r w:rsidR="00383BF1">
        <w:rPr>
          <w:rFonts w:cs="Helvetica"/>
        </w:rPr>
        <w:t>)</w:t>
      </w:r>
      <w:r w:rsidRPr="006907B2">
        <w:rPr>
          <w:rFonts w:cs="Helvetica"/>
        </w:rPr>
        <w:t>.  For example, if a patient is currently on TDF, then we look at their earliest TDF start date (current and pre-</w:t>
      </w:r>
      <w:proofErr w:type="spellStart"/>
      <w:r w:rsidRPr="006907B2">
        <w:rPr>
          <w:rFonts w:cs="Helvetica"/>
        </w:rPr>
        <w:t>ARVs</w:t>
      </w:r>
      <w:proofErr w:type="spellEnd"/>
      <w:r w:rsidRPr="006907B2">
        <w:rPr>
          <w:rFonts w:cs="Helvetica"/>
        </w:rPr>
        <w:t>) to see if it is in the time window.  If so, they are included; if not, they are excluded.  </w:t>
      </w:r>
    </w:p>
    <w:p w:rsidR="006907B2" w:rsidRPr="006907B2" w:rsidRDefault="006907B2" w:rsidP="006907B2">
      <w:pPr>
        <w:widowControl w:val="0"/>
        <w:autoSpaceDE w:val="0"/>
        <w:autoSpaceDN w:val="0"/>
        <w:adjustRightInd w:val="0"/>
        <w:rPr>
          <w:rFonts w:cs="Helvetica"/>
        </w:rPr>
      </w:pPr>
    </w:p>
    <w:p w:rsidR="006907B2" w:rsidRDefault="006907B2" w:rsidP="006907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6907B2">
        <w:rPr>
          <w:rFonts w:cs="Helvetica"/>
        </w:rPr>
        <w:t xml:space="preserve">Per 2, if a patient is currently on TDF, then their earliest D4T </w:t>
      </w:r>
      <w:r>
        <w:rPr>
          <w:rFonts w:cs="Helvetica"/>
        </w:rPr>
        <w:t xml:space="preserve">start date plays </w:t>
      </w:r>
      <w:r w:rsidRPr="006907B2">
        <w:rPr>
          <w:rFonts w:cs="Helvetica"/>
          <w:b/>
        </w:rPr>
        <w:t>no</w:t>
      </w:r>
      <w:r w:rsidRPr="006907B2">
        <w:rPr>
          <w:rFonts w:cs="Helvetica"/>
        </w:rPr>
        <w:t xml:space="preserve"> role in the exclusion criteria.  S</w:t>
      </w:r>
      <w:r>
        <w:rPr>
          <w:rFonts w:cs="Helvetica"/>
        </w:rPr>
        <w:t>imilarly, if a patient is</w:t>
      </w:r>
      <w:r w:rsidRPr="006907B2">
        <w:rPr>
          <w:rFonts w:cs="Helvetica"/>
        </w:rPr>
        <w:t xml:space="preserve"> currently on D4T</w:t>
      </w:r>
      <w:r>
        <w:rPr>
          <w:rFonts w:cs="Helvetica"/>
        </w:rPr>
        <w:t xml:space="preserve">, then their earliest TDF start date plays </w:t>
      </w:r>
      <w:r w:rsidRPr="006907B2">
        <w:rPr>
          <w:rFonts w:cs="Helvetica"/>
          <w:b/>
          <w:bCs/>
        </w:rPr>
        <w:t>no</w:t>
      </w:r>
      <w:r>
        <w:rPr>
          <w:rFonts w:cs="Helvetica"/>
        </w:rPr>
        <w:t xml:space="preserve"> role in the exclusion criteria</w:t>
      </w:r>
      <w:r w:rsidRPr="006907B2">
        <w:rPr>
          <w:rFonts w:cs="Helvetica"/>
        </w:rPr>
        <w:t>.  </w:t>
      </w:r>
    </w:p>
    <w:p w:rsidR="006907B2" w:rsidRPr="006907B2" w:rsidRDefault="006907B2" w:rsidP="006907B2">
      <w:pPr>
        <w:widowControl w:val="0"/>
        <w:autoSpaceDE w:val="0"/>
        <w:autoSpaceDN w:val="0"/>
        <w:adjustRightInd w:val="0"/>
        <w:rPr>
          <w:rFonts w:cs="Helvetica"/>
        </w:rPr>
      </w:pPr>
    </w:p>
    <w:p w:rsidR="006907B2" w:rsidRDefault="006907B2" w:rsidP="006907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6907B2">
        <w:rPr>
          <w:rFonts w:cs="Helvetica"/>
        </w:rPr>
        <w:t xml:space="preserve">Per 2, if a patient is currently on TDF but they also have a history of taking TDF, then we need to consider whether their </w:t>
      </w:r>
      <w:r w:rsidRPr="006907B2">
        <w:rPr>
          <w:rFonts w:cs="Helvetica"/>
          <w:b/>
        </w:rPr>
        <w:t>earliest</w:t>
      </w:r>
      <w:r w:rsidRPr="006907B2">
        <w:rPr>
          <w:rFonts w:cs="Helvetica"/>
        </w:rPr>
        <w:t xml:space="preserve"> TDF start date lies within the time window.  However, when calculating earliest TDF start date, we </w:t>
      </w:r>
      <w:r>
        <w:rPr>
          <w:rFonts w:cs="Helvetica"/>
        </w:rPr>
        <w:t>need to consider the following rare exceptions:</w:t>
      </w:r>
    </w:p>
    <w:p w:rsidR="006907B2" w:rsidRPr="006907B2" w:rsidRDefault="006907B2" w:rsidP="006907B2">
      <w:pPr>
        <w:widowControl w:val="0"/>
        <w:autoSpaceDE w:val="0"/>
        <w:autoSpaceDN w:val="0"/>
        <w:adjustRightInd w:val="0"/>
        <w:rPr>
          <w:rFonts w:cs="Helvetica"/>
        </w:rPr>
      </w:pPr>
    </w:p>
    <w:p w:rsidR="006907B2" w:rsidRDefault="00541933" w:rsidP="006907B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When examining previous experiences on TDF, w</w:t>
      </w:r>
      <w:r w:rsidR="006907B2" w:rsidRPr="006907B2">
        <w:rPr>
          <w:rFonts w:cs="Helvetica"/>
        </w:rPr>
        <w:t xml:space="preserve">e </w:t>
      </w:r>
      <w:r>
        <w:rPr>
          <w:rFonts w:cs="Helvetica"/>
        </w:rPr>
        <w:t>exclude</w:t>
      </w:r>
      <w:r w:rsidR="006907B2" w:rsidRPr="006907B2">
        <w:rPr>
          <w:rFonts w:cs="Helvetica"/>
        </w:rPr>
        <w:t xml:space="preserve"> those instances where patients took TDF for less than </w:t>
      </w:r>
      <w:r w:rsidR="006907B2" w:rsidRPr="00541933">
        <w:rPr>
          <w:rFonts w:cs="Helvetica"/>
          <w:u w:val="single"/>
        </w:rPr>
        <w:t>14 days</w:t>
      </w:r>
      <w:r w:rsidR="006907B2" w:rsidRPr="006907B2">
        <w:rPr>
          <w:rFonts w:cs="Helvetica"/>
        </w:rPr>
        <w:t xml:space="preserve">.  This is because those patients almost certainly switched </w:t>
      </w:r>
      <w:proofErr w:type="spellStart"/>
      <w:r>
        <w:rPr>
          <w:rFonts w:cs="Helvetica"/>
        </w:rPr>
        <w:t>ARVs</w:t>
      </w:r>
      <w:proofErr w:type="spellEnd"/>
      <w:r>
        <w:rPr>
          <w:rFonts w:cs="Helvetica"/>
        </w:rPr>
        <w:t xml:space="preserve"> </w:t>
      </w:r>
      <w:r w:rsidR="006907B2" w:rsidRPr="006907B2">
        <w:rPr>
          <w:rFonts w:cs="Helvetica"/>
        </w:rPr>
        <w:t xml:space="preserve">due to toxicity. </w:t>
      </w:r>
    </w:p>
    <w:p w:rsidR="00BE048F" w:rsidRDefault="00BE048F" w:rsidP="006907B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If a patient is currently on TDF, but was previously on TDF and D4T in that order, then earliest TDF start date is taken from the current </w:t>
      </w:r>
      <w:proofErr w:type="spellStart"/>
      <w:r>
        <w:rPr>
          <w:rFonts w:cs="Helvetica"/>
        </w:rPr>
        <w:t>ARVs</w:t>
      </w:r>
      <w:proofErr w:type="spellEnd"/>
      <w:r>
        <w:rPr>
          <w:rFonts w:cs="Helvetica"/>
        </w:rPr>
        <w:t xml:space="preserve"> start date. (</w:t>
      </w:r>
      <w:proofErr w:type="gramStart"/>
      <w:r>
        <w:rPr>
          <w:rFonts w:cs="Helvetica"/>
        </w:rPr>
        <w:t>that</w:t>
      </w:r>
      <w:proofErr w:type="gramEnd"/>
      <w:r>
        <w:rPr>
          <w:rFonts w:cs="Helvetica"/>
        </w:rPr>
        <w:t xml:space="preserve"> is, if PRE_ARVS has TDF first, D4T second, and CUR_ARVS is TDF, then earliest TDF start date is the one corresponding to CUR_ARVS).  </w:t>
      </w:r>
    </w:p>
    <w:p w:rsidR="00BE048F" w:rsidRDefault="00212885" w:rsidP="006907B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If </w:t>
      </w:r>
      <w:r w:rsidR="00A40D65">
        <w:rPr>
          <w:rFonts w:cs="Helvetica"/>
        </w:rPr>
        <w:t>a patient is currently on TDF but has a history of taking TDF as follows: started and stopped TDF before</w:t>
      </w:r>
      <w:r>
        <w:rPr>
          <w:rFonts w:cs="Helvetica"/>
        </w:rPr>
        <w:t xml:space="preserve"> </w:t>
      </w:r>
      <w:r w:rsidR="00A40D65">
        <w:rPr>
          <w:rFonts w:cs="Helvetica"/>
        </w:rPr>
        <w:t>8/3/2010, then started TDF again after 3 August 2010 but before 17 March 2011.  Then, we include this patient in the analysis and take the second start date as their earliest TDF start date.</w:t>
      </w:r>
    </w:p>
    <w:p w:rsidR="006907B2" w:rsidRPr="00BE048F" w:rsidRDefault="00BE048F" w:rsidP="00BE04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</w:rPr>
      </w:pPr>
      <w:r w:rsidRPr="00BE048F">
        <w:rPr>
          <w:rFonts w:cs="Helvetica"/>
        </w:rPr>
        <w:t>The same logic in 4 applies to D4T</w:t>
      </w:r>
      <w:r>
        <w:rPr>
          <w:rFonts w:cs="Helvetica"/>
        </w:rPr>
        <w:t xml:space="preserve"> as well</w:t>
      </w:r>
      <w:r w:rsidR="00AA13F6">
        <w:rPr>
          <w:rFonts w:cs="Helvetica"/>
        </w:rPr>
        <w:t xml:space="preserve"> with the roles of TDF and D4T switched</w:t>
      </w:r>
      <w:r>
        <w:rPr>
          <w:rFonts w:cs="Helvetica"/>
        </w:rPr>
        <w:t>.</w:t>
      </w:r>
    </w:p>
    <w:p w:rsidR="002610A3" w:rsidRDefault="00383BF1"/>
    <w:sectPr w:rsidR="002610A3" w:rsidSect="002610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116B2"/>
    <w:multiLevelType w:val="hybridMultilevel"/>
    <w:tmpl w:val="443E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4590"/>
    <w:multiLevelType w:val="hybridMultilevel"/>
    <w:tmpl w:val="D11EF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07B2"/>
    <w:rsid w:val="00212885"/>
    <w:rsid w:val="00383BF1"/>
    <w:rsid w:val="00541933"/>
    <w:rsid w:val="005F138A"/>
    <w:rsid w:val="006907B2"/>
    <w:rsid w:val="00A40D65"/>
    <w:rsid w:val="00AA13F6"/>
    <w:rsid w:val="00BE048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907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07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Macintosh Word</Application>
  <DocSecurity>0</DocSecurity>
  <Lines>1</Lines>
  <Paragraphs>1</Paragraphs>
  <ScaleCrop>false</ScaleCrop>
  <Company>Emory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Brent Johnson</cp:lastModifiedBy>
  <cp:revision>8</cp:revision>
  <dcterms:created xsi:type="dcterms:W3CDTF">2012-02-08T14:12:00Z</dcterms:created>
  <dcterms:modified xsi:type="dcterms:W3CDTF">2012-02-08T15:01:00Z</dcterms:modified>
</cp:coreProperties>
</file>