
<file path=[Content_Types].xml><?xml version="1.0" encoding="utf-8"?>
<Types xmlns="http://schemas.openxmlformats.org/package/2006/content-types">
  <Override PartName="/word/numbering.xml" ContentType="application/vnd.openxmlformats-officedocument.wordprocessingml.numbering+xml"/>
  <Override PartName="/word/drawings/drawing2.xml" ContentType="application/vnd.openxmlformats-officedocument.drawingml.chartshap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drawings/drawing3.xml" ContentType="application/vnd.openxmlformats-officedocument.drawingml.chartshapes+xml"/>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charts/chart2.xml" ContentType="application/vnd.openxmlformats-officedocument.drawingml.chart+xml"/>
  <Override PartName="/word/styles.xml" ContentType="application/vnd.openxmlformats-officedocument.wordprocessingml.styles+xml"/>
  <Override PartName="/word/drawings/drawing1.xml" ContentType="application/vnd.openxmlformats-officedocument.drawingml.chartshapes+xml"/>
  <Override PartName="/word/settings.xml" ContentType="application/vnd.openxmlformats-officedocument.wordprocessingml.settings+xml"/>
  <Override PartName="/word/charts/chart3.xml" ContentType="application/vnd.openxmlformats-officedocument.drawingml.chart+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BBA" w:rsidRDefault="00D44BBA" w:rsidP="00D44BBA">
      <w:pPr>
        <w:pStyle w:val="normal0"/>
      </w:pPr>
      <w:proofErr w:type="spellStart"/>
      <w:r>
        <w:rPr>
          <w:rStyle w:val="normalchar1"/>
          <w:b/>
          <w:bCs/>
        </w:rPr>
        <w:t>Cannulation</w:t>
      </w:r>
      <w:proofErr w:type="spellEnd"/>
      <w:r>
        <w:rPr>
          <w:rStyle w:val="normalchar1"/>
          <w:b/>
          <w:bCs/>
        </w:rPr>
        <w:t xml:space="preserve"> Time is a More Accurate Measure of </w:t>
      </w:r>
      <w:proofErr w:type="spellStart"/>
      <w:r>
        <w:rPr>
          <w:rStyle w:val="normalchar1"/>
          <w:b/>
          <w:bCs/>
        </w:rPr>
        <w:t>Cannulation</w:t>
      </w:r>
      <w:proofErr w:type="spellEnd"/>
      <w:r>
        <w:rPr>
          <w:rStyle w:val="normalchar1"/>
          <w:b/>
          <w:bCs/>
        </w:rPr>
        <w:t xml:space="preserve"> Difficulty for ERCP than the Number of Attempts</w:t>
      </w:r>
    </w:p>
    <w:p w:rsidR="00D44BBA" w:rsidRDefault="00D44BBA" w:rsidP="00D44BBA">
      <w:pPr>
        <w:pStyle w:val="body0020text"/>
        <w:spacing w:before="240"/>
      </w:pPr>
      <w:proofErr w:type="spellStart"/>
      <w:r>
        <w:rPr>
          <w:rStyle w:val="body0020textchar1"/>
        </w:rPr>
        <w:t>Chenlu</w:t>
      </w:r>
      <w:proofErr w:type="spellEnd"/>
      <w:r>
        <w:rPr>
          <w:rStyle w:val="body0020textchar1"/>
        </w:rPr>
        <w:t xml:space="preserve"> </w:t>
      </w:r>
      <w:proofErr w:type="spellStart"/>
      <w:r>
        <w:rPr>
          <w:rStyle w:val="body0020textchar1"/>
        </w:rPr>
        <w:t>Tian</w:t>
      </w:r>
      <w:proofErr w:type="spellEnd"/>
      <w:r>
        <w:rPr>
          <w:rStyle w:val="body0020textchar1"/>
        </w:rPr>
        <w:t xml:space="preserve"> M.D., Anthony </w:t>
      </w:r>
      <w:proofErr w:type="spellStart"/>
      <w:r>
        <w:rPr>
          <w:rStyle w:val="body0020textchar1"/>
        </w:rPr>
        <w:t>Gamboa</w:t>
      </w:r>
      <w:proofErr w:type="spellEnd"/>
      <w:r>
        <w:rPr>
          <w:rStyle w:val="body0020textchar1"/>
        </w:rPr>
        <w:t xml:space="preserve"> M.D., </w:t>
      </w:r>
      <w:proofErr w:type="spellStart"/>
      <w:r>
        <w:rPr>
          <w:rStyle w:val="body0020textchar1"/>
        </w:rPr>
        <w:t>Chandan</w:t>
      </w:r>
      <w:proofErr w:type="spellEnd"/>
      <w:r>
        <w:rPr>
          <w:rStyle w:val="body0020textchar1"/>
        </w:rPr>
        <w:t xml:space="preserve"> </w:t>
      </w:r>
      <w:proofErr w:type="spellStart"/>
      <w:r>
        <w:rPr>
          <w:rStyle w:val="body0020textchar1"/>
        </w:rPr>
        <w:t>Chaudhury</w:t>
      </w:r>
      <w:proofErr w:type="spellEnd"/>
      <w:r>
        <w:rPr>
          <w:rStyle w:val="body0020textchar1"/>
        </w:rPr>
        <w:t xml:space="preserve">, M.D., </w:t>
      </w:r>
    </w:p>
    <w:p w:rsidR="00D44BBA" w:rsidRDefault="00D44BBA" w:rsidP="00D44BBA">
      <w:pPr>
        <w:pStyle w:val="body0020text"/>
      </w:pPr>
      <w:r>
        <w:rPr>
          <w:rStyle w:val="body0020textchar1"/>
        </w:rPr>
        <w:t xml:space="preserve">Field F. Willingham M.D., M.P.H., Steve </w:t>
      </w:r>
      <w:proofErr w:type="spellStart"/>
      <w:r>
        <w:rPr>
          <w:rStyle w:val="body0020textchar1"/>
        </w:rPr>
        <w:t>Keilin</w:t>
      </w:r>
      <w:proofErr w:type="spellEnd"/>
      <w:r>
        <w:rPr>
          <w:rStyle w:val="body0020textchar1"/>
        </w:rPr>
        <w:t xml:space="preserve"> M.D., </w:t>
      </w:r>
      <w:proofErr w:type="spellStart"/>
      <w:r>
        <w:rPr>
          <w:rStyle w:val="body0020textchar1"/>
        </w:rPr>
        <w:t>Qiang</w:t>
      </w:r>
      <w:proofErr w:type="spellEnd"/>
      <w:r>
        <w:rPr>
          <w:rStyle w:val="body0020textchar1"/>
        </w:rPr>
        <w:t xml:space="preserve"> </w:t>
      </w:r>
      <w:proofErr w:type="spellStart"/>
      <w:r>
        <w:rPr>
          <w:rStyle w:val="body0020textchar1"/>
        </w:rPr>
        <w:t>Cai</w:t>
      </w:r>
      <w:proofErr w:type="spellEnd"/>
      <w:r>
        <w:rPr>
          <w:rStyle w:val="body0020textchar1"/>
        </w:rPr>
        <w:t>, M.D., Ph.D.</w:t>
      </w:r>
    </w:p>
    <w:p w:rsidR="00D44BBA" w:rsidRDefault="00D44BBA" w:rsidP="00D44BBA">
      <w:pPr>
        <w:pStyle w:val="body0020text"/>
        <w:spacing w:before="240"/>
      </w:pPr>
      <w:r>
        <w:rPr>
          <w:rStyle w:val="body0020textchar1"/>
        </w:rPr>
        <w:t xml:space="preserve">Division of Digestive Diseases, Emory University, School of Medicine, Atlanta, GA </w:t>
      </w:r>
    </w:p>
    <w:p w:rsidR="00D44BBA" w:rsidRDefault="00D44BBA" w:rsidP="00D44BBA">
      <w:pPr>
        <w:pStyle w:val="body0020text"/>
        <w:spacing w:before="480"/>
      </w:pPr>
      <w:r>
        <w:rPr>
          <w:rStyle w:val="body0020textchar1"/>
        </w:rPr>
        <w:t>Corresponding author and reprint address:</w:t>
      </w:r>
    </w:p>
    <w:p w:rsidR="00D44BBA" w:rsidRDefault="00D44BBA" w:rsidP="00D44BBA">
      <w:pPr>
        <w:pStyle w:val="body0020text"/>
        <w:spacing w:before="240" w:line="480" w:lineRule="atLeast"/>
      </w:pPr>
      <w:proofErr w:type="spellStart"/>
      <w:r>
        <w:rPr>
          <w:rStyle w:val="body0020textchar1"/>
        </w:rPr>
        <w:t>Qiang</w:t>
      </w:r>
      <w:proofErr w:type="spellEnd"/>
      <w:r>
        <w:rPr>
          <w:rStyle w:val="body0020textchar1"/>
        </w:rPr>
        <w:t xml:space="preserve"> </w:t>
      </w:r>
      <w:proofErr w:type="spellStart"/>
      <w:proofErr w:type="gramStart"/>
      <w:r>
        <w:rPr>
          <w:rStyle w:val="body0020textchar1"/>
        </w:rPr>
        <w:t>Cai</w:t>
      </w:r>
      <w:proofErr w:type="spellEnd"/>
      <w:proofErr w:type="gramEnd"/>
      <w:r>
        <w:rPr>
          <w:rStyle w:val="body0020textchar1"/>
        </w:rPr>
        <w:t xml:space="preserve">, M.D., Ph.D.  </w:t>
      </w:r>
    </w:p>
    <w:p w:rsidR="00D44BBA" w:rsidRDefault="00D44BBA" w:rsidP="00D44BBA">
      <w:pPr>
        <w:pStyle w:val="body0020text"/>
        <w:spacing w:line="480" w:lineRule="atLeast"/>
      </w:pPr>
      <w:r>
        <w:rPr>
          <w:rStyle w:val="body0020textchar1"/>
        </w:rPr>
        <w:t>Division of Digestive Diseases</w:t>
      </w:r>
    </w:p>
    <w:p w:rsidR="00D44BBA" w:rsidRDefault="00D44BBA" w:rsidP="00D44BBA">
      <w:pPr>
        <w:pStyle w:val="body0020text"/>
        <w:spacing w:line="480" w:lineRule="atLeast"/>
      </w:pPr>
      <w:r>
        <w:rPr>
          <w:rStyle w:val="body0020textchar1"/>
        </w:rPr>
        <w:t>1365 Clifton Road, B1262</w:t>
      </w:r>
    </w:p>
    <w:p w:rsidR="00D44BBA" w:rsidRDefault="00D44BBA" w:rsidP="00D44BBA">
      <w:pPr>
        <w:pStyle w:val="body0020text"/>
        <w:spacing w:line="480" w:lineRule="atLeast"/>
      </w:pPr>
      <w:r>
        <w:rPr>
          <w:rStyle w:val="body0020textchar1"/>
        </w:rPr>
        <w:t xml:space="preserve">Emory University School of Medicine, Atlanta, GA 30322 </w:t>
      </w:r>
    </w:p>
    <w:p w:rsidR="00D44BBA" w:rsidRDefault="00D44BBA" w:rsidP="00D44BBA">
      <w:pPr>
        <w:pStyle w:val="body0020text"/>
        <w:spacing w:line="480" w:lineRule="atLeast"/>
      </w:pPr>
      <w:r>
        <w:rPr>
          <w:rStyle w:val="body0020textchar1"/>
        </w:rPr>
        <w:t>Telephone:  404-778-4857</w:t>
      </w:r>
    </w:p>
    <w:p w:rsidR="00D44BBA" w:rsidRDefault="00D44BBA" w:rsidP="00D44BBA">
      <w:pPr>
        <w:pStyle w:val="body0020text"/>
        <w:spacing w:line="480" w:lineRule="atLeast"/>
      </w:pPr>
      <w:r>
        <w:rPr>
          <w:rStyle w:val="body0020textchar1"/>
        </w:rPr>
        <w:t>Fax       404-778-2578</w:t>
      </w:r>
    </w:p>
    <w:p w:rsidR="00D44BBA" w:rsidRDefault="00D44BBA" w:rsidP="00D44BBA">
      <w:pPr>
        <w:pStyle w:val="body0020text"/>
        <w:spacing w:line="480" w:lineRule="atLeast"/>
      </w:pPr>
      <w:r>
        <w:rPr>
          <w:rStyle w:val="body0020textchar1"/>
        </w:rPr>
        <w:t xml:space="preserve">Email:  qcai@emory.edu </w:t>
      </w:r>
    </w:p>
    <w:p w:rsidR="00D44BBA" w:rsidRDefault="00D44BBA" w:rsidP="00D44BBA">
      <w:pPr>
        <w:pStyle w:val="body0020text"/>
        <w:spacing w:line="480" w:lineRule="atLeast"/>
      </w:pPr>
      <w:r>
        <w:rPr>
          <w:rStyle w:val="body0020textchar1"/>
        </w:rPr>
        <w:t>Word Count: 1422</w:t>
      </w:r>
    </w:p>
    <w:p w:rsidR="00D44BBA" w:rsidRDefault="00D44BBA" w:rsidP="00D44BBA">
      <w:pPr>
        <w:pStyle w:val="body0020text"/>
        <w:spacing w:line="480" w:lineRule="atLeast"/>
      </w:pPr>
      <w:r>
        <w:rPr>
          <w:rStyle w:val="body0020textchar1"/>
        </w:rPr>
        <w:t xml:space="preserve">Key words: ERCP, </w:t>
      </w:r>
      <w:proofErr w:type="spellStart"/>
      <w:r>
        <w:rPr>
          <w:rStyle w:val="body0020textchar1"/>
        </w:rPr>
        <w:t>Cannulation</w:t>
      </w:r>
      <w:proofErr w:type="spellEnd"/>
      <w:r>
        <w:rPr>
          <w:rStyle w:val="body0020textchar1"/>
        </w:rPr>
        <w:t xml:space="preserve"> attempts, </w:t>
      </w:r>
      <w:proofErr w:type="spellStart"/>
      <w:r>
        <w:rPr>
          <w:rStyle w:val="body0020textchar1"/>
        </w:rPr>
        <w:t>Cannulation</w:t>
      </w:r>
      <w:proofErr w:type="spellEnd"/>
      <w:r>
        <w:rPr>
          <w:rStyle w:val="body0020textchar1"/>
        </w:rPr>
        <w:t xml:space="preserve"> time </w:t>
      </w:r>
      <w:r>
        <w:t xml:space="preserve"> </w:t>
      </w:r>
    </w:p>
    <w:p w:rsidR="00D44BBA" w:rsidRDefault="00D44BBA" w:rsidP="00D44BBA">
      <w:pPr>
        <w:pStyle w:val="normal0"/>
        <w:spacing w:before="4080"/>
        <w:rPr>
          <w:rStyle w:val="normalchar1"/>
          <w:b/>
          <w:bCs/>
        </w:rPr>
      </w:pPr>
    </w:p>
    <w:p w:rsidR="00D44BBA" w:rsidRDefault="00D44BBA" w:rsidP="00D44BBA">
      <w:pPr>
        <w:pStyle w:val="normal0"/>
        <w:spacing w:before="4080" w:line="480" w:lineRule="auto"/>
      </w:pPr>
      <w:r>
        <w:rPr>
          <w:rStyle w:val="normalchar1"/>
          <w:b/>
          <w:bCs/>
        </w:rPr>
        <w:t>Abstract</w:t>
      </w:r>
    </w:p>
    <w:p w:rsidR="00D44BBA" w:rsidRDefault="00D44BBA" w:rsidP="00D44BBA">
      <w:pPr>
        <w:pStyle w:val="normal0"/>
        <w:spacing w:before="240" w:line="480" w:lineRule="auto"/>
      </w:pPr>
      <w:r>
        <w:rPr>
          <w:rStyle w:val="normalchar1"/>
          <w:b/>
          <w:bCs/>
        </w:rPr>
        <w:t>Background</w:t>
      </w:r>
      <w:r>
        <w:t xml:space="preserve">: </w:t>
      </w:r>
      <w:proofErr w:type="spellStart"/>
      <w:r>
        <w:t>Cannulation</w:t>
      </w:r>
      <w:proofErr w:type="spellEnd"/>
      <w:r>
        <w:t xml:space="preserve"> of the common bile duct (CBD) is the initial and often challenging step in this procedure.  </w:t>
      </w:r>
      <w:proofErr w:type="spellStart"/>
      <w:r>
        <w:t>Endoscopists</w:t>
      </w:r>
      <w:proofErr w:type="spellEnd"/>
      <w:r>
        <w:t xml:space="preserve"> often use </w:t>
      </w:r>
      <w:proofErr w:type="spellStart"/>
      <w:r>
        <w:t>cannulation</w:t>
      </w:r>
      <w:proofErr w:type="spellEnd"/>
      <w:r>
        <w:t xml:space="preserve"> attempts and </w:t>
      </w:r>
      <w:proofErr w:type="spellStart"/>
      <w:r>
        <w:t>cannulation</w:t>
      </w:r>
      <w:proofErr w:type="spellEnd"/>
      <w:r>
        <w:t xml:space="preserve"> time to grade </w:t>
      </w:r>
      <w:proofErr w:type="spellStart"/>
      <w:r>
        <w:t>cannulation</w:t>
      </w:r>
      <w:proofErr w:type="spellEnd"/>
      <w:r>
        <w:t xml:space="preserve"> difficulty but a standard system has yet to be established.  </w:t>
      </w:r>
    </w:p>
    <w:p w:rsidR="00D44BBA" w:rsidRDefault="00D44BBA" w:rsidP="00D44BBA">
      <w:pPr>
        <w:pStyle w:val="normal0"/>
        <w:spacing w:line="480" w:lineRule="auto"/>
      </w:pPr>
      <w:r>
        <w:rPr>
          <w:rStyle w:val="normalchar1"/>
          <w:b/>
          <w:bCs/>
        </w:rPr>
        <w:t>Objective:</w:t>
      </w:r>
      <w:r>
        <w:t xml:space="preserve"> To evaluate </w:t>
      </w:r>
      <w:proofErr w:type="spellStart"/>
      <w:r>
        <w:t>cannulation</w:t>
      </w:r>
      <w:proofErr w:type="spellEnd"/>
      <w:r>
        <w:t xml:space="preserve"> time as a measure of </w:t>
      </w:r>
      <w:proofErr w:type="spellStart"/>
      <w:r>
        <w:t>cannulation</w:t>
      </w:r>
      <w:proofErr w:type="spellEnd"/>
      <w:r>
        <w:t xml:space="preserve"> difficulty. </w:t>
      </w:r>
    </w:p>
    <w:p w:rsidR="00D44BBA" w:rsidRDefault="00D44BBA" w:rsidP="00D44BBA">
      <w:pPr>
        <w:pStyle w:val="normal0"/>
        <w:spacing w:line="480" w:lineRule="auto"/>
      </w:pPr>
      <w:r>
        <w:rPr>
          <w:rStyle w:val="normalchar1"/>
          <w:b/>
          <w:bCs/>
        </w:rPr>
        <w:t>Design:</w:t>
      </w:r>
      <w:r>
        <w:t xml:space="preserve"> Prospective study. </w:t>
      </w:r>
    </w:p>
    <w:p w:rsidR="00D44BBA" w:rsidRDefault="00D44BBA" w:rsidP="00D44BBA">
      <w:pPr>
        <w:pStyle w:val="normal0"/>
        <w:spacing w:line="480" w:lineRule="auto"/>
      </w:pPr>
      <w:r>
        <w:rPr>
          <w:rStyle w:val="normalchar1"/>
          <w:b/>
          <w:bCs/>
        </w:rPr>
        <w:t>Setting:</w:t>
      </w:r>
      <w:r>
        <w:t xml:space="preserve"> Tertiary referral center.</w:t>
      </w:r>
    </w:p>
    <w:p w:rsidR="00D44BBA" w:rsidRDefault="00D44BBA" w:rsidP="00D44BBA">
      <w:pPr>
        <w:pStyle w:val="normal0"/>
        <w:spacing w:line="480" w:lineRule="auto"/>
      </w:pPr>
      <w:r>
        <w:rPr>
          <w:rStyle w:val="normalchar1"/>
          <w:b/>
          <w:bCs/>
        </w:rPr>
        <w:t>Patients:</w:t>
      </w:r>
      <w:r>
        <w:t xml:space="preserve"> 72 patients undergoing ERCP for a variety of indications.</w:t>
      </w:r>
    </w:p>
    <w:p w:rsidR="00D44BBA" w:rsidRDefault="00D44BBA" w:rsidP="00D44BBA">
      <w:pPr>
        <w:pStyle w:val="normal0"/>
        <w:spacing w:line="480" w:lineRule="auto"/>
      </w:pPr>
      <w:r>
        <w:rPr>
          <w:rStyle w:val="normalchar1"/>
          <w:b/>
          <w:bCs/>
        </w:rPr>
        <w:t>Intervention:</w:t>
      </w:r>
      <w:r>
        <w:t xml:space="preserve"> </w:t>
      </w:r>
      <w:proofErr w:type="spellStart"/>
      <w:r>
        <w:t>Cannulation</w:t>
      </w:r>
      <w:proofErr w:type="spellEnd"/>
      <w:r>
        <w:t xml:space="preserve"> time and the number of </w:t>
      </w:r>
      <w:proofErr w:type="spellStart"/>
      <w:r>
        <w:t>cannulation</w:t>
      </w:r>
      <w:proofErr w:type="spellEnd"/>
      <w:r>
        <w:t xml:space="preserve"> attempts were recorded for each patient.  A subset of 13 </w:t>
      </w:r>
      <w:proofErr w:type="spellStart"/>
      <w:r>
        <w:t>ERCPs</w:t>
      </w:r>
      <w:proofErr w:type="spellEnd"/>
      <w:r>
        <w:t xml:space="preserve"> had two observers assessing attempts at </w:t>
      </w:r>
      <w:proofErr w:type="spellStart"/>
      <w:r>
        <w:t>cannulation</w:t>
      </w:r>
      <w:proofErr w:type="spellEnd"/>
      <w:r>
        <w:t>.</w:t>
      </w:r>
    </w:p>
    <w:p w:rsidR="00D44BBA" w:rsidRDefault="00D44BBA" w:rsidP="00D44BBA">
      <w:pPr>
        <w:pStyle w:val="normal0"/>
        <w:spacing w:line="480" w:lineRule="auto"/>
      </w:pPr>
      <w:r>
        <w:rPr>
          <w:rStyle w:val="normalchar1"/>
          <w:b/>
          <w:bCs/>
        </w:rPr>
        <w:t>Main Outcome Measurements:</w:t>
      </w:r>
      <w:r>
        <w:t xml:space="preserve"> </w:t>
      </w:r>
      <w:proofErr w:type="spellStart"/>
      <w:r>
        <w:t>Cannulation</w:t>
      </w:r>
      <w:proofErr w:type="spellEnd"/>
      <w:r>
        <w:t xml:space="preserve"> time, number of attempts, inter-observer variability in assessment of attempts.</w:t>
      </w:r>
    </w:p>
    <w:p w:rsidR="00D44BBA" w:rsidRDefault="00D44BBA" w:rsidP="00D44BBA">
      <w:pPr>
        <w:pStyle w:val="normal0"/>
        <w:spacing w:line="480" w:lineRule="auto"/>
      </w:pPr>
      <w:r>
        <w:rPr>
          <w:rStyle w:val="normalchar1"/>
          <w:b/>
          <w:bCs/>
        </w:rPr>
        <w:t>Results:</w:t>
      </w:r>
      <w:r>
        <w:t xml:space="preserve"> Number of </w:t>
      </w:r>
      <w:proofErr w:type="spellStart"/>
      <w:r>
        <w:t>cannulation</w:t>
      </w:r>
      <w:proofErr w:type="spellEnd"/>
      <w:r>
        <w:t xml:space="preserve"> attempts showed inter-observer variability.</w:t>
      </w:r>
    </w:p>
    <w:p w:rsidR="00D44BBA" w:rsidRDefault="00D44BBA" w:rsidP="00D44BBA">
      <w:pPr>
        <w:pStyle w:val="normal0"/>
        <w:spacing w:line="480" w:lineRule="auto"/>
      </w:pPr>
      <w:r>
        <w:rPr>
          <w:rStyle w:val="normalchar1"/>
          <w:b/>
          <w:bCs/>
        </w:rPr>
        <w:t>Limitations:</w:t>
      </w:r>
      <w:r>
        <w:t xml:space="preserve"> Small number of two-observer procedures.</w:t>
      </w:r>
    </w:p>
    <w:p w:rsidR="00D44BBA" w:rsidRDefault="00D44BBA" w:rsidP="00D44BBA">
      <w:pPr>
        <w:pStyle w:val="normal0"/>
        <w:spacing w:line="480" w:lineRule="auto"/>
      </w:pPr>
      <w:r>
        <w:rPr>
          <w:rStyle w:val="normalchar1"/>
          <w:b/>
          <w:bCs/>
        </w:rPr>
        <w:t>Conclusion:</w:t>
      </w:r>
      <w:r>
        <w:t xml:space="preserve"> </w:t>
      </w:r>
      <w:proofErr w:type="spellStart"/>
      <w:r>
        <w:t>Cannulation</w:t>
      </w:r>
      <w:proofErr w:type="spellEnd"/>
      <w:r>
        <w:t xml:space="preserve"> time is a more objective and more accurate assessment tool for grading </w:t>
      </w:r>
      <w:proofErr w:type="spellStart"/>
      <w:r>
        <w:t>cannulation</w:t>
      </w:r>
      <w:proofErr w:type="spellEnd"/>
      <w:r>
        <w:t xml:space="preserve"> difficulty than the number of attempts at the papilla.</w:t>
      </w:r>
    </w:p>
    <w:p w:rsidR="00D44BBA" w:rsidRDefault="00D44BBA" w:rsidP="00D44BBA">
      <w:pPr>
        <w:pStyle w:val="normal0"/>
        <w:spacing w:before="2160" w:line="480" w:lineRule="atLeast"/>
        <w:rPr>
          <w:rStyle w:val="normalchar1"/>
        </w:rPr>
      </w:pPr>
    </w:p>
    <w:p w:rsidR="00D44BBA" w:rsidRDefault="00D44BBA" w:rsidP="00D44BBA">
      <w:pPr>
        <w:pStyle w:val="normal0"/>
        <w:spacing w:before="2160" w:line="480" w:lineRule="atLeast"/>
      </w:pPr>
      <w:r>
        <w:rPr>
          <w:rStyle w:val="normalchar1"/>
          <w:b/>
          <w:bCs/>
        </w:rPr>
        <w:t>Introduction</w:t>
      </w:r>
    </w:p>
    <w:p w:rsidR="00D44BBA" w:rsidRDefault="00D44BBA" w:rsidP="00D44BBA">
      <w:pPr>
        <w:pStyle w:val="normal0"/>
        <w:spacing w:line="480" w:lineRule="atLeast"/>
        <w:ind w:firstLine="720"/>
      </w:pPr>
      <w:r>
        <w:t xml:space="preserve">Endoscopic retrograde </w:t>
      </w:r>
      <w:proofErr w:type="spellStart"/>
      <w:r>
        <w:t>cholangiopancreatography</w:t>
      </w:r>
      <w:proofErr w:type="spellEnd"/>
      <w:r>
        <w:t xml:space="preserve"> (ERCP) is an advanced endoscopic procedure that has been used in clinical practice for about four decades (1, 2). It is commonly used for the diagnosis and treatment of </w:t>
      </w:r>
      <w:proofErr w:type="spellStart"/>
      <w:r>
        <w:t>biliary</w:t>
      </w:r>
      <w:proofErr w:type="spellEnd"/>
      <w:r>
        <w:t xml:space="preserve"> and pancreatic diseases (1-5).  Deep </w:t>
      </w:r>
      <w:proofErr w:type="spellStart"/>
      <w:r>
        <w:t>cannulation</w:t>
      </w:r>
      <w:proofErr w:type="spellEnd"/>
      <w:r>
        <w:t xml:space="preserve"> of the common bile duct (CBD) is the critical first ste</w:t>
      </w:r>
      <w:r w:rsidR="007C3842">
        <w:t xml:space="preserve">p to visualizing the </w:t>
      </w:r>
      <w:proofErr w:type="spellStart"/>
      <w:r w:rsidR="007C3842">
        <w:t>pancreatico</w:t>
      </w:r>
      <w:r>
        <w:t>biliary</w:t>
      </w:r>
      <w:proofErr w:type="spellEnd"/>
      <w:r>
        <w:t xml:space="preserve"> system during ERCP procedure.  Deep </w:t>
      </w:r>
      <w:proofErr w:type="spellStart"/>
      <w:r>
        <w:t>cannulation</w:t>
      </w:r>
      <w:proofErr w:type="spellEnd"/>
      <w:r>
        <w:t xml:space="preserve"> of the CBD at ERCP can represent a technical challenge, even to experienced </w:t>
      </w:r>
      <w:proofErr w:type="spellStart"/>
      <w:r>
        <w:t>pancreaticobiliary</w:t>
      </w:r>
      <w:proofErr w:type="spellEnd"/>
      <w:r>
        <w:t xml:space="preserve"> </w:t>
      </w:r>
      <w:proofErr w:type="spellStart"/>
      <w:r>
        <w:t>endoscopists</w:t>
      </w:r>
      <w:proofErr w:type="spellEnd"/>
      <w:r>
        <w:t xml:space="preserve"> (6-8).  In fact, the most common reason for an unsuccessful ERCP is the inability to </w:t>
      </w:r>
      <w:proofErr w:type="spellStart"/>
      <w:r>
        <w:t>cannulate</w:t>
      </w:r>
      <w:proofErr w:type="spellEnd"/>
      <w:r>
        <w:t xml:space="preserve"> the CBD (7, 8).</w:t>
      </w:r>
    </w:p>
    <w:p w:rsidR="00D44BBA" w:rsidRDefault="00D44BBA" w:rsidP="00D44BBA">
      <w:pPr>
        <w:pStyle w:val="normal0"/>
        <w:spacing w:line="480" w:lineRule="atLeast"/>
        <w:ind w:firstLine="720"/>
      </w:pPr>
      <w:r>
        <w:t xml:space="preserve">Previous studies have demonstrated that a difficult </w:t>
      </w:r>
      <w:proofErr w:type="spellStart"/>
      <w:r>
        <w:t>cannulation</w:t>
      </w:r>
      <w:proofErr w:type="spellEnd"/>
      <w:r>
        <w:t xml:space="preserve"> is a risk factor for post-ERCP complications, such as pancreatitis (8-10).  However, there has been no standardization of the assessment of </w:t>
      </w:r>
      <w:proofErr w:type="spellStart"/>
      <w:r>
        <w:t>cannulation</w:t>
      </w:r>
      <w:proofErr w:type="spellEnd"/>
      <w:r>
        <w:t xml:space="preserve"> difficulty.  Methods of estimating difficulty have been variable and subjective, incorporating measurements that are difficult to define such as the number of attempts at the papilla.  In an effort towards a standardized system for grading </w:t>
      </w:r>
      <w:proofErr w:type="spellStart"/>
      <w:r>
        <w:t>cannulation</w:t>
      </w:r>
      <w:proofErr w:type="spellEnd"/>
      <w:r>
        <w:t xml:space="preserve"> difficulty, we undertook a comparative study evaluating accurateness of </w:t>
      </w:r>
      <w:proofErr w:type="spellStart"/>
      <w:r>
        <w:t>cannulation</w:t>
      </w:r>
      <w:proofErr w:type="spellEnd"/>
      <w:r>
        <w:t xml:space="preserve"> time and the number of </w:t>
      </w:r>
      <w:proofErr w:type="spellStart"/>
      <w:r>
        <w:t>cannulation</w:t>
      </w:r>
      <w:proofErr w:type="spellEnd"/>
      <w:r>
        <w:t xml:space="preserve"> attempts.</w:t>
      </w:r>
    </w:p>
    <w:p w:rsidR="00D44BBA" w:rsidRDefault="00D44BBA" w:rsidP="00D44BBA">
      <w:pPr>
        <w:pStyle w:val="normal0"/>
        <w:spacing w:before="1920" w:line="480" w:lineRule="atLeast"/>
        <w:rPr>
          <w:rStyle w:val="normalchar1"/>
        </w:rPr>
      </w:pPr>
    </w:p>
    <w:p w:rsidR="00D44BBA" w:rsidRDefault="00D44BBA" w:rsidP="00D44BBA">
      <w:pPr>
        <w:pStyle w:val="normal0"/>
        <w:spacing w:before="1920" w:line="480" w:lineRule="atLeast"/>
        <w:rPr>
          <w:rStyle w:val="normalchar1"/>
        </w:rPr>
      </w:pPr>
    </w:p>
    <w:p w:rsidR="00D44BBA" w:rsidRDefault="00D44BBA" w:rsidP="00D44BBA">
      <w:pPr>
        <w:pStyle w:val="normal0"/>
        <w:spacing w:before="1920" w:line="480" w:lineRule="atLeast"/>
      </w:pPr>
      <w:r>
        <w:rPr>
          <w:rStyle w:val="normalchar1"/>
          <w:b/>
          <w:bCs/>
        </w:rPr>
        <w:t>Methods</w:t>
      </w:r>
    </w:p>
    <w:p w:rsidR="00D44BBA" w:rsidRDefault="00D44BBA" w:rsidP="00D44BBA">
      <w:pPr>
        <w:pStyle w:val="normal0"/>
        <w:spacing w:line="480" w:lineRule="atLeast"/>
        <w:ind w:firstLine="720"/>
      </w:pPr>
      <w:r>
        <w:t xml:space="preserve">Seventy-two patients undergoing ERCP for a variety of indications were evaluated in this study, which took place from February of 2005 to August of 2006.  Exclusion criteria included the following: pre-existing stent in CBD or pancreatic duct, history of endoscopic or surgical </w:t>
      </w:r>
      <w:proofErr w:type="spellStart"/>
      <w:r>
        <w:t>sphincterotomy</w:t>
      </w:r>
      <w:proofErr w:type="spellEnd"/>
      <w:r>
        <w:t xml:space="preserve">, prior </w:t>
      </w:r>
      <w:proofErr w:type="spellStart"/>
      <w:r>
        <w:t>Billroth</w:t>
      </w:r>
      <w:proofErr w:type="spellEnd"/>
      <w:r>
        <w:t xml:space="preserve"> II surgery, </w:t>
      </w:r>
      <w:r w:rsidRPr="00BD35EC">
        <w:t>Rouen-Y gastric bypass surgery,</w:t>
      </w:r>
      <w:r>
        <w:t xml:space="preserve"> ERCP within 1 week prior to the study, and need for a </w:t>
      </w:r>
      <w:proofErr w:type="spellStart"/>
      <w:r>
        <w:t>biliary</w:t>
      </w:r>
      <w:proofErr w:type="spellEnd"/>
      <w:r>
        <w:t xml:space="preserve"> </w:t>
      </w:r>
      <w:proofErr w:type="spellStart"/>
      <w:r>
        <w:t>manometry</w:t>
      </w:r>
      <w:proofErr w:type="spellEnd"/>
      <w:r>
        <w:t xml:space="preserve"> study. All enrolled patients signed an informed consent document.  </w:t>
      </w:r>
      <w:proofErr w:type="gramStart"/>
      <w:r>
        <w:t>The study was approved by our university Institutional Review Board</w:t>
      </w:r>
      <w:proofErr w:type="gramEnd"/>
      <w:r>
        <w:t xml:space="preserve">. </w:t>
      </w:r>
    </w:p>
    <w:p w:rsidR="00D44BBA" w:rsidRDefault="00D44BBA" w:rsidP="00D44BBA">
      <w:pPr>
        <w:pStyle w:val="normal0"/>
        <w:spacing w:line="480" w:lineRule="atLeast"/>
        <w:ind w:firstLine="720"/>
      </w:pPr>
      <w:r>
        <w:t xml:space="preserve">This study was carried out in a tertiary medical center where Gastroenterology fellows are trained in ERCP.  For each procedure, one of the ERCP fellows (trainee) was the first </w:t>
      </w:r>
      <w:proofErr w:type="spellStart"/>
      <w:r>
        <w:t>endoscopist</w:t>
      </w:r>
      <w:proofErr w:type="spellEnd"/>
      <w:r>
        <w:t xml:space="preserve">.  If deep CBD </w:t>
      </w:r>
      <w:proofErr w:type="spellStart"/>
      <w:r>
        <w:t>cannulation</w:t>
      </w:r>
      <w:proofErr w:type="spellEnd"/>
      <w:r>
        <w:t xml:space="preserve"> was not achieved in 5 minutes, an attending (senior </w:t>
      </w:r>
      <w:proofErr w:type="spellStart"/>
      <w:r>
        <w:t>endoscopist</w:t>
      </w:r>
      <w:proofErr w:type="spellEnd"/>
      <w:r>
        <w:t xml:space="preserve">) took the </w:t>
      </w:r>
      <w:proofErr w:type="spellStart"/>
      <w:r>
        <w:t>duodenoscope</w:t>
      </w:r>
      <w:proofErr w:type="spellEnd"/>
      <w:r>
        <w:t xml:space="preserve"> and continued the procedure.  Two senior </w:t>
      </w:r>
      <w:proofErr w:type="spellStart"/>
      <w:r>
        <w:t>endoscopists</w:t>
      </w:r>
      <w:proofErr w:type="spellEnd"/>
      <w:r>
        <w:t xml:space="preserve"> took part in the study.  </w:t>
      </w:r>
      <w:proofErr w:type="spellStart"/>
      <w:r>
        <w:t>Cannulation</w:t>
      </w:r>
      <w:proofErr w:type="spellEnd"/>
      <w:r>
        <w:t xml:space="preserve"> was performed using standard tapered or ball tip ERCP catheters with 0.035 guide wires (Boston Scientific, Natick, MA).  In this study, the physicians were allowed to continue using their usual </w:t>
      </w:r>
      <w:proofErr w:type="spellStart"/>
      <w:r>
        <w:t>cannulation</w:t>
      </w:r>
      <w:proofErr w:type="spellEnd"/>
      <w:r>
        <w:t xml:space="preserve"> techniques.  However, methods such as the precut and pancreatic guide-wire or stent placement were not allowed.  </w:t>
      </w:r>
    </w:p>
    <w:p w:rsidR="00D44BBA" w:rsidRDefault="00D44BBA" w:rsidP="00D44BBA">
      <w:pPr>
        <w:pStyle w:val="normal0"/>
        <w:spacing w:line="480" w:lineRule="atLeast"/>
        <w:ind w:firstLine="720"/>
      </w:pPr>
      <w:r>
        <w:t xml:space="preserve">Two methods of grading </w:t>
      </w:r>
      <w:proofErr w:type="spellStart"/>
      <w:r>
        <w:t>cannulation</w:t>
      </w:r>
      <w:proofErr w:type="spellEnd"/>
      <w:r>
        <w:t xml:space="preserve"> difficulty were assessed: </w:t>
      </w:r>
      <w:proofErr w:type="spellStart"/>
      <w:r>
        <w:t>cannulation</w:t>
      </w:r>
      <w:proofErr w:type="spellEnd"/>
      <w:r>
        <w:t xml:space="preserve"> time and number of </w:t>
      </w:r>
      <w:proofErr w:type="spellStart"/>
      <w:r>
        <w:t>cannulation</w:t>
      </w:r>
      <w:proofErr w:type="spellEnd"/>
      <w:r>
        <w:t xml:space="preserve"> attempts.  Deep CBD </w:t>
      </w:r>
      <w:proofErr w:type="spellStart"/>
      <w:r>
        <w:t>cannulation</w:t>
      </w:r>
      <w:proofErr w:type="spellEnd"/>
      <w:r>
        <w:t xml:space="preserve"> time was defined as the time from starting </w:t>
      </w:r>
      <w:proofErr w:type="spellStart"/>
      <w:r>
        <w:t>cannulation</w:t>
      </w:r>
      <w:proofErr w:type="spellEnd"/>
      <w:r>
        <w:t xml:space="preserve"> to the time when the catheter has been introduced deeply inside the CBD, so that therapeutic procedures can be performed as needed.  During the selective deep CBD </w:t>
      </w:r>
      <w:proofErr w:type="spellStart"/>
      <w:r>
        <w:t>cannulation</w:t>
      </w:r>
      <w:proofErr w:type="spellEnd"/>
      <w:r>
        <w:t xml:space="preserve"> process, if the pancreatic duct </w:t>
      </w:r>
      <w:proofErr w:type="gramStart"/>
      <w:r>
        <w:t>was</w:t>
      </w:r>
      <w:proofErr w:type="gramEnd"/>
      <w:r>
        <w:t xml:space="preserve"> </w:t>
      </w:r>
      <w:proofErr w:type="spellStart"/>
      <w:r>
        <w:t>cannulated</w:t>
      </w:r>
      <w:proofErr w:type="spellEnd"/>
      <w:r>
        <w:t xml:space="preserve">, the </w:t>
      </w:r>
      <w:proofErr w:type="spellStart"/>
      <w:r>
        <w:t>endoscopist</w:t>
      </w:r>
      <w:proofErr w:type="spellEnd"/>
      <w:r>
        <w:t xml:space="preserve"> would take out the catheter from the pancreatic duct immediately and continue deep CBD </w:t>
      </w:r>
      <w:proofErr w:type="spellStart"/>
      <w:r>
        <w:t>cannulation</w:t>
      </w:r>
      <w:proofErr w:type="spellEnd"/>
      <w:r>
        <w:t xml:space="preserve">.  In this situation, the deep CBD </w:t>
      </w:r>
      <w:proofErr w:type="spellStart"/>
      <w:r>
        <w:t>cannulation</w:t>
      </w:r>
      <w:proofErr w:type="spellEnd"/>
      <w:r>
        <w:t xml:space="preserve"> time count was not interrupted.  Deep CBD </w:t>
      </w:r>
      <w:proofErr w:type="spellStart"/>
      <w:r>
        <w:t>cannulation</w:t>
      </w:r>
      <w:proofErr w:type="spellEnd"/>
      <w:r>
        <w:t xml:space="preserve"> time count was also not interrupted when the attending </w:t>
      </w:r>
      <w:proofErr w:type="spellStart"/>
      <w:r>
        <w:t>endoscopist</w:t>
      </w:r>
      <w:proofErr w:type="spellEnd"/>
      <w:r>
        <w:t xml:space="preserve"> continued </w:t>
      </w:r>
      <w:proofErr w:type="spellStart"/>
      <w:r>
        <w:t>cannulation</w:t>
      </w:r>
      <w:proofErr w:type="spellEnd"/>
      <w:r>
        <w:t xml:space="preserve"> if the fellow failed to </w:t>
      </w:r>
      <w:proofErr w:type="spellStart"/>
      <w:r>
        <w:t>cannulate</w:t>
      </w:r>
      <w:proofErr w:type="spellEnd"/>
      <w:r>
        <w:t xml:space="preserve"> the CBD.  Hence, the </w:t>
      </w:r>
      <w:proofErr w:type="spellStart"/>
      <w:r>
        <w:t>cannulation</w:t>
      </w:r>
      <w:proofErr w:type="spellEnd"/>
      <w:r>
        <w:t xml:space="preserve"> time recorded for the attending included the initial time utilized by the fellow.</w:t>
      </w:r>
    </w:p>
    <w:p w:rsidR="00D44BBA" w:rsidRDefault="00D44BBA" w:rsidP="00D44BBA">
      <w:pPr>
        <w:pStyle w:val="normal0"/>
        <w:spacing w:line="480" w:lineRule="atLeast"/>
        <w:ind w:firstLine="720"/>
      </w:pPr>
      <w:proofErr w:type="gramStart"/>
      <w:r>
        <w:t xml:space="preserve">The number of </w:t>
      </w:r>
      <w:proofErr w:type="spellStart"/>
      <w:r>
        <w:t>cannulation</w:t>
      </w:r>
      <w:proofErr w:type="spellEnd"/>
      <w:r>
        <w:t xml:space="preserve"> attempts was tallied for each patient by a bystander</w:t>
      </w:r>
      <w:proofErr w:type="gramEnd"/>
      <w:r>
        <w:t xml:space="preserve">. The bystander was a MD with two years of ERCP experience.  For fourteen patients, an additional observer who was an experienced </w:t>
      </w:r>
      <w:proofErr w:type="spellStart"/>
      <w:r>
        <w:t>pancreatobiliary</w:t>
      </w:r>
      <w:proofErr w:type="spellEnd"/>
      <w:r>
        <w:t xml:space="preserve"> </w:t>
      </w:r>
      <w:proofErr w:type="spellStart"/>
      <w:r>
        <w:t>endoscopist</w:t>
      </w:r>
      <w:proofErr w:type="spellEnd"/>
      <w:r>
        <w:t xml:space="preserve"> and had performed thousands of </w:t>
      </w:r>
      <w:proofErr w:type="spellStart"/>
      <w:r>
        <w:t>ERCPs</w:t>
      </w:r>
      <w:proofErr w:type="spellEnd"/>
      <w:r>
        <w:t xml:space="preserve"> was brought in to separately record the number of </w:t>
      </w:r>
      <w:proofErr w:type="spellStart"/>
      <w:r>
        <w:t>cannulation</w:t>
      </w:r>
      <w:proofErr w:type="spellEnd"/>
      <w:r>
        <w:t xml:space="preserve"> attempts. Those two individuals were instructed on how to count the </w:t>
      </w:r>
      <w:proofErr w:type="spellStart"/>
      <w:r>
        <w:t>cannulation</w:t>
      </w:r>
      <w:proofErr w:type="spellEnd"/>
      <w:r>
        <w:t xml:space="preserve"> attempts before the study. Each </w:t>
      </w:r>
      <w:proofErr w:type="spellStart"/>
      <w:r>
        <w:t>cannulation</w:t>
      </w:r>
      <w:proofErr w:type="spellEnd"/>
      <w:r>
        <w:t xml:space="preserve"> attempt was defined as the ERCP catheter or the guide wire through the catheter touched the major papilla, injected/attempted to inject contrast or advanced/attempted to advance the guide wire through the ERCP catheter.</w:t>
      </w:r>
    </w:p>
    <w:p w:rsidR="00D44BBA" w:rsidRDefault="00D44BBA" w:rsidP="00D44BBA">
      <w:pPr>
        <w:pStyle w:val="normal0"/>
        <w:spacing w:line="480" w:lineRule="atLeast"/>
        <w:ind w:firstLine="720"/>
      </w:pPr>
      <w:proofErr w:type="spellStart"/>
      <w:r>
        <w:t>Cannulation</w:t>
      </w:r>
      <w:proofErr w:type="spellEnd"/>
      <w:r>
        <w:t xml:space="preserve"> failure was defined by the following criteria:  the attending physician terminated the procedure, the major papilla could not be located or visualized in a suitable position, and the patient became agitated and unsafe to complete the procedure.  Failure was also recorded if </w:t>
      </w:r>
      <w:proofErr w:type="spellStart"/>
      <w:r>
        <w:t>cannulation</w:t>
      </w:r>
      <w:proofErr w:type="spellEnd"/>
      <w:r>
        <w:t xml:space="preserve"> time exceeded 30 minutes.</w:t>
      </w:r>
    </w:p>
    <w:p w:rsidR="00D44BBA" w:rsidRDefault="00D44BBA" w:rsidP="00D44BBA">
      <w:pPr>
        <w:pStyle w:val="normal0"/>
        <w:spacing w:line="480" w:lineRule="atLeast"/>
        <w:ind w:firstLine="720"/>
      </w:pPr>
      <w:r>
        <w:t xml:space="preserve">A scoring system was used to grade </w:t>
      </w:r>
      <w:proofErr w:type="spellStart"/>
      <w:r>
        <w:t>cannulation</w:t>
      </w:r>
      <w:proofErr w:type="spellEnd"/>
      <w:r>
        <w:t xml:space="preserve"> difficulty based on the amount of time elapsed and attempt number: Easy = total </w:t>
      </w:r>
      <w:proofErr w:type="spellStart"/>
      <w:r>
        <w:t>cannulation</w:t>
      </w:r>
      <w:proofErr w:type="spellEnd"/>
      <w:r>
        <w:t xml:space="preserve"> time less than 5 minutes.  Moderate = total </w:t>
      </w:r>
      <w:proofErr w:type="spellStart"/>
      <w:r>
        <w:t>cannulation</w:t>
      </w:r>
      <w:proofErr w:type="spellEnd"/>
      <w:r>
        <w:t xml:space="preserve"> time of 5 to 10 minutes.  Difficult = total </w:t>
      </w:r>
      <w:proofErr w:type="spellStart"/>
      <w:r>
        <w:t>cannulation</w:t>
      </w:r>
      <w:proofErr w:type="spellEnd"/>
      <w:r>
        <w:t xml:space="preserve"> time greater than 10 minutes.  Scoring based on attempt number was defined as: Easy = </w:t>
      </w:r>
      <w:proofErr w:type="spellStart"/>
      <w:r>
        <w:t>cannulation</w:t>
      </w:r>
      <w:proofErr w:type="spellEnd"/>
      <w:r>
        <w:t xml:space="preserve"> achieved in 1 attempt.  Moderate = </w:t>
      </w:r>
      <w:proofErr w:type="spellStart"/>
      <w:r>
        <w:t>cannulation</w:t>
      </w:r>
      <w:proofErr w:type="spellEnd"/>
      <w:r>
        <w:t xml:space="preserve"> achieved in 2 to 5 attempts.  Difficult = </w:t>
      </w:r>
      <w:proofErr w:type="spellStart"/>
      <w:r>
        <w:t>cannulation</w:t>
      </w:r>
      <w:proofErr w:type="spellEnd"/>
      <w:r>
        <w:t xml:space="preserve"> achieved in 6 or more attempts.</w:t>
      </w:r>
    </w:p>
    <w:p w:rsidR="00D44BBA" w:rsidRDefault="00D44BBA" w:rsidP="00D44BBA">
      <w:pPr>
        <w:pStyle w:val="normal0"/>
        <w:spacing w:line="480" w:lineRule="atLeast"/>
        <w:rPr>
          <w:rStyle w:val="normalchar1"/>
        </w:rPr>
      </w:pPr>
    </w:p>
    <w:p w:rsidR="00D44BBA" w:rsidRDefault="00D44BBA" w:rsidP="00D44BBA">
      <w:pPr>
        <w:pStyle w:val="normal0"/>
        <w:spacing w:line="480" w:lineRule="atLeast"/>
        <w:rPr>
          <w:rStyle w:val="normalchar1"/>
        </w:rPr>
      </w:pPr>
    </w:p>
    <w:p w:rsidR="00D44BBA" w:rsidRDefault="00D44BBA" w:rsidP="00D44BBA">
      <w:pPr>
        <w:pStyle w:val="normal0"/>
        <w:spacing w:line="480" w:lineRule="atLeast"/>
        <w:rPr>
          <w:rStyle w:val="normalchar1"/>
        </w:rPr>
      </w:pPr>
    </w:p>
    <w:p w:rsidR="00D44BBA" w:rsidRDefault="00D44BBA" w:rsidP="00D44BBA">
      <w:pPr>
        <w:pStyle w:val="normal0"/>
        <w:spacing w:line="480" w:lineRule="atLeast"/>
        <w:rPr>
          <w:rStyle w:val="normalchar1"/>
        </w:rPr>
      </w:pPr>
    </w:p>
    <w:p w:rsidR="00D44BBA" w:rsidRDefault="00D44BBA" w:rsidP="00D44BBA">
      <w:pPr>
        <w:pStyle w:val="normal0"/>
        <w:spacing w:line="480" w:lineRule="atLeast"/>
        <w:rPr>
          <w:rStyle w:val="normalchar1"/>
        </w:rPr>
      </w:pPr>
    </w:p>
    <w:p w:rsidR="00D44BBA" w:rsidRDefault="00D44BBA" w:rsidP="00D44BBA">
      <w:pPr>
        <w:pStyle w:val="normal0"/>
        <w:spacing w:line="480" w:lineRule="atLeast"/>
        <w:rPr>
          <w:rStyle w:val="normalchar1"/>
        </w:rPr>
      </w:pPr>
    </w:p>
    <w:p w:rsidR="00D44BBA" w:rsidRDefault="00D44BBA" w:rsidP="00D44BBA">
      <w:pPr>
        <w:pStyle w:val="normal0"/>
        <w:spacing w:line="480" w:lineRule="atLeast"/>
      </w:pPr>
      <w:r>
        <w:rPr>
          <w:rStyle w:val="normalchar1"/>
          <w:b/>
          <w:bCs/>
        </w:rPr>
        <w:t>Results</w:t>
      </w:r>
    </w:p>
    <w:p w:rsidR="00D44BBA" w:rsidRDefault="00D44BBA" w:rsidP="00D44BBA">
      <w:pPr>
        <w:pStyle w:val="normal0"/>
        <w:spacing w:line="480" w:lineRule="atLeast"/>
        <w:ind w:firstLine="720"/>
      </w:pPr>
      <w:r>
        <w:t xml:space="preserve">Of the seventy-two patients referred for ERCP, fifty-eight patients met the inclusion criteria and deep </w:t>
      </w:r>
      <w:proofErr w:type="spellStart"/>
      <w:r>
        <w:t>cannulation</w:t>
      </w:r>
      <w:proofErr w:type="spellEnd"/>
      <w:r>
        <w:t xml:space="preserve"> was successfully performed. Forty-four of these </w:t>
      </w:r>
      <w:proofErr w:type="spellStart"/>
      <w:r>
        <w:t>ERCPs</w:t>
      </w:r>
      <w:proofErr w:type="spellEnd"/>
      <w:r>
        <w:t xml:space="preserve"> were performed with a single observer recording the number of attempt count.  The mean </w:t>
      </w:r>
      <w:proofErr w:type="spellStart"/>
      <w:r>
        <w:t>cannulation</w:t>
      </w:r>
      <w:proofErr w:type="spellEnd"/>
      <w:r>
        <w:t xml:space="preserve"> time was 11 +/- 15 minutes (Table 1). </w:t>
      </w:r>
      <w:proofErr w:type="spellStart"/>
      <w:r>
        <w:t>Cannulation</w:t>
      </w:r>
      <w:proofErr w:type="spellEnd"/>
      <w:r>
        <w:t xml:space="preserve"> was achieved within 5 minutes in 40% (23/58), and in more than 5 minutes and less than 10 minutes in 41% (24/58). The mean number of attempts calculated by the single observer </w:t>
      </w:r>
      <w:proofErr w:type="spellStart"/>
      <w:r>
        <w:t>ERCPs</w:t>
      </w:r>
      <w:proofErr w:type="spellEnd"/>
      <w:r>
        <w:t xml:space="preserve"> was 9 +/- 14 counts (Table 1).</w:t>
      </w:r>
      <w:r>
        <w:rPr>
          <w:rStyle w:val="normalchar1"/>
          <w:color w:val="FF0000"/>
        </w:rPr>
        <w:t xml:space="preserve"> </w:t>
      </w:r>
    </w:p>
    <w:p w:rsidR="00D44BBA" w:rsidRDefault="00D44BBA" w:rsidP="00D44BBA">
      <w:pPr>
        <w:pStyle w:val="normal0"/>
        <w:spacing w:line="480" w:lineRule="atLeast"/>
        <w:ind w:firstLine="720"/>
      </w:pPr>
      <w:r>
        <w:t xml:space="preserve">There was positive association between </w:t>
      </w:r>
      <w:proofErr w:type="spellStart"/>
      <w:r>
        <w:t>cannulation</w:t>
      </w:r>
      <w:proofErr w:type="spellEnd"/>
      <w:r>
        <w:t xml:space="preserve"> time and the number of </w:t>
      </w:r>
      <w:proofErr w:type="spellStart"/>
      <w:r>
        <w:t>cannulation</w:t>
      </w:r>
      <w:proofErr w:type="spellEnd"/>
      <w:r>
        <w:t xml:space="preserve"> attempts, where longer </w:t>
      </w:r>
      <w:proofErr w:type="spellStart"/>
      <w:r>
        <w:t>cannulation</w:t>
      </w:r>
      <w:proofErr w:type="spellEnd"/>
      <w:r>
        <w:t xml:space="preserve"> was associated with more </w:t>
      </w:r>
      <w:proofErr w:type="spellStart"/>
      <w:r>
        <w:t>cannulation</w:t>
      </w:r>
      <w:proofErr w:type="spellEnd"/>
      <w:r>
        <w:t xml:space="preserve"> attempts (Figure 1). [</w:t>
      </w:r>
      <w:proofErr w:type="gramStart"/>
      <w:r>
        <w:t>need</w:t>
      </w:r>
      <w:proofErr w:type="gramEnd"/>
      <w:r>
        <w:t xml:space="preserve"> measure of correlation such as an R statistic]  However,</w:t>
      </w:r>
      <w:r>
        <w:rPr>
          <w:rStyle w:val="normalchar1"/>
          <w:color w:val="FF0000"/>
        </w:rPr>
        <w:t xml:space="preserve"> </w:t>
      </w:r>
      <w:r>
        <w:t xml:space="preserve">during twenty-one of the single-observer </w:t>
      </w:r>
      <w:proofErr w:type="spellStart"/>
      <w:r>
        <w:t>ERCPs</w:t>
      </w:r>
      <w:proofErr w:type="spellEnd"/>
      <w:r>
        <w:t xml:space="preserve"> (21/44, 48%), the time score did not correlate with the attempt score.  Specifically, eight </w:t>
      </w:r>
      <w:proofErr w:type="spellStart"/>
      <w:r>
        <w:t>ERCPs</w:t>
      </w:r>
      <w:proofErr w:type="spellEnd"/>
      <w:r>
        <w:t xml:space="preserve"> (8/44, 18%) had a higher time score whereas thirteen </w:t>
      </w:r>
      <w:proofErr w:type="spellStart"/>
      <w:r>
        <w:t>ERCPs</w:t>
      </w:r>
      <w:proofErr w:type="spellEnd"/>
      <w:r>
        <w:t xml:space="preserve"> (13/44, 30%) had a higher attempt score (Figure 2).</w:t>
      </w:r>
      <w:r>
        <w:rPr>
          <w:rStyle w:val="normalchar1"/>
          <w:color w:val="FF0000"/>
        </w:rPr>
        <w:t xml:space="preserve"> </w:t>
      </w:r>
    </w:p>
    <w:p w:rsidR="00D44BBA" w:rsidRDefault="00D44BBA" w:rsidP="00D44BBA">
      <w:pPr>
        <w:pStyle w:val="normal0"/>
        <w:spacing w:line="480" w:lineRule="atLeast"/>
        <w:ind w:firstLine="720"/>
      </w:pPr>
      <w:r>
        <w:t xml:space="preserve">Of the fourteen </w:t>
      </w:r>
      <w:proofErr w:type="spellStart"/>
      <w:r>
        <w:t>ERCPs</w:t>
      </w:r>
      <w:proofErr w:type="spellEnd"/>
      <w:r>
        <w:t xml:space="preserve"> with two observers separately recording number of attempts, seven (7/14, 50%) had counts differing by at least two (Figure 3).  In three of these seven instances, the observers’ differing counts placed the same procedure in two different grades of </w:t>
      </w:r>
      <w:proofErr w:type="spellStart"/>
      <w:r>
        <w:t>cannulation</w:t>
      </w:r>
      <w:proofErr w:type="spellEnd"/>
      <w:r>
        <w:t xml:space="preserve"> difficulty (Figure 3).  In one of the fourteen two-observer </w:t>
      </w:r>
      <w:proofErr w:type="spellStart"/>
      <w:r>
        <w:t>ERCPs</w:t>
      </w:r>
      <w:proofErr w:type="spellEnd"/>
      <w:r>
        <w:t xml:space="preserve">, one observer lost count and only the other observer’s count was available.    </w:t>
      </w:r>
    </w:p>
    <w:p w:rsidR="00D44BBA" w:rsidRDefault="00D44BBA" w:rsidP="00D44BBA">
      <w:pPr>
        <w:pStyle w:val="normal0"/>
        <w:spacing w:before="720" w:line="480" w:lineRule="atLeast"/>
        <w:rPr>
          <w:rStyle w:val="normalchar1"/>
        </w:rPr>
      </w:pPr>
    </w:p>
    <w:p w:rsidR="00D44BBA" w:rsidRDefault="00D44BBA" w:rsidP="00D44BBA">
      <w:pPr>
        <w:pStyle w:val="normal0"/>
        <w:spacing w:before="720" w:line="480" w:lineRule="atLeast"/>
        <w:rPr>
          <w:rStyle w:val="normalchar1"/>
        </w:rPr>
      </w:pPr>
    </w:p>
    <w:p w:rsidR="00D44BBA" w:rsidRDefault="00D44BBA" w:rsidP="00D44BBA">
      <w:pPr>
        <w:pStyle w:val="normal0"/>
        <w:spacing w:before="720" w:line="480" w:lineRule="atLeast"/>
        <w:rPr>
          <w:rStyle w:val="normalchar1"/>
        </w:rPr>
      </w:pPr>
    </w:p>
    <w:p w:rsidR="00D44BBA" w:rsidRDefault="00D44BBA" w:rsidP="00D44BBA">
      <w:pPr>
        <w:pStyle w:val="normal0"/>
        <w:spacing w:before="720" w:line="480" w:lineRule="atLeast"/>
      </w:pPr>
      <w:r>
        <w:rPr>
          <w:rStyle w:val="normalchar1"/>
          <w:b/>
          <w:bCs/>
        </w:rPr>
        <w:t>Discussion</w:t>
      </w:r>
    </w:p>
    <w:p w:rsidR="00D44BBA" w:rsidRDefault="00D44BBA" w:rsidP="00D44BBA">
      <w:pPr>
        <w:pStyle w:val="normal0"/>
        <w:spacing w:line="480" w:lineRule="atLeast"/>
        <w:ind w:firstLine="720"/>
      </w:pPr>
      <w:r>
        <w:t xml:space="preserve">ERCP remains an important therapeutic modality for </w:t>
      </w:r>
      <w:proofErr w:type="spellStart"/>
      <w:r>
        <w:t>pancreatobiliary</w:t>
      </w:r>
      <w:proofErr w:type="spellEnd"/>
      <w:r>
        <w:t xml:space="preserve"> diseases. Typically, the essential step in a successful procedure is </w:t>
      </w:r>
      <w:proofErr w:type="spellStart"/>
      <w:r>
        <w:t>cannulation</w:t>
      </w:r>
      <w:proofErr w:type="spellEnd"/>
      <w:r>
        <w:t xml:space="preserve"> of the CBD. The degree of difficulty during </w:t>
      </w:r>
      <w:proofErr w:type="spellStart"/>
      <w:r>
        <w:t>cannulation</w:t>
      </w:r>
      <w:proofErr w:type="spellEnd"/>
      <w:r>
        <w:t xml:space="preserve"> at ERCP is positively associated with post ERCP pancreatitis (8). Many studies have been published on the assessment of the degree of difficulty during </w:t>
      </w:r>
      <w:proofErr w:type="spellStart"/>
      <w:r>
        <w:t>cannulation</w:t>
      </w:r>
      <w:proofErr w:type="spellEnd"/>
      <w:r>
        <w:t xml:space="preserve"> at ERCP (9, 11-24). Among those published papers, most of them used </w:t>
      </w:r>
      <w:proofErr w:type="spellStart"/>
      <w:r>
        <w:t>cannulation</w:t>
      </w:r>
      <w:proofErr w:type="spellEnd"/>
      <w:r>
        <w:t xml:space="preserve"> attempts as the measure of difficulty during </w:t>
      </w:r>
      <w:proofErr w:type="spellStart"/>
      <w:r>
        <w:t>cannulation</w:t>
      </w:r>
      <w:proofErr w:type="spellEnd"/>
      <w:r>
        <w:t xml:space="preserve"> (9, 11, 13-16), three used </w:t>
      </w:r>
      <w:proofErr w:type="spellStart"/>
      <w:r>
        <w:t>cannulation</w:t>
      </w:r>
      <w:proofErr w:type="spellEnd"/>
      <w:r>
        <w:t xml:space="preserve"> time (12, 17, 18), some used </w:t>
      </w:r>
      <w:proofErr w:type="spellStart"/>
      <w:r>
        <w:t>cannulation</w:t>
      </w:r>
      <w:proofErr w:type="spellEnd"/>
      <w:r>
        <w:t xml:space="preserve"> attempts and </w:t>
      </w:r>
      <w:proofErr w:type="spellStart"/>
      <w:r>
        <w:t>cannulation</w:t>
      </w:r>
      <w:proofErr w:type="spellEnd"/>
      <w:r>
        <w:t xml:space="preserve"> time (19, 20) and a number of studies did not report the method of assessment of difficulty during </w:t>
      </w:r>
      <w:proofErr w:type="spellStart"/>
      <w:r>
        <w:t>cannulation</w:t>
      </w:r>
      <w:proofErr w:type="spellEnd"/>
      <w:r>
        <w:t xml:space="preserve"> (21-24). However, there is no study comparing these two measures of </w:t>
      </w:r>
      <w:proofErr w:type="spellStart"/>
      <w:r>
        <w:t>cannulation</w:t>
      </w:r>
      <w:proofErr w:type="spellEnd"/>
      <w:r>
        <w:t xml:space="preserve"> difficulty. To our knowledge, this i</w:t>
      </w:r>
      <w:r w:rsidR="007C3842">
        <w:t>s the first study to compare the</w:t>
      </w:r>
      <w:r>
        <w:t xml:space="preserve">se two assessments. </w:t>
      </w:r>
    </w:p>
    <w:p w:rsidR="00D44BBA" w:rsidRDefault="00D44BBA" w:rsidP="00D44BBA">
      <w:pPr>
        <w:pStyle w:val="normal0"/>
        <w:spacing w:line="480" w:lineRule="atLeast"/>
        <w:ind w:firstLine="720"/>
      </w:pPr>
      <w:r>
        <w:t xml:space="preserve">Although </w:t>
      </w:r>
      <w:proofErr w:type="spellStart"/>
      <w:proofErr w:type="gramStart"/>
      <w:r>
        <w:t>cannulation</w:t>
      </w:r>
      <w:proofErr w:type="spellEnd"/>
      <w:r>
        <w:t xml:space="preserve"> attempts have been used by many authors</w:t>
      </w:r>
      <w:proofErr w:type="gramEnd"/>
      <w:r>
        <w:t xml:space="preserve">, there is no uniform definition for </w:t>
      </w:r>
      <w:proofErr w:type="spellStart"/>
      <w:r>
        <w:t>cannulation</w:t>
      </w:r>
      <w:proofErr w:type="spellEnd"/>
      <w:r>
        <w:t xml:space="preserve"> attempts. In one study, a </w:t>
      </w:r>
      <w:proofErr w:type="spellStart"/>
      <w:r>
        <w:t>cannulation</w:t>
      </w:r>
      <w:proofErr w:type="spellEnd"/>
      <w:r>
        <w:t xml:space="preserve"> attempt was defined by any repositioning or wedging of the catheter tip or </w:t>
      </w:r>
      <w:proofErr w:type="spellStart"/>
      <w:r>
        <w:t>cannulation</w:t>
      </w:r>
      <w:proofErr w:type="spellEnd"/>
      <w:r>
        <w:t xml:space="preserve"> device in an attempt to </w:t>
      </w:r>
      <w:proofErr w:type="spellStart"/>
      <w:r>
        <w:t>cannulate</w:t>
      </w:r>
      <w:proofErr w:type="spellEnd"/>
      <w:r>
        <w:t xml:space="preserve"> the </w:t>
      </w:r>
      <w:proofErr w:type="spellStart"/>
      <w:r>
        <w:t>biliary</w:t>
      </w:r>
      <w:proofErr w:type="spellEnd"/>
      <w:r>
        <w:t xml:space="preserve"> or pancreatic duct (14). In another study, a </w:t>
      </w:r>
      <w:proofErr w:type="spellStart"/>
      <w:r>
        <w:t>cannulation</w:t>
      </w:r>
      <w:proofErr w:type="spellEnd"/>
      <w:r>
        <w:t xml:space="preserve"> attempt was defined as sustained contact between the </w:t>
      </w:r>
      <w:proofErr w:type="spellStart"/>
      <w:r>
        <w:t>cannulating</w:t>
      </w:r>
      <w:proofErr w:type="spellEnd"/>
      <w:r>
        <w:t xml:space="preserve"> device and the papilla for at least 5 seconds (20). The present study showed that the number of attempts is an unreliable measure and varies between observers despite an established definition for a </w:t>
      </w:r>
      <w:proofErr w:type="spellStart"/>
      <w:r>
        <w:t>cannulation</w:t>
      </w:r>
      <w:proofErr w:type="spellEnd"/>
      <w:r>
        <w:t xml:space="preserve"> attempt.  The large </w:t>
      </w:r>
      <w:proofErr w:type="spellStart"/>
      <w:r>
        <w:t>interobserver</w:t>
      </w:r>
      <w:proofErr w:type="spellEnd"/>
      <w:r>
        <w:t xml:space="preserve"> discrepancy (7/14, 50% plus one ERCP where an observer lost count) brings into question the feasibility of number of attempt scoring during complicated </w:t>
      </w:r>
      <w:proofErr w:type="spellStart"/>
      <w:r>
        <w:t>cannulations</w:t>
      </w:r>
      <w:proofErr w:type="spellEnd"/>
      <w:r>
        <w:t xml:space="preserve">.  In three of seven </w:t>
      </w:r>
      <w:proofErr w:type="spellStart"/>
      <w:r>
        <w:t>ERCPs</w:t>
      </w:r>
      <w:proofErr w:type="spellEnd"/>
      <w:r>
        <w:t xml:space="preserve"> where a discrepancy was noted, one observer graded the ERCP as moderate while the other graded the same procedure as difficult based on their counts.  These differences were noted despite training and instruction in criteria for counting the </w:t>
      </w:r>
      <w:proofErr w:type="spellStart"/>
      <w:r>
        <w:t>cannulation</w:t>
      </w:r>
      <w:proofErr w:type="spellEnd"/>
      <w:r>
        <w:t xml:space="preserve"> attempts prior to study initiation. </w:t>
      </w:r>
    </w:p>
    <w:p w:rsidR="00D44BBA" w:rsidRDefault="00D44BBA" w:rsidP="00D44BBA">
      <w:pPr>
        <w:pStyle w:val="normal0"/>
        <w:spacing w:line="480" w:lineRule="atLeast"/>
        <w:ind w:firstLine="720"/>
      </w:pPr>
      <w:r>
        <w:t xml:space="preserve">In contrast, </w:t>
      </w:r>
      <w:proofErr w:type="spellStart"/>
      <w:r>
        <w:t>cannulation</w:t>
      </w:r>
      <w:proofErr w:type="spellEnd"/>
      <w:r>
        <w:t xml:space="preserve"> time is more objective and is not influenced by </w:t>
      </w:r>
      <w:proofErr w:type="spellStart"/>
      <w:r>
        <w:t>interobserver</w:t>
      </w:r>
      <w:proofErr w:type="spellEnd"/>
      <w:r>
        <w:t xml:space="preserve"> variation. In some situations, such as when a patient is unstable during </w:t>
      </w:r>
      <w:proofErr w:type="spellStart"/>
      <w:r>
        <w:t>cannulation</w:t>
      </w:r>
      <w:proofErr w:type="spellEnd"/>
      <w:r>
        <w:t xml:space="preserve">, the </w:t>
      </w:r>
      <w:proofErr w:type="spellStart"/>
      <w:r>
        <w:t>cannulation</w:t>
      </w:r>
      <w:proofErr w:type="spellEnd"/>
      <w:r>
        <w:t xml:space="preserve"> may be interrupted and may make the </w:t>
      </w:r>
      <w:proofErr w:type="spellStart"/>
      <w:r>
        <w:t>cannulation</w:t>
      </w:r>
      <w:proofErr w:type="spellEnd"/>
      <w:r>
        <w:t xml:space="preserve"> time not measureable.</w:t>
      </w:r>
    </w:p>
    <w:p w:rsidR="00D44BBA" w:rsidRDefault="00D44BBA" w:rsidP="00D44BBA">
      <w:pPr>
        <w:pStyle w:val="normal0"/>
        <w:spacing w:line="480" w:lineRule="atLeast"/>
        <w:ind w:firstLine="720"/>
      </w:pPr>
      <w:r>
        <w:t xml:space="preserve">It is commonly believed that a difficult </w:t>
      </w:r>
      <w:proofErr w:type="spellStart"/>
      <w:r>
        <w:t>cannulation</w:t>
      </w:r>
      <w:proofErr w:type="spellEnd"/>
      <w:r>
        <w:t xml:space="preserve"> is associated with increased post-ERCP pancreatitis. As the level of </w:t>
      </w:r>
      <w:proofErr w:type="spellStart"/>
      <w:r>
        <w:t>cannulation</w:t>
      </w:r>
      <w:proofErr w:type="spellEnd"/>
      <w:r>
        <w:t xml:space="preserve"> difficulty increased, the observed incidence of post-ERCP pancreatitis also increased (8).  Notably, observed incidence of post-ERCP pancreatitis jumped from 4.3% to 10.3% when </w:t>
      </w:r>
      <w:proofErr w:type="spellStart"/>
      <w:r>
        <w:t>cannulation</w:t>
      </w:r>
      <w:proofErr w:type="spellEnd"/>
      <w:r>
        <w:t xml:space="preserve"> difficulty increased from easy to moderate (8). Since the aim of the present study was mainly to compare the </w:t>
      </w:r>
      <w:proofErr w:type="spellStart"/>
      <w:r>
        <w:t>cannulation</w:t>
      </w:r>
      <w:proofErr w:type="spellEnd"/>
      <w:r>
        <w:t xml:space="preserve"> attempts and the </w:t>
      </w:r>
      <w:proofErr w:type="spellStart"/>
      <w:r>
        <w:t>cannulation</w:t>
      </w:r>
      <w:proofErr w:type="spellEnd"/>
      <w:r>
        <w:t xml:space="preserve"> time, we did not follow up patients for post ERCP pancreatitis</w:t>
      </w:r>
      <w:r w:rsidR="007C3842">
        <w:t xml:space="preserve"> or other procedural related complications</w:t>
      </w:r>
      <w:r>
        <w:t>.</w:t>
      </w:r>
    </w:p>
    <w:p w:rsidR="00D44BBA" w:rsidRDefault="00D44BBA" w:rsidP="00D44BBA">
      <w:pPr>
        <w:pStyle w:val="normal0"/>
        <w:spacing w:line="480" w:lineRule="atLeast"/>
        <w:ind w:firstLine="720"/>
      </w:pPr>
      <w:r>
        <w:t xml:space="preserve">Our study also demonstrated poor correlation between the attempt score and total time score.  Thus, grading obtained by these methods should not be used interchangeably.  This result more importantly, supports a need for scoring standardization.  </w:t>
      </w:r>
    </w:p>
    <w:p w:rsidR="00D44BBA" w:rsidRDefault="00D44BBA" w:rsidP="00D44BBA">
      <w:pPr>
        <w:pStyle w:val="normal0"/>
        <w:spacing w:line="480" w:lineRule="atLeast"/>
        <w:ind w:firstLine="720"/>
      </w:pPr>
      <w:r>
        <w:t xml:space="preserve">The main limitation </w:t>
      </w:r>
      <w:r w:rsidR="007C3842">
        <w:t>of the study wa</w:t>
      </w:r>
      <w:r>
        <w:t xml:space="preserve">s the small sample size for the two-observer arm of the study.  However, </w:t>
      </w:r>
      <w:proofErr w:type="spellStart"/>
      <w:r>
        <w:t>interobserver</w:t>
      </w:r>
      <w:proofErr w:type="spellEnd"/>
      <w:r>
        <w:t xml:space="preserve"> differences were significant enough for us to recommend using total </w:t>
      </w:r>
      <w:proofErr w:type="spellStart"/>
      <w:r>
        <w:t>cannulation</w:t>
      </w:r>
      <w:proofErr w:type="spellEnd"/>
      <w:r>
        <w:t xml:space="preserve"> time as a more objective and therefore, more accurate assessment of </w:t>
      </w:r>
      <w:proofErr w:type="spellStart"/>
      <w:r>
        <w:t>cannulation</w:t>
      </w:r>
      <w:proofErr w:type="spellEnd"/>
      <w:r>
        <w:t xml:space="preserve"> difficulty.</w:t>
      </w:r>
    </w:p>
    <w:p w:rsidR="00D44BBA" w:rsidRDefault="00D44BBA" w:rsidP="00D44BBA">
      <w:pPr>
        <w:pStyle w:val="normal0"/>
        <w:spacing w:before="480"/>
        <w:rPr>
          <w:rStyle w:val="normalchar1"/>
        </w:rPr>
      </w:pPr>
    </w:p>
    <w:p w:rsidR="00D44BBA" w:rsidRDefault="00D44BBA" w:rsidP="00D44BBA">
      <w:pPr>
        <w:pStyle w:val="normal0"/>
        <w:spacing w:before="480"/>
        <w:rPr>
          <w:rStyle w:val="normalchar1"/>
        </w:rPr>
      </w:pPr>
    </w:p>
    <w:p w:rsidR="00D44BBA" w:rsidRDefault="00D44BBA" w:rsidP="00D44BBA">
      <w:pPr>
        <w:pStyle w:val="normal0"/>
        <w:spacing w:before="480"/>
        <w:rPr>
          <w:rStyle w:val="normalchar1"/>
        </w:rPr>
      </w:pPr>
    </w:p>
    <w:p w:rsidR="00D44BBA" w:rsidRDefault="00D44BBA" w:rsidP="00D44BBA">
      <w:pPr>
        <w:pStyle w:val="normal0"/>
        <w:spacing w:before="480"/>
        <w:rPr>
          <w:rStyle w:val="normalchar1"/>
        </w:rPr>
      </w:pPr>
    </w:p>
    <w:p w:rsidR="00D44BBA" w:rsidRDefault="00D44BBA" w:rsidP="00D44BBA">
      <w:pPr>
        <w:pStyle w:val="normal0"/>
        <w:spacing w:before="480"/>
        <w:rPr>
          <w:rStyle w:val="normalchar1"/>
        </w:rPr>
      </w:pPr>
    </w:p>
    <w:p w:rsidR="00D44BBA" w:rsidRPr="003377C7" w:rsidRDefault="00D44BBA" w:rsidP="00D44BBA">
      <w:pPr>
        <w:pStyle w:val="normal0"/>
        <w:spacing w:before="480" w:line="480" w:lineRule="auto"/>
        <w:rPr>
          <w:b/>
          <w:bCs/>
        </w:rPr>
      </w:pPr>
      <w:r>
        <w:rPr>
          <w:rStyle w:val="normalchar1"/>
          <w:b/>
          <w:bCs/>
        </w:rPr>
        <w:t>References</w:t>
      </w:r>
    </w:p>
    <w:p w:rsidR="00D44BBA" w:rsidRDefault="00D44BBA" w:rsidP="00D44BBA">
      <w:pPr>
        <w:pStyle w:val="Heading2"/>
        <w:rPr>
          <w:color w:val="000000"/>
        </w:rPr>
      </w:pPr>
      <w:r>
        <w:rPr>
          <w:color w:val="000000"/>
        </w:rPr>
        <w:t>1.  </w:t>
      </w:r>
      <w:r>
        <w:rPr>
          <w:rStyle w:val="heading00202char1"/>
        </w:rPr>
        <w:t xml:space="preserve">Cotton PB. </w:t>
      </w:r>
      <w:proofErr w:type="spellStart"/>
      <w:r>
        <w:rPr>
          <w:rStyle w:val="heading00202char1"/>
        </w:rPr>
        <w:t>Cannulation</w:t>
      </w:r>
      <w:proofErr w:type="spellEnd"/>
      <w:r>
        <w:rPr>
          <w:rStyle w:val="heading00202char1"/>
        </w:rPr>
        <w:t xml:space="preserve"> of papilla of </w:t>
      </w:r>
      <w:proofErr w:type="spellStart"/>
      <w:r>
        <w:rPr>
          <w:rStyle w:val="heading00202char1"/>
        </w:rPr>
        <w:t>vater</w:t>
      </w:r>
      <w:proofErr w:type="spellEnd"/>
      <w:r>
        <w:rPr>
          <w:rStyle w:val="heading00202char1"/>
        </w:rPr>
        <w:t xml:space="preserve"> by endoscopy and retrograde</w:t>
      </w:r>
    </w:p>
    <w:p w:rsidR="00D44BBA" w:rsidRDefault="00D44BBA" w:rsidP="00D44BBA">
      <w:pPr>
        <w:pStyle w:val="body0020text0020indent00202"/>
        <w:spacing w:after="0" w:line="240" w:lineRule="auto"/>
        <w:ind w:left="0"/>
      </w:pPr>
      <w:proofErr w:type="spellStart"/>
      <w:proofErr w:type="gramStart"/>
      <w:r>
        <w:t>cholangiopancreatography</w:t>
      </w:r>
      <w:proofErr w:type="spellEnd"/>
      <w:proofErr w:type="gramEnd"/>
      <w:r>
        <w:t xml:space="preserve">. </w:t>
      </w:r>
      <w:r w:rsidRPr="00704B6B">
        <w:rPr>
          <w:rStyle w:val="body0020text0020indent00202char1"/>
          <w:iCs/>
        </w:rPr>
        <w:t>Gut</w:t>
      </w:r>
      <w:r>
        <w:t xml:space="preserve"> 1972; 13:1014-1025.</w:t>
      </w:r>
    </w:p>
    <w:p w:rsidR="00D44BBA" w:rsidRDefault="00D44BBA" w:rsidP="00D44BBA">
      <w:pPr>
        <w:pStyle w:val="body0020text0020indent00202"/>
        <w:spacing w:after="0" w:line="240" w:lineRule="atLeast"/>
        <w:ind w:left="0"/>
        <w:rPr>
          <w:rStyle w:val="body0020text0020indent00202char1"/>
        </w:rPr>
      </w:pPr>
    </w:p>
    <w:p w:rsidR="00D44BBA" w:rsidRDefault="00D44BBA" w:rsidP="00D44BBA">
      <w:pPr>
        <w:pStyle w:val="body0020text0020indent00202"/>
        <w:spacing w:after="0" w:line="240" w:lineRule="atLeast"/>
        <w:ind w:left="0"/>
      </w:pPr>
      <w:r>
        <w:rPr>
          <w:rStyle w:val="body0020text0020indent00202char1"/>
          <w:b/>
          <w:bCs/>
        </w:rPr>
        <w:t>2.</w:t>
      </w:r>
      <w:r>
        <w:t xml:space="preserve">  Cotton PB. ERCP. </w:t>
      </w:r>
      <w:r w:rsidRPr="00704B6B">
        <w:rPr>
          <w:rStyle w:val="body0020text0020indent00202char1"/>
          <w:iCs/>
        </w:rPr>
        <w:t>Gu</w:t>
      </w:r>
      <w:r>
        <w:rPr>
          <w:rStyle w:val="body0020text0020indent00202char1"/>
          <w:iCs/>
        </w:rPr>
        <w:t>t</w:t>
      </w:r>
      <w:r>
        <w:t xml:space="preserve"> 1977; 18:316-341.</w:t>
      </w:r>
    </w:p>
    <w:p w:rsidR="00D44BBA" w:rsidRDefault="00D44BBA" w:rsidP="00D44BBA">
      <w:pPr>
        <w:pStyle w:val="body0020text0020indent00202"/>
        <w:spacing w:after="0" w:line="240" w:lineRule="atLeast"/>
        <w:ind w:left="0"/>
        <w:rPr>
          <w:rStyle w:val="body0020text0020indent00202char1"/>
        </w:rPr>
      </w:pPr>
    </w:p>
    <w:p w:rsidR="00D44BBA" w:rsidRDefault="00D44BBA" w:rsidP="00D44BBA">
      <w:pPr>
        <w:pStyle w:val="body0020text0020indent00202"/>
        <w:spacing w:after="0" w:line="240" w:lineRule="atLeast"/>
        <w:ind w:left="0"/>
      </w:pPr>
      <w:r>
        <w:rPr>
          <w:rStyle w:val="body0020text0020indent00202char1"/>
          <w:b/>
          <w:bCs/>
        </w:rPr>
        <w:t>3.</w:t>
      </w:r>
      <w:r>
        <w:t xml:space="preserve">  Sherman S, Lehman GA. Endoscopic retrograde </w:t>
      </w:r>
      <w:proofErr w:type="spellStart"/>
      <w:r>
        <w:t>cholangiopancreatography</w:t>
      </w:r>
      <w:proofErr w:type="spellEnd"/>
      <w:r>
        <w:t>,</w:t>
      </w:r>
    </w:p>
    <w:p w:rsidR="00D44BBA" w:rsidRDefault="00D44BBA" w:rsidP="00D44BBA">
      <w:pPr>
        <w:pStyle w:val="normal0"/>
      </w:pPr>
      <w:proofErr w:type="gramStart"/>
      <w:r>
        <w:t>endoscopic</w:t>
      </w:r>
      <w:proofErr w:type="gramEnd"/>
      <w:r>
        <w:t xml:space="preserve"> </w:t>
      </w:r>
      <w:proofErr w:type="spellStart"/>
      <w:r>
        <w:t>sphincterotomy</w:t>
      </w:r>
      <w:proofErr w:type="spellEnd"/>
      <w:r>
        <w:t xml:space="preserve"> and stone removal, and endoscopic </w:t>
      </w:r>
      <w:proofErr w:type="spellStart"/>
      <w:r>
        <w:t>biliary</w:t>
      </w:r>
      <w:proofErr w:type="spellEnd"/>
      <w:r>
        <w:t xml:space="preserve"> and pancreatic drainage. </w:t>
      </w:r>
      <w:proofErr w:type="gramStart"/>
      <w:r>
        <w:t>In Textbook of Gastroenterology.</w:t>
      </w:r>
      <w:proofErr w:type="gramEnd"/>
      <w:r>
        <w:t xml:space="preserve"> </w:t>
      </w:r>
      <w:proofErr w:type="gramStart"/>
      <w:r>
        <w:t>Yamada T, et al. Third Edition, Lippincott Williams and Wilkins, Philadelphia, New York, Baltimore.</w:t>
      </w:r>
      <w:proofErr w:type="gramEnd"/>
      <w:r>
        <w:t xml:space="preserve"> </w:t>
      </w:r>
      <w:proofErr w:type="gramStart"/>
      <w:r>
        <w:t>1999; 2718-2746.</w:t>
      </w:r>
      <w:proofErr w:type="gramEnd"/>
    </w:p>
    <w:p w:rsidR="00D44BBA" w:rsidRDefault="00D44BBA" w:rsidP="00D44BBA">
      <w:pPr>
        <w:pStyle w:val="normal0"/>
        <w:rPr>
          <w:rStyle w:val="normalchar1"/>
        </w:rPr>
      </w:pPr>
    </w:p>
    <w:p w:rsidR="00D44BBA" w:rsidRDefault="00D44BBA" w:rsidP="00D44BBA">
      <w:pPr>
        <w:pStyle w:val="normal0"/>
      </w:pPr>
      <w:r>
        <w:rPr>
          <w:rStyle w:val="normalchar1"/>
          <w:b/>
          <w:bCs/>
        </w:rPr>
        <w:t>4.</w:t>
      </w:r>
      <w:r>
        <w:t xml:space="preserve">  National institutes of Health, State-of Science Conference Statement: Endoscopic      retrograde </w:t>
      </w:r>
      <w:proofErr w:type="spellStart"/>
      <w:r>
        <w:t>cholangiopancreatography</w:t>
      </w:r>
      <w:proofErr w:type="spellEnd"/>
      <w:r>
        <w:t xml:space="preserve"> for diagnosis and therapy. 2002.</w:t>
      </w:r>
    </w:p>
    <w:p w:rsidR="00D44BBA" w:rsidRDefault="00D44BBA" w:rsidP="00D44BBA">
      <w:pPr>
        <w:pStyle w:val="normal0"/>
        <w:rPr>
          <w:rStyle w:val="normalchar1"/>
        </w:rPr>
      </w:pPr>
    </w:p>
    <w:p w:rsidR="00D44BBA" w:rsidRDefault="00D44BBA" w:rsidP="00D44BBA">
      <w:pPr>
        <w:pStyle w:val="normal0"/>
      </w:pPr>
      <w:r>
        <w:rPr>
          <w:rStyle w:val="normalchar1"/>
          <w:b/>
          <w:bCs/>
        </w:rPr>
        <w:t>5.</w:t>
      </w:r>
      <w:r>
        <w:t xml:space="preserve">  Cotton PB, Williams CB. </w:t>
      </w:r>
      <w:proofErr w:type="gramStart"/>
      <w:r>
        <w:t>Practical gastrointestinal endoscopy, 6</w:t>
      </w:r>
      <w:r w:rsidRPr="00F92F5D">
        <w:rPr>
          <w:vertAlign w:val="superscript"/>
        </w:rPr>
        <w:t>th</w:t>
      </w:r>
      <w:r>
        <w:t xml:space="preserve"> edition, John Wiley and Sons, Inc., 2009.</w:t>
      </w:r>
      <w:proofErr w:type="gramEnd"/>
    </w:p>
    <w:p w:rsidR="00D44BBA" w:rsidRDefault="00D44BBA" w:rsidP="00D44BBA">
      <w:pPr>
        <w:pStyle w:val="normal0"/>
        <w:rPr>
          <w:rStyle w:val="normalchar1"/>
        </w:rPr>
      </w:pPr>
    </w:p>
    <w:p w:rsidR="00D44BBA" w:rsidRDefault="00D44BBA" w:rsidP="00D44BBA">
      <w:pPr>
        <w:pStyle w:val="normal0"/>
      </w:pPr>
      <w:r>
        <w:rPr>
          <w:rStyle w:val="normalchar1"/>
          <w:b/>
          <w:bCs/>
        </w:rPr>
        <w:t>6.</w:t>
      </w:r>
      <w:r>
        <w:t xml:space="preserve">  Leung JW, Chung RS. Training in ERCP. </w:t>
      </w:r>
      <w:proofErr w:type="spellStart"/>
      <w:r w:rsidRPr="00704B6B">
        <w:rPr>
          <w:rStyle w:val="normalchar1"/>
          <w:iCs/>
        </w:rPr>
        <w:t>Gastrointest</w:t>
      </w:r>
      <w:proofErr w:type="spellEnd"/>
      <w:r w:rsidRPr="00704B6B">
        <w:rPr>
          <w:rStyle w:val="normalchar1"/>
          <w:iCs/>
        </w:rPr>
        <w:t xml:space="preserve"> </w:t>
      </w:r>
      <w:proofErr w:type="spellStart"/>
      <w:r w:rsidRPr="00704B6B">
        <w:rPr>
          <w:rStyle w:val="normalchar1"/>
          <w:iCs/>
        </w:rPr>
        <w:t>Endosc</w:t>
      </w:r>
      <w:proofErr w:type="spellEnd"/>
      <w:r>
        <w:t xml:space="preserve"> 1992; 38:517-519.</w:t>
      </w:r>
    </w:p>
    <w:p w:rsidR="00D44BBA" w:rsidRDefault="00D44BBA" w:rsidP="00D44BBA">
      <w:pPr>
        <w:pStyle w:val="normal0"/>
      </w:pPr>
    </w:p>
    <w:p w:rsidR="00D44BBA" w:rsidRDefault="00D44BBA" w:rsidP="00D44BBA">
      <w:pPr>
        <w:pStyle w:val="normal0"/>
      </w:pPr>
      <w:r w:rsidRPr="003377C7">
        <w:rPr>
          <w:b/>
        </w:rPr>
        <w:t>7.</w:t>
      </w:r>
      <w:r>
        <w:t xml:space="preserve">   Kumar S, Sherman S, Hawes RH, Lehman GA. Success and yield of second attempt ERCP. </w:t>
      </w:r>
      <w:proofErr w:type="spellStart"/>
      <w:r w:rsidRPr="00704B6B">
        <w:rPr>
          <w:rStyle w:val="normalchar1"/>
          <w:iCs/>
        </w:rPr>
        <w:t>Gastrointest</w:t>
      </w:r>
      <w:proofErr w:type="spellEnd"/>
      <w:r w:rsidRPr="00704B6B">
        <w:rPr>
          <w:rStyle w:val="normalchar1"/>
          <w:iCs/>
        </w:rPr>
        <w:t xml:space="preserve"> </w:t>
      </w:r>
      <w:proofErr w:type="spellStart"/>
      <w:r w:rsidRPr="00704B6B">
        <w:rPr>
          <w:rStyle w:val="normalchar1"/>
          <w:iCs/>
        </w:rPr>
        <w:t>Endosc</w:t>
      </w:r>
      <w:proofErr w:type="spellEnd"/>
      <w:r>
        <w:t xml:space="preserve"> 1995; 41:445-447.</w:t>
      </w:r>
    </w:p>
    <w:p w:rsidR="00D44BBA" w:rsidRDefault="00D44BBA" w:rsidP="00D44BBA">
      <w:pPr>
        <w:pStyle w:val="normal0"/>
      </w:pPr>
    </w:p>
    <w:p w:rsidR="00D44BBA" w:rsidRDefault="00D44BBA" w:rsidP="00D44BBA">
      <w:pPr>
        <w:pStyle w:val="normal0"/>
      </w:pPr>
      <w:r w:rsidRPr="003377C7">
        <w:rPr>
          <w:b/>
        </w:rPr>
        <w:t>8.</w:t>
      </w:r>
      <w:r>
        <w:t xml:space="preserve">   Freeman ML, </w:t>
      </w:r>
      <w:proofErr w:type="spellStart"/>
      <w:r>
        <w:t>DiSario</w:t>
      </w:r>
      <w:proofErr w:type="spellEnd"/>
      <w:r>
        <w:t xml:space="preserve"> JA, Nelson DB, et al. Risk factors for post-ERCP pancreatitis</w:t>
      </w:r>
      <w:proofErr w:type="gramStart"/>
      <w:r>
        <w:t>:   a</w:t>
      </w:r>
      <w:proofErr w:type="gramEnd"/>
      <w:r>
        <w:t xml:space="preserve"> prospective, multicenter study. </w:t>
      </w:r>
      <w:proofErr w:type="spellStart"/>
      <w:r>
        <w:rPr>
          <w:rStyle w:val="normalchar1"/>
          <w:iCs/>
        </w:rPr>
        <w:t>Gastrointest</w:t>
      </w:r>
      <w:proofErr w:type="spellEnd"/>
      <w:r>
        <w:rPr>
          <w:rStyle w:val="normalchar1"/>
          <w:iCs/>
        </w:rPr>
        <w:t xml:space="preserve"> </w:t>
      </w:r>
      <w:proofErr w:type="spellStart"/>
      <w:r>
        <w:rPr>
          <w:rStyle w:val="normalchar1"/>
          <w:iCs/>
        </w:rPr>
        <w:t>Endosc</w:t>
      </w:r>
      <w:proofErr w:type="spellEnd"/>
      <w:r>
        <w:rPr>
          <w:rStyle w:val="normalchar1"/>
          <w:i/>
          <w:iCs/>
        </w:rPr>
        <w:t xml:space="preserve"> </w:t>
      </w:r>
      <w:r>
        <w:t>2001; 54:425-434.</w:t>
      </w:r>
    </w:p>
    <w:p w:rsidR="00D44BBA" w:rsidRDefault="00D44BBA" w:rsidP="00D44BBA">
      <w:pPr>
        <w:pStyle w:val="normal0"/>
        <w:ind w:left="720" w:hanging="720"/>
        <w:rPr>
          <w:rStyle w:val="normalchar1"/>
        </w:rPr>
      </w:pPr>
    </w:p>
    <w:p w:rsidR="00D44BBA" w:rsidRDefault="00D44BBA" w:rsidP="00D44BBA">
      <w:pPr>
        <w:pStyle w:val="normal0"/>
      </w:pPr>
      <w:r>
        <w:rPr>
          <w:rStyle w:val="normalchar1"/>
          <w:b/>
          <w:bCs/>
        </w:rPr>
        <w:t>9.  </w:t>
      </w:r>
      <w:r>
        <w:t xml:space="preserve">Williams EJ, Taylor S, </w:t>
      </w:r>
      <w:proofErr w:type="spellStart"/>
      <w:r>
        <w:t>Fairclough</w:t>
      </w:r>
      <w:proofErr w:type="spellEnd"/>
      <w:r>
        <w:t xml:space="preserve"> P, et al. Risk factors for complication following ERCP; results of a large-scale, prospective multicenter study. </w:t>
      </w:r>
      <w:r>
        <w:rPr>
          <w:rStyle w:val="normalchar1"/>
          <w:iCs/>
        </w:rPr>
        <w:t>Endoscopy</w:t>
      </w:r>
      <w:r>
        <w:t xml:space="preserve"> 2007; 39:793-801.</w:t>
      </w:r>
    </w:p>
    <w:p w:rsidR="00D44BBA" w:rsidRDefault="00D44BBA" w:rsidP="00D44BBA">
      <w:pPr>
        <w:pStyle w:val="normal0"/>
      </w:pPr>
    </w:p>
    <w:p w:rsidR="00D44BBA" w:rsidRDefault="00D44BBA" w:rsidP="00D44BBA">
      <w:pPr>
        <w:pStyle w:val="normal0"/>
      </w:pPr>
      <w:r>
        <w:rPr>
          <w:rStyle w:val="normalchar1"/>
          <w:b/>
          <w:bCs/>
        </w:rPr>
        <w:t>10.  </w:t>
      </w:r>
      <w:r>
        <w:t xml:space="preserve">Wang P, Li ZS, Liu F, et al. Risk factors for ERCP-related complications: a prospective multicenter study. </w:t>
      </w:r>
      <w:r w:rsidRPr="00704B6B">
        <w:rPr>
          <w:rStyle w:val="normalchar1"/>
          <w:iCs/>
        </w:rPr>
        <w:t xml:space="preserve">Am J </w:t>
      </w:r>
      <w:proofErr w:type="spellStart"/>
      <w:r w:rsidRPr="00704B6B">
        <w:rPr>
          <w:rStyle w:val="normalchar1"/>
          <w:iCs/>
        </w:rPr>
        <w:t>Gastroenterol</w:t>
      </w:r>
      <w:proofErr w:type="spellEnd"/>
      <w:r w:rsidRPr="00704B6B">
        <w:t xml:space="preserve"> </w:t>
      </w:r>
      <w:r>
        <w:t>2009; 104:31-</w:t>
      </w:r>
      <w:proofErr w:type="gramStart"/>
      <w:r>
        <w:t>40.</w:t>
      </w:r>
      <w:proofErr w:type="gramEnd"/>
    </w:p>
    <w:p w:rsidR="00D44BBA" w:rsidRDefault="00D44BBA" w:rsidP="00D44BBA">
      <w:pPr>
        <w:pStyle w:val="normal0"/>
        <w:ind w:left="720" w:hanging="720"/>
      </w:pPr>
    </w:p>
    <w:p w:rsidR="00D44BBA" w:rsidRDefault="00D44BBA" w:rsidP="00D44BBA">
      <w:pPr>
        <w:pStyle w:val="normal0"/>
      </w:pPr>
      <w:r>
        <w:rPr>
          <w:rStyle w:val="normalchar1"/>
          <w:b/>
          <w:bCs/>
        </w:rPr>
        <w:t>11.  </w:t>
      </w:r>
      <w:proofErr w:type="spellStart"/>
      <w:r>
        <w:t>Kasmin</w:t>
      </w:r>
      <w:proofErr w:type="spellEnd"/>
      <w:r>
        <w:t xml:space="preserve"> FE, Cohen D, </w:t>
      </w:r>
      <w:proofErr w:type="spellStart"/>
      <w:r>
        <w:t>Batra</w:t>
      </w:r>
      <w:proofErr w:type="spellEnd"/>
      <w:r>
        <w:t xml:space="preserve"> S, Cohen SA, Siegel JH. Needle-knife </w:t>
      </w:r>
      <w:proofErr w:type="spellStart"/>
      <w:r>
        <w:t>sphincterotomy</w:t>
      </w:r>
      <w:proofErr w:type="spellEnd"/>
      <w:r>
        <w:t xml:space="preserve"> in a tertiary referral center: efficacy and complications. </w:t>
      </w:r>
      <w:proofErr w:type="spellStart"/>
      <w:r>
        <w:rPr>
          <w:rStyle w:val="normalchar1"/>
          <w:iCs/>
        </w:rPr>
        <w:t>Gastrointest</w:t>
      </w:r>
      <w:proofErr w:type="spellEnd"/>
      <w:r>
        <w:rPr>
          <w:rStyle w:val="normalchar1"/>
          <w:iCs/>
        </w:rPr>
        <w:t xml:space="preserve"> </w:t>
      </w:r>
      <w:proofErr w:type="spellStart"/>
      <w:r>
        <w:rPr>
          <w:rStyle w:val="normalchar1"/>
          <w:iCs/>
        </w:rPr>
        <w:t>Endosc</w:t>
      </w:r>
      <w:proofErr w:type="spellEnd"/>
      <w:r>
        <w:rPr>
          <w:rStyle w:val="normalchar1"/>
          <w:i/>
          <w:iCs/>
        </w:rPr>
        <w:t xml:space="preserve"> </w:t>
      </w:r>
      <w:r>
        <w:t>1996; 44:48-53.</w:t>
      </w:r>
    </w:p>
    <w:p w:rsidR="00D44BBA" w:rsidRDefault="00D44BBA" w:rsidP="00D44BBA">
      <w:pPr>
        <w:pStyle w:val="normal0"/>
        <w:ind w:left="720" w:hanging="720"/>
      </w:pPr>
    </w:p>
    <w:p w:rsidR="00D44BBA" w:rsidRDefault="00D44BBA" w:rsidP="00D44BBA">
      <w:pPr>
        <w:pStyle w:val="normal0"/>
      </w:pPr>
      <w:r>
        <w:rPr>
          <w:rStyle w:val="normalchar1"/>
          <w:b/>
          <w:bCs/>
        </w:rPr>
        <w:t>12. </w:t>
      </w:r>
      <w:proofErr w:type="spellStart"/>
      <w:r>
        <w:t>Cennamo</w:t>
      </w:r>
      <w:proofErr w:type="spellEnd"/>
      <w:r>
        <w:t xml:space="preserve"> V, </w:t>
      </w:r>
      <w:proofErr w:type="spellStart"/>
      <w:r>
        <w:t>Fuccio</w:t>
      </w:r>
      <w:proofErr w:type="spellEnd"/>
      <w:r>
        <w:t xml:space="preserve"> L, </w:t>
      </w:r>
      <w:proofErr w:type="spellStart"/>
      <w:r>
        <w:t>Repici</w:t>
      </w:r>
      <w:proofErr w:type="spellEnd"/>
      <w:r>
        <w:t xml:space="preserve"> A, et al. Timing of precut procedure does not influence success rate and complications of ERCP procedure: a prospective randomized comparative study. </w:t>
      </w:r>
      <w:proofErr w:type="spellStart"/>
      <w:r>
        <w:rPr>
          <w:rStyle w:val="normalchar1"/>
          <w:iCs/>
        </w:rPr>
        <w:t>Gastrointest</w:t>
      </w:r>
      <w:proofErr w:type="spellEnd"/>
      <w:r>
        <w:rPr>
          <w:rStyle w:val="normalchar1"/>
          <w:iCs/>
        </w:rPr>
        <w:t xml:space="preserve"> </w:t>
      </w:r>
      <w:proofErr w:type="spellStart"/>
      <w:r>
        <w:rPr>
          <w:rStyle w:val="normalchar1"/>
          <w:iCs/>
        </w:rPr>
        <w:t>Endosc</w:t>
      </w:r>
      <w:proofErr w:type="spellEnd"/>
      <w:r>
        <w:rPr>
          <w:rStyle w:val="normalchar1"/>
          <w:i/>
          <w:iCs/>
        </w:rPr>
        <w:t xml:space="preserve"> </w:t>
      </w:r>
      <w:r>
        <w:t>2009; 69:473-479.</w:t>
      </w:r>
    </w:p>
    <w:p w:rsidR="00D44BBA" w:rsidRDefault="00D44BBA" w:rsidP="00D44BBA">
      <w:pPr>
        <w:pStyle w:val="normal0"/>
        <w:ind w:left="720" w:hanging="720"/>
      </w:pPr>
    </w:p>
    <w:p w:rsidR="00D44BBA" w:rsidRDefault="00D44BBA" w:rsidP="00D44BBA">
      <w:pPr>
        <w:pStyle w:val="normal0"/>
      </w:pPr>
      <w:r>
        <w:rPr>
          <w:rStyle w:val="normalchar1"/>
          <w:b/>
          <w:bCs/>
        </w:rPr>
        <w:t>13.</w:t>
      </w:r>
      <w:r>
        <w:t> </w:t>
      </w:r>
      <w:proofErr w:type="spellStart"/>
      <w:r>
        <w:t>Vandervoort</w:t>
      </w:r>
      <w:proofErr w:type="spellEnd"/>
      <w:r>
        <w:t xml:space="preserve"> J, </w:t>
      </w:r>
      <w:proofErr w:type="spellStart"/>
      <w:r>
        <w:t>Soetikno</w:t>
      </w:r>
      <w:proofErr w:type="spellEnd"/>
      <w:r>
        <w:t xml:space="preserve"> RM, </w:t>
      </w:r>
      <w:proofErr w:type="spellStart"/>
      <w:r>
        <w:t>Tham</w:t>
      </w:r>
      <w:proofErr w:type="spellEnd"/>
      <w:r>
        <w:t xml:space="preserve"> TC, et al. Risk factors for complications after performance of ERCP. </w:t>
      </w:r>
      <w:proofErr w:type="spellStart"/>
      <w:r>
        <w:rPr>
          <w:rStyle w:val="normalchar1"/>
          <w:iCs/>
        </w:rPr>
        <w:t>Gastrointest</w:t>
      </w:r>
      <w:proofErr w:type="spellEnd"/>
      <w:r>
        <w:rPr>
          <w:rStyle w:val="normalchar1"/>
          <w:iCs/>
        </w:rPr>
        <w:t xml:space="preserve"> </w:t>
      </w:r>
      <w:proofErr w:type="spellStart"/>
      <w:r>
        <w:rPr>
          <w:rStyle w:val="normalchar1"/>
          <w:iCs/>
        </w:rPr>
        <w:t>Endosc</w:t>
      </w:r>
      <w:proofErr w:type="spellEnd"/>
      <w:r>
        <w:rPr>
          <w:rStyle w:val="normalchar1"/>
          <w:i/>
          <w:iCs/>
        </w:rPr>
        <w:t xml:space="preserve"> </w:t>
      </w:r>
      <w:r>
        <w:t>2002; 56:652-656.</w:t>
      </w:r>
    </w:p>
    <w:p w:rsidR="00D44BBA" w:rsidRDefault="00D44BBA" w:rsidP="00D44BBA">
      <w:pPr>
        <w:pStyle w:val="normal0"/>
        <w:ind w:left="720" w:hanging="720"/>
      </w:pPr>
    </w:p>
    <w:p w:rsidR="00D44BBA" w:rsidRDefault="00D44BBA" w:rsidP="00D44BBA">
      <w:pPr>
        <w:pStyle w:val="normal0"/>
      </w:pPr>
      <w:r>
        <w:rPr>
          <w:rStyle w:val="normalchar1"/>
          <w:b/>
          <w:bCs/>
        </w:rPr>
        <w:t>14.</w:t>
      </w:r>
      <w:r>
        <w:t> </w:t>
      </w:r>
      <w:proofErr w:type="spellStart"/>
      <w:r>
        <w:t>Friedland</w:t>
      </w:r>
      <w:proofErr w:type="spellEnd"/>
      <w:r>
        <w:t xml:space="preserve"> S, </w:t>
      </w:r>
      <w:proofErr w:type="spellStart"/>
      <w:r>
        <w:t>Soetikno</w:t>
      </w:r>
      <w:proofErr w:type="spellEnd"/>
      <w:r>
        <w:t xml:space="preserve"> RM, </w:t>
      </w:r>
      <w:proofErr w:type="spellStart"/>
      <w:r>
        <w:t>Vandervoort</w:t>
      </w:r>
      <w:proofErr w:type="spellEnd"/>
      <w:r>
        <w:t xml:space="preserve"> J, Montes H, </w:t>
      </w:r>
      <w:proofErr w:type="spellStart"/>
      <w:r>
        <w:t>Tham</w:t>
      </w:r>
      <w:proofErr w:type="spellEnd"/>
      <w:r>
        <w:t xml:space="preserve"> T, Carr-Locke DL. </w:t>
      </w:r>
      <w:proofErr w:type="gramStart"/>
      <w:r>
        <w:t>Bedside scoring system to predict the risk of developing pancreatitis following ERCP.</w:t>
      </w:r>
      <w:proofErr w:type="gramEnd"/>
      <w:r>
        <w:t xml:space="preserve"> </w:t>
      </w:r>
      <w:r>
        <w:rPr>
          <w:rStyle w:val="normalchar1"/>
          <w:iCs/>
        </w:rPr>
        <w:t>Endoscopy</w:t>
      </w:r>
      <w:r>
        <w:rPr>
          <w:rStyle w:val="normalchar1"/>
          <w:i/>
          <w:iCs/>
        </w:rPr>
        <w:t xml:space="preserve"> </w:t>
      </w:r>
      <w:r>
        <w:t>Jun 2002; 34:483-488.</w:t>
      </w:r>
    </w:p>
    <w:p w:rsidR="00D44BBA" w:rsidRDefault="00D44BBA" w:rsidP="00D44BBA">
      <w:pPr>
        <w:pStyle w:val="normal0"/>
      </w:pPr>
    </w:p>
    <w:p w:rsidR="00D44BBA" w:rsidRDefault="00D44BBA" w:rsidP="00D44BBA">
      <w:pPr>
        <w:pStyle w:val="normal0"/>
      </w:pPr>
      <w:r>
        <w:rPr>
          <w:rStyle w:val="normalchar1"/>
          <w:b/>
          <w:bCs/>
        </w:rPr>
        <w:t>15.</w:t>
      </w:r>
      <w:r>
        <w:t xml:space="preserve"> Freeman ML, </w:t>
      </w:r>
      <w:proofErr w:type="spellStart"/>
      <w:r>
        <w:t>Overby</w:t>
      </w:r>
      <w:proofErr w:type="spellEnd"/>
      <w:r>
        <w:t xml:space="preserve"> C, </w:t>
      </w:r>
      <w:proofErr w:type="spellStart"/>
      <w:r>
        <w:t>Qi</w:t>
      </w:r>
      <w:proofErr w:type="spellEnd"/>
      <w:r>
        <w:t xml:space="preserve"> D. Pancreatic stent insertion: consequences of failure and results of a modified technique to maximize success. </w:t>
      </w:r>
      <w:proofErr w:type="spellStart"/>
      <w:r>
        <w:rPr>
          <w:rStyle w:val="normalchar1"/>
          <w:iCs/>
        </w:rPr>
        <w:t>Gastrointest</w:t>
      </w:r>
      <w:proofErr w:type="spellEnd"/>
      <w:r>
        <w:rPr>
          <w:rStyle w:val="normalchar1"/>
          <w:iCs/>
        </w:rPr>
        <w:t xml:space="preserve"> </w:t>
      </w:r>
      <w:proofErr w:type="spellStart"/>
      <w:r>
        <w:rPr>
          <w:rStyle w:val="normalchar1"/>
          <w:iCs/>
        </w:rPr>
        <w:t>Endosc</w:t>
      </w:r>
      <w:proofErr w:type="spellEnd"/>
      <w:r>
        <w:t xml:space="preserve"> 2004; 59:8-14.</w:t>
      </w:r>
    </w:p>
    <w:p w:rsidR="00D44BBA" w:rsidRDefault="00D44BBA" w:rsidP="00D44BBA">
      <w:pPr>
        <w:pStyle w:val="normal0"/>
        <w:ind w:left="720" w:hanging="720"/>
      </w:pPr>
    </w:p>
    <w:p w:rsidR="00D44BBA" w:rsidRDefault="00D44BBA" w:rsidP="00D44BBA">
      <w:pPr>
        <w:pStyle w:val="normal0"/>
      </w:pPr>
      <w:r>
        <w:rPr>
          <w:rStyle w:val="normalchar1"/>
          <w:b/>
          <w:bCs/>
        </w:rPr>
        <w:t>16.</w:t>
      </w:r>
      <w:r>
        <w:t> </w:t>
      </w:r>
      <w:proofErr w:type="spellStart"/>
      <w:r>
        <w:t>Herreros</w:t>
      </w:r>
      <w:proofErr w:type="spellEnd"/>
      <w:r>
        <w:t xml:space="preserve"> de </w:t>
      </w:r>
      <w:proofErr w:type="spellStart"/>
      <w:r>
        <w:t>Tejada</w:t>
      </w:r>
      <w:proofErr w:type="spellEnd"/>
      <w:r>
        <w:t xml:space="preserve"> A, </w:t>
      </w:r>
      <w:proofErr w:type="spellStart"/>
      <w:r>
        <w:t>Calleja</w:t>
      </w:r>
      <w:proofErr w:type="spellEnd"/>
      <w:r>
        <w:t xml:space="preserve"> JL, Diaz G, et al. Double-</w:t>
      </w:r>
      <w:proofErr w:type="spellStart"/>
      <w:r>
        <w:t>guidewire</w:t>
      </w:r>
      <w:proofErr w:type="spellEnd"/>
      <w:r>
        <w:t xml:space="preserve"> technique for difficult bile duct </w:t>
      </w:r>
      <w:proofErr w:type="spellStart"/>
      <w:r>
        <w:t>cannulation</w:t>
      </w:r>
      <w:proofErr w:type="spellEnd"/>
      <w:r>
        <w:t xml:space="preserve">: a multicenter randomized, controlled trial. </w:t>
      </w:r>
      <w:proofErr w:type="spellStart"/>
      <w:r>
        <w:rPr>
          <w:rStyle w:val="normalchar1"/>
          <w:iCs/>
        </w:rPr>
        <w:t>Gastrointest</w:t>
      </w:r>
      <w:proofErr w:type="spellEnd"/>
      <w:r w:rsidRPr="00704B6B">
        <w:rPr>
          <w:rStyle w:val="normalchar1"/>
          <w:iCs/>
        </w:rPr>
        <w:t xml:space="preserve"> </w:t>
      </w:r>
      <w:proofErr w:type="spellStart"/>
      <w:r>
        <w:rPr>
          <w:rStyle w:val="normalchar1"/>
          <w:iCs/>
        </w:rPr>
        <w:t>Endosc</w:t>
      </w:r>
      <w:proofErr w:type="spellEnd"/>
      <w:r w:rsidRPr="00704B6B">
        <w:rPr>
          <w:rStyle w:val="normalchar1"/>
          <w:iCs/>
        </w:rPr>
        <w:t xml:space="preserve"> </w:t>
      </w:r>
      <w:r>
        <w:t>2009; 70:700-709.</w:t>
      </w:r>
    </w:p>
    <w:p w:rsidR="00D44BBA" w:rsidRDefault="00D44BBA" w:rsidP="00D44BBA">
      <w:pPr>
        <w:pStyle w:val="normal0"/>
        <w:ind w:left="720" w:hanging="720"/>
      </w:pPr>
    </w:p>
    <w:p w:rsidR="00D44BBA" w:rsidRDefault="00D44BBA" w:rsidP="00D44BBA">
      <w:pPr>
        <w:pStyle w:val="normal0"/>
      </w:pPr>
      <w:r>
        <w:rPr>
          <w:rStyle w:val="normalchar1"/>
          <w:b/>
          <w:bCs/>
        </w:rPr>
        <w:t>17.</w:t>
      </w:r>
      <w:r>
        <w:t xml:space="preserve"> Tang SJ, Haber GB, </w:t>
      </w:r>
      <w:proofErr w:type="spellStart"/>
      <w:r>
        <w:t>Kortan</w:t>
      </w:r>
      <w:proofErr w:type="spellEnd"/>
      <w:r>
        <w:t xml:space="preserve"> P, et al. Precut </w:t>
      </w:r>
      <w:proofErr w:type="spellStart"/>
      <w:r>
        <w:t>papillotomy</w:t>
      </w:r>
      <w:proofErr w:type="spellEnd"/>
      <w:r>
        <w:t xml:space="preserve"> versus persistence in difficult </w:t>
      </w:r>
      <w:proofErr w:type="spellStart"/>
      <w:r>
        <w:t>biliary</w:t>
      </w:r>
      <w:proofErr w:type="spellEnd"/>
      <w:r>
        <w:t xml:space="preserve"> </w:t>
      </w:r>
      <w:proofErr w:type="spellStart"/>
      <w:r>
        <w:t>cannulation</w:t>
      </w:r>
      <w:proofErr w:type="spellEnd"/>
      <w:r>
        <w:t xml:space="preserve">: a prospective randomized trial. </w:t>
      </w:r>
      <w:proofErr w:type="gramStart"/>
      <w:r w:rsidRPr="00704B6B">
        <w:rPr>
          <w:rStyle w:val="normalchar1"/>
          <w:iCs/>
        </w:rPr>
        <w:t>Endoscopy</w:t>
      </w:r>
      <w:r w:rsidRPr="00704B6B">
        <w:t xml:space="preserve"> </w:t>
      </w:r>
      <w:r>
        <w:t xml:space="preserve"> 2005</w:t>
      </w:r>
      <w:proofErr w:type="gramEnd"/>
      <w:r>
        <w:t>; 37:58-65.</w:t>
      </w:r>
    </w:p>
    <w:p w:rsidR="00D44BBA" w:rsidRDefault="00D44BBA" w:rsidP="00D44BBA">
      <w:pPr>
        <w:pStyle w:val="normal0"/>
        <w:ind w:left="720" w:hanging="720"/>
      </w:pPr>
    </w:p>
    <w:p w:rsidR="00D44BBA" w:rsidRDefault="00D44BBA" w:rsidP="00D44BBA">
      <w:pPr>
        <w:pStyle w:val="normal0"/>
      </w:pPr>
      <w:r>
        <w:rPr>
          <w:rStyle w:val="normalchar1"/>
          <w:b/>
          <w:bCs/>
        </w:rPr>
        <w:t>18.</w:t>
      </w:r>
      <w:r>
        <w:t> </w:t>
      </w:r>
      <w:proofErr w:type="spellStart"/>
      <w:r>
        <w:t>Fukatsu</w:t>
      </w:r>
      <w:proofErr w:type="spellEnd"/>
      <w:r>
        <w:t xml:space="preserve"> H, Kawamoto H, Kato H, et al. Evaluation of needle-knife precut </w:t>
      </w:r>
      <w:proofErr w:type="spellStart"/>
      <w:r>
        <w:t>papillotomy</w:t>
      </w:r>
      <w:proofErr w:type="spellEnd"/>
      <w:r>
        <w:t xml:space="preserve"> after unsuccessful </w:t>
      </w:r>
      <w:proofErr w:type="spellStart"/>
      <w:r>
        <w:t>biliary</w:t>
      </w:r>
      <w:proofErr w:type="spellEnd"/>
      <w:r>
        <w:t xml:space="preserve"> </w:t>
      </w:r>
      <w:proofErr w:type="spellStart"/>
      <w:r>
        <w:t>cannulation</w:t>
      </w:r>
      <w:proofErr w:type="spellEnd"/>
      <w:r>
        <w:t xml:space="preserve">, especially with regard to postoperative anatomic factors. </w:t>
      </w:r>
      <w:proofErr w:type="spellStart"/>
      <w:r>
        <w:rPr>
          <w:rStyle w:val="normalchar1"/>
          <w:iCs/>
        </w:rPr>
        <w:t>Surg</w:t>
      </w:r>
      <w:proofErr w:type="spellEnd"/>
      <w:r>
        <w:rPr>
          <w:rStyle w:val="normalchar1"/>
          <w:iCs/>
        </w:rPr>
        <w:t xml:space="preserve"> </w:t>
      </w:r>
      <w:proofErr w:type="spellStart"/>
      <w:r>
        <w:rPr>
          <w:rStyle w:val="normalchar1"/>
          <w:iCs/>
        </w:rPr>
        <w:t>Endosc</w:t>
      </w:r>
      <w:proofErr w:type="spellEnd"/>
      <w:r>
        <w:rPr>
          <w:rStyle w:val="normalchar1"/>
          <w:i/>
          <w:iCs/>
        </w:rPr>
        <w:t xml:space="preserve"> </w:t>
      </w:r>
      <w:r>
        <w:t>2008; 22:717-723.</w:t>
      </w:r>
    </w:p>
    <w:p w:rsidR="00D44BBA" w:rsidRDefault="00D44BBA" w:rsidP="00D44BBA">
      <w:pPr>
        <w:pStyle w:val="normal0"/>
        <w:ind w:left="720" w:hanging="720"/>
      </w:pPr>
    </w:p>
    <w:p w:rsidR="00D44BBA" w:rsidRDefault="00D44BBA" w:rsidP="00D44BBA">
      <w:pPr>
        <w:pStyle w:val="normal0"/>
      </w:pPr>
      <w:r>
        <w:rPr>
          <w:rStyle w:val="normalchar1"/>
          <w:b/>
          <w:bCs/>
        </w:rPr>
        <w:t>19.</w:t>
      </w:r>
      <w:r>
        <w:t> </w:t>
      </w:r>
      <w:proofErr w:type="spellStart"/>
      <w:r>
        <w:t>Laohavichitra</w:t>
      </w:r>
      <w:proofErr w:type="spellEnd"/>
      <w:r>
        <w:t xml:space="preserve"> K, </w:t>
      </w:r>
      <w:proofErr w:type="spellStart"/>
      <w:r>
        <w:t>Akaraviputh</w:t>
      </w:r>
      <w:proofErr w:type="spellEnd"/>
      <w:r>
        <w:t xml:space="preserve"> T, </w:t>
      </w:r>
      <w:proofErr w:type="spellStart"/>
      <w:r>
        <w:t>Methasate</w:t>
      </w:r>
      <w:proofErr w:type="spellEnd"/>
      <w:r>
        <w:t xml:space="preserve"> A, </w:t>
      </w:r>
      <w:proofErr w:type="spellStart"/>
      <w:r>
        <w:t>Leelakusolvong</w:t>
      </w:r>
      <w:proofErr w:type="spellEnd"/>
      <w:r>
        <w:t xml:space="preserve"> S, </w:t>
      </w:r>
      <w:proofErr w:type="spellStart"/>
      <w:r>
        <w:t>Kachintorn</w:t>
      </w:r>
      <w:proofErr w:type="spellEnd"/>
      <w:r>
        <w:t xml:space="preserve"> U. Comparison of early pre-cutting </w:t>
      </w:r>
      <w:proofErr w:type="spellStart"/>
      <w:r>
        <w:t>vs</w:t>
      </w:r>
      <w:proofErr w:type="spellEnd"/>
      <w:r>
        <w:t xml:space="preserve"> standard technique for </w:t>
      </w:r>
      <w:proofErr w:type="spellStart"/>
      <w:r>
        <w:t>biliary</w:t>
      </w:r>
      <w:proofErr w:type="spellEnd"/>
      <w:r>
        <w:t xml:space="preserve"> </w:t>
      </w:r>
      <w:proofErr w:type="spellStart"/>
      <w:r>
        <w:t>cannulation</w:t>
      </w:r>
      <w:proofErr w:type="spellEnd"/>
      <w:r>
        <w:t xml:space="preserve"> in endoscopic retrograde </w:t>
      </w:r>
      <w:proofErr w:type="spellStart"/>
      <w:r>
        <w:t>cholangiopancreatography</w:t>
      </w:r>
      <w:proofErr w:type="spellEnd"/>
      <w:r>
        <w:t xml:space="preserve">: a personal experience. </w:t>
      </w:r>
      <w:r>
        <w:rPr>
          <w:rStyle w:val="normalchar1"/>
          <w:iCs/>
        </w:rPr>
        <w:t xml:space="preserve">World J </w:t>
      </w:r>
      <w:proofErr w:type="spellStart"/>
      <w:proofErr w:type="gramStart"/>
      <w:r>
        <w:rPr>
          <w:rStyle w:val="normalchar1"/>
          <w:iCs/>
        </w:rPr>
        <w:t>Gastroenterol</w:t>
      </w:r>
      <w:proofErr w:type="spellEnd"/>
      <w:r w:rsidRPr="00704B6B">
        <w:rPr>
          <w:rStyle w:val="normalchar1"/>
          <w:iCs/>
        </w:rPr>
        <w:t xml:space="preserve"> </w:t>
      </w:r>
      <w:r>
        <w:t xml:space="preserve"> 2007</w:t>
      </w:r>
      <w:proofErr w:type="gramEnd"/>
      <w:r>
        <w:t>; 13:3734-3737.</w:t>
      </w:r>
    </w:p>
    <w:p w:rsidR="00D44BBA" w:rsidRDefault="00D44BBA" w:rsidP="00D44BBA">
      <w:pPr>
        <w:pStyle w:val="normal0"/>
        <w:ind w:left="720" w:hanging="720"/>
      </w:pPr>
    </w:p>
    <w:p w:rsidR="00D44BBA" w:rsidRDefault="00D44BBA" w:rsidP="00D44BBA">
      <w:pPr>
        <w:pStyle w:val="normal0"/>
      </w:pPr>
      <w:r>
        <w:rPr>
          <w:rStyle w:val="normalchar1"/>
          <w:b/>
          <w:bCs/>
        </w:rPr>
        <w:t>20.</w:t>
      </w:r>
      <w:r>
        <w:t xml:space="preserve"> Bailey AA, Bourke MJ, </w:t>
      </w:r>
      <w:proofErr w:type="spellStart"/>
      <w:r>
        <w:t>Kaffes</w:t>
      </w:r>
      <w:proofErr w:type="spellEnd"/>
      <w:r>
        <w:t xml:space="preserve"> AJ, </w:t>
      </w:r>
      <w:proofErr w:type="spellStart"/>
      <w:r>
        <w:t>Byth</w:t>
      </w:r>
      <w:proofErr w:type="spellEnd"/>
      <w:r>
        <w:t xml:space="preserve"> K, Lee EY, Williams SJ. Needle-knife </w:t>
      </w:r>
      <w:proofErr w:type="spellStart"/>
      <w:r>
        <w:t>sphincterotomy</w:t>
      </w:r>
      <w:proofErr w:type="spellEnd"/>
      <w:r>
        <w:t xml:space="preserve">: factors predicting its use and the relationship with post-ERCP pancreatitis (with video). </w:t>
      </w:r>
      <w:proofErr w:type="spellStart"/>
      <w:r>
        <w:rPr>
          <w:rStyle w:val="normalchar1"/>
          <w:iCs/>
        </w:rPr>
        <w:t>Gastrointest</w:t>
      </w:r>
      <w:proofErr w:type="spellEnd"/>
      <w:r>
        <w:rPr>
          <w:rStyle w:val="normalchar1"/>
          <w:iCs/>
        </w:rPr>
        <w:t xml:space="preserve"> </w:t>
      </w:r>
      <w:proofErr w:type="spellStart"/>
      <w:r>
        <w:rPr>
          <w:rStyle w:val="normalchar1"/>
          <w:iCs/>
        </w:rPr>
        <w:t>Endosc</w:t>
      </w:r>
      <w:proofErr w:type="spellEnd"/>
      <w:r>
        <w:rPr>
          <w:rStyle w:val="normalchar1"/>
          <w:i/>
          <w:iCs/>
        </w:rPr>
        <w:t xml:space="preserve"> </w:t>
      </w:r>
      <w:r>
        <w:t>2010; 71:266-271.</w:t>
      </w:r>
    </w:p>
    <w:p w:rsidR="00D44BBA" w:rsidRDefault="00D44BBA" w:rsidP="00D44BBA">
      <w:pPr>
        <w:pStyle w:val="normal0"/>
        <w:ind w:left="720" w:hanging="720"/>
        <w:rPr>
          <w:rStyle w:val="normalchar1"/>
        </w:rPr>
      </w:pPr>
    </w:p>
    <w:p w:rsidR="00D44BBA" w:rsidRDefault="00D44BBA" w:rsidP="00D44BBA">
      <w:pPr>
        <w:pStyle w:val="normal0"/>
      </w:pPr>
      <w:r>
        <w:rPr>
          <w:rStyle w:val="normalchar1"/>
          <w:b/>
          <w:bCs/>
        </w:rPr>
        <w:t>21.</w:t>
      </w:r>
      <w:r>
        <w:t> </w:t>
      </w:r>
      <w:proofErr w:type="spellStart"/>
      <w:r>
        <w:t>Hashiba</w:t>
      </w:r>
      <w:proofErr w:type="spellEnd"/>
      <w:r>
        <w:t xml:space="preserve"> K, </w:t>
      </w:r>
      <w:proofErr w:type="spellStart"/>
      <w:r>
        <w:t>D'Assuncao</w:t>
      </w:r>
      <w:proofErr w:type="spellEnd"/>
      <w:r>
        <w:t xml:space="preserve"> MA, </w:t>
      </w:r>
      <w:proofErr w:type="spellStart"/>
      <w:r>
        <w:t>Armellini</w:t>
      </w:r>
      <w:proofErr w:type="spellEnd"/>
      <w:r>
        <w:t xml:space="preserve"> S, </w:t>
      </w:r>
      <w:proofErr w:type="spellStart"/>
      <w:r>
        <w:t>Hassegawa</w:t>
      </w:r>
      <w:proofErr w:type="spellEnd"/>
      <w:r>
        <w:t xml:space="preserve"> RT, </w:t>
      </w:r>
      <w:proofErr w:type="spellStart"/>
      <w:r>
        <w:t>Cappellanes</w:t>
      </w:r>
      <w:proofErr w:type="spellEnd"/>
      <w:r>
        <w:t xml:space="preserve"> CA, </w:t>
      </w:r>
      <w:proofErr w:type="spellStart"/>
      <w:r>
        <w:t>Moribe</w:t>
      </w:r>
      <w:proofErr w:type="spellEnd"/>
      <w:r>
        <w:t xml:space="preserve"> D. Endoscopic </w:t>
      </w:r>
      <w:proofErr w:type="spellStart"/>
      <w:r>
        <w:t>suprapapillary</w:t>
      </w:r>
      <w:proofErr w:type="spellEnd"/>
      <w:r>
        <w:t xml:space="preserve"> blunt dissection of the distal common bile duct in cases of difficult </w:t>
      </w:r>
      <w:proofErr w:type="spellStart"/>
      <w:r>
        <w:t>cannulation</w:t>
      </w:r>
      <w:proofErr w:type="spellEnd"/>
      <w:r>
        <w:t xml:space="preserve">: a pilot series. </w:t>
      </w:r>
      <w:proofErr w:type="gramStart"/>
      <w:r>
        <w:rPr>
          <w:rStyle w:val="normalchar1"/>
          <w:iCs/>
        </w:rPr>
        <w:t>Endoscopy</w:t>
      </w:r>
      <w:r>
        <w:rPr>
          <w:rStyle w:val="normalchar1"/>
          <w:i/>
          <w:iCs/>
        </w:rPr>
        <w:t xml:space="preserve"> </w:t>
      </w:r>
      <w:r>
        <w:t xml:space="preserve"> 2004</w:t>
      </w:r>
      <w:proofErr w:type="gramEnd"/>
      <w:r>
        <w:t>; 36:317-321.</w:t>
      </w:r>
    </w:p>
    <w:p w:rsidR="00D44BBA" w:rsidRDefault="00D44BBA" w:rsidP="00D44BBA">
      <w:pPr>
        <w:pStyle w:val="normal0"/>
        <w:ind w:left="720" w:hanging="720"/>
      </w:pPr>
    </w:p>
    <w:p w:rsidR="00D44BBA" w:rsidRDefault="00D44BBA" w:rsidP="00D44BBA">
      <w:pPr>
        <w:pStyle w:val="normal0"/>
      </w:pPr>
      <w:r>
        <w:rPr>
          <w:rStyle w:val="normalchar1"/>
          <w:b/>
          <w:bCs/>
        </w:rPr>
        <w:t>22.</w:t>
      </w:r>
      <w:r>
        <w:t xml:space="preserve"> Goldberg E, Titus M, </w:t>
      </w:r>
      <w:proofErr w:type="spellStart"/>
      <w:r>
        <w:t>Haluszka</w:t>
      </w:r>
      <w:proofErr w:type="spellEnd"/>
      <w:r>
        <w:t xml:space="preserve"> O, Darwin P. Pancreatic-duct stent placement facilitates difficult common bile duct </w:t>
      </w:r>
      <w:proofErr w:type="spellStart"/>
      <w:r>
        <w:t>cannulation</w:t>
      </w:r>
      <w:proofErr w:type="spellEnd"/>
      <w:r>
        <w:t xml:space="preserve">. </w:t>
      </w:r>
      <w:proofErr w:type="spellStart"/>
      <w:r>
        <w:rPr>
          <w:rStyle w:val="normalchar1"/>
          <w:iCs/>
        </w:rPr>
        <w:t>Gastrointest</w:t>
      </w:r>
      <w:proofErr w:type="spellEnd"/>
      <w:r>
        <w:rPr>
          <w:rStyle w:val="normalchar1"/>
          <w:iCs/>
        </w:rPr>
        <w:t xml:space="preserve"> </w:t>
      </w:r>
      <w:proofErr w:type="spellStart"/>
      <w:r>
        <w:rPr>
          <w:rStyle w:val="normalchar1"/>
          <w:iCs/>
        </w:rPr>
        <w:t>Endosc</w:t>
      </w:r>
      <w:proofErr w:type="spellEnd"/>
      <w:r>
        <w:t xml:space="preserve"> 2005; 62:592-596.</w:t>
      </w:r>
    </w:p>
    <w:p w:rsidR="00D44BBA" w:rsidRDefault="00D44BBA" w:rsidP="00D44BBA">
      <w:pPr>
        <w:pStyle w:val="normal0"/>
        <w:ind w:left="720" w:hanging="720"/>
      </w:pPr>
    </w:p>
    <w:p w:rsidR="00D44BBA" w:rsidRDefault="00D44BBA" w:rsidP="00D44BBA">
      <w:pPr>
        <w:pStyle w:val="normal0"/>
      </w:pPr>
      <w:r>
        <w:rPr>
          <w:rStyle w:val="normalchar1"/>
          <w:b/>
          <w:bCs/>
        </w:rPr>
        <w:t>23.</w:t>
      </w:r>
      <w:r>
        <w:t xml:space="preserve"> Lee JK, Park JK, Yoon WJ, et al. Risk for post-ERCP pancreatitis after needle knife precut </w:t>
      </w:r>
      <w:proofErr w:type="spellStart"/>
      <w:r>
        <w:t>sphincterotomy</w:t>
      </w:r>
      <w:proofErr w:type="spellEnd"/>
      <w:r>
        <w:t xml:space="preserve"> following repeated </w:t>
      </w:r>
      <w:proofErr w:type="spellStart"/>
      <w:r>
        <w:t>cannulation</w:t>
      </w:r>
      <w:proofErr w:type="spellEnd"/>
      <w:r>
        <w:t xml:space="preserve"> attempts. </w:t>
      </w:r>
      <w:r>
        <w:rPr>
          <w:rStyle w:val="normalchar1"/>
          <w:iCs/>
        </w:rPr>
        <w:t>J</w:t>
      </w:r>
      <w:r w:rsidRPr="00704B6B">
        <w:rPr>
          <w:rStyle w:val="normalchar1"/>
          <w:iCs/>
        </w:rPr>
        <w:t xml:space="preserve"> </w:t>
      </w:r>
      <w:proofErr w:type="spellStart"/>
      <w:r w:rsidRPr="00704B6B">
        <w:rPr>
          <w:rStyle w:val="normalchar1"/>
          <w:iCs/>
        </w:rPr>
        <w:t>Clin</w:t>
      </w:r>
      <w:proofErr w:type="spellEnd"/>
      <w:r>
        <w:rPr>
          <w:rStyle w:val="normalchar1"/>
          <w:iCs/>
        </w:rPr>
        <w:t xml:space="preserve"> </w:t>
      </w:r>
      <w:proofErr w:type="spellStart"/>
      <w:r>
        <w:rPr>
          <w:rStyle w:val="normalchar1"/>
          <w:iCs/>
        </w:rPr>
        <w:t>Gastroenterol</w:t>
      </w:r>
      <w:proofErr w:type="spellEnd"/>
      <w:r>
        <w:t xml:space="preserve"> 2007; 41:427-431.</w:t>
      </w:r>
    </w:p>
    <w:p w:rsidR="00D44BBA" w:rsidRDefault="00D44BBA" w:rsidP="00D44BBA">
      <w:pPr>
        <w:pStyle w:val="normal0"/>
        <w:ind w:left="720" w:hanging="720"/>
      </w:pPr>
    </w:p>
    <w:p w:rsidR="00D44BBA" w:rsidRDefault="00D44BBA" w:rsidP="00D44BBA">
      <w:pPr>
        <w:pStyle w:val="normal0"/>
      </w:pPr>
      <w:r>
        <w:rPr>
          <w:rStyle w:val="normalchar1"/>
          <w:b/>
          <w:bCs/>
        </w:rPr>
        <w:t>24.</w:t>
      </w:r>
      <w:r>
        <w:t> </w:t>
      </w:r>
      <w:proofErr w:type="spellStart"/>
      <w:r>
        <w:t>Halttunen</w:t>
      </w:r>
      <w:proofErr w:type="spellEnd"/>
      <w:r>
        <w:t xml:space="preserve"> J, </w:t>
      </w:r>
      <w:proofErr w:type="spellStart"/>
      <w:r>
        <w:t>Keranen</w:t>
      </w:r>
      <w:proofErr w:type="spellEnd"/>
      <w:r>
        <w:t xml:space="preserve"> I, </w:t>
      </w:r>
      <w:proofErr w:type="spellStart"/>
      <w:r>
        <w:t>Udd</w:t>
      </w:r>
      <w:proofErr w:type="spellEnd"/>
      <w:r>
        <w:t xml:space="preserve"> M, </w:t>
      </w:r>
      <w:proofErr w:type="spellStart"/>
      <w:r>
        <w:t>Kylanpaa</w:t>
      </w:r>
      <w:proofErr w:type="spellEnd"/>
      <w:r>
        <w:t xml:space="preserve"> L. Pancreatic </w:t>
      </w:r>
      <w:proofErr w:type="spellStart"/>
      <w:r>
        <w:t>sphincterotomy</w:t>
      </w:r>
      <w:proofErr w:type="spellEnd"/>
      <w:r>
        <w:t xml:space="preserve"> versus needle knife precut in difficult </w:t>
      </w:r>
      <w:proofErr w:type="spellStart"/>
      <w:r>
        <w:t>biliary</w:t>
      </w:r>
      <w:proofErr w:type="spellEnd"/>
      <w:r>
        <w:t xml:space="preserve"> </w:t>
      </w:r>
      <w:proofErr w:type="spellStart"/>
      <w:r>
        <w:t>cannulation</w:t>
      </w:r>
      <w:proofErr w:type="spellEnd"/>
      <w:r>
        <w:t xml:space="preserve">. </w:t>
      </w:r>
      <w:proofErr w:type="spellStart"/>
      <w:r>
        <w:rPr>
          <w:rStyle w:val="normalchar1"/>
          <w:iCs/>
        </w:rPr>
        <w:t>Surg</w:t>
      </w:r>
      <w:proofErr w:type="spellEnd"/>
      <w:r>
        <w:rPr>
          <w:rStyle w:val="normalchar1"/>
          <w:iCs/>
        </w:rPr>
        <w:t xml:space="preserve"> </w:t>
      </w:r>
      <w:proofErr w:type="spellStart"/>
      <w:r>
        <w:rPr>
          <w:rStyle w:val="normalchar1"/>
          <w:iCs/>
        </w:rPr>
        <w:t>Endosc</w:t>
      </w:r>
      <w:proofErr w:type="spellEnd"/>
      <w:r>
        <w:t xml:space="preserve"> 2009; 23:745-749.</w:t>
      </w:r>
    </w:p>
    <w:p w:rsidR="004547B3" w:rsidRDefault="00D44BBA" w:rsidP="00D44BBA">
      <w:r>
        <w:br w:type="page"/>
      </w:r>
    </w:p>
    <w:p w:rsidR="00040D36" w:rsidRPr="0062475C" w:rsidRDefault="00040D36" w:rsidP="00040D36">
      <w:pPr>
        <w:pStyle w:val="Caption"/>
        <w:keepNext/>
        <w:rPr>
          <w:rFonts w:asciiTheme="minorHAnsi" w:hAnsiTheme="minorHAnsi"/>
          <w:color w:val="auto"/>
          <w:sz w:val="20"/>
          <w:szCs w:val="20"/>
        </w:rPr>
      </w:pPr>
      <w:proofErr w:type="gramStart"/>
      <w:r w:rsidRPr="0062475C">
        <w:rPr>
          <w:rFonts w:asciiTheme="minorHAnsi" w:hAnsiTheme="minorHAnsi"/>
          <w:color w:val="auto"/>
          <w:sz w:val="20"/>
          <w:szCs w:val="20"/>
        </w:rPr>
        <w:t xml:space="preserve">Table </w:t>
      </w:r>
      <w:r w:rsidR="003738CC" w:rsidRPr="0062475C">
        <w:rPr>
          <w:rFonts w:asciiTheme="minorHAnsi" w:hAnsiTheme="minorHAnsi"/>
          <w:color w:val="auto"/>
          <w:sz w:val="20"/>
          <w:szCs w:val="20"/>
        </w:rPr>
        <w:fldChar w:fldCharType="begin"/>
      </w:r>
      <w:r w:rsidRPr="0062475C">
        <w:rPr>
          <w:rFonts w:asciiTheme="minorHAnsi" w:hAnsiTheme="minorHAnsi"/>
          <w:color w:val="auto"/>
          <w:sz w:val="20"/>
          <w:szCs w:val="20"/>
        </w:rPr>
        <w:instrText xml:space="preserve"> SEQ Table \* ARABIC </w:instrText>
      </w:r>
      <w:r w:rsidR="003738CC" w:rsidRPr="0062475C">
        <w:rPr>
          <w:rFonts w:asciiTheme="minorHAnsi" w:hAnsiTheme="minorHAnsi"/>
          <w:color w:val="auto"/>
          <w:sz w:val="20"/>
          <w:szCs w:val="20"/>
        </w:rPr>
        <w:fldChar w:fldCharType="separate"/>
      </w:r>
      <w:r w:rsidRPr="0062475C">
        <w:rPr>
          <w:rFonts w:asciiTheme="minorHAnsi" w:hAnsiTheme="minorHAnsi"/>
          <w:noProof/>
          <w:color w:val="auto"/>
          <w:sz w:val="20"/>
          <w:szCs w:val="20"/>
        </w:rPr>
        <w:t>1</w:t>
      </w:r>
      <w:r w:rsidR="003738CC" w:rsidRPr="0062475C">
        <w:rPr>
          <w:rFonts w:asciiTheme="minorHAnsi" w:hAnsiTheme="minorHAnsi"/>
          <w:color w:val="auto"/>
          <w:sz w:val="20"/>
          <w:szCs w:val="20"/>
        </w:rPr>
        <w:fldChar w:fldCharType="end"/>
      </w:r>
      <w:r w:rsidRPr="0062475C">
        <w:rPr>
          <w:rFonts w:asciiTheme="minorHAnsi" w:hAnsiTheme="minorHAnsi"/>
          <w:color w:val="auto"/>
          <w:sz w:val="20"/>
          <w:szCs w:val="20"/>
        </w:rPr>
        <w:t>.</w:t>
      </w:r>
      <w:proofErr w:type="gramEnd"/>
      <w:r w:rsidRPr="0062475C">
        <w:rPr>
          <w:rFonts w:asciiTheme="minorHAnsi" w:hAnsiTheme="minorHAnsi"/>
          <w:color w:val="auto"/>
          <w:sz w:val="20"/>
          <w:szCs w:val="20"/>
        </w:rPr>
        <w:t xml:space="preserve"> </w:t>
      </w:r>
      <w:r w:rsidR="000F06AA">
        <w:rPr>
          <w:rFonts w:asciiTheme="minorHAnsi" w:hAnsiTheme="minorHAnsi"/>
          <w:color w:val="auto"/>
          <w:sz w:val="20"/>
          <w:szCs w:val="20"/>
        </w:rPr>
        <w:t xml:space="preserve">   </w:t>
      </w:r>
      <w:r w:rsidRPr="0062475C">
        <w:rPr>
          <w:rFonts w:asciiTheme="minorHAnsi" w:hAnsiTheme="minorHAnsi"/>
          <w:color w:val="auto"/>
          <w:sz w:val="20"/>
          <w:szCs w:val="20"/>
        </w:rPr>
        <w:t xml:space="preserve">Average </w:t>
      </w:r>
      <w:proofErr w:type="spellStart"/>
      <w:r w:rsidRPr="0062475C">
        <w:rPr>
          <w:rFonts w:asciiTheme="minorHAnsi" w:hAnsiTheme="minorHAnsi"/>
          <w:color w:val="auto"/>
          <w:sz w:val="20"/>
          <w:szCs w:val="20"/>
        </w:rPr>
        <w:t>cannulation</w:t>
      </w:r>
      <w:proofErr w:type="spellEnd"/>
      <w:r w:rsidRPr="0062475C">
        <w:rPr>
          <w:rFonts w:asciiTheme="minorHAnsi" w:hAnsiTheme="minorHAnsi"/>
          <w:color w:val="auto"/>
          <w:sz w:val="20"/>
          <w:szCs w:val="20"/>
        </w:rPr>
        <w:t xml:space="preserve"> time and attempt number</w:t>
      </w:r>
      <w:r w:rsidR="000D7E8D">
        <w:rPr>
          <w:rFonts w:asciiTheme="minorHAnsi" w:hAnsiTheme="minorHAnsi"/>
          <w:color w:val="auto"/>
          <w:sz w:val="20"/>
          <w:szCs w:val="20"/>
        </w:rPr>
        <w:t xml:space="preserve"> </w:t>
      </w:r>
    </w:p>
    <w:tbl>
      <w:tblPr>
        <w:tblStyle w:val="TableGrid"/>
        <w:tblW w:w="0" w:type="auto"/>
        <w:tblLook w:val="04A0"/>
      </w:tblPr>
      <w:tblGrid>
        <w:gridCol w:w="2448"/>
        <w:gridCol w:w="1980"/>
        <w:gridCol w:w="2214"/>
      </w:tblGrid>
      <w:tr w:rsidR="003964B9" w:rsidRPr="0062475C">
        <w:tc>
          <w:tcPr>
            <w:tcW w:w="2448" w:type="dxa"/>
            <w:vAlign w:val="center"/>
          </w:tcPr>
          <w:p w:rsidR="003964B9" w:rsidRPr="0062475C" w:rsidRDefault="003964B9" w:rsidP="003964B9">
            <w:pPr>
              <w:jc w:val="center"/>
              <w:rPr>
                <w:rFonts w:asciiTheme="minorHAnsi" w:hAnsiTheme="minorHAnsi"/>
                <w:sz w:val="20"/>
                <w:szCs w:val="20"/>
              </w:rPr>
            </w:pPr>
            <w:r w:rsidRPr="0062475C">
              <w:rPr>
                <w:rFonts w:asciiTheme="minorHAnsi" w:hAnsiTheme="minorHAnsi"/>
                <w:sz w:val="20"/>
                <w:szCs w:val="20"/>
              </w:rPr>
              <w:t>Scoring method</w:t>
            </w:r>
          </w:p>
        </w:tc>
        <w:tc>
          <w:tcPr>
            <w:tcW w:w="1980" w:type="dxa"/>
            <w:vAlign w:val="center"/>
          </w:tcPr>
          <w:p w:rsidR="003964B9" w:rsidRPr="0062475C" w:rsidRDefault="003964B9" w:rsidP="003964B9">
            <w:pPr>
              <w:jc w:val="center"/>
              <w:rPr>
                <w:rFonts w:asciiTheme="minorHAnsi" w:hAnsiTheme="minorHAnsi"/>
                <w:sz w:val="20"/>
                <w:szCs w:val="20"/>
              </w:rPr>
            </w:pPr>
            <w:r w:rsidRPr="0062475C">
              <w:rPr>
                <w:rFonts w:asciiTheme="minorHAnsi" w:hAnsiTheme="minorHAnsi"/>
                <w:sz w:val="20"/>
                <w:szCs w:val="20"/>
              </w:rPr>
              <w:t>Mean</w:t>
            </w:r>
          </w:p>
        </w:tc>
        <w:tc>
          <w:tcPr>
            <w:tcW w:w="2214" w:type="dxa"/>
            <w:vAlign w:val="center"/>
          </w:tcPr>
          <w:p w:rsidR="003964B9" w:rsidRPr="0062475C" w:rsidRDefault="003964B9" w:rsidP="003964B9">
            <w:pPr>
              <w:jc w:val="center"/>
              <w:rPr>
                <w:rFonts w:asciiTheme="minorHAnsi" w:hAnsiTheme="minorHAnsi"/>
                <w:sz w:val="20"/>
                <w:szCs w:val="20"/>
              </w:rPr>
            </w:pPr>
            <w:r w:rsidRPr="0062475C">
              <w:rPr>
                <w:rFonts w:asciiTheme="minorHAnsi" w:hAnsiTheme="minorHAnsi"/>
                <w:sz w:val="20"/>
                <w:szCs w:val="20"/>
              </w:rPr>
              <w:t>SD</w:t>
            </w:r>
          </w:p>
        </w:tc>
      </w:tr>
      <w:tr w:rsidR="003964B9" w:rsidRPr="0062475C">
        <w:tc>
          <w:tcPr>
            <w:tcW w:w="2448" w:type="dxa"/>
            <w:vAlign w:val="center"/>
          </w:tcPr>
          <w:p w:rsidR="003964B9" w:rsidRPr="0062475C" w:rsidRDefault="003964B9" w:rsidP="003964B9">
            <w:pPr>
              <w:rPr>
                <w:rFonts w:asciiTheme="minorHAnsi" w:hAnsiTheme="minorHAnsi"/>
                <w:sz w:val="20"/>
                <w:szCs w:val="20"/>
              </w:rPr>
            </w:pPr>
            <w:proofErr w:type="spellStart"/>
            <w:r w:rsidRPr="0062475C">
              <w:rPr>
                <w:rFonts w:asciiTheme="minorHAnsi" w:hAnsiTheme="minorHAnsi"/>
                <w:sz w:val="20"/>
                <w:szCs w:val="20"/>
              </w:rPr>
              <w:t>Cannulation</w:t>
            </w:r>
            <w:proofErr w:type="spellEnd"/>
            <w:r w:rsidRPr="0062475C">
              <w:rPr>
                <w:rFonts w:asciiTheme="minorHAnsi" w:hAnsiTheme="minorHAnsi"/>
                <w:sz w:val="20"/>
                <w:szCs w:val="20"/>
              </w:rPr>
              <w:t xml:space="preserve"> Time*</w:t>
            </w:r>
          </w:p>
        </w:tc>
        <w:tc>
          <w:tcPr>
            <w:tcW w:w="1980" w:type="dxa"/>
            <w:vAlign w:val="center"/>
          </w:tcPr>
          <w:p w:rsidR="003964B9" w:rsidRPr="0062475C" w:rsidRDefault="008E4B87" w:rsidP="003964B9">
            <w:pPr>
              <w:jc w:val="center"/>
              <w:rPr>
                <w:rFonts w:asciiTheme="minorHAnsi" w:hAnsiTheme="minorHAnsi"/>
                <w:sz w:val="20"/>
                <w:szCs w:val="20"/>
              </w:rPr>
            </w:pPr>
            <w:r w:rsidRPr="0062475C">
              <w:rPr>
                <w:rFonts w:asciiTheme="minorHAnsi" w:hAnsiTheme="minorHAnsi"/>
                <w:sz w:val="20"/>
                <w:szCs w:val="20"/>
              </w:rPr>
              <w:t>11</w:t>
            </w:r>
            <w:r w:rsidR="003964B9" w:rsidRPr="0062475C">
              <w:rPr>
                <w:rFonts w:asciiTheme="minorHAnsi" w:hAnsiTheme="minorHAnsi"/>
                <w:sz w:val="20"/>
                <w:szCs w:val="20"/>
              </w:rPr>
              <w:t xml:space="preserve"> minutes</w:t>
            </w:r>
          </w:p>
        </w:tc>
        <w:tc>
          <w:tcPr>
            <w:tcW w:w="2214" w:type="dxa"/>
            <w:vAlign w:val="center"/>
          </w:tcPr>
          <w:p w:rsidR="003964B9" w:rsidRPr="0062475C" w:rsidRDefault="008E4B87" w:rsidP="003964B9">
            <w:pPr>
              <w:jc w:val="center"/>
              <w:rPr>
                <w:rFonts w:asciiTheme="minorHAnsi" w:hAnsiTheme="minorHAnsi"/>
                <w:sz w:val="20"/>
                <w:szCs w:val="20"/>
              </w:rPr>
            </w:pPr>
            <w:r w:rsidRPr="0062475C">
              <w:rPr>
                <w:rFonts w:asciiTheme="minorHAnsi" w:hAnsiTheme="minorHAnsi"/>
                <w:sz w:val="20"/>
                <w:szCs w:val="20"/>
              </w:rPr>
              <w:t>15</w:t>
            </w:r>
          </w:p>
        </w:tc>
      </w:tr>
      <w:tr w:rsidR="003964B9" w:rsidRPr="0062475C">
        <w:tc>
          <w:tcPr>
            <w:tcW w:w="2448" w:type="dxa"/>
            <w:vAlign w:val="center"/>
          </w:tcPr>
          <w:p w:rsidR="003964B9" w:rsidRPr="0062475C" w:rsidRDefault="003964B9" w:rsidP="003964B9">
            <w:pPr>
              <w:rPr>
                <w:rFonts w:asciiTheme="minorHAnsi" w:hAnsiTheme="minorHAnsi"/>
                <w:sz w:val="20"/>
                <w:szCs w:val="20"/>
              </w:rPr>
            </w:pPr>
            <w:proofErr w:type="spellStart"/>
            <w:r w:rsidRPr="0062475C">
              <w:rPr>
                <w:rFonts w:asciiTheme="minorHAnsi" w:hAnsiTheme="minorHAnsi"/>
                <w:sz w:val="20"/>
                <w:szCs w:val="20"/>
              </w:rPr>
              <w:t>Cannulation</w:t>
            </w:r>
            <w:proofErr w:type="spellEnd"/>
            <w:r w:rsidRPr="0062475C">
              <w:rPr>
                <w:rFonts w:asciiTheme="minorHAnsi" w:hAnsiTheme="minorHAnsi"/>
                <w:sz w:val="20"/>
                <w:szCs w:val="20"/>
              </w:rPr>
              <w:t xml:space="preserve"> Attempts**</w:t>
            </w:r>
          </w:p>
        </w:tc>
        <w:tc>
          <w:tcPr>
            <w:tcW w:w="1980" w:type="dxa"/>
            <w:vAlign w:val="center"/>
          </w:tcPr>
          <w:p w:rsidR="003964B9" w:rsidRPr="0062475C" w:rsidRDefault="008E4B87" w:rsidP="003964B9">
            <w:pPr>
              <w:jc w:val="center"/>
              <w:rPr>
                <w:rFonts w:asciiTheme="minorHAnsi" w:hAnsiTheme="minorHAnsi"/>
                <w:sz w:val="20"/>
                <w:szCs w:val="20"/>
              </w:rPr>
            </w:pPr>
            <w:r w:rsidRPr="0062475C">
              <w:rPr>
                <w:rFonts w:asciiTheme="minorHAnsi" w:hAnsiTheme="minorHAnsi"/>
                <w:sz w:val="20"/>
                <w:szCs w:val="20"/>
              </w:rPr>
              <w:t>9</w:t>
            </w:r>
            <w:r w:rsidR="003964B9" w:rsidRPr="0062475C">
              <w:rPr>
                <w:rFonts w:asciiTheme="minorHAnsi" w:hAnsiTheme="minorHAnsi"/>
                <w:sz w:val="20"/>
                <w:szCs w:val="20"/>
              </w:rPr>
              <w:t xml:space="preserve"> counts</w:t>
            </w:r>
          </w:p>
        </w:tc>
        <w:tc>
          <w:tcPr>
            <w:tcW w:w="2214" w:type="dxa"/>
            <w:vAlign w:val="center"/>
          </w:tcPr>
          <w:p w:rsidR="003964B9" w:rsidRPr="0062475C" w:rsidRDefault="008E4B87" w:rsidP="003964B9">
            <w:pPr>
              <w:jc w:val="center"/>
              <w:rPr>
                <w:rFonts w:asciiTheme="minorHAnsi" w:hAnsiTheme="minorHAnsi"/>
                <w:sz w:val="20"/>
                <w:szCs w:val="20"/>
              </w:rPr>
            </w:pPr>
            <w:r w:rsidRPr="0062475C">
              <w:rPr>
                <w:rFonts w:asciiTheme="minorHAnsi" w:hAnsiTheme="minorHAnsi"/>
                <w:sz w:val="20"/>
                <w:szCs w:val="20"/>
              </w:rPr>
              <w:t>14</w:t>
            </w:r>
          </w:p>
        </w:tc>
      </w:tr>
    </w:tbl>
    <w:p w:rsidR="0011267F" w:rsidRPr="0062475C" w:rsidRDefault="003964B9" w:rsidP="003964B9">
      <w:pPr>
        <w:rPr>
          <w:rFonts w:asciiTheme="minorHAnsi" w:hAnsiTheme="minorHAnsi"/>
          <w:sz w:val="20"/>
          <w:szCs w:val="20"/>
        </w:rPr>
      </w:pPr>
      <w:r w:rsidRPr="0062475C">
        <w:rPr>
          <w:rFonts w:asciiTheme="minorHAnsi" w:hAnsiTheme="minorHAnsi"/>
          <w:sz w:val="20"/>
          <w:szCs w:val="20"/>
        </w:rPr>
        <w:t>*</w:t>
      </w:r>
      <w:proofErr w:type="gramStart"/>
      <w:r w:rsidRPr="0062475C">
        <w:rPr>
          <w:rFonts w:asciiTheme="minorHAnsi" w:hAnsiTheme="minorHAnsi"/>
          <w:sz w:val="20"/>
          <w:szCs w:val="20"/>
        </w:rPr>
        <w:t>n</w:t>
      </w:r>
      <w:proofErr w:type="gramEnd"/>
      <w:r w:rsidRPr="0062475C">
        <w:rPr>
          <w:rFonts w:asciiTheme="minorHAnsi" w:hAnsiTheme="minorHAnsi"/>
          <w:sz w:val="20"/>
          <w:szCs w:val="20"/>
        </w:rPr>
        <w:t xml:space="preserve"> = 58</w:t>
      </w:r>
      <w:r w:rsidR="00863CB3" w:rsidRPr="0062475C">
        <w:rPr>
          <w:rFonts w:asciiTheme="minorHAnsi" w:hAnsiTheme="minorHAnsi"/>
          <w:sz w:val="20"/>
          <w:szCs w:val="20"/>
        </w:rPr>
        <w:t xml:space="preserve"> (single-observer and</w:t>
      </w:r>
      <w:r w:rsidR="008E4B87" w:rsidRPr="0062475C">
        <w:rPr>
          <w:rFonts w:asciiTheme="minorHAnsi" w:hAnsiTheme="minorHAnsi"/>
          <w:sz w:val="20"/>
          <w:szCs w:val="20"/>
        </w:rPr>
        <w:t xml:space="preserve"> two-observer </w:t>
      </w:r>
      <w:proofErr w:type="spellStart"/>
      <w:r w:rsidR="008E4B87" w:rsidRPr="0062475C">
        <w:rPr>
          <w:rFonts w:asciiTheme="minorHAnsi" w:hAnsiTheme="minorHAnsi"/>
          <w:sz w:val="20"/>
          <w:szCs w:val="20"/>
        </w:rPr>
        <w:t>ERCPs</w:t>
      </w:r>
      <w:proofErr w:type="spellEnd"/>
      <w:r w:rsidR="008E4B87" w:rsidRPr="0062475C">
        <w:rPr>
          <w:rFonts w:asciiTheme="minorHAnsi" w:hAnsiTheme="minorHAnsi"/>
          <w:sz w:val="20"/>
          <w:szCs w:val="20"/>
        </w:rPr>
        <w:t>)</w:t>
      </w:r>
    </w:p>
    <w:p w:rsidR="003964B9" w:rsidRPr="0062475C" w:rsidRDefault="003964B9">
      <w:pPr>
        <w:rPr>
          <w:rFonts w:asciiTheme="minorHAnsi" w:hAnsiTheme="minorHAnsi"/>
          <w:sz w:val="20"/>
          <w:szCs w:val="20"/>
        </w:rPr>
      </w:pPr>
      <w:r w:rsidRPr="0062475C">
        <w:rPr>
          <w:rFonts w:asciiTheme="minorHAnsi" w:hAnsiTheme="minorHAnsi"/>
          <w:sz w:val="20"/>
          <w:szCs w:val="20"/>
        </w:rPr>
        <w:t>**</w:t>
      </w:r>
      <w:proofErr w:type="gramStart"/>
      <w:r w:rsidRPr="0062475C">
        <w:rPr>
          <w:rFonts w:asciiTheme="minorHAnsi" w:hAnsiTheme="minorHAnsi"/>
          <w:sz w:val="20"/>
          <w:szCs w:val="20"/>
        </w:rPr>
        <w:t>n</w:t>
      </w:r>
      <w:proofErr w:type="gramEnd"/>
      <w:r w:rsidRPr="0062475C">
        <w:rPr>
          <w:rFonts w:asciiTheme="minorHAnsi" w:hAnsiTheme="minorHAnsi"/>
          <w:sz w:val="20"/>
          <w:szCs w:val="20"/>
        </w:rPr>
        <w:t xml:space="preserve"> = 44</w:t>
      </w:r>
      <w:r w:rsidR="00F1092A" w:rsidRPr="0062475C">
        <w:rPr>
          <w:rFonts w:asciiTheme="minorHAnsi" w:hAnsiTheme="minorHAnsi"/>
          <w:sz w:val="20"/>
          <w:szCs w:val="20"/>
        </w:rPr>
        <w:t xml:space="preserve"> (</w:t>
      </w:r>
      <w:r w:rsidR="008E4B87" w:rsidRPr="0062475C">
        <w:rPr>
          <w:rFonts w:asciiTheme="minorHAnsi" w:hAnsiTheme="minorHAnsi"/>
          <w:sz w:val="20"/>
          <w:szCs w:val="20"/>
        </w:rPr>
        <w:t xml:space="preserve">single-observer </w:t>
      </w:r>
      <w:proofErr w:type="spellStart"/>
      <w:r w:rsidR="008E4B87" w:rsidRPr="0062475C">
        <w:rPr>
          <w:rFonts w:asciiTheme="minorHAnsi" w:hAnsiTheme="minorHAnsi"/>
          <w:sz w:val="20"/>
          <w:szCs w:val="20"/>
        </w:rPr>
        <w:t>ERCPs</w:t>
      </w:r>
      <w:proofErr w:type="spellEnd"/>
      <w:r w:rsidRPr="0062475C">
        <w:rPr>
          <w:rFonts w:asciiTheme="minorHAnsi" w:hAnsiTheme="minorHAnsi"/>
          <w:sz w:val="20"/>
          <w:szCs w:val="20"/>
        </w:rPr>
        <w:t>)</w:t>
      </w:r>
    </w:p>
    <w:p w:rsidR="00F1092A" w:rsidRDefault="00F1092A"/>
    <w:p w:rsidR="00F1092A" w:rsidRDefault="00F1092A"/>
    <w:p w:rsidR="00D44BBA" w:rsidRDefault="00D44BBA"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D44BBA" w:rsidRDefault="00D44BBA"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567349" w:rsidRDefault="00567349" w:rsidP="00770E4B">
      <w:pPr>
        <w:rPr>
          <w:rFonts w:asciiTheme="minorHAnsi" w:hAnsiTheme="minorHAnsi"/>
          <w:b/>
          <w:sz w:val="20"/>
          <w:szCs w:val="20"/>
        </w:rPr>
      </w:pPr>
    </w:p>
    <w:p w:rsidR="00D44BBA" w:rsidRDefault="00567349" w:rsidP="00770E4B">
      <w:pPr>
        <w:rPr>
          <w:rFonts w:asciiTheme="minorHAnsi" w:hAnsiTheme="minorHAnsi"/>
          <w:b/>
          <w:sz w:val="20"/>
          <w:szCs w:val="20"/>
        </w:rPr>
      </w:pPr>
      <w:r w:rsidRPr="00CD2698">
        <w:rPr>
          <w:rFonts w:asciiTheme="minorHAnsi" w:hAnsiTheme="minorHAnsi" w:hint="eastAsia"/>
          <w:b/>
          <w:sz w:val="20"/>
          <w:szCs w:val="20"/>
        </w:rPr>
        <w:t>Figure 1.</w:t>
      </w:r>
      <w:r>
        <w:rPr>
          <w:rFonts w:asciiTheme="minorHAnsi" w:hAnsiTheme="minorHAnsi" w:hint="eastAsia"/>
          <w:sz w:val="20"/>
          <w:szCs w:val="20"/>
        </w:rPr>
        <w:t xml:space="preserve">    </w:t>
      </w:r>
      <w:r>
        <w:rPr>
          <w:rFonts w:asciiTheme="minorHAnsi" w:hAnsiTheme="minorHAnsi"/>
          <w:sz w:val="20"/>
          <w:szCs w:val="20"/>
        </w:rPr>
        <w:t xml:space="preserve">Grading </w:t>
      </w:r>
      <w:proofErr w:type="spellStart"/>
      <w:r>
        <w:rPr>
          <w:rFonts w:asciiTheme="minorHAnsi" w:hAnsiTheme="minorHAnsi"/>
          <w:sz w:val="20"/>
          <w:szCs w:val="20"/>
        </w:rPr>
        <w:t>c</w:t>
      </w:r>
      <w:r>
        <w:rPr>
          <w:rFonts w:asciiTheme="minorHAnsi" w:hAnsiTheme="minorHAnsi" w:hint="eastAsia"/>
          <w:sz w:val="20"/>
          <w:szCs w:val="20"/>
        </w:rPr>
        <w:t>annulation</w:t>
      </w:r>
      <w:proofErr w:type="spellEnd"/>
      <w:r>
        <w:rPr>
          <w:rFonts w:asciiTheme="minorHAnsi" w:hAnsiTheme="minorHAnsi" w:hint="eastAsia"/>
          <w:sz w:val="20"/>
          <w:szCs w:val="20"/>
        </w:rPr>
        <w:t xml:space="preserve"> difficulty </w:t>
      </w:r>
      <w:r>
        <w:rPr>
          <w:rFonts w:asciiTheme="minorHAnsi" w:hAnsiTheme="minorHAnsi"/>
          <w:sz w:val="20"/>
          <w:szCs w:val="20"/>
        </w:rPr>
        <w:t xml:space="preserve">in forty-four </w:t>
      </w:r>
      <w:proofErr w:type="spellStart"/>
      <w:r>
        <w:rPr>
          <w:rFonts w:asciiTheme="minorHAnsi" w:hAnsiTheme="minorHAnsi"/>
          <w:sz w:val="20"/>
          <w:szCs w:val="20"/>
        </w:rPr>
        <w:t>ERCPs</w:t>
      </w:r>
      <w:proofErr w:type="spellEnd"/>
      <w:r>
        <w:rPr>
          <w:rFonts w:asciiTheme="minorHAnsi" w:hAnsiTheme="minorHAnsi"/>
          <w:sz w:val="20"/>
          <w:szCs w:val="20"/>
        </w:rPr>
        <w:t xml:space="preserve"> by</w:t>
      </w:r>
      <w:r>
        <w:rPr>
          <w:rFonts w:asciiTheme="minorHAnsi" w:hAnsiTheme="minorHAnsi" w:hint="eastAsia"/>
          <w:sz w:val="20"/>
          <w:szCs w:val="20"/>
        </w:rPr>
        <w:t xml:space="preserve"> </w:t>
      </w:r>
      <w:r>
        <w:rPr>
          <w:rFonts w:asciiTheme="minorHAnsi" w:hAnsiTheme="minorHAnsi"/>
          <w:sz w:val="20"/>
          <w:szCs w:val="20"/>
        </w:rPr>
        <w:t xml:space="preserve">two methods: </w:t>
      </w:r>
      <w:r>
        <w:rPr>
          <w:rFonts w:asciiTheme="minorHAnsi" w:hAnsiTheme="minorHAnsi" w:hint="eastAsia"/>
          <w:sz w:val="20"/>
          <w:szCs w:val="20"/>
        </w:rPr>
        <w:t xml:space="preserve">total </w:t>
      </w:r>
      <w:proofErr w:type="spellStart"/>
      <w:r>
        <w:rPr>
          <w:rFonts w:asciiTheme="minorHAnsi" w:hAnsiTheme="minorHAnsi" w:hint="eastAsia"/>
          <w:sz w:val="20"/>
          <w:szCs w:val="20"/>
        </w:rPr>
        <w:t>cannulation</w:t>
      </w:r>
      <w:proofErr w:type="spellEnd"/>
      <w:r>
        <w:rPr>
          <w:rFonts w:asciiTheme="minorHAnsi" w:hAnsiTheme="minorHAnsi" w:hint="eastAsia"/>
          <w:sz w:val="20"/>
          <w:szCs w:val="20"/>
        </w:rPr>
        <w:t xml:space="preserve"> time and number of </w:t>
      </w:r>
      <w:proofErr w:type="spellStart"/>
      <w:r>
        <w:rPr>
          <w:rFonts w:asciiTheme="minorHAnsi" w:hAnsiTheme="minorHAnsi"/>
          <w:sz w:val="20"/>
          <w:szCs w:val="20"/>
        </w:rPr>
        <w:t>cannulation</w:t>
      </w:r>
      <w:proofErr w:type="spellEnd"/>
      <w:r>
        <w:rPr>
          <w:rFonts w:asciiTheme="minorHAnsi" w:hAnsiTheme="minorHAnsi"/>
          <w:sz w:val="20"/>
          <w:szCs w:val="20"/>
        </w:rPr>
        <w:t xml:space="preserve"> </w:t>
      </w:r>
      <w:r>
        <w:rPr>
          <w:rFonts w:asciiTheme="minorHAnsi" w:hAnsiTheme="minorHAnsi" w:hint="eastAsia"/>
          <w:sz w:val="20"/>
          <w:szCs w:val="20"/>
        </w:rPr>
        <w:t>attempts</w:t>
      </w:r>
    </w:p>
    <w:p w:rsidR="00D44BBA" w:rsidRDefault="00D44BBA" w:rsidP="00770E4B">
      <w:pPr>
        <w:rPr>
          <w:rFonts w:asciiTheme="minorHAnsi" w:hAnsiTheme="minorHAnsi"/>
          <w:b/>
          <w:sz w:val="20"/>
          <w:szCs w:val="20"/>
        </w:rPr>
      </w:pPr>
      <w:r>
        <w:rPr>
          <w:rFonts w:asciiTheme="minorHAnsi" w:hAnsiTheme="minorHAnsi"/>
          <w:b/>
          <w:noProof/>
          <w:sz w:val="20"/>
          <w:szCs w:val="20"/>
          <w:lang w:eastAsia="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151755" cy="3018790"/>
            <wp:effectExtent l="25400" t="0" r="4445" b="0"/>
            <wp:wrapSquare wrapText="bothSides"/>
            <wp:docPr id="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D44BBA" w:rsidRDefault="00D44BBA" w:rsidP="00770E4B">
      <w:pPr>
        <w:rPr>
          <w:rFonts w:asciiTheme="minorHAnsi" w:hAnsiTheme="minorHAnsi"/>
          <w:b/>
          <w:sz w:val="20"/>
          <w:szCs w:val="20"/>
        </w:rPr>
      </w:pPr>
    </w:p>
    <w:p w:rsidR="00D44BBA" w:rsidRDefault="00D44BBA" w:rsidP="00770E4B">
      <w:pPr>
        <w:rPr>
          <w:rFonts w:asciiTheme="minorHAnsi" w:hAnsiTheme="minorHAnsi"/>
          <w:b/>
          <w:sz w:val="20"/>
          <w:szCs w:val="20"/>
        </w:rPr>
      </w:pPr>
    </w:p>
    <w:p w:rsidR="00683147" w:rsidRPr="00DE614B" w:rsidRDefault="00683147" w:rsidP="00770E4B">
      <w:pPr>
        <w:rPr>
          <w:rFonts w:asciiTheme="minorHAnsi" w:hAnsiTheme="minorHAnsi"/>
          <w:sz w:val="20"/>
          <w:szCs w:val="20"/>
        </w:rPr>
      </w:pPr>
    </w:p>
    <w:p w:rsidR="00677F89" w:rsidRDefault="00677F89" w:rsidP="0006276A">
      <w:pPr>
        <w:keepNext/>
      </w:pPr>
    </w:p>
    <w:p w:rsidR="00D44BBA" w:rsidRDefault="00D44BBA"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BC038D" w:rsidRDefault="00BC038D" w:rsidP="0062475C">
      <w:pPr>
        <w:rPr>
          <w:rFonts w:asciiTheme="minorHAnsi" w:hAnsiTheme="minorHAnsi"/>
          <w:b/>
          <w:sz w:val="20"/>
          <w:szCs w:val="20"/>
        </w:rPr>
      </w:pPr>
    </w:p>
    <w:p w:rsidR="00BC038D" w:rsidRDefault="00BC038D" w:rsidP="0062475C">
      <w:pPr>
        <w:rPr>
          <w:rFonts w:asciiTheme="minorHAnsi" w:hAnsiTheme="minorHAnsi"/>
          <w:b/>
          <w:sz w:val="20"/>
          <w:szCs w:val="20"/>
        </w:rPr>
      </w:pPr>
    </w:p>
    <w:p w:rsidR="00BC038D" w:rsidRDefault="00BC038D" w:rsidP="0062475C">
      <w:pPr>
        <w:rPr>
          <w:rFonts w:asciiTheme="minorHAnsi" w:hAnsiTheme="minorHAnsi"/>
          <w:b/>
          <w:sz w:val="20"/>
          <w:szCs w:val="20"/>
        </w:rPr>
      </w:pPr>
    </w:p>
    <w:p w:rsidR="00BC038D" w:rsidRDefault="00BC038D" w:rsidP="0062475C">
      <w:pPr>
        <w:rPr>
          <w:rFonts w:asciiTheme="minorHAnsi" w:hAnsiTheme="minorHAnsi"/>
          <w:b/>
          <w:sz w:val="20"/>
          <w:szCs w:val="20"/>
        </w:rPr>
      </w:pPr>
    </w:p>
    <w:p w:rsidR="00BC038D" w:rsidRDefault="00BC038D" w:rsidP="0062475C">
      <w:pPr>
        <w:rPr>
          <w:rFonts w:asciiTheme="minorHAnsi" w:hAnsiTheme="minorHAnsi"/>
          <w:b/>
          <w:sz w:val="20"/>
          <w:szCs w:val="20"/>
        </w:rPr>
      </w:pPr>
    </w:p>
    <w:p w:rsidR="00BC038D" w:rsidRDefault="00BC038D" w:rsidP="0062475C">
      <w:pPr>
        <w:rPr>
          <w:rFonts w:asciiTheme="minorHAnsi" w:hAnsiTheme="minorHAnsi"/>
          <w:b/>
          <w:sz w:val="20"/>
          <w:szCs w:val="20"/>
        </w:rPr>
      </w:pPr>
    </w:p>
    <w:p w:rsidR="00BC038D" w:rsidRDefault="00BC038D" w:rsidP="0062475C">
      <w:pPr>
        <w:rPr>
          <w:rFonts w:asciiTheme="minorHAnsi" w:hAnsiTheme="minorHAnsi"/>
          <w:b/>
          <w:sz w:val="20"/>
          <w:szCs w:val="20"/>
        </w:rPr>
      </w:pPr>
    </w:p>
    <w:p w:rsidR="00BC038D" w:rsidRDefault="00BC038D"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567349" w:rsidRDefault="00567349" w:rsidP="0062475C">
      <w:pPr>
        <w:rPr>
          <w:rFonts w:asciiTheme="minorHAnsi" w:hAnsiTheme="minorHAnsi"/>
          <w:b/>
          <w:sz w:val="20"/>
          <w:szCs w:val="20"/>
        </w:rPr>
      </w:pPr>
    </w:p>
    <w:p w:rsidR="00D44BBA" w:rsidRDefault="00567349" w:rsidP="0062475C">
      <w:pPr>
        <w:rPr>
          <w:rFonts w:asciiTheme="minorHAnsi" w:hAnsiTheme="minorHAnsi"/>
          <w:b/>
          <w:sz w:val="20"/>
          <w:szCs w:val="20"/>
        </w:rPr>
      </w:pPr>
      <w:r>
        <w:rPr>
          <w:rFonts w:asciiTheme="minorHAnsi" w:hAnsiTheme="minorHAnsi" w:hint="eastAsia"/>
          <w:b/>
          <w:sz w:val="20"/>
          <w:szCs w:val="20"/>
        </w:rPr>
        <w:t>Figure 2</w:t>
      </w:r>
      <w:r w:rsidRPr="00CD2698">
        <w:rPr>
          <w:rFonts w:asciiTheme="minorHAnsi" w:hAnsiTheme="minorHAnsi" w:hint="eastAsia"/>
          <w:b/>
          <w:sz w:val="20"/>
          <w:szCs w:val="20"/>
        </w:rPr>
        <w:t>.</w:t>
      </w:r>
      <w:r>
        <w:rPr>
          <w:rFonts w:asciiTheme="minorHAnsi" w:hAnsiTheme="minorHAnsi" w:hint="eastAsia"/>
          <w:sz w:val="20"/>
          <w:szCs w:val="20"/>
        </w:rPr>
        <w:t xml:space="preserve">    Di</w:t>
      </w:r>
      <w:r>
        <w:rPr>
          <w:rFonts w:asciiTheme="minorHAnsi" w:hAnsiTheme="minorHAnsi"/>
          <w:sz w:val="20"/>
          <w:szCs w:val="20"/>
        </w:rPr>
        <w:t>fference</w:t>
      </w:r>
      <w:r>
        <w:rPr>
          <w:rFonts w:asciiTheme="minorHAnsi" w:hAnsiTheme="minorHAnsi" w:hint="eastAsia"/>
          <w:sz w:val="20"/>
          <w:szCs w:val="20"/>
        </w:rPr>
        <w:t xml:space="preserve"> between the time score and attempt score</w:t>
      </w:r>
      <w:r>
        <w:rPr>
          <w:rFonts w:asciiTheme="minorHAnsi" w:hAnsiTheme="minorHAnsi"/>
          <w:sz w:val="20"/>
          <w:szCs w:val="20"/>
        </w:rPr>
        <w:t xml:space="preserve"> for forty-four </w:t>
      </w:r>
      <w:proofErr w:type="spellStart"/>
      <w:r>
        <w:rPr>
          <w:rFonts w:asciiTheme="minorHAnsi" w:hAnsiTheme="minorHAnsi"/>
          <w:sz w:val="20"/>
          <w:szCs w:val="20"/>
        </w:rPr>
        <w:t>ERCPs</w:t>
      </w:r>
      <w:proofErr w:type="spellEnd"/>
      <w:r>
        <w:rPr>
          <w:rFonts w:asciiTheme="minorHAnsi" w:hAnsiTheme="minorHAnsi" w:hint="eastAsia"/>
          <w:sz w:val="20"/>
          <w:szCs w:val="20"/>
        </w:rPr>
        <w:t>.</w:t>
      </w:r>
      <w:r>
        <w:rPr>
          <w:rFonts w:asciiTheme="minorHAnsi" w:hAnsiTheme="minorHAnsi"/>
          <w:sz w:val="20"/>
          <w:szCs w:val="20"/>
        </w:rPr>
        <w:t xml:space="preserve"> Each ERCP was graded on </w:t>
      </w:r>
      <w:proofErr w:type="spellStart"/>
      <w:r>
        <w:rPr>
          <w:rFonts w:asciiTheme="minorHAnsi" w:hAnsiTheme="minorHAnsi"/>
          <w:sz w:val="20"/>
          <w:szCs w:val="20"/>
        </w:rPr>
        <w:t>cannulation</w:t>
      </w:r>
      <w:proofErr w:type="spellEnd"/>
      <w:r>
        <w:rPr>
          <w:rFonts w:asciiTheme="minorHAnsi" w:hAnsiTheme="minorHAnsi"/>
          <w:sz w:val="20"/>
          <w:szCs w:val="20"/>
        </w:rPr>
        <w:t xml:space="preserve"> difficulty by total </w:t>
      </w:r>
      <w:proofErr w:type="spellStart"/>
      <w:r>
        <w:rPr>
          <w:rFonts w:asciiTheme="minorHAnsi" w:hAnsiTheme="minorHAnsi"/>
          <w:sz w:val="20"/>
          <w:szCs w:val="20"/>
        </w:rPr>
        <w:t>cannulation</w:t>
      </w:r>
      <w:proofErr w:type="spellEnd"/>
      <w:r>
        <w:rPr>
          <w:rFonts w:asciiTheme="minorHAnsi" w:hAnsiTheme="minorHAnsi"/>
          <w:sz w:val="20"/>
          <w:szCs w:val="20"/>
        </w:rPr>
        <w:t xml:space="preserve"> time and </w:t>
      </w:r>
      <w:proofErr w:type="spellStart"/>
      <w:r>
        <w:rPr>
          <w:rFonts w:asciiTheme="minorHAnsi" w:hAnsiTheme="minorHAnsi"/>
          <w:sz w:val="20"/>
          <w:szCs w:val="20"/>
        </w:rPr>
        <w:t>cannulation</w:t>
      </w:r>
      <w:proofErr w:type="spellEnd"/>
      <w:r>
        <w:rPr>
          <w:rFonts w:asciiTheme="minorHAnsi" w:hAnsiTheme="minorHAnsi"/>
          <w:sz w:val="20"/>
          <w:szCs w:val="20"/>
        </w:rPr>
        <w:t xml:space="preserve"> attempts</w:t>
      </w:r>
    </w:p>
    <w:p w:rsidR="00D44BBA" w:rsidRDefault="00D44BBA" w:rsidP="0062475C">
      <w:pPr>
        <w:rPr>
          <w:rFonts w:asciiTheme="minorHAnsi" w:hAnsiTheme="minorHAnsi"/>
          <w:b/>
          <w:sz w:val="20"/>
          <w:szCs w:val="20"/>
        </w:rPr>
      </w:pPr>
    </w:p>
    <w:p w:rsidR="00D44BBA" w:rsidRDefault="00BC038D" w:rsidP="0062475C">
      <w:pPr>
        <w:rPr>
          <w:rFonts w:asciiTheme="minorHAnsi" w:hAnsiTheme="minorHAnsi"/>
          <w:b/>
          <w:sz w:val="20"/>
          <w:szCs w:val="20"/>
        </w:rPr>
      </w:pPr>
      <w:r w:rsidRPr="00BC038D">
        <w:rPr>
          <w:rFonts w:asciiTheme="minorHAnsi" w:hAnsiTheme="minorHAnsi"/>
          <w:b/>
          <w:sz w:val="20"/>
          <w:szCs w:val="20"/>
        </w:rPr>
        <w:drawing>
          <wp:inline distT="0" distB="0" distL="0" distR="0">
            <wp:extent cx="5488160" cy="3041964"/>
            <wp:effectExtent l="25400" t="0" r="0" b="0"/>
            <wp:docPr id="2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3842" w:rsidRDefault="007C3842" w:rsidP="0062475C">
      <w:pPr>
        <w:rPr>
          <w:rFonts w:asciiTheme="minorHAnsi" w:hAnsiTheme="minorHAnsi"/>
          <w:b/>
          <w:sz w:val="20"/>
          <w:szCs w:val="20"/>
        </w:rPr>
      </w:pPr>
    </w:p>
    <w:p w:rsidR="00BC038D" w:rsidRDefault="00BC038D" w:rsidP="0062475C">
      <w:pPr>
        <w:rPr>
          <w:rFonts w:asciiTheme="minorHAnsi" w:hAnsiTheme="minorHAnsi"/>
          <w:b/>
          <w:sz w:val="20"/>
          <w:szCs w:val="20"/>
        </w:rPr>
      </w:pPr>
    </w:p>
    <w:p w:rsidR="00BC038D" w:rsidRDefault="00BC038D" w:rsidP="0062475C">
      <w:pPr>
        <w:rPr>
          <w:rFonts w:asciiTheme="minorHAnsi" w:hAnsiTheme="minorHAnsi"/>
          <w:b/>
          <w:sz w:val="20"/>
          <w:szCs w:val="20"/>
        </w:rPr>
      </w:pPr>
    </w:p>
    <w:p w:rsidR="007C3842" w:rsidRDefault="007C3842" w:rsidP="0062475C">
      <w:pPr>
        <w:rPr>
          <w:rFonts w:asciiTheme="minorHAnsi" w:hAnsiTheme="minorHAnsi"/>
          <w:b/>
          <w:sz w:val="20"/>
          <w:szCs w:val="20"/>
        </w:rPr>
      </w:pPr>
    </w:p>
    <w:p w:rsidR="00D44BBA" w:rsidRDefault="00D44BBA" w:rsidP="0062475C">
      <w:pPr>
        <w:rPr>
          <w:rFonts w:asciiTheme="minorHAnsi" w:hAnsiTheme="minorHAnsi"/>
          <w:b/>
          <w:sz w:val="20"/>
          <w:szCs w:val="20"/>
        </w:rPr>
      </w:pPr>
    </w:p>
    <w:p w:rsidR="00FD43C8" w:rsidRDefault="00FD43C8" w:rsidP="0006276A">
      <w:pPr>
        <w:keepNext/>
      </w:pPr>
    </w:p>
    <w:p w:rsidR="0006276A" w:rsidRDefault="0006276A" w:rsidP="0006276A">
      <w:pPr>
        <w:keepNext/>
      </w:pPr>
    </w:p>
    <w:p w:rsidR="00567349" w:rsidRDefault="00567349" w:rsidP="00FD43C8">
      <w:pPr>
        <w:pStyle w:val="Caption"/>
        <w:keepNext/>
        <w:rPr>
          <w:color w:val="auto"/>
          <w:sz w:val="24"/>
          <w:szCs w:val="24"/>
        </w:rPr>
      </w:pPr>
    </w:p>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p w:rsidR="00567349" w:rsidRDefault="00567349" w:rsidP="00567349">
      <w:r>
        <w:rPr>
          <w:rFonts w:asciiTheme="minorHAnsi" w:hAnsiTheme="minorHAnsi" w:hint="eastAsia"/>
          <w:b/>
          <w:sz w:val="20"/>
          <w:szCs w:val="20"/>
        </w:rPr>
        <w:t>Figure 3</w:t>
      </w:r>
      <w:r w:rsidRPr="00CD2698">
        <w:rPr>
          <w:rFonts w:asciiTheme="minorHAnsi" w:hAnsiTheme="minorHAnsi" w:hint="eastAsia"/>
          <w:b/>
          <w:sz w:val="20"/>
          <w:szCs w:val="20"/>
        </w:rPr>
        <w:t>.</w:t>
      </w:r>
      <w:r>
        <w:rPr>
          <w:rFonts w:asciiTheme="minorHAnsi" w:hAnsiTheme="minorHAnsi" w:hint="eastAsia"/>
          <w:sz w:val="20"/>
          <w:szCs w:val="20"/>
        </w:rPr>
        <w:t xml:space="preserve">    </w:t>
      </w:r>
      <w:proofErr w:type="spellStart"/>
      <w:proofErr w:type="gramStart"/>
      <w:r>
        <w:rPr>
          <w:rFonts w:asciiTheme="minorHAnsi" w:hAnsiTheme="minorHAnsi" w:hint="eastAsia"/>
          <w:sz w:val="20"/>
          <w:szCs w:val="20"/>
        </w:rPr>
        <w:t>Interobserver</w:t>
      </w:r>
      <w:proofErr w:type="spellEnd"/>
      <w:r>
        <w:rPr>
          <w:rFonts w:asciiTheme="minorHAnsi" w:hAnsiTheme="minorHAnsi" w:hint="eastAsia"/>
          <w:sz w:val="20"/>
          <w:szCs w:val="20"/>
        </w:rPr>
        <w:t xml:space="preserve"> count difference for fourteen two-observer </w:t>
      </w:r>
      <w:proofErr w:type="spellStart"/>
      <w:r>
        <w:rPr>
          <w:rFonts w:asciiTheme="minorHAnsi" w:hAnsiTheme="minorHAnsi" w:hint="eastAsia"/>
          <w:sz w:val="20"/>
          <w:szCs w:val="20"/>
        </w:rPr>
        <w:t>ERCPs</w:t>
      </w:r>
      <w:proofErr w:type="spellEnd"/>
      <w:r>
        <w:rPr>
          <w:rFonts w:asciiTheme="minorHAnsi" w:hAnsiTheme="minorHAnsi" w:hint="eastAsia"/>
          <w:sz w:val="20"/>
          <w:szCs w:val="20"/>
        </w:rPr>
        <w:t>.</w:t>
      </w:r>
      <w:proofErr w:type="gramEnd"/>
      <w:r>
        <w:rPr>
          <w:rFonts w:asciiTheme="minorHAnsi" w:hAnsiTheme="minorHAnsi" w:hint="eastAsia"/>
          <w:sz w:val="20"/>
          <w:szCs w:val="20"/>
        </w:rPr>
        <w:t xml:space="preserve"> In fourteen </w:t>
      </w:r>
      <w:proofErr w:type="spellStart"/>
      <w:r>
        <w:rPr>
          <w:rFonts w:asciiTheme="minorHAnsi" w:hAnsiTheme="minorHAnsi" w:hint="eastAsia"/>
          <w:sz w:val="20"/>
          <w:szCs w:val="20"/>
        </w:rPr>
        <w:t>ERCPs</w:t>
      </w:r>
      <w:proofErr w:type="spellEnd"/>
      <w:r>
        <w:rPr>
          <w:rFonts w:asciiTheme="minorHAnsi" w:hAnsiTheme="minorHAnsi" w:hint="eastAsia"/>
          <w:sz w:val="20"/>
          <w:szCs w:val="20"/>
        </w:rPr>
        <w:t xml:space="preserve">, two observers were asked to separately record </w:t>
      </w:r>
      <w:proofErr w:type="spellStart"/>
      <w:r>
        <w:rPr>
          <w:rFonts w:asciiTheme="minorHAnsi" w:hAnsiTheme="minorHAnsi" w:hint="eastAsia"/>
          <w:sz w:val="20"/>
          <w:szCs w:val="20"/>
        </w:rPr>
        <w:t>cannulation</w:t>
      </w:r>
      <w:proofErr w:type="spellEnd"/>
      <w:r>
        <w:rPr>
          <w:rFonts w:asciiTheme="minorHAnsi" w:hAnsiTheme="minorHAnsi" w:hint="eastAsia"/>
          <w:sz w:val="20"/>
          <w:szCs w:val="20"/>
        </w:rPr>
        <w:t xml:space="preserve"> attempts.</w:t>
      </w:r>
    </w:p>
    <w:p w:rsidR="00567349" w:rsidRDefault="00567349" w:rsidP="00567349"/>
    <w:p w:rsidR="00D43F30" w:rsidRPr="00567349" w:rsidRDefault="009E62C9" w:rsidP="00567349">
      <w:r w:rsidRPr="009E62C9">
        <w:drawing>
          <wp:inline distT="0" distB="0" distL="0" distR="0">
            <wp:extent cx="6069217" cy="3168713"/>
            <wp:effectExtent l="25400" t="0" r="1383" b="0"/>
            <wp:docPr id="4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276A" w:rsidRDefault="0006276A" w:rsidP="0006276A">
      <w:pPr>
        <w:keepNext/>
      </w:pPr>
    </w:p>
    <w:p w:rsidR="00BC038D" w:rsidRDefault="00BC038D" w:rsidP="0006276A">
      <w:pPr>
        <w:keepNext/>
      </w:pPr>
    </w:p>
    <w:p w:rsidR="00BC038D" w:rsidRDefault="00BC038D" w:rsidP="0006276A">
      <w:pPr>
        <w:keepNext/>
      </w:pPr>
    </w:p>
    <w:p w:rsidR="00BC038D" w:rsidRDefault="00BC038D" w:rsidP="0006276A">
      <w:pPr>
        <w:keepNext/>
      </w:pPr>
    </w:p>
    <w:p w:rsidR="00BC038D" w:rsidRPr="00DE614B" w:rsidRDefault="00BC038D"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9E62C9" w:rsidRDefault="009E62C9" w:rsidP="00BC038D">
      <w:pPr>
        <w:rPr>
          <w:rFonts w:asciiTheme="minorHAnsi" w:hAnsiTheme="minorHAnsi"/>
          <w:sz w:val="20"/>
          <w:szCs w:val="20"/>
        </w:rPr>
      </w:pPr>
    </w:p>
    <w:p w:rsidR="00BC038D" w:rsidRDefault="00BC038D" w:rsidP="00BC038D">
      <w:pPr>
        <w:rPr>
          <w:rFonts w:asciiTheme="minorHAnsi" w:hAnsiTheme="minorHAnsi"/>
          <w:sz w:val="20"/>
          <w:szCs w:val="20"/>
        </w:rPr>
      </w:pPr>
    </w:p>
    <w:p w:rsidR="009E62C9" w:rsidRDefault="009E62C9" w:rsidP="009E62C9">
      <w:pPr>
        <w:keepNext/>
      </w:pPr>
      <w:r>
        <w:t>Figure legends</w:t>
      </w:r>
    </w:p>
    <w:p w:rsidR="009E62C9" w:rsidRDefault="009E62C9" w:rsidP="009E62C9">
      <w:pPr>
        <w:keepNext/>
      </w:pPr>
    </w:p>
    <w:p w:rsidR="009E62C9" w:rsidRDefault="009E62C9" w:rsidP="009E62C9">
      <w:pPr>
        <w:rPr>
          <w:rFonts w:asciiTheme="minorHAnsi" w:hAnsiTheme="minorHAnsi"/>
          <w:sz w:val="20"/>
          <w:szCs w:val="20"/>
        </w:rPr>
      </w:pPr>
      <w:r>
        <w:rPr>
          <w:rFonts w:asciiTheme="minorHAnsi" w:hAnsiTheme="minorHAnsi" w:hint="eastAsia"/>
          <w:b/>
          <w:sz w:val="20"/>
          <w:szCs w:val="20"/>
        </w:rPr>
        <w:t>Figure 1</w:t>
      </w:r>
    </w:p>
    <w:p w:rsidR="009E62C9" w:rsidRDefault="009E62C9" w:rsidP="009E62C9">
      <w:pPr>
        <w:rPr>
          <w:rFonts w:asciiTheme="minorHAnsi" w:hAnsiTheme="minorHAnsi"/>
          <w:sz w:val="20"/>
          <w:szCs w:val="20"/>
        </w:rPr>
      </w:pPr>
      <w:r>
        <w:rPr>
          <w:rFonts w:asciiTheme="minorHAnsi" w:hAnsiTheme="minorHAnsi"/>
          <w:sz w:val="20"/>
          <w:szCs w:val="20"/>
        </w:rPr>
        <w:t xml:space="preserve">Time </w:t>
      </w:r>
      <w:r>
        <w:rPr>
          <w:rFonts w:asciiTheme="minorHAnsi" w:hAnsiTheme="minorHAnsi" w:hint="eastAsia"/>
          <w:sz w:val="20"/>
          <w:szCs w:val="20"/>
        </w:rPr>
        <w:t xml:space="preserve">score </w:t>
      </w:r>
      <w:r>
        <w:rPr>
          <w:rFonts w:asciiTheme="minorHAnsi" w:hAnsiTheme="minorHAnsi"/>
          <w:sz w:val="20"/>
          <w:szCs w:val="20"/>
        </w:rPr>
        <w:t xml:space="preserve">derived </w:t>
      </w:r>
      <w:r>
        <w:rPr>
          <w:rFonts w:asciiTheme="minorHAnsi" w:hAnsiTheme="minorHAnsi" w:hint="eastAsia"/>
          <w:sz w:val="20"/>
          <w:szCs w:val="20"/>
        </w:rPr>
        <w:t>from</w:t>
      </w:r>
      <w:r>
        <w:rPr>
          <w:rFonts w:asciiTheme="minorHAnsi" w:hAnsiTheme="minorHAnsi"/>
          <w:sz w:val="20"/>
          <w:szCs w:val="20"/>
        </w:rPr>
        <w:t xml:space="preserve"> the following criteria: easy</w:t>
      </w:r>
      <w:r>
        <w:rPr>
          <w:rFonts w:asciiTheme="minorHAnsi" w:hAnsiTheme="minorHAnsi" w:hint="eastAsia"/>
          <w:sz w:val="20"/>
          <w:szCs w:val="20"/>
        </w:rPr>
        <w:t>/1</w:t>
      </w:r>
      <w:r>
        <w:rPr>
          <w:rFonts w:asciiTheme="minorHAnsi" w:hAnsiTheme="minorHAnsi"/>
          <w:sz w:val="20"/>
          <w:szCs w:val="20"/>
        </w:rPr>
        <w:t xml:space="preserve">=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within 5 minutes, moderate</w:t>
      </w:r>
      <w:r>
        <w:rPr>
          <w:rFonts w:asciiTheme="minorHAnsi" w:hAnsiTheme="minorHAnsi" w:hint="eastAsia"/>
          <w:sz w:val="20"/>
          <w:szCs w:val="20"/>
        </w:rPr>
        <w:t>/2</w:t>
      </w:r>
      <w:r>
        <w:rPr>
          <w:rFonts w:asciiTheme="minorHAnsi" w:hAnsiTheme="minorHAnsi"/>
          <w:sz w:val="20"/>
          <w:szCs w:val="20"/>
        </w:rPr>
        <w:t xml:space="preserve">=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in 5 to 10 minutes, difficult</w:t>
      </w:r>
      <w:r>
        <w:rPr>
          <w:rFonts w:asciiTheme="minorHAnsi" w:hAnsiTheme="minorHAnsi" w:hint="eastAsia"/>
          <w:sz w:val="20"/>
          <w:szCs w:val="20"/>
        </w:rPr>
        <w:t>/3</w:t>
      </w:r>
      <w:r>
        <w:rPr>
          <w:rFonts w:asciiTheme="minorHAnsi" w:hAnsiTheme="minorHAnsi"/>
          <w:sz w:val="20"/>
          <w:szCs w:val="20"/>
        </w:rPr>
        <w:t xml:space="preserve">=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in more than 10 minutes.</w:t>
      </w:r>
      <w:r>
        <w:rPr>
          <w:rFonts w:asciiTheme="minorHAnsi" w:hAnsiTheme="minorHAnsi" w:hint="eastAsia"/>
          <w:sz w:val="20"/>
          <w:szCs w:val="20"/>
        </w:rPr>
        <w:t xml:space="preserve"> Attempt score </w:t>
      </w:r>
      <w:r>
        <w:rPr>
          <w:rFonts w:asciiTheme="minorHAnsi" w:hAnsiTheme="minorHAnsi"/>
          <w:sz w:val="20"/>
          <w:szCs w:val="20"/>
        </w:rPr>
        <w:t xml:space="preserve">derived </w:t>
      </w:r>
      <w:r>
        <w:rPr>
          <w:rFonts w:asciiTheme="minorHAnsi" w:hAnsiTheme="minorHAnsi" w:hint="eastAsia"/>
          <w:sz w:val="20"/>
          <w:szCs w:val="20"/>
        </w:rPr>
        <w:t>from</w:t>
      </w:r>
      <w:r>
        <w:rPr>
          <w:rFonts w:asciiTheme="minorHAnsi" w:hAnsiTheme="minorHAnsi"/>
          <w:sz w:val="20"/>
          <w:szCs w:val="20"/>
        </w:rPr>
        <w:t xml:space="preserve"> the following criteria: easy</w:t>
      </w:r>
      <w:r>
        <w:rPr>
          <w:rFonts w:asciiTheme="minorHAnsi" w:hAnsiTheme="minorHAnsi" w:hint="eastAsia"/>
          <w:sz w:val="20"/>
          <w:szCs w:val="20"/>
        </w:rPr>
        <w:t>/1</w:t>
      </w:r>
      <w:r>
        <w:rPr>
          <w:rFonts w:asciiTheme="minorHAnsi" w:hAnsiTheme="minorHAnsi"/>
          <w:sz w:val="20"/>
          <w:szCs w:val="20"/>
        </w:rPr>
        <w:t xml:space="preserve">= </w:t>
      </w:r>
      <w:proofErr w:type="spellStart"/>
      <w:r w:rsidRPr="00DE614B">
        <w:rPr>
          <w:rFonts w:asciiTheme="minorHAnsi" w:hAnsiTheme="minorHAnsi"/>
          <w:sz w:val="20"/>
          <w:szCs w:val="20"/>
        </w:rPr>
        <w:t>cannulation</w:t>
      </w:r>
      <w:proofErr w:type="spellEnd"/>
      <w:r w:rsidRPr="00DE614B">
        <w:rPr>
          <w:rFonts w:asciiTheme="minorHAnsi" w:hAnsiTheme="minorHAnsi"/>
          <w:sz w:val="20"/>
          <w:szCs w:val="20"/>
        </w:rPr>
        <w:t xml:space="preserve"> achieved in 1 attempt</w:t>
      </w:r>
      <w:r>
        <w:rPr>
          <w:rFonts w:asciiTheme="minorHAnsi" w:hAnsiTheme="minorHAnsi"/>
          <w:sz w:val="20"/>
          <w:szCs w:val="20"/>
        </w:rPr>
        <w:t>, moderate</w:t>
      </w:r>
      <w:r>
        <w:rPr>
          <w:rFonts w:asciiTheme="minorHAnsi" w:hAnsiTheme="minorHAnsi" w:hint="eastAsia"/>
          <w:sz w:val="20"/>
          <w:szCs w:val="20"/>
        </w:rPr>
        <w:t>/2</w:t>
      </w:r>
      <w:r>
        <w:rPr>
          <w:rFonts w:asciiTheme="minorHAnsi" w:hAnsiTheme="minorHAnsi"/>
          <w:sz w:val="20"/>
          <w:szCs w:val="20"/>
        </w:rPr>
        <w:t xml:space="preserve">=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in 2 to 5 attempts, difficult</w:t>
      </w:r>
      <w:r>
        <w:rPr>
          <w:rFonts w:asciiTheme="minorHAnsi" w:hAnsiTheme="minorHAnsi" w:hint="eastAsia"/>
          <w:sz w:val="20"/>
          <w:szCs w:val="20"/>
        </w:rPr>
        <w:t>/3</w:t>
      </w:r>
      <w:r>
        <w:rPr>
          <w:rFonts w:asciiTheme="minorHAnsi" w:hAnsiTheme="minorHAnsi"/>
          <w:sz w:val="20"/>
          <w:szCs w:val="20"/>
        </w:rPr>
        <w:t xml:space="preserve">=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in 6 or more attempts. </w:t>
      </w:r>
    </w:p>
    <w:p w:rsidR="009E62C9" w:rsidRDefault="009E62C9" w:rsidP="009E62C9">
      <w:pPr>
        <w:rPr>
          <w:rFonts w:asciiTheme="minorHAnsi" w:hAnsiTheme="minorHAnsi"/>
          <w:sz w:val="20"/>
          <w:szCs w:val="20"/>
        </w:rPr>
      </w:pPr>
    </w:p>
    <w:p w:rsidR="009E62C9" w:rsidRDefault="009E62C9" w:rsidP="009E62C9">
      <w:pPr>
        <w:rPr>
          <w:rFonts w:asciiTheme="minorHAnsi" w:hAnsiTheme="minorHAnsi"/>
          <w:sz w:val="20"/>
          <w:szCs w:val="20"/>
        </w:rPr>
      </w:pPr>
      <w:r>
        <w:rPr>
          <w:rFonts w:asciiTheme="minorHAnsi" w:hAnsiTheme="minorHAnsi" w:hint="eastAsia"/>
          <w:b/>
          <w:sz w:val="20"/>
          <w:szCs w:val="20"/>
        </w:rPr>
        <w:t>Figure 2</w:t>
      </w:r>
    </w:p>
    <w:p w:rsidR="009E62C9" w:rsidRDefault="009E62C9" w:rsidP="009E62C9">
      <w:pPr>
        <w:rPr>
          <w:rFonts w:asciiTheme="minorHAnsi" w:hAnsiTheme="minorHAnsi"/>
          <w:sz w:val="20"/>
          <w:szCs w:val="20"/>
        </w:rPr>
      </w:pPr>
      <w:r>
        <w:rPr>
          <w:rFonts w:asciiTheme="minorHAnsi" w:hAnsiTheme="minorHAnsi"/>
          <w:sz w:val="20"/>
          <w:szCs w:val="20"/>
        </w:rPr>
        <w:t xml:space="preserve">Time </w:t>
      </w:r>
      <w:r>
        <w:rPr>
          <w:rFonts w:asciiTheme="minorHAnsi" w:hAnsiTheme="minorHAnsi" w:hint="eastAsia"/>
          <w:sz w:val="20"/>
          <w:szCs w:val="20"/>
        </w:rPr>
        <w:t xml:space="preserve">score </w:t>
      </w:r>
      <w:r>
        <w:rPr>
          <w:rFonts w:asciiTheme="minorHAnsi" w:hAnsiTheme="minorHAnsi"/>
          <w:sz w:val="20"/>
          <w:szCs w:val="20"/>
        </w:rPr>
        <w:t xml:space="preserve">derived </w:t>
      </w:r>
      <w:r>
        <w:rPr>
          <w:rFonts w:asciiTheme="minorHAnsi" w:hAnsiTheme="minorHAnsi" w:hint="eastAsia"/>
          <w:sz w:val="20"/>
          <w:szCs w:val="20"/>
        </w:rPr>
        <w:t>from</w:t>
      </w:r>
      <w:r>
        <w:rPr>
          <w:rFonts w:asciiTheme="minorHAnsi" w:hAnsiTheme="minorHAnsi"/>
          <w:sz w:val="20"/>
          <w:szCs w:val="20"/>
        </w:rPr>
        <w:t xml:space="preserve"> the following criteria: easy</w:t>
      </w:r>
      <w:r>
        <w:rPr>
          <w:rFonts w:asciiTheme="minorHAnsi" w:hAnsiTheme="minorHAnsi" w:hint="eastAsia"/>
          <w:sz w:val="20"/>
          <w:szCs w:val="20"/>
        </w:rPr>
        <w:t>/1</w:t>
      </w:r>
      <w:r>
        <w:rPr>
          <w:rFonts w:asciiTheme="minorHAnsi" w:hAnsiTheme="minorHAnsi"/>
          <w:sz w:val="20"/>
          <w:szCs w:val="20"/>
        </w:rPr>
        <w:t xml:space="preserve">=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within 5 minutes, moderate</w:t>
      </w:r>
      <w:r>
        <w:rPr>
          <w:rFonts w:asciiTheme="minorHAnsi" w:hAnsiTheme="minorHAnsi" w:hint="eastAsia"/>
          <w:sz w:val="20"/>
          <w:szCs w:val="20"/>
        </w:rPr>
        <w:t>/2</w:t>
      </w:r>
      <w:r>
        <w:rPr>
          <w:rFonts w:asciiTheme="minorHAnsi" w:hAnsiTheme="minorHAnsi"/>
          <w:sz w:val="20"/>
          <w:szCs w:val="20"/>
        </w:rPr>
        <w:t xml:space="preserve">=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in 5 to 10 minutes, difficult</w:t>
      </w:r>
      <w:r>
        <w:rPr>
          <w:rFonts w:asciiTheme="minorHAnsi" w:hAnsiTheme="minorHAnsi" w:hint="eastAsia"/>
          <w:sz w:val="20"/>
          <w:szCs w:val="20"/>
        </w:rPr>
        <w:t>/3</w:t>
      </w:r>
      <w:r>
        <w:rPr>
          <w:rFonts w:asciiTheme="minorHAnsi" w:hAnsiTheme="minorHAnsi"/>
          <w:sz w:val="20"/>
          <w:szCs w:val="20"/>
        </w:rPr>
        <w:t xml:space="preserve">=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in more than 10 minutes.</w:t>
      </w:r>
      <w:r>
        <w:rPr>
          <w:rFonts w:asciiTheme="minorHAnsi" w:hAnsiTheme="minorHAnsi" w:hint="eastAsia"/>
          <w:sz w:val="20"/>
          <w:szCs w:val="20"/>
        </w:rPr>
        <w:t xml:space="preserve"> Attempt score </w:t>
      </w:r>
      <w:r>
        <w:rPr>
          <w:rFonts w:asciiTheme="minorHAnsi" w:hAnsiTheme="minorHAnsi"/>
          <w:sz w:val="20"/>
          <w:szCs w:val="20"/>
        </w:rPr>
        <w:t xml:space="preserve">derived </w:t>
      </w:r>
      <w:r>
        <w:rPr>
          <w:rFonts w:asciiTheme="minorHAnsi" w:hAnsiTheme="minorHAnsi" w:hint="eastAsia"/>
          <w:sz w:val="20"/>
          <w:szCs w:val="20"/>
        </w:rPr>
        <w:t>from</w:t>
      </w:r>
      <w:r>
        <w:rPr>
          <w:rFonts w:asciiTheme="minorHAnsi" w:hAnsiTheme="minorHAnsi"/>
          <w:sz w:val="20"/>
          <w:szCs w:val="20"/>
        </w:rPr>
        <w:t xml:space="preserve"> the following criteria: easy</w:t>
      </w:r>
      <w:r>
        <w:rPr>
          <w:rFonts w:asciiTheme="minorHAnsi" w:hAnsiTheme="minorHAnsi" w:hint="eastAsia"/>
          <w:sz w:val="20"/>
          <w:szCs w:val="20"/>
        </w:rPr>
        <w:t>/1</w:t>
      </w:r>
      <w:r>
        <w:rPr>
          <w:rFonts w:asciiTheme="minorHAnsi" w:hAnsiTheme="minorHAnsi"/>
          <w:sz w:val="20"/>
          <w:szCs w:val="20"/>
        </w:rPr>
        <w:t xml:space="preserve">= </w:t>
      </w:r>
      <w:proofErr w:type="spellStart"/>
      <w:r w:rsidRPr="00DE614B">
        <w:rPr>
          <w:rFonts w:asciiTheme="minorHAnsi" w:hAnsiTheme="minorHAnsi"/>
          <w:sz w:val="20"/>
          <w:szCs w:val="20"/>
        </w:rPr>
        <w:t>cannulation</w:t>
      </w:r>
      <w:proofErr w:type="spellEnd"/>
      <w:r w:rsidRPr="00DE614B">
        <w:rPr>
          <w:rFonts w:asciiTheme="minorHAnsi" w:hAnsiTheme="minorHAnsi"/>
          <w:sz w:val="20"/>
          <w:szCs w:val="20"/>
        </w:rPr>
        <w:t xml:space="preserve"> achieved in 1 attempt</w:t>
      </w:r>
      <w:r>
        <w:rPr>
          <w:rFonts w:asciiTheme="minorHAnsi" w:hAnsiTheme="minorHAnsi"/>
          <w:sz w:val="20"/>
          <w:szCs w:val="20"/>
        </w:rPr>
        <w:t>, moderate</w:t>
      </w:r>
      <w:r>
        <w:rPr>
          <w:rFonts w:asciiTheme="minorHAnsi" w:hAnsiTheme="minorHAnsi" w:hint="eastAsia"/>
          <w:sz w:val="20"/>
          <w:szCs w:val="20"/>
        </w:rPr>
        <w:t>/2</w:t>
      </w:r>
      <w:r>
        <w:rPr>
          <w:rFonts w:asciiTheme="minorHAnsi" w:hAnsiTheme="minorHAnsi"/>
          <w:sz w:val="20"/>
          <w:szCs w:val="20"/>
        </w:rPr>
        <w:t xml:space="preserve">=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in 2 to 5 attempts, difficult</w:t>
      </w:r>
      <w:r>
        <w:rPr>
          <w:rFonts w:asciiTheme="minorHAnsi" w:hAnsiTheme="minorHAnsi" w:hint="eastAsia"/>
          <w:sz w:val="20"/>
          <w:szCs w:val="20"/>
        </w:rPr>
        <w:t>/3</w:t>
      </w:r>
      <w:r>
        <w:rPr>
          <w:rFonts w:asciiTheme="minorHAnsi" w:hAnsiTheme="minorHAnsi"/>
          <w:sz w:val="20"/>
          <w:szCs w:val="20"/>
        </w:rPr>
        <w:t xml:space="preserve">=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in 6 or more attempts. </w:t>
      </w:r>
      <w:r>
        <w:rPr>
          <w:rFonts w:asciiTheme="minorHAnsi" w:hAnsiTheme="minorHAnsi" w:hint="eastAsia"/>
          <w:sz w:val="20"/>
          <w:szCs w:val="20"/>
        </w:rPr>
        <w:t>Difference obtained by subtracting the attempt score from the time score for each ERCP.</w:t>
      </w:r>
    </w:p>
    <w:p w:rsidR="009E62C9" w:rsidRDefault="009E62C9" w:rsidP="009E62C9">
      <w:pPr>
        <w:rPr>
          <w:rFonts w:asciiTheme="minorHAnsi" w:hAnsiTheme="minorHAnsi"/>
          <w:b/>
          <w:sz w:val="20"/>
          <w:szCs w:val="20"/>
        </w:rPr>
      </w:pPr>
    </w:p>
    <w:p w:rsidR="009E62C9" w:rsidRDefault="009E62C9" w:rsidP="009E62C9">
      <w:pPr>
        <w:rPr>
          <w:rFonts w:asciiTheme="minorHAnsi" w:hAnsiTheme="minorHAnsi"/>
          <w:sz w:val="20"/>
          <w:szCs w:val="20"/>
        </w:rPr>
      </w:pPr>
      <w:r>
        <w:rPr>
          <w:rFonts w:asciiTheme="minorHAnsi" w:hAnsiTheme="minorHAnsi" w:hint="eastAsia"/>
          <w:b/>
          <w:sz w:val="20"/>
          <w:szCs w:val="20"/>
        </w:rPr>
        <w:t>Figure 3</w:t>
      </w:r>
      <w:r>
        <w:rPr>
          <w:rFonts w:asciiTheme="minorHAnsi" w:hAnsiTheme="minorHAnsi" w:hint="eastAsia"/>
          <w:sz w:val="20"/>
          <w:szCs w:val="20"/>
        </w:rPr>
        <w:t xml:space="preserve"> </w:t>
      </w:r>
    </w:p>
    <w:p w:rsidR="009E62C9" w:rsidRDefault="009E62C9" w:rsidP="009E62C9">
      <w:r>
        <w:rPr>
          <w:rFonts w:asciiTheme="minorHAnsi" w:hAnsiTheme="minorHAnsi" w:hint="eastAsia"/>
          <w:sz w:val="20"/>
          <w:szCs w:val="20"/>
        </w:rPr>
        <w:t>The count difference is the disparity in recorded attempts between two observers for each ERCP. For the 14</w:t>
      </w:r>
      <w:r w:rsidRPr="00D12B99">
        <w:rPr>
          <w:rFonts w:asciiTheme="minorHAnsi" w:hAnsiTheme="minorHAnsi" w:hint="eastAsia"/>
          <w:sz w:val="20"/>
          <w:szCs w:val="20"/>
          <w:vertAlign w:val="superscript"/>
        </w:rPr>
        <w:t>th</w:t>
      </w:r>
      <w:r>
        <w:rPr>
          <w:rFonts w:asciiTheme="minorHAnsi" w:hAnsiTheme="minorHAnsi" w:hint="eastAsia"/>
          <w:sz w:val="20"/>
          <w:szCs w:val="20"/>
        </w:rPr>
        <w:t xml:space="preserve"> ERCP, the count difference is not calculable as one observer lost count. The asterisk * denotes </w:t>
      </w:r>
      <w:proofErr w:type="spellStart"/>
      <w:r>
        <w:rPr>
          <w:rFonts w:asciiTheme="minorHAnsi" w:hAnsiTheme="minorHAnsi"/>
          <w:sz w:val="20"/>
          <w:szCs w:val="20"/>
        </w:rPr>
        <w:t>ERCPs</w:t>
      </w:r>
      <w:proofErr w:type="spellEnd"/>
      <w:r>
        <w:rPr>
          <w:rFonts w:asciiTheme="minorHAnsi" w:hAnsiTheme="minorHAnsi"/>
          <w:sz w:val="20"/>
          <w:szCs w:val="20"/>
        </w:rPr>
        <w:t xml:space="preserve"> where a count disparity placed the same procedure in different grades of </w:t>
      </w:r>
      <w:proofErr w:type="spellStart"/>
      <w:r>
        <w:rPr>
          <w:rFonts w:asciiTheme="minorHAnsi" w:hAnsiTheme="minorHAnsi"/>
          <w:sz w:val="20"/>
          <w:szCs w:val="20"/>
        </w:rPr>
        <w:t>cannulation</w:t>
      </w:r>
      <w:proofErr w:type="spellEnd"/>
      <w:r>
        <w:rPr>
          <w:rFonts w:asciiTheme="minorHAnsi" w:hAnsiTheme="minorHAnsi"/>
          <w:sz w:val="20"/>
          <w:szCs w:val="20"/>
        </w:rPr>
        <w:t xml:space="preserve"> difficulty. </w:t>
      </w:r>
      <w:proofErr w:type="spellStart"/>
      <w:r>
        <w:rPr>
          <w:rFonts w:asciiTheme="minorHAnsi" w:hAnsiTheme="minorHAnsi" w:hint="eastAsia"/>
          <w:sz w:val="20"/>
          <w:szCs w:val="20"/>
        </w:rPr>
        <w:t>Cannulation</w:t>
      </w:r>
      <w:proofErr w:type="spellEnd"/>
      <w:r>
        <w:rPr>
          <w:rFonts w:asciiTheme="minorHAnsi" w:hAnsiTheme="minorHAnsi" w:hint="eastAsia"/>
          <w:sz w:val="20"/>
          <w:szCs w:val="20"/>
        </w:rPr>
        <w:t xml:space="preserve"> difficulty graded by attempts </w:t>
      </w:r>
      <w:r>
        <w:rPr>
          <w:rFonts w:asciiTheme="minorHAnsi" w:hAnsiTheme="minorHAnsi"/>
          <w:sz w:val="20"/>
          <w:szCs w:val="20"/>
        </w:rPr>
        <w:t>is as follows: eas</w:t>
      </w:r>
      <w:r>
        <w:rPr>
          <w:rFonts w:asciiTheme="minorHAnsi" w:hAnsiTheme="minorHAnsi" w:hint="eastAsia"/>
          <w:sz w:val="20"/>
          <w:szCs w:val="20"/>
        </w:rPr>
        <w:t>y</w:t>
      </w:r>
      <w:r>
        <w:rPr>
          <w:rFonts w:asciiTheme="minorHAnsi" w:hAnsiTheme="minorHAnsi"/>
          <w:sz w:val="20"/>
          <w:szCs w:val="20"/>
        </w:rPr>
        <w:t xml:space="preserve">= </w:t>
      </w:r>
      <w:proofErr w:type="spellStart"/>
      <w:r w:rsidRPr="00DE614B">
        <w:rPr>
          <w:rFonts w:asciiTheme="minorHAnsi" w:hAnsiTheme="minorHAnsi"/>
          <w:sz w:val="20"/>
          <w:szCs w:val="20"/>
        </w:rPr>
        <w:t>cannulation</w:t>
      </w:r>
      <w:proofErr w:type="spellEnd"/>
      <w:r w:rsidRPr="00DE614B">
        <w:rPr>
          <w:rFonts w:asciiTheme="minorHAnsi" w:hAnsiTheme="minorHAnsi"/>
          <w:sz w:val="20"/>
          <w:szCs w:val="20"/>
        </w:rPr>
        <w:t xml:space="preserve"> achieved in 1 attempt</w:t>
      </w:r>
      <w:r>
        <w:rPr>
          <w:rFonts w:asciiTheme="minorHAnsi" w:hAnsiTheme="minorHAnsi"/>
          <w:sz w:val="20"/>
          <w:szCs w:val="20"/>
        </w:rPr>
        <w:t xml:space="preserve">, moderate=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in 2 to 5 attempts, difficult= </w:t>
      </w:r>
      <w:proofErr w:type="spellStart"/>
      <w:r>
        <w:rPr>
          <w:rFonts w:asciiTheme="minorHAnsi" w:hAnsiTheme="minorHAnsi"/>
          <w:sz w:val="20"/>
          <w:szCs w:val="20"/>
        </w:rPr>
        <w:t>cannulation</w:t>
      </w:r>
      <w:proofErr w:type="spellEnd"/>
      <w:r>
        <w:rPr>
          <w:rFonts w:asciiTheme="minorHAnsi" w:hAnsiTheme="minorHAnsi"/>
          <w:sz w:val="20"/>
          <w:szCs w:val="20"/>
        </w:rPr>
        <w:t xml:space="preserve"> achieved in 6 or more attempts. </w:t>
      </w:r>
      <w:r>
        <w:rPr>
          <w:rFonts w:asciiTheme="minorHAnsi" w:hAnsiTheme="minorHAnsi" w:hint="eastAsia"/>
          <w:sz w:val="20"/>
          <w:szCs w:val="20"/>
        </w:rPr>
        <w:t xml:space="preserve"> </w:t>
      </w:r>
    </w:p>
    <w:p w:rsidR="00BC038D" w:rsidRPr="000F06AA" w:rsidRDefault="00BC038D" w:rsidP="00BC038D"/>
    <w:p w:rsidR="00B672C0" w:rsidRDefault="00B672C0" w:rsidP="0006276A">
      <w:pPr>
        <w:keepNext/>
      </w:pPr>
    </w:p>
    <w:sectPr w:rsidR="00B672C0" w:rsidSect="00344CFD">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38D" w:rsidRDefault="00BC038D" w:rsidP="006E7E62">
      <w:r>
        <w:separator/>
      </w:r>
    </w:p>
  </w:endnote>
  <w:endnote w:type="continuationSeparator" w:id="0">
    <w:p w:rsidR="00BC038D" w:rsidRDefault="00BC038D" w:rsidP="006E7E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38D" w:rsidRDefault="00BC038D" w:rsidP="006E7E62">
      <w:r>
        <w:separator/>
      </w:r>
    </w:p>
  </w:footnote>
  <w:footnote w:type="continuationSeparator" w:id="0">
    <w:p w:rsidR="00BC038D" w:rsidRDefault="00BC038D" w:rsidP="006E7E62">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A008B"/>
    <w:multiLevelType w:val="hybridMultilevel"/>
    <w:tmpl w:val="13FC0210"/>
    <w:lvl w:ilvl="0" w:tplc="110C5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D2AF1"/>
    <w:multiLevelType w:val="hybridMultilevel"/>
    <w:tmpl w:val="ADBA6586"/>
    <w:lvl w:ilvl="0" w:tplc="9C7811D0">
      <w:start w:val="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SimSu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imSu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imSun"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157B4"/>
    <w:multiLevelType w:val="hybridMultilevel"/>
    <w:tmpl w:val="9E6E6EDE"/>
    <w:lvl w:ilvl="0" w:tplc="5948955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SimSu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imSu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imSun"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A63CC5"/>
    <w:multiLevelType w:val="hybridMultilevel"/>
    <w:tmpl w:val="8AE6356A"/>
    <w:lvl w:ilvl="0" w:tplc="D534D5E6">
      <w:start w:val="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SimSu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imSu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imSun"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20"/>
  <w:characterSpacingControl w:val="doNotCompress"/>
  <w:footnotePr>
    <w:footnote w:id="-1"/>
    <w:footnote w:id="0"/>
  </w:footnotePr>
  <w:endnotePr>
    <w:endnote w:id="-1"/>
    <w:endnote w:id="0"/>
  </w:endnotePr>
  <w:compat>
    <w:useFELayout/>
  </w:compat>
  <w:rsids>
    <w:rsidRoot w:val="00534694"/>
    <w:rsid w:val="00014932"/>
    <w:rsid w:val="00040D36"/>
    <w:rsid w:val="0006276A"/>
    <w:rsid w:val="00074BD4"/>
    <w:rsid w:val="00081F17"/>
    <w:rsid w:val="000A564E"/>
    <w:rsid w:val="000C30A2"/>
    <w:rsid w:val="000D7E8D"/>
    <w:rsid w:val="000F06AA"/>
    <w:rsid w:val="0011267F"/>
    <w:rsid w:val="00120A0A"/>
    <w:rsid w:val="00127AAD"/>
    <w:rsid w:val="001579C0"/>
    <w:rsid w:val="001A38B5"/>
    <w:rsid w:val="001A3CA8"/>
    <w:rsid w:val="00204440"/>
    <w:rsid w:val="0025216D"/>
    <w:rsid w:val="00273293"/>
    <w:rsid w:val="00284866"/>
    <w:rsid w:val="00315ABB"/>
    <w:rsid w:val="003250F4"/>
    <w:rsid w:val="00344CFD"/>
    <w:rsid w:val="00362452"/>
    <w:rsid w:val="00366ED9"/>
    <w:rsid w:val="003738CC"/>
    <w:rsid w:val="003964B9"/>
    <w:rsid w:val="003B5E69"/>
    <w:rsid w:val="003D5D6E"/>
    <w:rsid w:val="00406278"/>
    <w:rsid w:val="004135EA"/>
    <w:rsid w:val="00442288"/>
    <w:rsid w:val="004547B3"/>
    <w:rsid w:val="00461568"/>
    <w:rsid w:val="004A1579"/>
    <w:rsid w:val="004B4FA7"/>
    <w:rsid w:val="004F420B"/>
    <w:rsid w:val="00505D9E"/>
    <w:rsid w:val="00534694"/>
    <w:rsid w:val="0054725E"/>
    <w:rsid w:val="00550EB2"/>
    <w:rsid w:val="0055640E"/>
    <w:rsid w:val="00566C74"/>
    <w:rsid w:val="00567349"/>
    <w:rsid w:val="00572C61"/>
    <w:rsid w:val="005772F1"/>
    <w:rsid w:val="005A3A0C"/>
    <w:rsid w:val="005F33E4"/>
    <w:rsid w:val="0062475C"/>
    <w:rsid w:val="00677F89"/>
    <w:rsid w:val="00683147"/>
    <w:rsid w:val="006B6396"/>
    <w:rsid w:val="006C0521"/>
    <w:rsid w:val="006E7E62"/>
    <w:rsid w:val="00723AB8"/>
    <w:rsid w:val="00740231"/>
    <w:rsid w:val="00751CB4"/>
    <w:rsid w:val="00770E4B"/>
    <w:rsid w:val="007C0C46"/>
    <w:rsid w:val="007C3842"/>
    <w:rsid w:val="007D4F68"/>
    <w:rsid w:val="00846F01"/>
    <w:rsid w:val="00863CB3"/>
    <w:rsid w:val="008856F4"/>
    <w:rsid w:val="008B1477"/>
    <w:rsid w:val="008D0ED9"/>
    <w:rsid w:val="008E4B87"/>
    <w:rsid w:val="00902EB2"/>
    <w:rsid w:val="00944448"/>
    <w:rsid w:val="00964D27"/>
    <w:rsid w:val="00977959"/>
    <w:rsid w:val="0098437D"/>
    <w:rsid w:val="009D0F17"/>
    <w:rsid w:val="009E43C0"/>
    <w:rsid w:val="009E62C9"/>
    <w:rsid w:val="00A3384E"/>
    <w:rsid w:val="00AB35C4"/>
    <w:rsid w:val="00AE0FCD"/>
    <w:rsid w:val="00B047E0"/>
    <w:rsid w:val="00B13637"/>
    <w:rsid w:val="00B23BE0"/>
    <w:rsid w:val="00B30B28"/>
    <w:rsid w:val="00B46693"/>
    <w:rsid w:val="00B672C0"/>
    <w:rsid w:val="00B92C17"/>
    <w:rsid w:val="00BA3616"/>
    <w:rsid w:val="00BC038D"/>
    <w:rsid w:val="00BF38D9"/>
    <w:rsid w:val="00C05A54"/>
    <w:rsid w:val="00C56532"/>
    <w:rsid w:val="00C86EDE"/>
    <w:rsid w:val="00CA216A"/>
    <w:rsid w:val="00CA4C58"/>
    <w:rsid w:val="00CD2698"/>
    <w:rsid w:val="00D0354E"/>
    <w:rsid w:val="00D12B99"/>
    <w:rsid w:val="00D43F30"/>
    <w:rsid w:val="00D44BBA"/>
    <w:rsid w:val="00D55C1B"/>
    <w:rsid w:val="00D76F97"/>
    <w:rsid w:val="00DE614B"/>
    <w:rsid w:val="00E57840"/>
    <w:rsid w:val="00EC1F10"/>
    <w:rsid w:val="00EC6853"/>
    <w:rsid w:val="00ED26AE"/>
    <w:rsid w:val="00EF583A"/>
    <w:rsid w:val="00F1092A"/>
    <w:rsid w:val="00F60C95"/>
    <w:rsid w:val="00F95D55"/>
    <w:rsid w:val="00FD43C8"/>
    <w:rsid w:val="00FD5A31"/>
    <w:rsid w:val="00FF7D4F"/>
  </w:rsids>
  <m:mathPr>
    <m:mathFont m:val="Abadi MT Condensed Light"/>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534694"/>
    <w:pPr>
      <w:spacing w:after="0" w:line="240" w:lineRule="auto"/>
    </w:pPr>
    <w:rPr>
      <w:rFonts w:ascii="Times New Roman" w:eastAsia="SimSun" w:hAnsi="Times New Roman" w:cs="Times New Roman"/>
      <w:sz w:val="24"/>
      <w:szCs w:val="24"/>
    </w:rPr>
  </w:style>
  <w:style w:type="paragraph" w:styleId="Heading2">
    <w:name w:val="heading 2"/>
    <w:basedOn w:val="Normal"/>
    <w:next w:val="Normal"/>
    <w:link w:val="Heading2Char"/>
    <w:qFormat/>
    <w:rsid w:val="00534694"/>
    <w:pPr>
      <w:keepNext/>
      <w:outlineLvl w:val="1"/>
    </w:pPr>
    <w:rPr>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534694"/>
    <w:rPr>
      <w:rFonts w:ascii="Times New Roman" w:eastAsia="SimSun" w:hAnsi="Times New Roman" w:cs="Times New Roman"/>
      <w:b/>
      <w:bCs/>
      <w:sz w:val="24"/>
      <w:szCs w:val="24"/>
    </w:rPr>
  </w:style>
  <w:style w:type="paragraph" w:styleId="BodyText">
    <w:name w:val="Body Text"/>
    <w:basedOn w:val="Normal"/>
    <w:link w:val="BodyTextChar"/>
    <w:rsid w:val="00534694"/>
    <w:rPr>
      <w:b/>
      <w:bCs/>
    </w:rPr>
  </w:style>
  <w:style w:type="character" w:customStyle="1" w:styleId="BodyTextChar">
    <w:name w:val="Body Text Char"/>
    <w:basedOn w:val="DefaultParagraphFont"/>
    <w:link w:val="BodyText"/>
    <w:rsid w:val="00534694"/>
    <w:rPr>
      <w:rFonts w:ascii="Times New Roman" w:eastAsia="SimSun" w:hAnsi="Times New Roman" w:cs="Times New Roman"/>
      <w:b/>
      <w:bCs/>
      <w:sz w:val="24"/>
      <w:szCs w:val="24"/>
    </w:rPr>
  </w:style>
  <w:style w:type="paragraph" w:styleId="BodyTextIndent2">
    <w:name w:val="Body Text Indent 2"/>
    <w:basedOn w:val="Normal"/>
    <w:link w:val="BodyTextIndent2Char"/>
    <w:rsid w:val="00534694"/>
    <w:pPr>
      <w:spacing w:after="120" w:line="480" w:lineRule="auto"/>
      <w:ind w:left="360"/>
    </w:pPr>
  </w:style>
  <w:style w:type="character" w:customStyle="1" w:styleId="BodyTextIndent2Char">
    <w:name w:val="Body Text Indent 2 Char"/>
    <w:basedOn w:val="DefaultParagraphFont"/>
    <w:link w:val="BodyTextIndent2"/>
    <w:rsid w:val="00534694"/>
    <w:rPr>
      <w:rFonts w:ascii="Times New Roman" w:eastAsia="SimSun" w:hAnsi="Times New Roman" w:cs="Times New Roman"/>
      <w:sz w:val="24"/>
      <w:szCs w:val="24"/>
    </w:rPr>
  </w:style>
  <w:style w:type="table" w:styleId="TableGrid">
    <w:name w:val="Table Grid"/>
    <w:basedOn w:val="TableNormal"/>
    <w:uiPriority w:val="59"/>
    <w:rsid w:val="001126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964B9"/>
    <w:pPr>
      <w:ind w:left="720"/>
      <w:contextualSpacing/>
    </w:pPr>
  </w:style>
  <w:style w:type="paragraph" w:styleId="Caption">
    <w:name w:val="caption"/>
    <w:basedOn w:val="Normal"/>
    <w:next w:val="Normal"/>
    <w:uiPriority w:val="35"/>
    <w:unhideWhenUsed/>
    <w:qFormat/>
    <w:rsid w:val="00040D3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77F89"/>
    <w:rPr>
      <w:rFonts w:ascii="Tahoma" w:hAnsi="Tahoma" w:cs="Tahoma"/>
      <w:sz w:val="16"/>
      <w:szCs w:val="16"/>
    </w:rPr>
  </w:style>
  <w:style w:type="character" w:customStyle="1" w:styleId="BalloonTextChar">
    <w:name w:val="Balloon Text Char"/>
    <w:basedOn w:val="DefaultParagraphFont"/>
    <w:link w:val="BalloonText"/>
    <w:uiPriority w:val="99"/>
    <w:semiHidden/>
    <w:rsid w:val="00677F89"/>
    <w:rPr>
      <w:rFonts w:ascii="Tahoma" w:eastAsia="SimSun" w:hAnsi="Tahoma" w:cs="Tahoma"/>
      <w:sz w:val="16"/>
      <w:szCs w:val="16"/>
    </w:rPr>
  </w:style>
  <w:style w:type="paragraph" w:styleId="Header">
    <w:name w:val="header"/>
    <w:basedOn w:val="Normal"/>
    <w:link w:val="HeaderChar"/>
    <w:uiPriority w:val="99"/>
    <w:semiHidden/>
    <w:unhideWhenUsed/>
    <w:rsid w:val="006E7E62"/>
    <w:pPr>
      <w:tabs>
        <w:tab w:val="center" w:pos="4680"/>
        <w:tab w:val="right" w:pos="9360"/>
      </w:tabs>
    </w:pPr>
  </w:style>
  <w:style w:type="character" w:customStyle="1" w:styleId="HeaderChar">
    <w:name w:val="Header Char"/>
    <w:basedOn w:val="DefaultParagraphFont"/>
    <w:link w:val="Header"/>
    <w:uiPriority w:val="99"/>
    <w:semiHidden/>
    <w:rsid w:val="006E7E62"/>
    <w:rPr>
      <w:rFonts w:ascii="Times New Roman" w:eastAsia="SimSun" w:hAnsi="Times New Roman" w:cs="Times New Roman"/>
      <w:sz w:val="24"/>
      <w:szCs w:val="24"/>
    </w:rPr>
  </w:style>
  <w:style w:type="paragraph" w:styleId="Footer">
    <w:name w:val="footer"/>
    <w:basedOn w:val="Normal"/>
    <w:link w:val="FooterChar"/>
    <w:uiPriority w:val="99"/>
    <w:semiHidden/>
    <w:unhideWhenUsed/>
    <w:rsid w:val="006E7E62"/>
    <w:pPr>
      <w:tabs>
        <w:tab w:val="center" w:pos="4680"/>
        <w:tab w:val="right" w:pos="9360"/>
      </w:tabs>
    </w:pPr>
  </w:style>
  <w:style w:type="character" w:customStyle="1" w:styleId="FooterChar">
    <w:name w:val="Footer Char"/>
    <w:basedOn w:val="DefaultParagraphFont"/>
    <w:link w:val="Footer"/>
    <w:uiPriority w:val="99"/>
    <w:semiHidden/>
    <w:rsid w:val="006E7E62"/>
    <w:rPr>
      <w:rFonts w:ascii="Times New Roman" w:eastAsia="SimSun" w:hAnsi="Times New Roman" w:cs="Times New Roman"/>
      <w:sz w:val="24"/>
      <w:szCs w:val="24"/>
    </w:rPr>
  </w:style>
  <w:style w:type="paragraph" w:styleId="NormalWeb">
    <w:name w:val="Normal (Web)"/>
    <w:basedOn w:val="Normal"/>
    <w:rsid w:val="00D44BBA"/>
    <w:rPr>
      <w:rFonts w:eastAsia="宋体"/>
    </w:rPr>
  </w:style>
  <w:style w:type="paragraph" w:customStyle="1" w:styleId="normal0">
    <w:name w:val="normal"/>
    <w:basedOn w:val="Normal"/>
    <w:rsid w:val="00D44BBA"/>
    <w:pPr>
      <w:spacing w:line="240" w:lineRule="atLeast"/>
    </w:pPr>
    <w:rPr>
      <w:rFonts w:eastAsia="宋体"/>
    </w:rPr>
  </w:style>
  <w:style w:type="paragraph" w:customStyle="1" w:styleId="body0020text">
    <w:name w:val="body_0020text"/>
    <w:basedOn w:val="Normal"/>
    <w:rsid w:val="00D44BBA"/>
    <w:pPr>
      <w:spacing w:line="240" w:lineRule="atLeast"/>
    </w:pPr>
    <w:rPr>
      <w:rFonts w:eastAsia="宋体"/>
      <w:b/>
      <w:bCs/>
    </w:rPr>
  </w:style>
  <w:style w:type="paragraph" w:customStyle="1" w:styleId="body0020text0020indent00202">
    <w:name w:val="body_0020text_0020indent_00202"/>
    <w:basedOn w:val="Normal"/>
    <w:rsid w:val="00D44BBA"/>
    <w:pPr>
      <w:spacing w:after="120" w:line="480" w:lineRule="atLeast"/>
      <w:ind w:left="360"/>
    </w:pPr>
    <w:rPr>
      <w:rFonts w:eastAsia="宋体"/>
    </w:rPr>
  </w:style>
  <w:style w:type="paragraph" w:customStyle="1" w:styleId="Caption1">
    <w:name w:val="Caption1"/>
    <w:basedOn w:val="Normal"/>
    <w:rsid w:val="00D44BBA"/>
    <w:pPr>
      <w:spacing w:after="200" w:line="240" w:lineRule="atLeast"/>
    </w:pPr>
    <w:rPr>
      <w:rFonts w:eastAsia="宋体"/>
      <w:b/>
      <w:bCs/>
      <w:color w:val="4F81BD"/>
      <w:sz w:val="18"/>
      <w:szCs w:val="18"/>
    </w:rPr>
  </w:style>
  <w:style w:type="character" w:customStyle="1" w:styleId="normalchar1">
    <w:name w:val="normal__char1"/>
    <w:basedOn w:val="DefaultParagraphFont"/>
    <w:rsid w:val="00D44BBA"/>
    <w:rPr>
      <w:rFonts w:ascii="Times New Roman" w:hAnsi="Times New Roman" w:cs="Times New Roman" w:hint="default"/>
      <w:sz w:val="24"/>
      <w:szCs w:val="24"/>
    </w:rPr>
  </w:style>
  <w:style w:type="character" w:customStyle="1" w:styleId="body0020textchar1">
    <w:name w:val="body_0020text__char1"/>
    <w:basedOn w:val="DefaultParagraphFont"/>
    <w:rsid w:val="00D44BBA"/>
    <w:rPr>
      <w:rFonts w:ascii="Times New Roman" w:hAnsi="Times New Roman" w:cs="Times New Roman" w:hint="default"/>
      <w:b/>
      <w:bCs/>
      <w:sz w:val="24"/>
      <w:szCs w:val="24"/>
    </w:rPr>
  </w:style>
  <w:style w:type="character" w:customStyle="1" w:styleId="heading00202char1">
    <w:name w:val="heading_00202__char1"/>
    <w:basedOn w:val="DefaultParagraphFont"/>
    <w:rsid w:val="00D44BBA"/>
    <w:rPr>
      <w:rFonts w:ascii="Times New Roman" w:hAnsi="Times New Roman" w:cs="Times New Roman" w:hint="default"/>
      <w:b/>
      <w:bCs/>
      <w:color w:val="000000"/>
      <w:sz w:val="24"/>
      <w:szCs w:val="24"/>
    </w:rPr>
  </w:style>
  <w:style w:type="character" w:customStyle="1" w:styleId="body0020text0020indent00202char1">
    <w:name w:val="body_0020text_0020indent_00202__char1"/>
    <w:basedOn w:val="DefaultParagraphFont"/>
    <w:rsid w:val="00D44BBA"/>
    <w:rPr>
      <w:rFonts w:ascii="Times New Roman" w:hAnsi="Times New Roman" w:cs="Times New Roman" w:hint="default"/>
      <w:sz w:val="24"/>
      <w:szCs w:val="24"/>
    </w:rPr>
  </w:style>
  <w:style w:type="character" w:customStyle="1" w:styleId="captionchar1">
    <w:name w:val="caption__char1"/>
    <w:basedOn w:val="DefaultParagraphFont"/>
    <w:rsid w:val="00D44BBA"/>
    <w:rPr>
      <w:rFonts w:ascii="Times New Roman" w:hAnsi="Times New Roman" w:cs="Times New Roman" w:hint="default"/>
      <w:b/>
      <w:bCs/>
      <w:color w:val="4F81BD"/>
      <w:sz w:val="18"/>
      <w:szCs w:val="18"/>
    </w:rPr>
  </w:style>
  <w:style w:type="paragraph" w:customStyle="1" w:styleId="table0020grid1">
    <w:name w:val="table_0020grid1"/>
    <w:basedOn w:val="Normal"/>
    <w:rsid w:val="00D44BBA"/>
    <w:pPr>
      <w:spacing w:line="240" w:lineRule="atLeast"/>
    </w:pPr>
    <w:rPr>
      <w:rFonts w:eastAsia="宋体"/>
    </w:rPr>
  </w:style>
  <w:style w:type="character" w:customStyle="1" w:styleId="table0020gridchar">
    <w:name w:val="table_0020grid__char"/>
    <w:basedOn w:val="DefaultParagraphFont"/>
    <w:rsid w:val="00D44BBA"/>
  </w:style>
</w:styles>
</file>

<file path=word/webSettings.xml><?xml version="1.0" encoding="utf-8"?>
<w:webSettings xmlns:r="http://schemas.openxmlformats.org/officeDocument/2006/relationships" xmlns:w="http://schemas.openxmlformats.org/wordprocessingml/2006/main">
  <w:divs>
    <w:div w:id="87043792">
      <w:bodyDiv w:val="1"/>
      <w:marLeft w:val="0"/>
      <w:marRight w:val="0"/>
      <w:marTop w:val="0"/>
      <w:marBottom w:val="0"/>
      <w:divBdr>
        <w:top w:val="none" w:sz="0" w:space="0" w:color="auto"/>
        <w:left w:val="none" w:sz="0" w:space="0" w:color="auto"/>
        <w:bottom w:val="none" w:sz="0" w:space="0" w:color="auto"/>
        <w:right w:val="none" w:sz="0" w:space="0" w:color="auto"/>
      </w:divBdr>
    </w:div>
    <w:div w:id="993797787">
      <w:bodyDiv w:val="1"/>
      <w:marLeft w:val="0"/>
      <w:marRight w:val="0"/>
      <w:marTop w:val="0"/>
      <w:marBottom w:val="0"/>
      <w:divBdr>
        <w:top w:val="none" w:sz="0" w:space="0" w:color="auto"/>
        <w:left w:val="none" w:sz="0" w:space="0" w:color="auto"/>
        <w:bottom w:val="none" w:sz="0" w:space="0" w:color="auto"/>
        <w:right w:val="none" w:sz="0" w:space="0" w:color="auto"/>
      </w:divBdr>
    </w:div>
    <w:div w:id="1081023283">
      <w:bodyDiv w:val="1"/>
      <w:marLeft w:val="0"/>
      <w:marRight w:val="0"/>
      <w:marTop w:val="0"/>
      <w:marBottom w:val="0"/>
      <w:divBdr>
        <w:top w:val="none" w:sz="0" w:space="0" w:color="auto"/>
        <w:left w:val="none" w:sz="0" w:space="0" w:color="auto"/>
        <w:bottom w:val="none" w:sz="0" w:space="0" w:color="auto"/>
        <w:right w:val="none" w:sz="0" w:space="0" w:color="auto"/>
      </w:divBdr>
    </w:div>
    <w:div w:id="131112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I:\Documents\Documents\GI%20research\ERCP%20cannulation\ERCP%20data.xlsx"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file:///I:\Documents\Documents\GI%20research\ERCP%20cannulation\ERCP%20data.xlsx" TargetMode="External"/><Relationship Id="rId2"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1" Type="http://schemas.openxmlformats.org/officeDocument/2006/relationships/oleObject" Target="file:///I:\Documents\Documents\GI%20research\ERCP%20cannulation\ERCP%20data.xlsx" TargetMode="External"/><Relationship Id="rId2"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manualLayout>
          <c:layoutTarget val="inner"/>
          <c:xMode val="edge"/>
          <c:yMode val="edge"/>
          <c:x val="0.0887700811848185"/>
          <c:y val="0.134802132576096"/>
          <c:w val="0.733239533020854"/>
          <c:h val="0.633142602738506"/>
        </c:manualLayout>
      </c:layout>
      <c:barChart>
        <c:barDir val="col"/>
        <c:grouping val="clustered"/>
        <c:ser>
          <c:idx val="0"/>
          <c:order val="0"/>
          <c:tx>
            <c:strRef>
              <c:f>Sheet2!$B$77</c:f>
              <c:strCache>
                <c:ptCount val="1"/>
                <c:pt idx="0">
                  <c:v>Time Score</c:v>
                </c:pt>
              </c:strCache>
            </c:strRef>
          </c:tx>
          <c:val>
            <c:numRef>
              <c:f>Sheet2!$B$78:$B$121</c:f>
              <c:numCache>
                <c:formatCode>General</c:formatCode>
                <c:ptCount val="44"/>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2.0</c:v>
                </c:pt>
                <c:pt idx="15">
                  <c:v>2.0</c:v>
                </c:pt>
                <c:pt idx="16">
                  <c:v>2.0</c:v>
                </c:pt>
                <c:pt idx="17">
                  <c:v>2.0</c:v>
                </c:pt>
                <c:pt idx="18">
                  <c:v>2.0</c:v>
                </c:pt>
                <c:pt idx="19">
                  <c:v>2.0</c:v>
                </c:pt>
                <c:pt idx="20">
                  <c:v>2.0</c:v>
                </c:pt>
                <c:pt idx="21">
                  <c:v>2.0</c:v>
                </c:pt>
                <c:pt idx="22">
                  <c:v>2.0</c:v>
                </c:pt>
                <c:pt idx="23">
                  <c:v>2.0</c:v>
                </c:pt>
                <c:pt idx="24">
                  <c:v>2.0</c:v>
                </c:pt>
                <c:pt idx="25">
                  <c:v>3.0</c:v>
                </c:pt>
                <c:pt idx="26">
                  <c:v>3.0</c:v>
                </c:pt>
                <c:pt idx="27">
                  <c:v>3.0</c:v>
                </c:pt>
                <c:pt idx="28">
                  <c:v>3.0</c:v>
                </c:pt>
                <c:pt idx="29">
                  <c:v>3.0</c:v>
                </c:pt>
                <c:pt idx="30">
                  <c:v>3.0</c:v>
                </c:pt>
                <c:pt idx="31">
                  <c:v>3.0</c:v>
                </c:pt>
                <c:pt idx="32">
                  <c:v>3.0</c:v>
                </c:pt>
                <c:pt idx="33">
                  <c:v>3.0</c:v>
                </c:pt>
                <c:pt idx="34">
                  <c:v>3.0</c:v>
                </c:pt>
                <c:pt idx="35">
                  <c:v>3.0</c:v>
                </c:pt>
                <c:pt idx="36">
                  <c:v>3.0</c:v>
                </c:pt>
                <c:pt idx="37">
                  <c:v>3.0</c:v>
                </c:pt>
                <c:pt idx="38">
                  <c:v>3.0</c:v>
                </c:pt>
                <c:pt idx="39">
                  <c:v>3.0</c:v>
                </c:pt>
                <c:pt idx="40">
                  <c:v>3.0</c:v>
                </c:pt>
                <c:pt idx="41">
                  <c:v>3.0</c:v>
                </c:pt>
                <c:pt idx="42">
                  <c:v>3.0</c:v>
                </c:pt>
                <c:pt idx="43">
                  <c:v>3.0</c:v>
                </c:pt>
              </c:numCache>
            </c:numRef>
          </c:val>
        </c:ser>
        <c:ser>
          <c:idx val="1"/>
          <c:order val="1"/>
          <c:tx>
            <c:strRef>
              <c:f>Sheet2!$C$77</c:f>
              <c:strCache>
                <c:ptCount val="1"/>
                <c:pt idx="0">
                  <c:v>Attempt Score </c:v>
                </c:pt>
              </c:strCache>
            </c:strRef>
          </c:tx>
          <c:val>
            <c:numRef>
              <c:f>Sheet2!$C$78:$C$121</c:f>
              <c:numCache>
                <c:formatCode>General</c:formatCode>
                <c:ptCount val="44"/>
                <c:pt idx="0">
                  <c:v>1.0</c:v>
                </c:pt>
                <c:pt idx="1">
                  <c:v>1.0</c:v>
                </c:pt>
                <c:pt idx="2">
                  <c:v>2.0</c:v>
                </c:pt>
                <c:pt idx="3">
                  <c:v>1.0</c:v>
                </c:pt>
                <c:pt idx="4">
                  <c:v>2.0</c:v>
                </c:pt>
                <c:pt idx="5">
                  <c:v>2.0</c:v>
                </c:pt>
                <c:pt idx="6">
                  <c:v>2.0</c:v>
                </c:pt>
                <c:pt idx="7">
                  <c:v>1.0</c:v>
                </c:pt>
                <c:pt idx="8">
                  <c:v>2.0</c:v>
                </c:pt>
                <c:pt idx="9">
                  <c:v>1.0</c:v>
                </c:pt>
                <c:pt idx="10">
                  <c:v>1.0</c:v>
                </c:pt>
                <c:pt idx="11">
                  <c:v>3.0</c:v>
                </c:pt>
                <c:pt idx="12">
                  <c:v>2.0</c:v>
                </c:pt>
                <c:pt idx="13">
                  <c:v>2.0</c:v>
                </c:pt>
                <c:pt idx="14">
                  <c:v>2.0</c:v>
                </c:pt>
                <c:pt idx="15">
                  <c:v>2.0</c:v>
                </c:pt>
                <c:pt idx="16">
                  <c:v>3.0</c:v>
                </c:pt>
                <c:pt idx="17">
                  <c:v>2.0</c:v>
                </c:pt>
                <c:pt idx="18">
                  <c:v>2.0</c:v>
                </c:pt>
                <c:pt idx="19">
                  <c:v>2.0</c:v>
                </c:pt>
                <c:pt idx="20">
                  <c:v>1.0</c:v>
                </c:pt>
                <c:pt idx="21">
                  <c:v>3.0</c:v>
                </c:pt>
                <c:pt idx="22">
                  <c:v>3.0</c:v>
                </c:pt>
                <c:pt idx="23">
                  <c:v>3.0</c:v>
                </c:pt>
                <c:pt idx="24">
                  <c:v>3.0</c:v>
                </c:pt>
                <c:pt idx="25">
                  <c:v>2.0</c:v>
                </c:pt>
                <c:pt idx="26">
                  <c:v>3.0</c:v>
                </c:pt>
                <c:pt idx="27">
                  <c:v>3.0</c:v>
                </c:pt>
                <c:pt idx="28">
                  <c:v>3.0</c:v>
                </c:pt>
                <c:pt idx="29">
                  <c:v>2.0</c:v>
                </c:pt>
                <c:pt idx="30">
                  <c:v>3.0</c:v>
                </c:pt>
                <c:pt idx="31">
                  <c:v>3.0</c:v>
                </c:pt>
                <c:pt idx="32">
                  <c:v>2.0</c:v>
                </c:pt>
                <c:pt idx="33">
                  <c:v>2.0</c:v>
                </c:pt>
                <c:pt idx="34">
                  <c:v>2.0</c:v>
                </c:pt>
                <c:pt idx="35">
                  <c:v>3.0</c:v>
                </c:pt>
                <c:pt idx="36">
                  <c:v>2.0</c:v>
                </c:pt>
                <c:pt idx="37">
                  <c:v>2.0</c:v>
                </c:pt>
                <c:pt idx="38">
                  <c:v>3.0</c:v>
                </c:pt>
                <c:pt idx="39">
                  <c:v>3.0</c:v>
                </c:pt>
                <c:pt idx="40">
                  <c:v>3.0</c:v>
                </c:pt>
                <c:pt idx="41">
                  <c:v>3.0</c:v>
                </c:pt>
                <c:pt idx="42">
                  <c:v>3.0</c:v>
                </c:pt>
                <c:pt idx="43">
                  <c:v>3.0</c:v>
                </c:pt>
              </c:numCache>
            </c:numRef>
          </c:val>
        </c:ser>
        <c:axId val="501293448"/>
        <c:axId val="501296504"/>
      </c:barChart>
      <c:catAx>
        <c:axId val="501293448"/>
        <c:scaling>
          <c:orientation val="minMax"/>
        </c:scaling>
        <c:axPos val="b"/>
        <c:tickLblPos val="nextTo"/>
        <c:crossAx val="501296504"/>
        <c:crosses val="autoZero"/>
        <c:auto val="1"/>
        <c:lblAlgn val="ctr"/>
        <c:lblOffset val="100"/>
      </c:catAx>
      <c:valAx>
        <c:axId val="501296504"/>
        <c:scaling>
          <c:orientation val="minMax"/>
          <c:max val="3.0"/>
        </c:scaling>
        <c:axPos val="l"/>
        <c:majorGridlines/>
        <c:numFmt formatCode="General" sourceLinked="0"/>
        <c:tickLblPos val="nextTo"/>
        <c:crossAx val="501293448"/>
        <c:crosses val="autoZero"/>
        <c:crossBetween val="between"/>
        <c:majorUnit val="1.0"/>
      </c:valAx>
    </c:plotArea>
    <c:legend>
      <c:legendPos val="r"/>
      <c:layout>
        <c:manualLayout>
          <c:xMode val="edge"/>
          <c:yMode val="edge"/>
          <c:x val="0.834571638556426"/>
          <c:y val="0.135165262920885"/>
          <c:w val="0.162545988559233"/>
          <c:h val="0.230094122781727"/>
        </c:manualLayout>
      </c:layout>
    </c:legend>
    <c:plotVisOnly val="1"/>
  </c:chart>
  <c:spPr>
    <a:ln>
      <a:noFill/>
    </a:ln>
  </c:sp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manualLayout>
          <c:layoutTarget val="inner"/>
          <c:xMode val="edge"/>
          <c:yMode val="edge"/>
          <c:x val="0.115593425387294"/>
          <c:y val="0.201394196460413"/>
          <c:w val="0.672326430351171"/>
          <c:h val="0.584667677425386"/>
        </c:manualLayout>
      </c:layout>
      <c:barChart>
        <c:barDir val="col"/>
        <c:grouping val="clustered"/>
        <c:ser>
          <c:idx val="0"/>
          <c:order val="0"/>
          <c:tx>
            <c:strRef>
              <c:f>Sheet2!$D$1</c:f>
              <c:strCache>
                <c:ptCount val="1"/>
                <c:pt idx="0">
                  <c:v>Cannulation time score minus attempt score</c:v>
                </c:pt>
              </c:strCache>
            </c:strRef>
          </c:tx>
          <c:val>
            <c:numRef>
              <c:f>Sheet2!$D$2:$D$45</c:f>
              <c:numCache>
                <c:formatCode>General</c:formatCode>
                <c:ptCount val="44"/>
                <c:pt idx="0">
                  <c:v>1.0</c:v>
                </c:pt>
                <c:pt idx="1">
                  <c:v>0.0</c:v>
                </c:pt>
                <c:pt idx="2">
                  <c:v>0.0</c:v>
                </c:pt>
                <c:pt idx="3">
                  <c:v>0.0</c:v>
                </c:pt>
                <c:pt idx="4">
                  <c:v>0.0</c:v>
                </c:pt>
                <c:pt idx="5">
                  <c:v>0.0</c:v>
                </c:pt>
                <c:pt idx="6">
                  <c:v>0.0</c:v>
                </c:pt>
                <c:pt idx="7">
                  <c:v>1.0</c:v>
                </c:pt>
                <c:pt idx="8">
                  <c:v>0.0</c:v>
                </c:pt>
                <c:pt idx="9">
                  <c:v>-1.0</c:v>
                </c:pt>
                <c:pt idx="10">
                  <c:v>0.0</c:v>
                </c:pt>
                <c:pt idx="11">
                  <c:v>1.0</c:v>
                </c:pt>
                <c:pt idx="12">
                  <c:v>0.0</c:v>
                </c:pt>
                <c:pt idx="13">
                  <c:v>-1.0</c:v>
                </c:pt>
                <c:pt idx="14">
                  <c:v>0.0</c:v>
                </c:pt>
                <c:pt idx="15">
                  <c:v>1.0</c:v>
                </c:pt>
                <c:pt idx="16">
                  <c:v>0.0</c:v>
                </c:pt>
                <c:pt idx="17">
                  <c:v>-1.0</c:v>
                </c:pt>
                <c:pt idx="18">
                  <c:v>-1.0</c:v>
                </c:pt>
                <c:pt idx="19">
                  <c:v>-1.0</c:v>
                </c:pt>
                <c:pt idx="20">
                  <c:v>1.0</c:v>
                </c:pt>
                <c:pt idx="21">
                  <c:v>0.0</c:v>
                </c:pt>
                <c:pt idx="22">
                  <c:v>-1.0</c:v>
                </c:pt>
                <c:pt idx="23">
                  <c:v>0.0</c:v>
                </c:pt>
                <c:pt idx="24">
                  <c:v>1.0</c:v>
                </c:pt>
                <c:pt idx="25">
                  <c:v>0.0</c:v>
                </c:pt>
                <c:pt idx="26">
                  <c:v>1.0</c:v>
                </c:pt>
                <c:pt idx="27">
                  <c:v>0.0</c:v>
                </c:pt>
                <c:pt idx="28">
                  <c:v>0.0</c:v>
                </c:pt>
                <c:pt idx="29">
                  <c:v>1.0</c:v>
                </c:pt>
                <c:pt idx="30">
                  <c:v>0.0</c:v>
                </c:pt>
                <c:pt idx="31">
                  <c:v>0.0</c:v>
                </c:pt>
                <c:pt idx="32">
                  <c:v>-2.0</c:v>
                </c:pt>
                <c:pt idx="33">
                  <c:v>-1.0</c:v>
                </c:pt>
                <c:pt idx="34">
                  <c:v>0.0</c:v>
                </c:pt>
                <c:pt idx="35">
                  <c:v>-1.0</c:v>
                </c:pt>
                <c:pt idx="36">
                  <c:v>-1.0</c:v>
                </c:pt>
                <c:pt idx="37">
                  <c:v>0.0</c:v>
                </c:pt>
                <c:pt idx="38">
                  <c:v>-1.0</c:v>
                </c:pt>
                <c:pt idx="39">
                  <c:v>-1.0</c:v>
                </c:pt>
                <c:pt idx="40">
                  <c:v>0.0</c:v>
                </c:pt>
                <c:pt idx="41">
                  <c:v>-1.0</c:v>
                </c:pt>
                <c:pt idx="42">
                  <c:v>0.0</c:v>
                </c:pt>
                <c:pt idx="43">
                  <c:v>0.0</c:v>
                </c:pt>
              </c:numCache>
            </c:numRef>
          </c:val>
        </c:ser>
        <c:axId val="537364344"/>
        <c:axId val="537229304"/>
      </c:barChart>
      <c:catAx>
        <c:axId val="537364344"/>
        <c:scaling>
          <c:orientation val="minMax"/>
        </c:scaling>
        <c:axPos val="b"/>
        <c:tickLblPos val="nextTo"/>
        <c:crossAx val="537229304"/>
        <c:crosses val="autoZero"/>
        <c:auto val="1"/>
        <c:lblAlgn val="ctr"/>
        <c:lblOffset val="100"/>
      </c:catAx>
      <c:valAx>
        <c:axId val="537229304"/>
        <c:scaling>
          <c:orientation val="minMax"/>
          <c:max val="1.0"/>
          <c:min val="-2.0"/>
        </c:scaling>
        <c:axPos val="l"/>
        <c:majorGridlines/>
        <c:numFmt formatCode="General" sourceLinked="1"/>
        <c:tickLblPos val="nextTo"/>
        <c:crossAx val="537364344"/>
        <c:crosses val="autoZero"/>
        <c:crossBetween val="between"/>
        <c:majorUnit val="1.0"/>
      </c:valAx>
    </c:plotArea>
    <c:plotVisOnly val="1"/>
  </c:chart>
  <c:spPr>
    <a:ln>
      <a:noFill/>
    </a:ln>
  </c:sp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sz="1200" baseline="0"/>
              <a:t>Interobserver count difference for cannulation attempts </a:t>
            </a:r>
          </a:p>
        </c:rich>
      </c:tx>
      <c:layout>
        <c:manualLayout>
          <c:xMode val="edge"/>
          <c:yMode val="edge"/>
          <c:x val="0.11121901428988"/>
          <c:y val="0.0409129054555233"/>
        </c:manualLayout>
      </c:layout>
    </c:title>
    <c:plotArea>
      <c:layout>
        <c:manualLayout>
          <c:layoutTarget val="inner"/>
          <c:xMode val="edge"/>
          <c:yMode val="edge"/>
          <c:x val="0.117935075823855"/>
          <c:y val="0.162747155404774"/>
          <c:w val="0.672531714785652"/>
          <c:h val="0.504106168338246"/>
        </c:manualLayout>
      </c:layout>
      <c:barChart>
        <c:barDir val="col"/>
        <c:grouping val="clustered"/>
        <c:ser>
          <c:idx val="0"/>
          <c:order val="0"/>
          <c:tx>
            <c:strRef>
              <c:f>Sheet2!$D$61</c:f>
              <c:strCache>
                <c:ptCount val="1"/>
                <c:pt idx="0">
                  <c:v>Interobserver Count Difference</c:v>
                </c:pt>
              </c:strCache>
            </c:strRef>
          </c:tx>
          <c:val>
            <c:numRef>
              <c:f>Sheet2!$D$62:$D$75</c:f>
              <c:numCache>
                <c:formatCode>General</c:formatCode>
                <c:ptCount val="14"/>
                <c:pt idx="0">
                  <c:v>8.0</c:v>
                </c:pt>
                <c:pt idx="1">
                  <c:v>0.0</c:v>
                </c:pt>
                <c:pt idx="2">
                  <c:v>0.0</c:v>
                </c:pt>
                <c:pt idx="3">
                  <c:v>0.0</c:v>
                </c:pt>
                <c:pt idx="4">
                  <c:v>5.0</c:v>
                </c:pt>
                <c:pt idx="5">
                  <c:v>2.0</c:v>
                </c:pt>
                <c:pt idx="6">
                  <c:v>0.0</c:v>
                </c:pt>
                <c:pt idx="7">
                  <c:v>0.0</c:v>
                </c:pt>
                <c:pt idx="8">
                  <c:v>0.0</c:v>
                </c:pt>
                <c:pt idx="9">
                  <c:v>2.0</c:v>
                </c:pt>
                <c:pt idx="10">
                  <c:v>3.0</c:v>
                </c:pt>
                <c:pt idx="11">
                  <c:v>5.0</c:v>
                </c:pt>
                <c:pt idx="12">
                  <c:v>3.0</c:v>
                </c:pt>
                <c:pt idx="13">
                  <c:v>0.0</c:v>
                </c:pt>
              </c:numCache>
            </c:numRef>
          </c:val>
        </c:ser>
        <c:axId val="537195560"/>
        <c:axId val="542063112"/>
      </c:barChart>
      <c:catAx>
        <c:axId val="537195560"/>
        <c:scaling>
          <c:orientation val="minMax"/>
        </c:scaling>
        <c:axPos val="b"/>
        <c:tickLblPos val="nextTo"/>
        <c:crossAx val="542063112"/>
        <c:crosses val="autoZero"/>
        <c:auto val="1"/>
        <c:lblAlgn val="ctr"/>
        <c:lblOffset val="100"/>
      </c:catAx>
      <c:valAx>
        <c:axId val="542063112"/>
        <c:scaling>
          <c:orientation val="minMax"/>
        </c:scaling>
        <c:axPos val="l"/>
        <c:majorGridlines/>
        <c:numFmt formatCode="General" sourceLinked="1"/>
        <c:tickLblPos val="nextTo"/>
        <c:crossAx val="537195560"/>
        <c:crosses val="autoZero"/>
        <c:crossBetween val="between"/>
      </c:valAx>
    </c:plotArea>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0.31212</cdr:x>
      <cdr:y>0.88807</cdr:y>
    </cdr:from>
    <cdr:to>
      <cdr:x>0.64225</cdr:x>
      <cdr:y>0.97135</cdr:y>
    </cdr:to>
    <cdr:sp macro="" textlink="">
      <cdr:nvSpPr>
        <cdr:cNvPr id="2" name="TextBox 1"/>
        <cdr:cNvSpPr txBox="1"/>
      </cdr:nvSpPr>
      <cdr:spPr>
        <a:xfrm xmlns:a="http://schemas.openxmlformats.org/drawingml/2006/main">
          <a:off x="1512207" y="2327068"/>
          <a:ext cx="1599482" cy="2182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050" baseline="0"/>
            <a:t>Individual ERCPs</a:t>
          </a:r>
        </a:p>
      </cdr:txBody>
    </cdr:sp>
  </cdr:relSizeAnchor>
  <cdr:relSizeAnchor xmlns:cdr="http://schemas.openxmlformats.org/drawingml/2006/chartDrawing">
    <cdr:from>
      <cdr:x>0</cdr:x>
      <cdr:y>0.22466</cdr:y>
    </cdr:from>
    <cdr:to>
      <cdr:x>0.04774</cdr:x>
      <cdr:y>0.70832</cdr:y>
    </cdr:to>
    <cdr:sp macro="" textlink="">
      <cdr:nvSpPr>
        <cdr:cNvPr id="3" name="TextBox 2"/>
        <cdr:cNvSpPr txBox="1"/>
      </cdr:nvSpPr>
      <cdr:spPr>
        <a:xfrm xmlns:a="http://schemas.openxmlformats.org/drawingml/2006/main" rot="16200000">
          <a:off x="-518035" y="1106729"/>
          <a:ext cx="1267368" cy="2312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1050" baseline="0"/>
            <a:t>Cannulation difficulty</a:t>
          </a:r>
        </a:p>
      </cdr:txBody>
    </cdr:sp>
  </cdr:relSizeAnchor>
  <cdr:relSizeAnchor xmlns:cdr="http://schemas.openxmlformats.org/drawingml/2006/chartDrawing">
    <cdr:from>
      <cdr:x>0.06505</cdr:x>
      <cdr:y>0.03007</cdr:y>
    </cdr:from>
    <cdr:to>
      <cdr:x>0.90166</cdr:x>
      <cdr:y>0.12281</cdr:y>
    </cdr:to>
    <cdr:sp macro="" textlink="">
      <cdr:nvSpPr>
        <cdr:cNvPr id="4" name="TextBox 3"/>
        <cdr:cNvSpPr txBox="1"/>
      </cdr:nvSpPr>
      <cdr:spPr>
        <a:xfrm xmlns:a="http://schemas.openxmlformats.org/drawingml/2006/main">
          <a:off x="409576" y="114299"/>
          <a:ext cx="5267325" cy="3524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0.07956</cdr:x>
      <cdr:y>0.87449</cdr:y>
    </cdr:from>
    <cdr:to>
      <cdr:x>0.41004</cdr:x>
      <cdr:y>1</cdr:y>
    </cdr:to>
    <cdr:sp macro="" textlink="">
      <cdr:nvSpPr>
        <cdr:cNvPr id="6" name="TextBox 5"/>
        <cdr:cNvSpPr txBox="1"/>
      </cdr:nvSpPr>
      <cdr:spPr>
        <a:xfrm xmlns:a="http://schemas.openxmlformats.org/drawingml/2006/main">
          <a:off x="443552" y="2900148"/>
          <a:ext cx="1842448" cy="416257"/>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0.31779</cdr:x>
      <cdr:y>0.81519</cdr:y>
    </cdr:from>
    <cdr:to>
      <cdr:x>0.67952</cdr:x>
      <cdr:y>0.89728</cdr:y>
    </cdr:to>
    <cdr:sp macro="" textlink="">
      <cdr:nvSpPr>
        <cdr:cNvPr id="2" name="TextBox 1"/>
        <cdr:cNvSpPr txBox="1"/>
      </cdr:nvSpPr>
      <cdr:spPr>
        <a:xfrm xmlns:a="http://schemas.openxmlformats.org/drawingml/2006/main">
          <a:off x="1799890" y="1963644"/>
          <a:ext cx="2048779" cy="19774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Individual ERCPs </a:t>
          </a:r>
        </a:p>
      </cdr:txBody>
    </cdr:sp>
  </cdr:relSizeAnchor>
  <cdr:relSizeAnchor xmlns:cdr="http://schemas.openxmlformats.org/drawingml/2006/chartDrawing">
    <cdr:from>
      <cdr:x>0</cdr:x>
      <cdr:y>0.05099</cdr:y>
    </cdr:from>
    <cdr:to>
      <cdr:x>0.06265</cdr:x>
      <cdr:y>0.89235</cdr:y>
    </cdr:to>
    <cdr:sp macro="" textlink="">
      <cdr:nvSpPr>
        <cdr:cNvPr id="3" name="TextBox 2"/>
        <cdr:cNvSpPr txBox="1"/>
      </cdr:nvSpPr>
      <cdr:spPr>
        <a:xfrm xmlns:a="http://schemas.openxmlformats.org/drawingml/2006/main" rot="10800000">
          <a:off x="0" y="122830"/>
          <a:ext cx="354842" cy="2026693"/>
        </a:xfrm>
        <a:prstGeom xmlns:a="http://schemas.openxmlformats.org/drawingml/2006/main" prst="rect">
          <a:avLst/>
        </a:prstGeom>
      </cdr:spPr>
      <cdr:txBody>
        <a:bodyPr xmlns:a="http://schemas.openxmlformats.org/drawingml/2006/main" vertOverflow="clip" vert="eaVert" wrap="none" rtlCol="0"/>
        <a:lstStyle xmlns:a="http://schemas.openxmlformats.org/drawingml/2006/main"/>
        <a:p xmlns:a="http://schemas.openxmlformats.org/drawingml/2006/main">
          <a:r>
            <a:rPr lang="en-US" sz="1100" baseline="0"/>
            <a:t>Time score minus attempt score</a:t>
          </a:r>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0.76076</cdr:x>
      <cdr:y>0.87903</cdr:y>
    </cdr:from>
    <cdr:to>
      <cdr:x>0.83477</cdr:x>
      <cdr:y>1</cdr:y>
    </cdr:to>
    <cdr:sp macro="" textlink="">
      <cdr:nvSpPr>
        <cdr:cNvPr id="2" name="TextBox 1"/>
        <cdr:cNvSpPr txBox="1"/>
      </cdr:nvSpPr>
      <cdr:spPr>
        <a:xfrm xmlns:a="http://schemas.openxmlformats.org/drawingml/2006/main">
          <a:off x="4210051" y="2076450"/>
          <a:ext cx="409575"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0.0273</cdr:x>
      <cdr:y>0.21182</cdr:y>
    </cdr:from>
    <cdr:to>
      <cdr:x>0.06445</cdr:x>
      <cdr:y>0.62409</cdr:y>
    </cdr:to>
    <cdr:sp macro="" textlink="">
      <cdr:nvSpPr>
        <cdr:cNvPr id="3" name="TextBox 2"/>
        <cdr:cNvSpPr txBox="1"/>
      </cdr:nvSpPr>
      <cdr:spPr>
        <a:xfrm xmlns:a="http://schemas.openxmlformats.org/drawingml/2006/main" rot="16200000">
          <a:off x="-319413" y="1056035"/>
          <a:ext cx="1142185" cy="2038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Count difference</a:t>
          </a:r>
        </a:p>
      </cdr:txBody>
    </cdr:sp>
  </cdr:relSizeAnchor>
  <cdr:relSizeAnchor xmlns:cdr="http://schemas.openxmlformats.org/drawingml/2006/chartDrawing">
    <cdr:from>
      <cdr:x>0.35661</cdr:x>
      <cdr:y>0.92941</cdr:y>
    </cdr:from>
    <cdr:to>
      <cdr:x>0.49926</cdr:x>
      <cdr:y>1</cdr:y>
    </cdr:to>
    <cdr:sp macro="" textlink="">
      <cdr:nvSpPr>
        <cdr:cNvPr id="4" name="TextBox 3"/>
        <cdr:cNvSpPr txBox="1"/>
      </cdr:nvSpPr>
      <cdr:spPr>
        <a:xfrm xmlns:a="http://schemas.openxmlformats.org/drawingml/2006/main">
          <a:off x="2286000" y="2257424"/>
          <a:ext cx="914400" cy="1714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0.41308</cdr:x>
      <cdr:y>0.76835</cdr:y>
    </cdr:from>
    <cdr:to>
      <cdr:x>0.51412</cdr:x>
      <cdr:y>0.83796</cdr:y>
    </cdr:to>
    <cdr:sp macro="" textlink="">
      <cdr:nvSpPr>
        <cdr:cNvPr id="5" name="TextBox 4"/>
        <cdr:cNvSpPr txBox="1"/>
      </cdr:nvSpPr>
      <cdr:spPr>
        <a:xfrm xmlns:a="http://schemas.openxmlformats.org/drawingml/2006/main">
          <a:off x="2266322" y="2228315"/>
          <a:ext cx="554346" cy="20190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ERCP</a:t>
          </a:r>
        </a:p>
      </cdr:txBody>
    </cdr:sp>
  </cdr:relSizeAnchor>
  <cdr:relSizeAnchor xmlns:cdr="http://schemas.openxmlformats.org/drawingml/2006/chartDrawing">
    <cdr:from>
      <cdr:x>0.12313</cdr:x>
      <cdr:y>0.15634</cdr:y>
    </cdr:from>
    <cdr:to>
      <cdr:x>0.15672</cdr:x>
      <cdr:y>0.22256</cdr:y>
    </cdr:to>
    <cdr:sp macro="" textlink="">
      <cdr:nvSpPr>
        <cdr:cNvPr id="6" name="TextBox 5"/>
        <cdr:cNvSpPr txBox="1"/>
      </cdr:nvSpPr>
      <cdr:spPr>
        <a:xfrm xmlns:a="http://schemas.openxmlformats.org/drawingml/2006/main">
          <a:off x="675565" y="433136"/>
          <a:ext cx="184244" cy="18346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1100"/>
            <a:t>*</a:t>
          </a:r>
        </a:p>
      </cdr:txBody>
    </cdr:sp>
  </cdr:relSizeAnchor>
  <cdr:relSizeAnchor xmlns:cdr="http://schemas.openxmlformats.org/drawingml/2006/chartDrawing">
    <cdr:from>
      <cdr:x>0</cdr:x>
      <cdr:y>0</cdr:y>
    </cdr:from>
    <cdr:to>
      <cdr:x>0.03358</cdr:x>
      <cdr:y>0.06622</cdr:y>
    </cdr:to>
    <cdr:sp macro="" textlink="">
      <cdr:nvSpPr>
        <cdr:cNvPr id="7" name="TextBox 1"/>
        <cdr:cNvSpPr txBox="1"/>
      </cdr:nvSpPr>
      <cdr:spPr>
        <a:xfrm xmlns:a="http://schemas.openxmlformats.org/drawingml/2006/main">
          <a:off x="0" y="0"/>
          <a:ext cx="184244" cy="17059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ctr"/>
          <a:endParaRPr lang="en-US" sz="1100"/>
        </a:p>
      </cdr:txBody>
    </cdr:sp>
  </cdr:relSizeAnchor>
  <cdr:relSizeAnchor xmlns:cdr="http://schemas.openxmlformats.org/drawingml/2006/chartDrawing">
    <cdr:from>
      <cdr:x>0.31094</cdr:x>
      <cdr:y>0.32658</cdr:y>
    </cdr:from>
    <cdr:to>
      <cdr:x>0.35697</cdr:x>
      <cdr:y>0.41664</cdr:y>
    </cdr:to>
    <cdr:sp macro="" textlink="">
      <cdr:nvSpPr>
        <cdr:cNvPr id="8" name="TextBox 7"/>
        <cdr:cNvSpPr txBox="1"/>
      </cdr:nvSpPr>
      <cdr:spPr>
        <a:xfrm xmlns:a="http://schemas.openxmlformats.org/drawingml/2006/main">
          <a:off x="1705968" y="904795"/>
          <a:ext cx="252485" cy="24951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a:t>
          </a:r>
        </a:p>
      </cdr:txBody>
    </cdr:sp>
  </cdr:relSizeAnchor>
  <cdr:relSizeAnchor xmlns:cdr="http://schemas.openxmlformats.org/drawingml/2006/chartDrawing">
    <cdr:from>
      <cdr:x>0.69403</cdr:x>
      <cdr:y>0.43826</cdr:y>
    </cdr:from>
    <cdr:to>
      <cdr:x>0.74751</cdr:x>
      <cdr:y>0.52037</cdr:y>
    </cdr:to>
    <cdr:sp macro="" textlink="">
      <cdr:nvSpPr>
        <cdr:cNvPr id="9" name="TextBox 8"/>
        <cdr:cNvSpPr txBox="1"/>
      </cdr:nvSpPr>
      <cdr:spPr>
        <a:xfrm xmlns:a="http://schemas.openxmlformats.org/drawingml/2006/main">
          <a:off x="3807725" y="1214188"/>
          <a:ext cx="293427" cy="22750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a:t>
          </a:r>
        </a:p>
      </cdr:txBody>
    </cdr:sp>
  </cdr:relSizeAnchor>
  <cdr:relSizeAnchor xmlns:cdr="http://schemas.openxmlformats.org/drawingml/2006/chartDrawing">
    <cdr:from>
      <cdr:x>0.05348</cdr:x>
      <cdr:y>0.86207</cdr:y>
    </cdr:from>
    <cdr:to>
      <cdr:x>0.9204</cdr:x>
      <cdr:y>0.93842</cdr:y>
    </cdr:to>
    <cdr:sp macro="" textlink="">
      <cdr:nvSpPr>
        <cdr:cNvPr id="10" name="TextBox 9"/>
        <cdr:cNvSpPr txBox="1"/>
      </cdr:nvSpPr>
      <cdr:spPr>
        <a:xfrm xmlns:a="http://schemas.openxmlformats.org/drawingml/2006/main">
          <a:off x="293426" y="2388358"/>
          <a:ext cx="4756245" cy="21153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 differences</a:t>
          </a:r>
          <a:r>
            <a:rPr lang="en-US" sz="1100" baseline="0"/>
            <a:t> placed the same procedure in different grades of cannulation difficulty</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2619</Words>
  <Characters>14932</Characters>
  <Application>Microsoft Macintosh Word</Application>
  <DocSecurity>0</DocSecurity>
  <Lines>124</Lines>
  <Paragraphs>29</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18337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Qiang Cai</cp:lastModifiedBy>
  <cp:revision>4</cp:revision>
  <dcterms:created xsi:type="dcterms:W3CDTF">2010-11-26T20:52:00Z</dcterms:created>
  <dcterms:modified xsi:type="dcterms:W3CDTF">2010-11-28T14:25:00Z</dcterms:modified>
</cp:coreProperties>
</file>