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06" w:type="dxa"/>
        <w:tblLook w:val="04A0"/>
      </w:tblPr>
      <w:tblGrid>
        <w:gridCol w:w="4338"/>
        <w:gridCol w:w="1350"/>
        <w:gridCol w:w="2520"/>
        <w:gridCol w:w="1098"/>
      </w:tblGrid>
      <w:tr w:rsidR="000021E7" w:rsidTr="000021E7">
        <w:tc>
          <w:tcPr>
            <w:tcW w:w="4338" w:type="dxa"/>
          </w:tcPr>
          <w:p w:rsidR="000826AB" w:rsidRDefault="000021E7">
            <w:r>
              <w:t>Comparison</w:t>
            </w:r>
          </w:p>
        </w:tc>
        <w:tc>
          <w:tcPr>
            <w:tcW w:w="1350" w:type="dxa"/>
          </w:tcPr>
          <w:p w:rsidR="000826AB" w:rsidRDefault="000826AB">
            <w:r>
              <w:t>Odds Ratio</w:t>
            </w:r>
          </w:p>
        </w:tc>
        <w:tc>
          <w:tcPr>
            <w:tcW w:w="2520" w:type="dxa"/>
          </w:tcPr>
          <w:p w:rsidR="000826AB" w:rsidRDefault="000826AB">
            <w:r>
              <w:t>95% Confidence Limits</w:t>
            </w:r>
          </w:p>
        </w:tc>
        <w:tc>
          <w:tcPr>
            <w:tcW w:w="1098" w:type="dxa"/>
          </w:tcPr>
          <w:p w:rsidR="000826AB" w:rsidRDefault="000826AB">
            <w:r>
              <w:t>P-value</w:t>
            </w:r>
          </w:p>
        </w:tc>
      </w:tr>
      <w:tr w:rsidR="001C18E6" w:rsidTr="000021E7">
        <w:tc>
          <w:tcPr>
            <w:tcW w:w="4338" w:type="dxa"/>
          </w:tcPr>
          <w:p w:rsidR="001C18E6" w:rsidRDefault="001C18E6" w:rsidP="00FF79A6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Academic Setting</w:t>
            </w:r>
          </w:p>
        </w:tc>
        <w:tc>
          <w:tcPr>
            <w:tcW w:w="1350" w:type="dxa"/>
          </w:tcPr>
          <w:p w:rsidR="001C18E6" w:rsidRDefault="001C18E6" w:rsidP="00FF79A6">
            <w:r>
              <w:t>2.346</w:t>
            </w:r>
          </w:p>
        </w:tc>
        <w:tc>
          <w:tcPr>
            <w:tcW w:w="2520" w:type="dxa"/>
          </w:tcPr>
          <w:p w:rsidR="001C18E6" w:rsidRDefault="001C18E6" w:rsidP="00FF79A6">
            <w:r>
              <w:t>1.061-5.190</w:t>
            </w:r>
          </w:p>
        </w:tc>
        <w:tc>
          <w:tcPr>
            <w:tcW w:w="1098" w:type="dxa"/>
          </w:tcPr>
          <w:p w:rsidR="001C18E6" w:rsidRDefault="001C18E6" w:rsidP="00FF79A6">
            <w:r>
              <w:t>0.0353</w:t>
            </w:r>
          </w:p>
        </w:tc>
      </w:tr>
      <w:tr w:rsidR="00FF79A6" w:rsidTr="000021E7">
        <w:tc>
          <w:tcPr>
            <w:tcW w:w="4338" w:type="dxa"/>
          </w:tcPr>
          <w:p w:rsidR="00FF79A6" w:rsidRDefault="00235FAD" w:rsidP="00FF79A6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Unsure/No</w:t>
            </w:r>
            <w:r w:rsidR="00FF79A6">
              <w:t xml:space="preserve"> mention</w:t>
            </w:r>
          </w:p>
        </w:tc>
        <w:tc>
          <w:tcPr>
            <w:tcW w:w="1350" w:type="dxa"/>
          </w:tcPr>
          <w:p w:rsidR="00FF79A6" w:rsidRDefault="00FF79A6" w:rsidP="00FF79A6">
            <w:r>
              <w:t>2.585</w:t>
            </w:r>
          </w:p>
        </w:tc>
        <w:tc>
          <w:tcPr>
            <w:tcW w:w="2520" w:type="dxa"/>
          </w:tcPr>
          <w:p w:rsidR="00FF79A6" w:rsidRDefault="00FF79A6" w:rsidP="00FF79A6">
            <w:r>
              <w:t>1.217-5.533</w:t>
            </w:r>
          </w:p>
        </w:tc>
        <w:tc>
          <w:tcPr>
            <w:tcW w:w="1098" w:type="dxa"/>
          </w:tcPr>
          <w:p w:rsidR="00FF79A6" w:rsidRDefault="00FF79A6" w:rsidP="00FF79A6">
            <w:r>
              <w:t>0.0134</w:t>
            </w:r>
          </w:p>
        </w:tc>
      </w:tr>
      <w:tr w:rsidR="00FF79A6" w:rsidTr="000021E7">
        <w:tc>
          <w:tcPr>
            <w:tcW w:w="4338" w:type="dxa"/>
          </w:tcPr>
          <w:p w:rsidR="00FF79A6" w:rsidRDefault="00FF79A6" w:rsidP="00FF79A6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Private</w:t>
            </w:r>
          </w:p>
        </w:tc>
        <w:tc>
          <w:tcPr>
            <w:tcW w:w="1350" w:type="dxa"/>
          </w:tcPr>
          <w:p w:rsidR="00FF79A6" w:rsidRDefault="00FF79A6" w:rsidP="00FF79A6">
            <w:r>
              <w:t>12.3</w:t>
            </w:r>
          </w:p>
        </w:tc>
        <w:tc>
          <w:tcPr>
            <w:tcW w:w="2520" w:type="dxa"/>
          </w:tcPr>
          <w:p w:rsidR="00FF79A6" w:rsidRDefault="00FF79A6" w:rsidP="00FF79A6">
            <w:r>
              <w:t>1.40-101</w:t>
            </w:r>
          </w:p>
        </w:tc>
        <w:tc>
          <w:tcPr>
            <w:tcW w:w="1098" w:type="dxa"/>
          </w:tcPr>
          <w:p w:rsidR="00FF79A6" w:rsidRDefault="00FF79A6" w:rsidP="00FF79A6">
            <w:r>
              <w:t>0.02</w:t>
            </w:r>
          </w:p>
        </w:tc>
      </w:tr>
      <w:tr w:rsidR="00FF79A6" w:rsidTr="000021E7">
        <w:tc>
          <w:tcPr>
            <w:tcW w:w="4338" w:type="dxa"/>
          </w:tcPr>
          <w:p w:rsidR="00FF79A6" w:rsidRDefault="00235FAD">
            <w:r>
              <w:t xml:space="preserve">Academic setting </w:t>
            </w:r>
            <w:proofErr w:type="spellStart"/>
            <w:r>
              <w:t>vs</w:t>
            </w:r>
            <w:proofErr w:type="spellEnd"/>
            <w:r>
              <w:t xml:space="preserve"> Unsure/No</w:t>
            </w:r>
            <w:r w:rsidR="00FF79A6">
              <w:t xml:space="preserve"> mention</w:t>
            </w:r>
          </w:p>
        </w:tc>
        <w:tc>
          <w:tcPr>
            <w:tcW w:w="1350" w:type="dxa"/>
          </w:tcPr>
          <w:p w:rsidR="00FF79A6" w:rsidRDefault="00FF79A6">
            <w:r>
              <w:t>1.106</w:t>
            </w:r>
          </w:p>
        </w:tc>
        <w:tc>
          <w:tcPr>
            <w:tcW w:w="2520" w:type="dxa"/>
          </w:tcPr>
          <w:p w:rsidR="00FF79A6" w:rsidRDefault="00FF79A6">
            <w:r>
              <w:t>0.496-2.468</w:t>
            </w:r>
          </w:p>
        </w:tc>
        <w:tc>
          <w:tcPr>
            <w:tcW w:w="1098" w:type="dxa"/>
          </w:tcPr>
          <w:p w:rsidR="00FF79A6" w:rsidRDefault="00FF79A6">
            <w:r>
              <w:t>0.8052</w:t>
            </w:r>
          </w:p>
        </w:tc>
      </w:tr>
      <w:tr w:rsidR="00FF79A6" w:rsidTr="000021E7">
        <w:tc>
          <w:tcPr>
            <w:tcW w:w="4338" w:type="dxa"/>
          </w:tcPr>
          <w:p w:rsidR="00FF79A6" w:rsidRDefault="00235FAD">
            <w:r>
              <w:t xml:space="preserve">Academic Setting </w:t>
            </w:r>
            <w:proofErr w:type="spellStart"/>
            <w:r>
              <w:t>vs</w:t>
            </w:r>
            <w:proofErr w:type="spellEnd"/>
            <w:r>
              <w:t xml:space="preserve"> Private</w:t>
            </w:r>
          </w:p>
        </w:tc>
        <w:tc>
          <w:tcPr>
            <w:tcW w:w="1350" w:type="dxa"/>
          </w:tcPr>
          <w:p w:rsidR="00FF79A6" w:rsidRDefault="00235FAD">
            <w:r>
              <w:t>5.236</w:t>
            </w:r>
          </w:p>
        </w:tc>
        <w:tc>
          <w:tcPr>
            <w:tcW w:w="2520" w:type="dxa"/>
          </w:tcPr>
          <w:p w:rsidR="00FF79A6" w:rsidRDefault="00235FAD">
            <w:r>
              <w:t>0.624-43.478</w:t>
            </w:r>
          </w:p>
        </w:tc>
        <w:tc>
          <w:tcPr>
            <w:tcW w:w="1098" w:type="dxa"/>
          </w:tcPr>
          <w:p w:rsidR="00FF79A6" w:rsidRDefault="00235FAD">
            <w:r>
              <w:t>0.1271</w:t>
            </w:r>
          </w:p>
        </w:tc>
      </w:tr>
      <w:tr w:rsidR="00FF79A6" w:rsidTr="000021E7">
        <w:tc>
          <w:tcPr>
            <w:tcW w:w="4338" w:type="dxa"/>
          </w:tcPr>
          <w:p w:rsidR="00FF79A6" w:rsidRDefault="00235FAD">
            <w:r>
              <w:t>Unsure/No</w:t>
            </w:r>
            <w:r w:rsidR="00FF79A6">
              <w:t xml:space="preserve"> mention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Private</w:t>
            </w:r>
          </w:p>
        </w:tc>
        <w:tc>
          <w:tcPr>
            <w:tcW w:w="1350" w:type="dxa"/>
          </w:tcPr>
          <w:p w:rsidR="00FF79A6" w:rsidRDefault="00235FAD">
            <w:r>
              <w:t>4.739</w:t>
            </w:r>
          </w:p>
        </w:tc>
        <w:tc>
          <w:tcPr>
            <w:tcW w:w="2520" w:type="dxa"/>
          </w:tcPr>
          <w:p w:rsidR="00FF79A6" w:rsidRDefault="00235FAD">
            <w:r>
              <w:t>0.574-38.462</w:t>
            </w:r>
          </w:p>
        </w:tc>
        <w:tc>
          <w:tcPr>
            <w:tcW w:w="1098" w:type="dxa"/>
          </w:tcPr>
          <w:p w:rsidR="00FF79A6" w:rsidRDefault="00FF79A6">
            <w:r>
              <w:t>0.1487</w:t>
            </w:r>
          </w:p>
        </w:tc>
      </w:tr>
    </w:tbl>
    <w:p w:rsidR="00FF79A6" w:rsidRDefault="00FF79A6"/>
    <w:sectPr w:rsidR="00FF79A6" w:rsidSect="00FF79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Spin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</w:docVars>
  <w:rsids>
    <w:rsidRoot w:val="000826AB"/>
    <w:rsid w:val="000021E7"/>
    <w:rsid w:val="000826AB"/>
    <w:rsid w:val="00100D7E"/>
    <w:rsid w:val="001C18E6"/>
    <w:rsid w:val="001E59BA"/>
    <w:rsid w:val="00235FAD"/>
    <w:rsid w:val="005D018B"/>
    <w:rsid w:val="009B2795"/>
    <w:rsid w:val="00A95D96"/>
    <w:rsid w:val="00AF251E"/>
    <w:rsid w:val="00B96F65"/>
    <w:rsid w:val="00F14E86"/>
    <w:rsid w:val="00F67A60"/>
    <w:rsid w:val="00FF79A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6A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1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8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8E6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8E6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8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6A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>Orthopedic Surgery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Park</dc:creator>
  <cp:lastModifiedBy>John Rhee</cp:lastModifiedBy>
  <cp:revision>2</cp:revision>
  <dcterms:created xsi:type="dcterms:W3CDTF">2011-10-07T18:27:00Z</dcterms:created>
  <dcterms:modified xsi:type="dcterms:W3CDTF">2011-10-07T18:27:00Z</dcterms:modified>
</cp:coreProperties>
</file>