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6E" w:rsidRPr="007D188E" w:rsidRDefault="007D188E" w:rsidP="00F06C6E">
      <w:pPr>
        <w:spacing w:line="480" w:lineRule="auto"/>
      </w:pPr>
      <w:r w:rsidRPr="007D188E">
        <w:t>ABSTRACT:</w:t>
      </w:r>
    </w:p>
    <w:p w:rsidR="00F06C6E" w:rsidRDefault="00F06C6E" w:rsidP="00F06C6E">
      <w:pPr>
        <w:spacing w:line="480" w:lineRule="auto"/>
      </w:pPr>
      <w:r>
        <w:t xml:space="preserve">Purpose:  Despite an abundance of literature, there is no consensus on the optimal rehabilitation protocol following flexor tendon repair.  This systematic review compares results of various protocols, following repair in all zones of injury, and specifically contrasts early passive </w:t>
      </w:r>
      <w:r w:rsidR="00851785">
        <w:t>vs.</w:t>
      </w:r>
      <w:r>
        <w:t xml:space="preserve"> early active range of motion.    </w:t>
      </w:r>
    </w:p>
    <w:p w:rsidR="00F06C6E" w:rsidRDefault="00F06C6E" w:rsidP="00F06C6E">
      <w:pPr>
        <w:spacing w:line="480" w:lineRule="auto"/>
      </w:pPr>
    </w:p>
    <w:p w:rsidR="00F06C6E" w:rsidRDefault="00F06C6E" w:rsidP="00F06C6E">
      <w:pPr>
        <w:spacing w:line="480" w:lineRule="auto"/>
      </w:pPr>
      <w:r>
        <w:t>Methods:  Pubmed and Cochrane Library databases were searched to identify articles involving flexor tendon injury, repair, and rehabilitation protocol published from 1980-2011.  All zones of injury were included.  Exclusion criteria included studies not in English and those without documented surgical technique, rehabilitation protocol or clinical results.  Articles were classified based on the protocol employed during early rehabilitation.  Clinical outcomes were analyzed focusing on incidence of tendon rupture and postoperative functional range of motion.  Secondarily, the chronological incidence of tendon rupture was analyzed with respect to protocol employed.</w:t>
      </w:r>
    </w:p>
    <w:p w:rsidR="00F06C6E" w:rsidRDefault="00F06C6E" w:rsidP="00F06C6E">
      <w:pPr>
        <w:spacing w:line="480" w:lineRule="auto"/>
      </w:pPr>
    </w:p>
    <w:p w:rsidR="00F06C6E" w:rsidRDefault="00F06C6E" w:rsidP="00F06C6E">
      <w:pPr>
        <w:spacing w:line="480" w:lineRule="auto"/>
      </w:pPr>
      <w:r>
        <w:t>Results: 170 articles were identified.  34 articles met our criteria with evidence ranging from Level I-IV.  Early passive range of motion</w:t>
      </w:r>
      <w:r w:rsidR="00133D01">
        <w:t xml:space="preserve">, including both Duran’s and </w:t>
      </w:r>
      <w:proofErr w:type="spellStart"/>
      <w:r w:rsidR="00133D01">
        <w:t>Kleinert’s</w:t>
      </w:r>
      <w:proofErr w:type="spellEnd"/>
      <w:r w:rsidR="00133D01">
        <w:t xml:space="preserve"> type protocols, </w:t>
      </w:r>
      <w:r>
        <w:t xml:space="preserve">results included 57 ruptures (3.57%) and 149 </w:t>
      </w:r>
      <w:r w:rsidR="00133D01">
        <w:t>fingers</w:t>
      </w:r>
      <w:r>
        <w:t xml:space="preserve"> with decreased range of motion (9.32%) out of 1598 total tendon repairs.  Early active range of motion results included 75 ruptures (5.3%) and 80 </w:t>
      </w:r>
      <w:r w:rsidR="00133D01">
        <w:t xml:space="preserve">fingers </w:t>
      </w:r>
      <w:r>
        <w:t>with decreased range of motion (5.67%) out of 1412 total tendon repairs.  Early passive range of motion protocols had an overall decreased risk for tendon rupture but increased risk for decreased range of motion compared to early active motion protocols.  Articles published over the past 5 years reported a lower rate or rupture in both the early active and passive motion protocols.</w:t>
      </w:r>
    </w:p>
    <w:p w:rsidR="00F06C6E" w:rsidRDefault="00F06C6E" w:rsidP="00F06C6E">
      <w:pPr>
        <w:spacing w:line="480" w:lineRule="auto"/>
      </w:pPr>
    </w:p>
    <w:p w:rsidR="00F06C6E" w:rsidRDefault="00F06C6E" w:rsidP="00F06C6E">
      <w:pPr>
        <w:spacing w:line="480" w:lineRule="auto"/>
      </w:pPr>
      <w:r>
        <w:t xml:space="preserve">Discussion:  There is a lack of high-level evidence regarding flexor tendon repair rehabilitation and no consensus on optimal protocol.  Improvements in surgical technique may allow for early active motion rehabilitation that can provide better functional postoperative motion.  A set of guidelines is needed for reporting clinical results following flexor tendon repair and rehabilitation. </w:t>
      </w:r>
    </w:p>
    <w:p w:rsidR="00F06C6E" w:rsidRDefault="00F06C6E" w:rsidP="00F06C6E">
      <w:pPr>
        <w:spacing w:line="480" w:lineRule="auto"/>
      </w:pPr>
    </w:p>
    <w:p w:rsidR="00F06C6E" w:rsidRDefault="00F06C6E" w:rsidP="00F06C6E">
      <w:pPr>
        <w:spacing w:line="480" w:lineRule="auto"/>
      </w:pPr>
      <w:r>
        <w:t>Type of Study/Level of Evidence: Therapeutic IV</w:t>
      </w: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F06C6E" w:rsidRDefault="00F06C6E" w:rsidP="00BA5239">
      <w:pPr>
        <w:spacing w:line="480" w:lineRule="auto"/>
      </w:pPr>
    </w:p>
    <w:p w:rsidR="007D188E" w:rsidRDefault="007D188E" w:rsidP="00BA5239">
      <w:pPr>
        <w:spacing w:line="480" w:lineRule="auto"/>
        <w:rPr>
          <w:b/>
        </w:rPr>
      </w:pPr>
    </w:p>
    <w:p w:rsidR="007D188E" w:rsidRDefault="007D188E" w:rsidP="00BA5239">
      <w:pPr>
        <w:spacing w:line="480" w:lineRule="auto"/>
        <w:rPr>
          <w:b/>
        </w:rPr>
      </w:pPr>
    </w:p>
    <w:p w:rsidR="00E318EE" w:rsidRPr="007D188E" w:rsidRDefault="007D188E" w:rsidP="00BA5239">
      <w:pPr>
        <w:spacing w:line="480" w:lineRule="auto"/>
      </w:pPr>
      <w:r w:rsidRPr="007D188E">
        <w:t>INTRODUCTION:</w:t>
      </w:r>
    </w:p>
    <w:p w:rsidR="00E318EE" w:rsidRDefault="00E318EE" w:rsidP="00BA5239">
      <w:pPr>
        <w:spacing w:line="480" w:lineRule="auto"/>
      </w:pPr>
      <w:r>
        <w:tab/>
      </w:r>
      <w:r w:rsidR="008C7594">
        <w:t>Since the early 1970’s</w:t>
      </w:r>
      <w:r>
        <w:t>, advancement in surgical</w:t>
      </w:r>
      <w:r w:rsidR="004B72DD">
        <w:t xml:space="preserve"> materials and technique, along wi</w:t>
      </w:r>
      <w:r w:rsidR="008C7594">
        <w:t>th improvements in rehab program design,</w:t>
      </w:r>
      <w:r>
        <w:t xml:space="preserve"> has allowed flexor tendon repair rehabilitation to shift from immobili</w:t>
      </w:r>
      <w:r w:rsidR="004B72DD">
        <w:t>zation to early mobilization</w:t>
      </w:r>
      <w:r w:rsidR="00C55B73">
        <w:t xml:space="preserve"> (1)</w:t>
      </w:r>
      <w:r w:rsidR="00851785">
        <w:t>, However</w:t>
      </w:r>
      <w:r>
        <w:t>, despite flexor tendon repair rehabilitation being a widely studied topic, there is a range of early mobilization protocols</w:t>
      </w:r>
      <w:r w:rsidR="005B310F">
        <w:t xml:space="preserve"> utilized</w:t>
      </w:r>
      <w:r>
        <w:t xml:space="preserve"> without</w:t>
      </w:r>
      <w:r w:rsidR="005B310F">
        <w:t xml:space="preserve"> </w:t>
      </w:r>
      <w:r>
        <w:t>a single</w:t>
      </w:r>
      <w:r w:rsidR="008C7594">
        <w:t xml:space="preserve"> optimal</w:t>
      </w:r>
      <w:r>
        <w:t xml:space="preserve"> model</w:t>
      </w:r>
      <w:r w:rsidR="005B310F">
        <w:t xml:space="preserve"> identified.  Most would agree that the ideal protocol would allow enough excursion to prevent adhesion formation without creating stress that would compromise the repair.  </w:t>
      </w:r>
      <w:r w:rsidR="008C7594">
        <w:t xml:space="preserve">Although </w:t>
      </w:r>
      <w:r>
        <w:t>rehabil</w:t>
      </w:r>
      <w:r w:rsidR="00CF65C8">
        <w:t>itation methods</w:t>
      </w:r>
      <w:r w:rsidR="008C7594">
        <w:t xml:space="preserve"> such</w:t>
      </w:r>
      <w:r w:rsidR="00CF65C8">
        <w:t xml:space="preserve"> as Klein</w:t>
      </w:r>
      <w:r w:rsidR="00E62325">
        <w:t>ert’s,</w:t>
      </w:r>
      <w:r>
        <w:t xml:space="preserve"> Duran’s</w:t>
      </w:r>
      <w:r w:rsidR="00E62325">
        <w:t xml:space="preserve"> and active place and hold</w:t>
      </w:r>
      <w:r>
        <w:t xml:space="preserve"> are popular, there are </w:t>
      </w:r>
      <w:r w:rsidR="004B72DD">
        <w:t>many surgeons</w:t>
      </w:r>
      <w:r w:rsidR="005B310F">
        <w:t xml:space="preserve"> and therapist</w:t>
      </w:r>
      <w:r>
        <w:t xml:space="preserve"> modifying these techniqu</w:t>
      </w:r>
      <w:r w:rsidR="00C75552">
        <w:t>es or using combinations of both to improve outcome</w:t>
      </w:r>
      <w:r w:rsidR="00302268">
        <w:t>s</w:t>
      </w:r>
      <w:r w:rsidR="00C55B73">
        <w:t xml:space="preserve"> (2).  </w:t>
      </w:r>
      <w:r>
        <w:t>With the wide variety of rehabilitation techniques for flexor tendon repair injuries, it is necessary to analyze the treatment methods and compare reported data of patient outcomes.</w:t>
      </w:r>
    </w:p>
    <w:p w:rsidR="00E318EE" w:rsidRDefault="00E318EE" w:rsidP="00BA5239">
      <w:pPr>
        <w:spacing w:line="480" w:lineRule="auto"/>
        <w:ind w:firstLine="720"/>
      </w:pPr>
      <w:r>
        <w:t xml:space="preserve">Other groups have attempted </w:t>
      </w:r>
      <w:r w:rsidR="004B72DD">
        <w:t xml:space="preserve">systematic literature review on </w:t>
      </w:r>
      <w:r>
        <w:t xml:space="preserve">rehabilitation protocols following flexor tendon repair.  Chesney </w:t>
      </w:r>
      <w:r w:rsidR="004B72DD">
        <w:t xml:space="preserve">et al </w:t>
      </w:r>
      <w:r>
        <w:t>has reviewed rehabilitation of flexor tendon injuries in zone II of the hand. They determined early motion protocols we</w:t>
      </w:r>
      <w:r w:rsidR="00C75552">
        <w:t>re superior to static splinting</w:t>
      </w:r>
      <w:r>
        <w:t xml:space="preserve"> and that no significant difference existed between early active a</w:t>
      </w:r>
      <w:r w:rsidR="008E4DB0">
        <w:t>nd early passive protocols</w:t>
      </w:r>
      <w:r w:rsidR="00C55B73">
        <w:t xml:space="preserve"> (3).  </w:t>
      </w:r>
      <w:r>
        <w:t>In 2004, another group out of the Netherlands attempted to broaden the spectrum of study by analyzing</w:t>
      </w:r>
      <w:r w:rsidR="0026038E">
        <w:t xml:space="preserve"> rehabilitation of</w:t>
      </w:r>
      <w:r>
        <w:t xml:space="preserve"> flexor tendon in</w:t>
      </w:r>
      <w:r w:rsidR="0026038E">
        <w:t>juries in all zones of the hand.  T</w:t>
      </w:r>
      <w:r>
        <w:t>his study was withdrawn due to insufficient evidence from rand</w:t>
      </w:r>
      <w:r w:rsidR="00D75A3C">
        <w:t>omized controlled trials</w:t>
      </w:r>
      <w:r w:rsidR="00C55B73">
        <w:t xml:space="preserve"> (4). </w:t>
      </w:r>
      <w:r w:rsidR="0026038E">
        <w:t xml:space="preserve"> </w:t>
      </w:r>
      <w:r w:rsidR="004B72DD">
        <w:t>T</w:t>
      </w:r>
      <w:r>
        <w:t xml:space="preserve">he object of this </w:t>
      </w:r>
      <w:r w:rsidR="004B72DD">
        <w:t xml:space="preserve">systematic </w:t>
      </w:r>
      <w:r>
        <w:t>review is to</w:t>
      </w:r>
      <w:r w:rsidR="008C7594">
        <w:t xml:space="preserve"> analyze results </w:t>
      </w:r>
      <w:r w:rsidR="0026038E">
        <w:t xml:space="preserve">from articles of </w:t>
      </w:r>
      <w:r w:rsidR="002F1F2B">
        <w:t>all levels of evidence</w:t>
      </w:r>
      <w:r w:rsidR="0026038E">
        <w:t>, including all zones of flexor tendon injury, to determine an optimal rehabilitation protocol.</w:t>
      </w:r>
      <w:r w:rsidR="002F1F2B">
        <w:t xml:space="preserve">  We pay specific attention to early active </w:t>
      </w:r>
      <w:r w:rsidR="00851785">
        <w:t>vs.</w:t>
      </w:r>
      <w:r w:rsidR="002F1F2B">
        <w:t xml:space="preserve"> early passive range of mot</w:t>
      </w:r>
      <w:r w:rsidR="00DB37AC">
        <w:t xml:space="preserve">ion protocols and their </w:t>
      </w:r>
      <w:r w:rsidR="002B17CF">
        <w:t>complication rates</w:t>
      </w:r>
      <w:r w:rsidR="002F1F2B">
        <w:t xml:space="preserve"> including rupture and </w:t>
      </w:r>
      <w:r w:rsidR="009B3A11">
        <w:t>decreased digit</w:t>
      </w:r>
      <w:r w:rsidR="002F1F2B">
        <w:t xml:space="preserve"> range of motion.  </w:t>
      </w:r>
      <w:r w:rsidR="0026038E">
        <w:t>Secondarily, we analyze chronological trends in the literature over the past 25 years to determine if enhance</w:t>
      </w:r>
      <w:r w:rsidR="00DB37AC">
        <w:t xml:space="preserve">ments in surgical technique and </w:t>
      </w:r>
      <w:r w:rsidR="0026038E">
        <w:t xml:space="preserve">materials have led to </w:t>
      </w:r>
      <w:r w:rsidR="00DB37AC">
        <w:t>increased repair strength and thus decreased rate of repair failure</w:t>
      </w:r>
      <w:r w:rsidR="0026038E">
        <w:t>.</w:t>
      </w:r>
    </w:p>
    <w:p w:rsidR="00E318EE" w:rsidRPr="007D188E" w:rsidRDefault="007D188E" w:rsidP="00BA5239">
      <w:pPr>
        <w:spacing w:line="480" w:lineRule="auto"/>
      </w:pPr>
      <w:r w:rsidRPr="007D188E">
        <w:t>MATERIALS AND METHODS</w:t>
      </w:r>
      <w:r w:rsidR="00E318EE" w:rsidRPr="007D188E">
        <w:t>:</w:t>
      </w:r>
    </w:p>
    <w:p w:rsidR="00165C49" w:rsidRDefault="00E318EE" w:rsidP="00E10573">
      <w:pPr>
        <w:spacing w:line="480" w:lineRule="auto"/>
      </w:pPr>
      <w:r>
        <w:tab/>
      </w:r>
      <w:r w:rsidR="00917992">
        <w:t>The P</w:t>
      </w:r>
      <w:r w:rsidR="00AB3B6B">
        <w:t>referred</w:t>
      </w:r>
      <w:r w:rsidR="00917992">
        <w:t xml:space="preserve"> Reporting Items for Systematic review and Meta-Analysis (PRISMA) guidelines were used as a template for our systematic review.  </w:t>
      </w:r>
      <w:r>
        <w:t>The review process started with a search of PubMed</w:t>
      </w:r>
      <w:r w:rsidR="00AC21A2">
        <w:t xml:space="preserve"> </w:t>
      </w:r>
      <w:r w:rsidR="0026038E">
        <w:t>and Cochrane databases</w:t>
      </w:r>
      <w:r>
        <w:t xml:space="preserve"> to identify articles on flexor tendon injury, repair, and reh</w:t>
      </w:r>
      <w:r w:rsidR="003B46BB">
        <w:t xml:space="preserve">abilitation protocol.  Two independent reviewers assessed all articles and references </w:t>
      </w:r>
      <w:r w:rsidR="00DB37AC">
        <w:t>agreeing</w:t>
      </w:r>
      <w:r w:rsidR="003B46BB">
        <w:t xml:space="preserve"> upon which articl</w:t>
      </w:r>
      <w:r w:rsidR="00457C0C">
        <w:t xml:space="preserve">es should be included.  A third senior </w:t>
      </w:r>
      <w:r w:rsidR="003B46BB">
        <w:t>reviewer was available for final decision making if an article was disputed.</w:t>
      </w:r>
      <w:r w:rsidR="007B0CAB">
        <w:t xml:space="preserve">  To prevent selection bias</w:t>
      </w:r>
      <w:r w:rsidR="0013504F">
        <w:t xml:space="preserve"> during review</w:t>
      </w:r>
      <w:r w:rsidR="007B0CAB">
        <w:t>, abstracts from the search were</w:t>
      </w:r>
      <w:r w:rsidR="0013504F">
        <w:t xml:space="preserve"> numbered and pasted into a document after </w:t>
      </w:r>
      <w:r w:rsidR="007B0CAB">
        <w:t>deleting publication journal, author &amp; institution</w:t>
      </w:r>
      <w:r w:rsidR="0013504F">
        <w:t xml:space="preserve">.  </w:t>
      </w:r>
      <w:r w:rsidR="00E10573">
        <w:t xml:space="preserve">The initial search included keywords “flexor tendon repair” and “rehabilitation” which returned 282 results. Due to the high variation of relevant articles and anatomical locations, the search was modified to </w:t>
      </w:r>
      <w:r w:rsidR="00012A3F">
        <w:t>included “</w:t>
      </w:r>
      <w:r w:rsidR="004C4BAD">
        <w:t>hand</w:t>
      </w:r>
      <w:r w:rsidR="00012A3F">
        <w:t xml:space="preserve">” which produced </w:t>
      </w:r>
      <w:r w:rsidR="009B3A11">
        <w:t>170 results after duplicate articles were identified and discarded.</w:t>
      </w:r>
      <w:r w:rsidR="00012A3F">
        <w:t xml:space="preserve">  The term “hand” was chosen over “finger” as it produced more results and included all flexor tendon zones of injury.</w:t>
      </w:r>
      <w:r w:rsidR="00F83305">
        <w:t xml:space="preserve">  The search retur</w:t>
      </w:r>
      <w:r w:rsidR="00CA066C">
        <w:t>ned articles published from 1980</w:t>
      </w:r>
      <w:r w:rsidR="00F83305">
        <w:t>-2011.</w:t>
      </w:r>
      <w:r w:rsidR="00012A3F">
        <w:t xml:space="preserve"> </w:t>
      </w:r>
      <w:r w:rsidR="003B46BB">
        <w:t xml:space="preserve"> We i</w:t>
      </w:r>
      <w:r w:rsidR="004C4BAD">
        <w:t xml:space="preserve">ncluded English clinical studies that provided a description of the flexor tendon repair technique, rehabilitation protocol, and an assessment of </w:t>
      </w:r>
      <w:r w:rsidR="001E012D">
        <w:t xml:space="preserve">functional </w:t>
      </w:r>
      <w:r w:rsidR="004C4BAD">
        <w:t xml:space="preserve">clinical outcomes including final </w:t>
      </w:r>
      <w:r w:rsidR="00AB5582">
        <w:t>d</w:t>
      </w:r>
      <w:r w:rsidR="009B3A11">
        <w:t xml:space="preserve">igit motion and complications.  </w:t>
      </w:r>
      <w:r>
        <w:t xml:space="preserve">Exclusion criteria included: no results reported (3 articles), biomechanical study only (10 articles), no surgical technique (23 articles), no rehabilitation protocol (29 articles), not about flexor tendons (14 articles), studies only on flexor pollicis longus tendon repairs (3 articles), review articles (34 articles), studies on animals or cadavers (9 articles), and studies not in English (22 articles).  </w:t>
      </w:r>
      <w:r w:rsidR="00EC3B6A">
        <w:t xml:space="preserve">A total of 23 articles meeting criteria were identified through the search process.  </w:t>
      </w:r>
      <w:r>
        <w:t xml:space="preserve">Also, a secondary search was conducted by </w:t>
      </w:r>
      <w:r w:rsidR="001E012D">
        <w:t>reviewing</w:t>
      </w:r>
      <w:r>
        <w:t xml:space="preserve"> references cited in the select</w:t>
      </w:r>
      <w:r w:rsidR="005F1B33">
        <w:t>ed articles.  An additional 11</w:t>
      </w:r>
      <w:r>
        <w:t xml:space="preserve"> articles were identified that met the i</w:t>
      </w:r>
      <w:r w:rsidR="00BF5CD1">
        <w:t>nclusion criteria.  A total of 34</w:t>
      </w:r>
      <w:r>
        <w:t xml:space="preserve"> articles met the criteria and were analyzed</w:t>
      </w:r>
      <w:r w:rsidR="00C7080A">
        <w:t xml:space="preserve"> (Figure </w:t>
      </w:r>
      <w:r w:rsidR="00493BB0">
        <w:t>1)</w:t>
      </w:r>
      <w:r>
        <w:t>.</w:t>
      </w:r>
      <w:r w:rsidR="00F6355A">
        <w:t xml:space="preserve">  Two independent reviewers</w:t>
      </w:r>
      <w:r w:rsidR="00165C49">
        <w:t xml:space="preserve"> determined each article</w:t>
      </w:r>
      <w:r w:rsidR="00DB37AC">
        <w:t>’</w:t>
      </w:r>
      <w:r w:rsidR="00165C49">
        <w:t>s level of evidence</w:t>
      </w:r>
      <w:r w:rsidR="00DB37AC">
        <w:t xml:space="preserve">, as outlined by the </w:t>
      </w:r>
      <w:r w:rsidR="00DB37AC" w:rsidRPr="00DB37AC">
        <w:rPr>
          <w:i/>
        </w:rPr>
        <w:t>Journal of Hand Surgery America</w:t>
      </w:r>
      <w:r w:rsidR="00DB37AC">
        <w:t>,</w:t>
      </w:r>
      <w:r w:rsidR="00F6355A">
        <w:t xml:space="preserve"> with a third reviewer available for dispute.</w:t>
      </w:r>
      <w:r w:rsidR="00BA272E">
        <w:t xml:space="preserve">  </w:t>
      </w:r>
    </w:p>
    <w:p w:rsidR="00733611" w:rsidRPr="0053377B" w:rsidRDefault="00BA272E" w:rsidP="00BA5239">
      <w:pPr>
        <w:spacing w:line="480" w:lineRule="auto"/>
        <w:ind w:firstLine="720"/>
      </w:pPr>
      <w:r>
        <w:t>A</w:t>
      </w:r>
      <w:r w:rsidR="008E7C0A">
        <w:t>ttention was focused on the</w:t>
      </w:r>
      <w:r w:rsidR="005B310F">
        <w:t xml:space="preserve"> protocol employed during the critical</w:t>
      </w:r>
      <w:r w:rsidR="008E7C0A">
        <w:t xml:space="preserve"> early stage</w:t>
      </w:r>
      <w:r w:rsidR="005B310F">
        <w:t xml:space="preserve"> of</w:t>
      </w:r>
      <w:r w:rsidR="008E7C0A">
        <w:t xml:space="preserve"> rehabilitation</w:t>
      </w:r>
      <w:r w:rsidR="005B310F">
        <w:t xml:space="preserve"> </w:t>
      </w:r>
      <w:r w:rsidR="00D71C6E">
        <w:t>(1</w:t>
      </w:r>
      <w:r w:rsidR="00D71C6E" w:rsidRPr="00D71C6E">
        <w:rPr>
          <w:vertAlign w:val="superscript"/>
        </w:rPr>
        <w:t>st</w:t>
      </w:r>
      <w:r w:rsidR="00C178AF">
        <w:t xml:space="preserve"> 3 </w:t>
      </w:r>
      <w:r w:rsidR="00D71C6E">
        <w:t>weeks).</w:t>
      </w:r>
      <w:r w:rsidR="005B310F">
        <w:t xml:space="preserve">  </w:t>
      </w:r>
      <w:r w:rsidR="00133D01">
        <w:t xml:space="preserve">Early stage protocols were divided into immobilization, passive motion (including both </w:t>
      </w:r>
      <w:proofErr w:type="spellStart"/>
      <w:r w:rsidR="00133D01">
        <w:t>Kleinert’s</w:t>
      </w:r>
      <w:proofErr w:type="spellEnd"/>
      <w:r w:rsidR="00133D01">
        <w:t xml:space="preserve"> and Duran’s type protocols), active motion, and continuous motion for comparison purposes.</w:t>
      </w:r>
      <w:r w:rsidR="00CA066C">
        <w:t xml:space="preserve">  Data were</w:t>
      </w:r>
      <w:r w:rsidR="0017441F">
        <w:t xml:space="preserve"> compiled from all qualifying studies with</w:t>
      </w:r>
      <w:r w:rsidR="00D71C6E">
        <w:t xml:space="preserve"> specific attention to outcomes measures including functional results, total active motion, and post-operative tendon rupture.</w:t>
      </w:r>
      <w:r w:rsidR="00CA066C">
        <w:t xml:space="preserve">  Additionally rupture data were</w:t>
      </w:r>
      <w:r w:rsidR="00AE5D60">
        <w:t xml:space="preserve"> analyzed in </w:t>
      </w:r>
      <w:r w:rsidR="00F62BD7">
        <w:t>5-year</w:t>
      </w:r>
      <w:r w:rsidR="00AE5D60">
        <w:t xml:space="preserve"> intervals over a period of 25 years</w:t>
      </w:r>
      <w:r w:rsidR="00415B35">
        <w:t xml:space="preserve"> (1987-2011)</w:t>
      </w:r>
      <w:r w:rsidR="00AE5D60">
        <w:t xml:space="preserve"> to determine if advancement in technique, surgical material, and rehab protocols </w:t>
      </w:r>
      <w:r w:rsidR="00F62BD7">
        <w:t>has</w:t>
      </w:r>
      <w:r w:rsidR="00AE5D60">
        <w:t xml:space="preserve"> led to</w:t>
      </w:r>
      <w:r w:rsidR="00F62BD7">
        <w:t xml:space="preserve"> </w:t>
      </w:r>
      <w:r w:rsidR="00165C49">
        <w:t xml:space="preserve">an </w:t>
      </w:r>
      <w:r w:rsidR="00E62325">
        <w:t>overall</w:t>
      </w:r>
      <w:r w:rsidR="00165C49">
        <w:t xml:space="preserve"> decrease</w:t>
      </w:r>
      <w:r w:rsidR="00DB37AC">
        <w:t>d</w:t>
      </w:r>
      <w:r w:rsidR="00165C49">
        <w:t xml:space="preserve"> rate </w:t>
      </w:r>
      <w:r w:rsidR="00AE5D60">
        <w:t>of rupture.</w:t>
      </w:r>
      <w:r w:rsidR="00415B35">
        <w:t xml:space="preserve">  The 25-year period was chosen as it included all articles meeting</w:t>
      </w:r>
      <w:r w:rsidR="00E238A9">
        <w:t xml:space="preserve"> our search criteria, </w:t>
      </w:r>
      <w:r w:rsidR="00415B35">
        <w:t>except for 1 paper published by Strickland et al in 1980</w:t>
      </w:r>
      <w:r w:rsidR="00E238A9">
        <w:t>, and allowed comparison of data in 5 year intervals</w:t>
      </w:r>
      <w:r w:rsidR="00415B35">
        <w:t>.  Strickland’s paper was considered an outlying year, but i</w:t>
      </w:r>
      <w:r w:rsidR="00E238A9">
        <w:t>f included, its 4% rupture rate with passive rehabilitation would not have significantl</w:t>
      </w:r>
      <w:r w:rsidR="004513B2">
        <w:t>y affected the data analysis</w:t>
      </w:r>
      <w:r w:rsidR="00E238A9">
        <w:t xml:space="preserve">.  </w:t>
      </w:r>
      <w:r w:rsidR="008E7C0A">
        <w:t xml:space="preserve">A biostatistician </w:t>
      </w:r>
      <w:r w:rsidR="002F1F2B">
        <w:t xml:space="preserve">was consulted to </w:t>
      </w:r>
      <w:r w:rsidR="008C7594">
        <w:t>facilitate</w:t>
      </w:r>
      <w:r w:rsidR="008E7C0A">
        <w:t xml:space="preserve"> statistical analysis</w:t>
      </w:r>
      <w:r w:rsidR="008C7594">
        <w:t xml:space="preserve"> of the reported results</w:t>
      </w:r>
      <w:r w:rsidR="008E7C0A">
        <w:t>.</w:t>
      </w:r>
      <w:r w:rsidR="008816F3">
        <w:t xml:space="preserve">  An odds ratio was calculated comparing complication</w:t>
      </w:r>
      <w:r w:rsidR="007E5D43">
        <w:t xml:space="preserve"> </w:t>
      </w:r>
      <w:r w:rsidR="008816F3">
        <w:t>rates between early passive and early active range of motion</w:t>
      </w:r>
      <w:r w:rsidR="0053377B">
        <w:t xml:space="preserve">. </w:t>
      </w:r>
    </w:p>
    <w:p w:rsidR="00733611" w:rsidRDefault="00733611" w:rsidP="00BA5239">
      <w:pPr>
        <w:spacing w:line="480" w:lineRule="auto"/>
        <w:rPr>
          <w:b/>
        </w:rPr>
      </w:pPr>
    </w:p>
    <w:p w:rsidR="00E318EE" w:rsidRPr="007D188E" w:rsidRDefault="007D188E" w:rsidP="00BA5239">
      <w:pPr>
        <w:spacing w:line="480" w:lineRule="auto"/>
      </w:pPr>
      <w:r w:rsidRPr="007D188E">
        <w:t>RESULTS:</w:t>
      </w:r>
    </w:p>
    <w:p w:rsidR="00E318EE" w:rsidRDefault="004339E5" w:rsidP="00BA5239">
      <w:pPr>
        <w:spacing w:line="480" w:lineRule="auto"/>
      </w:pPr>
      <w:r>
        <w:tab/>
        <w:t xml:space="preserve"> I</w:t>
      </w:r>
      <w:r w:rsidR="00F20BF5">
        <w:t>n the 34</w:t>
      </w:r>
      <w:r>
        <w:t xml:space="preserve"> articles reviewed, the rehabilitation protocols most commonly used </w:t>
      </w:r>
      <w:r w:rsidR="00E62325">
        <w:t>were</w:t>
      </w:r>
      <w:r w:rsidR="00E318EE">
        <w:t xml:space="preserve"> early mobilization with</w:t>
      </w:r>
      <w:r w:rsidR="004B62EB">
        <w:t xml:space="preserve"> passive motion and</w:t>
      </w:r>
      <w:r w:rsidR="00E318EE">
        <w:t xml:space="preserve"> early mobilization with active mot</w:t>
      </w:r>
      <w:r w:rsidR="00BA272E">
        <w:t>ion</w:t>
      </w:r>
      <w:r w:rsidR="004B62EB">
        <w:t xml:space="preserve">.  </w:t>
      </w:r>
      <w:r w:rsidR="00E318EE">
        <w:t xml:space="preserve">Other methods utilized in the studies include immobilization and continuous motion.  The </w:t>
      </w:r>
      <w:r w:rsidR="004B62EB">
        <w:t>majority of papers attempted to find the ideal balanc</w:t>
      </w:r>
      <w:r w:rsidR="00964C61">
        <w:t>e between achieving early tendon excursion</w:t>
      </w:r>
      <w:r w:rsidR="004B62EB">
        <w:t xml:space="preserve"> without compromising repair and to determine</w:t>
      </w:r>
      <w:r w:rsidR="00E318EE">
        <w:t xml:space="preserve"> the appropriate amount of time and motion needed for rehabilitation.</w:t>
      </w:r>
    </w:p>
    <w:p w:rsidR="008D1DF5" w:rsidRDefault="00E318EE" w:rsidP="008D1DF5">
      <w:pPr>
        <w:spacing w:line="480" w:lineRule="auto"/>
      </w:pPr>
      <w:r>
        <w:tab/>
        <w:t xml:space="preserve">The level of evidence in the studies </w:t>
      </w:r>
      <w:r w:rsidR="00DB37AC">
        <w:t>ranged</w:t>
      </w:r>
      <w:r>
        <w:t xml:space="preserve"> form level I to level IV.  Two papers were</w:t>
      </w:r>
      <w:r w:rsidR="008E7C0A">
        <w:t xml:space="preserve"> high quality</w:t>
      </w:r>
      <w:r>
        <w:t xml:space="preserve"> rand</w:t>
      </w:r>
      <w:r w:rsidR="00EE5DB9">
        <w:t>omized prospective controlled trials (L</w:t>
      </w:r>
      <w:r w:rsidR="007C54D5">
        <w:t>evel I evidence</w:t>
      </w:r>
      <w:r w:rsidR="00EE5DB9">
        <w:t>)</w:t>
      </w:r>
      <w:r w:rsidR="007C54D5">
        <w:t>.  Two</w:t>
      </w:r>
      <w:r>
        <w:t xml:space="preserve"> other randomized controlled trials were of moderate-quality and were classified as level II evidence.  Also, </w:t>
      </w:r>
      <w:r w:rsidR="002714C4">
        <w:t>s</w:t>
      </w:r>
      <w:r w:rsidR="0093104D">
        <w:t>even</w:t>
      </w:r>
      <w:r>
        <w:t xml:space="preserve"> prospe</w:t>
      </w:r>
      <w:r w:rsidR="00DB37AC">
        <w:t xml:space="preserve">ctive, comparative studies were considered </w:t>
      </w:r>
      <w:r>
        <w:t>level II evide</w:t>
      </w:r>
      <w:r w:rsidR="0093104D">
        <w:t>nce.   Finally, the remaining 23</w:t>
      </w:r>
      <w:r>
        <w:t xml:space="preserve"> papers were level IV evidence and consisted of retrospective and prospective case-series.</w:t>
      </w:r>
      <w:r w:rsidR="008D1DF5">
        <w:t xml:space="preserve">  The suture repair and rehabilitation methods, functional results, and complications reported in the articles meeting inclusion criteria are summarized in Table 1.</w:t>
      </w:r>
    </w:p>
    <w:p w:rsidR="00E318EE" w:rsidRDefault="00D61134" w:rsidP="00BA5239">
      <w:pPr>
        <w:spacing w:line="480" w:lineRule="auto"/>
        <w:ind w:firstLine="720"/>
      </w:pPr>
      <w:r>
        <w:t>The most</w:t>
      </w:r>
      <w:r w:rsidR="00E318EE">
        <w:t xml:space="preserve"> commonly reported complication was tendon rupture.  Studies also reported</w:t>
      </w:r>
      <w:r w:rsidR="00A5144D">
        <w:t xml:space="preserve"> joint</w:t>
      </w:r>
      <w:r w:rsidR="00E318EE">
        <w:t xml:space="preserve"> contractures, adhesion</w:t>
      </w:r>
      <w:r w:rsidR="00A5144D">
        <w:t>s</w:t>
      </w:r>
      <w:r w:rsidR="00E318EE">
        <w:t xml:space="preserve">, significant loss of motion </w:t>
      </w:r>
      <w:r w:rsidR="00A5144D">
        <w:t xml:space="preserve">to </w:t>
      </w:r>
      <w:r w:rsidR="00E318EE">
        <w:t>a joint</w:t>
      </w:r>
      <w:r w:rsidR="00C178AF">
        <w:t>, and extensor lag</w:t>
      </w:r>
      <w:r w:rsidR="00A5144D">
        <w:t xml:space="preserve">.  For purposes of comparison these </w:t>
      </w:r>
      <w:r>
        <w:t>were</w:t>
      </w:r>
      <w:r w:rsidR="00E318EE">
        <w:t xml:space="preserve"> all grouped into ‘decreased range of motion.’  </w:t>
      </w:r>
      <w:r w:rsidR="00C75552">
        <w:t>T</w:t>
      </w:r>
      <w:r w:rsidR="00E318EE">
        <w:t xml:space="preserve">he overall complication rate of patients with </w:t>
      </w:r>
      <w:r>
        <w:t>immobilization was 16%, with all complications from rupture.</w:t>
      </w:r>
      <w:r w:rsidR="009B3A11">
        <w:t xml:space="preserve"> Continuous passive motion protocols produced 2 tendon ruptures for an overall complication rate of 2.4%.</w:t>
      </w:r>
      <w:r>
        <w:t xml:space="preserve">  In </w:t>
      </w:r>
      <w:r w:rsidR="00E318EE">
        <w:t>passive motion rehabilitation</w:t>
      </w:r>
      <w:r>
        <w:t>, the overall complication rate</w:t>
      </w:r>
      <w:r w:rsidR="00E318EE">
        <w:t xml:space="preserve"> was </w:t>
      </w:r>
      <w:r w:rsidR="004B62EB">
        <w:t>12</w:t>
      </w:r>
      <w:r w:rsidR="00E26DBA">
        <w:t>.9</w:t>
      </w:r>
      <w:r w:rsidR="00E318EE">
        <w:t xml:space="preserve">%, with </w:t>
      </w:r>
      <w:r w:rsidR="004B62EB">
        <w:t>3.5</w:t>
      </w:r>
      <w:r w:rsidR="00E26DBA">
        <w:t>7</w:t>
      </w:r>
      <w:r w:rsidR="00E318EE">
        <w:t xml:space="preserve">% from rupture and </w:t>
      </w:r>
      <w:r w:rsidR="004B62EB">
        <w:t>9.32</w:t>
      </w:r>
      <w:r w:rsidR="00E318EE">
        <w:t>% from decreased ROM.  Active motion rehab</w:t>
      </w:r>
      <w:r w:rsidR="00270E9D">
        <w:t>ilitation showed an overall 11.0</w:t>
      </w:r>
      <w:r w:rsidR="00E26DBA">
        <w:t>% compl</w:t>
      </w:r>
      <w:r w:rsidR="00270E9D">
        <w:t>ication rate, with 5.31</w:t>
      </w:r>
      <w:r w:rsidR="00E318EE">
        <w:t xml:space="preserve">% from ruptures and </w:t>
      </w:r>
      <w:r w:rsidR="00270E9D">
        <w:t>5.67</w:t>
      </w:r>
      <w:r w:rsidR="00E318EE">
        <w:t xml:space="preserve">% from decreased ROM. The findings are summarized in Table 2.  </w:t>
      </w:r>
    </w:p>
    <w:p w:rsidR="00A456A8" w:rsidRDefault="00C85AE5" w:rsidP="00BA5239">
      <w:pPr>
        <w:spacing w:line="480" w:lineRule="auto"/>
      </w:pPr>
      <w:r>
        <w:tab/>
      </w:r>
      <w:r w:rsidR="00BC0BA6" w:rsidRPr="00BC0BA6">
        <w:t>Statistical analysis was used</w:t>
      </w:r>
      <w:r w:rsidRPr="00BC0BA6">
        <w:t xml:space="preserve"> to compare</w:t>
      </w:r>
      <w:r w:rsidR="0012533D">
        <w:t xml:space="preserve"> total complications, ruptures, and </w:t>
      </w:r>
      <w:r w:rsidRPr="00BC0BA6">
        <w:t>decreased range of motion between</w:t>
      </w:r>
      <w:r w:rsidR="001A21E5">
        <w:t xml:space="preserve"> early active and passive</w:t>
      </w:r>
      <w:r w:rsidRPr="00BC0BA6">
        <w:t xml:space="preserve"> </w:t>
      </w:r>
      <w:r w:rsidR="00AC2DC9" w:rsidRPr="00BC0BA6">
        <w:t>rehabilitation protocols</w:t>
      </w:r>
      <w:r w:rsidRPr="00BC0BA6">
        <w:t>.</w:t>
      </w:r>
      <w:r w:rsidR="0012533D">
        <w:t xml:space="preserve">  </w:t>
      </w:r>
      <w:r w:rsidR="007623D4">
        <w:t>Overall</w:t>
      </w:r>
      <w:r w:rsidR="0012533D">
        <w:t>,</w:t>
      </w:r>
      <w:r w:rsidR="001A21E5">
        <w:t xml:space="preserve"> passive range of motion protocols had an increased risk for complications compared to active protocols</w:t>
      </w:r>
      <w:r w:rsidR="007623D4">
        <w:t xml:space="preserve"> but this did not reach statistical significance</w:t>
      </w:r>
      <w:r w:rsidR="001A21E5">
        <w:t xml:space="preserve"> (odds ra</w:t>
      </w:r>
      <w:r w:rsidR="007623D4">
        <w:t>tio 1.20, p value 0.12).  P</w:t>
      </w:r>
      <w:r w:rsidR="001A21E5">
        <w:t>assive protocols had a lower risk of rupture (odds ratio 0.66, p value 0.02) but a significantly higher risk of decreased post-operative range of motion</w:t>
      </w:r>
      <w:r w:rsidR="00C7080A">
        <w:t xml:space="preserve"> compared to early active motion protocols</w:t>
      </w:r>
      <w:r w:rsidR="001A21E5">
        <w:t xml:space="preserve"> (odds ratio 1.71, p value &lt;0.01).  The findings are summarized in Table 3.</w:t>
      </w:r>
      <w:r w:rsidR="00AE5D60">
        <w:t xml:space="preserve">  When analyzing rupture data further</w:t>
      </w:r>
      <w:r w:rsidR="00E62325">
        <w:t>,</w:t>
      </w:r>
      <w:r w:rsidR="00AE5D60">
        <w:t xml:space="preserve"> it was noticed that </w:t>
      </w:r>
      <w:r w:rsidR="00E62325">
        <w:t>articles published over the last 5 years</w:t>
      </w:r>
      <w:r w:rsidR="00AE5D60">
        <w:t xml:space="preserve"> reported a lower rate of rupture in both active an</w:t>
      </w:r>
      <w:r w:rsidR="00820CF8">
        <w:t>d</w:t>
      </w:r>
      <w:r w:rsidR="004513B2">
        <w:t xml:space="preserve"> passive protocol groups (Table 4).  Additionally, if analyzed in 10-year intervals over the past 20 years, there continues to be a trend for decreased rupture risk with a 5.4% active rehabilitation rupture rate and 5.0% overall rupture rate from 1992-2001 compared to </w:t>
      </w:r>
      <w:r w:rsidR="003D1DB9">
        <w:t xml:space="preserve">4.0% active rehabilitation rupture rate and 3.4% overall rupture rate from 2002-2011.  </w:t>
      </w:r>
      <w:r w:rsidR="00AE5D60">
        <w:t>These f</w:t>
      </w:r>
      <w:r w:rsidR="00E62325">
        <w:t>indings are summarized in Table</w:t>
      </w:r>
      <w:r w:rsidR="00820CF8">
        <w:t xml:space="preserve"> </w:t>
      </w:r>
      <w:r w:rsidR="00AE5D60">
        <w:t>4.</w:t>
      </w:r>
      <w:r w:rsidR="004513B2">
        <w:t xml:space="preserve">  </w:t>
      </w:r>
    </w:p>
    <w:p w:rsidR="0061147B" w:rsidRDefault="0061147B" w:rsidP="00BA5239">
      <w:pPr>
        <w:spacing w:line="480" w:lineRule="auto"/>
      </w:pPr>
    </w:p>
    <w:p w:rsidR="00F84C04" w:rsidRPr="007D188E" w:rsidRDefault="007D188E" w:rsidP="00BA5239">
      <w:pPr>
        <w:spacing w:line="480" w:lineRule="auto"/>
      </w:pPr>
      <w:r w:rsidRPr="007D188E">
        <w:t>DISCUSSION:</w:t>
      </w:r>
      <w:r w:rsidR="00B829F7" w:rsidRPr="007D188E">
        <w:t xml:space="preserve"> </w:t>
      </w:r>
    </w:p>
    <w:p w:rsidR="00C51BC5" w:rsidRDefault="006B2716" w:rsidP="00C025E1">
      <w:pPr>
        <w:spacing w:line="480" w:lineRule="auto"/>
        <w:ind w:firstLine="720"/>
      </w:pPr>
      <w:r>
        <w:t>M</w:t>
      </w:r>
      <w:r w:rsidR="00C51BC5">
        <w:t>a</w:t>
      </w:r>
      <w:r>
        <w:t xml:space="preserve">ny of the papers in our review discuss how </w:t>
      </w:r>
      <w:r w:rsidR="00C51BC5">
        <w:t>active motion protocols</w:t>
      </w:r>
      <w:r>
        <w:t xml:space="preserve"> aim to</w:t>
      </w:r>
      <w:r w:rsidR="00C51BC5">
        <w:t xml:space="preserve"> increase early tendon excursion thus preventing adhesion formation and </w:t>
      </w:r>
      <w:r>
        <w:t>producing</w:t>
      </w:r>
      <w:r w:rsidR="00C51BC5">
        <w:t xml:space="preserve"> final outcomes of increased functional motion</w:t>
      </w:r>
      <w:r w:rsidR="00E752FD">
        <w:t xml:space="preserve"> (5,10,31,32,36)</w:t>
      </w:r>
      <w:r w:rsidR="00C51BC5">
        <w:t xml:space="preserve">.   </w:t>
      </w:r>
      <w:proofErr w:type="gramStart"/>
      <w:r w:rsidR="00C51BC5">
        <w:t xml:space="preserve">This was reinforced by </w:t>
      </w:r>
      <w:proofErr w:type="spellStart"/>
      <w:r w:rsidR="00C51BC5">
        <w:t>Trumble</w:t>
      </w:r>
      <w:proofErr w:type="spellEnd"/>
      <w:r w:rsidR="00C51BC5">
        <w:t xml:space="preserve"> et al, who has produced the only Level I evidence directly comparing active place-and-hold therapy with passive motion</w:t>
      </w:r>
      <w:proofErr w:type="gramEnd"/>
      <w:r w:rsidR="00C51BC5">
        <w:t xml:space="preserve">.  The study showed greater </w:t>
      </w:r>
      <w:proofErr w:type="spellStart"/>
      <w:r w:rsidR="00C51BC5">
        <w:t>interphalangeal</w:t>
      </w:r>
      <w:proofErr w:type="spellEnd"/>
      <w:r w:rsidR="00C51BC5">
        <w:t xml:space="preserve"> joint motion, significantly smaller flexion contractures, and higher patient satisfaction with early active motion without increased risk for repair rupture.  Additionally, numerous other lesser quality active motion studies have found a high percentage of good-excellent functional results and improved </w:t>
      </w:r>
      <w:proofErr w:type="spellStart"/>
      <w:r w:rsidR="00C51BC5">
        <w:t>interphalangeal</w:t>
      </w:r>
      <w:proofErr w:type="spellEnd"/>
      <w:r w:rsidR="00C51BC5">
        <w:t xml:space="preserve"> motion with low complications rates (1,5,6,9,10,11,17,18).</w:t>
      </w:r>
      <w:r w:rsidR="00C51BC5">
        <w:rPr>
          <w:vertAlign w:val="superscript"/>
        </w:rPr>
        <w:t xml:space="preserve">   </w:t>
      </w:r>
      <w:r w:rsidR="00C51BC5">
        <w:t>In general, patients with improved joint motion subjectively state they have better hand function and thus also have hig</w:t>
      </w:r>
      <w:r w:rsidR="00DE6C9B">
        <w:t>her patient satisfaction scores (5).</w:t>
      </w:r>
    </w:p>
    <w:p w:rsidR="00C51BC5" w:rsidRDefault="00EF133A" w:rsidP="00C51BC5">
      <w:pPr>
        <w:spacing w:line="480" w:lineRule="auto"/>
        <w:ind w:firstLine="720"/>
      </w:pPr>
      <w:r>
        <w:t>A</w:t>
      </w:r>
      <w:r w:rsidR="00107796">
        <w:t xml:space="preserve">nalyzing all flexor tendon zones and </w:t>
      </w:r>
      <w:r w:rsidR="00DF0B50">
        <w:t>literature</w:t>
      </w:r>
      <w:r w:rsidR="00107796">
        <w:t xml:space="preserve"> of all levels of evidence,</w:t>
      </w:r>
      <w:r w:rsidR="00F279ED">
        <w:t xml:space="preserve"> </w:t>
      </w:r>
      <w:r w:rsidR="006B1349">
        <w:t>our study</w:t>
      </w:r>
      <w:r w:rsidR="00107796">
        <w:t xml:space="preserve"> </w:t>
      </w:r>
      <w:r w:rsidR="00E24410">
        <w:t xml:space="preserve">showed </w:t>
      </w:r>
      <w:r w:rsidR="006B1349">
        <w:t>a higher risk of rupture in the</w:t>
      </w:r>
      <w:r w:rsidR="004339E5">
        <w:t xml:space="preserve"> various</w:t>
      </w:r>
      <w:r w:rsidR="006B1349">
        <w:t xml:space="preserve"> </w:t>
      </w:r>
      <w:r w:rsidR="00E62325">
        <w:t xml:space="preserve">early active motion </w:t>
      </w:r>
      <w:r w:rsidR="00DF0B50">
        <w:t>protocols</w:t>
      </w:r>
      <w:r w:rsidR="0019746A">
        <w:t xml:space="preserve"> (p=0.02)</w:t>
      </w:r>
      <w:r w:rsidR="00E62325">
        <w:t xml:space="preserve"> </w:t>
      </w:r>
      <w:r w:rsidR="004339E5">
        <w:t>and</w:t>
      </w:r>
      <w:r w:rsidR="009B3A11">
        <w:t xml:space="preserve"> a higher risk of </w:t>
      </w:r>
      <w:r w:rsidR="00B43301">
        <w:t>decreased digit range of</w:t>
      </w:r>
      <w:r w:rsidR="00E62325">
        <w:t xml:space="preserve"> motion in the passive </w:t>
      </w:r>
      <w:r w:rsidR="00DF0B50">
        <w:t>protocols</w:t>
      </w:r>
      <w:r w:rsidR="0019746A">
        <w:t xml:space="preserve"> (p&lt;0.01)</w:t>
      </w:r>
      <w:r w:rsidR="008C7594">
        <w:t>.</w:t>
      </w:r>
      <w:r w:rsidR="009B10B2">
        <w:t xml:space="preserve">   </w:t>
      </w:r>
      <w:r w:rsidR="00C025E1">
        <w:t>Only one immobilization and two continuous passive motion articles met inclusion criteria making data too sparse to draw significant conclusions</w:t>
      </w:r>
      <w:r w:rsidR="00DF0B50">
        <w:t xml:space="preserve"> with regards to these protocols</w:t>
      </w:r>
      <w:r w:rsidR="00C51BC5">
        <w:t xml:space="preserve"> (Table 2).</w:t>
      </w:r>
      <w:r w:rsidR="009B10B2">
        <w:t xml:space="preserve"> </w:t>
      </w:r>
    </w:p>
    <w:p w:rsidR="00F84C04" w:rsidRDefault="00F84C04" w:rsidP="00C51BC5">
      <w:pPr>
        <w:spacing w:line="480" w:lineRule="auto"/>
        <w:ind w:firstLine="720"/>
      </w:pPr>
      <w:r w:rsidRPr="0034289B">
        <w:t xml:space="preserve">A number of factors could </w:t>
      </w:r>
      <w:r w:rsidR="008531E9">
        <w:t>contribute to the</w:t>
      </w:r>
      <w:r>
        <w:t xml:space="preserve"> disparity in active motion ruptures</w:t>
      </w:r>
      <w:r w:rsidR="00F549B5">
        <w:t xml:space="preserve"> reported</w:t>
      </w:r>
      <w:r>
        <w:t xml:space="preserve"> </w:t>
      </w:r>
      <w:r w:rsidRPr="0034289B">
        <w:t>throughout the literature</w:t>
      </w:r>
      <w:r w:rsidR="00B26A56">
        <w:t xml:space="preserve"> (Table 1)</w:t>
      </w:r>
      <w:r w:rsidRPr="0034289B">
        <w:t xml:space="preserve">. </w:t>
      </w:r>
      <w:r w:rsidR="00B26A56">
        <w:t xml:space="preserve"> These i</w:t>
      </w:r>
      <w:r>
        <w:t>nclude patient compliance, variations of active motion protocols and differing surgical techni</w:t>
      </w:r>
      <w:r w:rsidR="008531E9">
        <w:t>que and materials</w:t>
      </w:r>
      <w:r>
        <w:t>.</w:t>
      </w:r>
      <w:r w:rsidR="006B2716">
        <w:t xml:space="preserve"> Many</w:t>
      </w:r>
      <w:r w:rsidRPr="0034289B">
        <w:t xml:space="preserve"> studies </w:t>
      </w:r>
      <w:r w:rsidR="006B2716">
        <w:t>inconsistently report patient noncompliance</w:t>
      </w:r>
      <w:r w:rsidRPr="0034289B">
        <w:t xml:space="preserve"> r</w:t>
      </w:r>
      <w:r w:rsidR="006B2716">
        <w:t>uptures</w:t>
      </w:r>
      <w:r w:rsidR="00B407C9">
        <w:t xml:space="preserve">, which may provide a false representation of complications for the given protocol.  </w:t>
      </w:r>
      <w:r w:rsidRPr="0034289B">
        <w:t xml:space="preserve">For example, in the </w:t>
      </w:r>
      <w:r w:rsidR="00B26A56">
        <w:t>article</w:t>
      </w:r>
      <w:r w:rsidRPr="0034289B">
        <w:t xml:space="preserve"> by Peck, the active motion protocol </w:t>
      </w:r>
      <w:r>
        <w:t xml:space="preserve">resulted in tendon rupture of </w:t>
      </w:r>
      <w:r w:rsidR="00F549B5">
        <w:t xml:space="preserve">46%, </w:t>
      </w:r>
      <w:r w:rsidRPr="0034289B">
        <w:t xml:space="preserve">a </w:t>
      </w:r>
      <w:r w:rsidR="00F549B5">
        <w:t>percentage</w:t>
      </w:r>
      <w:r w:rsidRPr="0034289B">
        <w:t xml:space="preserve"> much higher than all other active motion protocols reviewed.  The authors explain the </w:t>
      </w:r>
      <w:r w:rsidR="00F549B5">
        <w:t>etiology</w:t>
      </w:r>
      <w:r w:rsidRPr="0034289B">
        <w:t xml:space="preserve"> of the ruptures, with </w:t>
      </w:r>
      <w:r>
        <w:t>7 of the 12</w:t>
      </w:r>
      <w:r w:rsidRPr="0034289B">
        <w:t xml:space="preserve"> ruptures due to noncompliance </w:t>
      </w:r>
      <w:r w:rsidR="00F549B5">
        <w:t>and</w:t>
      </w:r>
      <w:r w:rsidRPr="0034289B">
        <w:t xml:space="preserve"> activities</w:t>
      </w:r>
      <w:r w:rsidR="00F549B5">
        <w:t xml:space="preserve"> such</w:t>
      </w:r>
      <w:r w:rsidRPr="0034289B">
        <w:t xml:space="preserve"> as fighting</w:t>
      </w:r>
      <w:r>
        <w:t>, arrest by police,</w:t>
      </w:r>
      <w:r w:rsidRPr="0034289B">
        <w:t xml:space="preserve"> or gripping a towel.  </w:t>
      </w:r>
      <w:r>
        <w:t xml:space="preserve">The authors discuss that the digit freedom of motion, compared to a splint with elastic band traction, may lead to inadvertent </w:t>
      </w:r>
      <w:r w:rsidR="00EF27E9">
        <w:t>over activity</w:t>
      </w:r>
      <w:r w:rsidR="00F549B5">
        <w:t xml:space="preserve"> (28)</w:t>
      </w:r>
      <w:r>
        <w:t xml:space="preserve">.  </w:t>
      </w:r>
      <w:r w:rsidRPr="0034289B">
        <w:t xml:space="preserve">In </w:t>
      </w:r>
      <w:r w:rsidR="00FC022E">
        <w:t>another study by Small</w:t>
      </w:r>
      <w:r w:rsidRPr="0034289B">
        <w:t xml:space="preserve"> showi</w:t>
      </w:r>
      <w:r>
        <w:t>ng higher rates of</w:t>
      </w:r>
      <w:r w:rsidRPr="0034289B">
        <w:t xml:space="preserve"> rupture</w:t>
      </w:r>
      <w:r w:rsidR="00F549B5">
        <w:t xml:space="preserve"> (9.4%)</w:t>
      </w:r>
      <w:r w:rsidRPr="0034289B">
        <w:t>, n</w:t>
      </w:r>
      <w:r w:rsidR="00D13689">
        <w:t>oncompliance was not addressed</w:t>
      </w:r>
      <w:r w:rsidR="00B26A56">
        <w:t xml:space="preserve"> </w:t>
      </w:r>
      <w:r w:rsidR="00FC022E">
        <w:t>(33)</w:t>
      </w:r>
      <w:r w:rsidR="00D13689">
        <w:t>.</w:t>
      </w:r>
      <w:r w:rsidR="00F549B5">
        <w:t xml:space="preserve">  </w:t>
      </w:r>
    </w:p>
    <w:p w:rsidR="00F84C04" w:rsidRDefault="00F84C04" w:rsidP="00BA5239">
      <w:pPr>
        <w:spacing w:line="480" w:lineRule="auto"/>
        <w:ind w:firstLine="720"/>
      </w:pPr>
      <w:r w:rsidRPr="002C5EB0">
        <w:t>Another facto</w:t>
      </w:r>
      <w:r w:rsidR="00724A7C">
        <w:t xml:space="preserve">r that makes direct </w:t>
      </w:r>
      <w:r w:rsidR="001A5364">
        <w:t xml:space="preserve">comparison </w:t>
      </w:r>
      <w:r w:rsidRPr="002C5EB0">
        <w:t>difficult is variat</w:t>
      </w:r>
      <w:r w:rsidR="001A5364">
        <w:t xml:space="preserve">ions and modifications in rehabilitation </w:t>
      </w:r>
      <w:r w:rsidRPr="002C5EB0">
        <w:t>protocols.</w:t>
      </w:r>
      <w:r>
        <w:t xml:space="preserve"> </w:t>
      </w:r>
      <w:r w:rsidRPr="002C5EB0">
        <w:t>Our group divided the papers based on what rehabilitation activities were occurring during the</w:t>
      </w:r>
      <w:r>
        <w:t xml:space="preserve"> critical</w:t>
      </w:r>
      <w:r w:rsidRPr="002C5EB0">
        <w:t xml:space="preserve"> initial three weeks </w:t>
      </w:r>
      <w:r w:rsidR="001320B7">
        <w:t>post-operatively</w:t>
      </w:r>
      <w:r w:rsidRPr="002C5EB0">
        <w:t>.   While we categorized early stage protocols to a best-fit classification of</w:t>
      </w:r>
      <w:r>
        <w:t xml:space="preserve"> active or passive motion </w:t>
      </w:r>
      <w:r w:rsidRPr="002C5EB0">
        <w:t>there was great variation between protocols within each category</w:t>
      </w:r>
      <w:r>
        <w:t xml:space="preserve">.  </w:t>
      </w:r>
      <w:r w:rsidR="00E907C9">
        <w:t xml:space="preserve">For example, the Trumble paper </w:t>
      </w:r>
      <w:r w:rsidRPr="002C5EB0">
        <w:t>uses a</w:t>
      </w:r>
      <w:r w:rsidR="00E907C9">
        <w:t>n active motion</w:t>
      </w:r>
      <w:r w:rsidRPr="002C5EB0">
        <w:t xml:space="preserve"> ‘place and hold’ method and resulted in a 3.3% rupture rate.  In comparison, the Small paper applies an active motion protocol based on achieving a </w:t>
      </w:r>
      <w:r w:rsidR="00107796">
        <w:t>specific</w:t>
      </w:r>
      <w:r w:rsidRPr="002C5EB0">
        <w:t xml:space="preserve"> degree of flexion over a </w:t>
      </w:r>
      <w:r w:rsidR="00107796">
        <w:t>specific</w:t>
      </w:r>
      <w:r w:rsidR="00EF133A">
        <w:t xml:space="preserve"> time and </w:t>
      </w:r>
      <w:r w:rsidR="009B10B2">
        <w:t>reported</w:t>
      </w:r>
      <w:r w:rsidR="00EF133A">
        <w:t xml:space="preserve"> </w:t>
      </w:r>
      <w:r>
        <w:t>a 9.4% ruptur</w:t>
      </w:r>
      <w:r w:rsidR="008531E9">
        <w:t>e rate.  T</w:t>
      </w:r>
      <w:r>
        <w:t>hese two studies also differed in that Trumble used a 4-strand</w:t>
      </w:r>
      <w:r w:rsidR="008531E9">
        <w:t xml:space="preserve"> core suture repair</w:t>
      </w:r>
      <w:r>
        <w:t xml:space="preserve"> technique compared to Small’s 2-strand. While these 2 protocols were categorized together, there was certainly variation in the post-operative strain applied to the tendon and inherent strength of the repair.</w:t>
      </w:r>
    </w:p>
    <w:p w:rsidR="001F2033" w:rsidRDefault="00B407C9" w:rsidP="00BA5239">
      <w:pPr>
        <w:spacing w:line="480" w:lineRule="auto"/>
        <w:ind w:firstLine="720"/>
      </w:pPr>
      <w:r>
        <w:t>O</w:t>
      </w:r>
      <w:r w:rsidR="008531E9">
        <w:t>ur analysis</w:t>
      </w:r>
      <w:r>
        <w:t xml:space="preserve"> also </w:t>
      </w:r>
      <w:r w:rsidR="009B10B2">
        <w:t xml:space="preserve">found a </w:t>
      </w:r>
      <w:r w:rsidR="0019746A">
        <w:t>decrease in the number of tendon ruptures reported over the past 5 years in both p</w:t>
      </w:r>
      <w:r w:rsidR="008C7594">
        <w:t>assive and active protocols</w:t>
      </w:r>
      <w:r w:rsidR="0019746A">
        <w:t>.  This finding was compiled from data of 6 different</w:t>
      </w:r>
      <w:r w:rsidR="00B94D50">
        <w:t xml:space="preserve"> patient cohorts of</w:t>
      </w:r>
      <w:r w:rsidR="0019746A">
        <w:t xml:space="preserve"> passive protocol</w:t>
      </w:r>
      <w:r w:rsidR="00B94D50">
        <w:t>s</w:t>
      </w:r>
      <w:r w:rsidR="0019746A">
        <w:t xml:space="preserve"> and 2</w:t>
      </w:r>
      <w:r w:rsidR="0078700A">
        <w:t xml:space="preserve"> cohorts of</w:t>
      </w:r>
      <w:r w:rsidR="0019746A">
        <w:t xml:space="preserve"> early a</w:t>
      </w:r>
      <w:r w:rsidR="00F62BD7">
        <w:t>ctive motion protocols</w:t>
      </w:r>
      <w:r w:rsidR="00EC0E5F">
        <w:t xml:space="preserve"> (4,5,</w:t>
      </w:r>
      <w:r w:rsidR="00F23B5F">
        <w:t>9,23,29).</w:t>
      </w:r>
      <w:r w:rsidR="000958EA">
        <w:t xml:space="preserve"> </w:t>
      </w:r>
      <w:r w:rsidR="00D86148">
        <w:t>Both</w:t>
      </w:r>
      <w:r w:rsidR="00A1761D">
        <w:t xml:space="preserve"> recent</w:t>
      </w:r>
      <w:r w:rsidR="00D86148">
        <w:t xml:space="preserve"> early active</w:t>
      </w:r>
      <w:r w:rsidR="002E7224">
        <w:t xml:space="preserve"> motion</w:t>
      </w:r>
      <w:r w:rsidR="00D86148">
        <w:t xml:space="preserve"> articles</w:t>
      </w:r>
      <w:r w:rsidR="002C5331">
        <w:t xml:space="preserve"> by Trumble and Yen</w:t>
      </w:r>
      <w:r w:rsidR="00D86148">
        <w:t xml:space="preserve"> used a four-stra</w:t>
      </w:r>
      <w:r w:rsidR="001320B7">
        <w:t xml:space="preserve">nd core suture repair technique </w:t>
      </w:r>
      <w:r w:rsidR="002C5331">
        <w:t>reporting a rupture rate of 3.3</w:t>
      </w:r>
      <w:r w:rsidR="00EF27E9">
        <w:t xml:space="preserve">% </w:t>
      </w:r>
      <w:r w:rsidR="00EF133A">
        <w:t>and</w:t>
      </w:r>
      <w:r w:rsidR="002C5331">
        <w:t xml:space="preserve"> 0% respectively</w:t>
      </w:r>
      <w:r w:rsidR="0095712B">
        <w:t>.  This multi-strand technique was also utili</w:t>
      </w:r>
      <w:r w:rsidR="00B26A56">
        <w:t xml:space="preserve">zed in several earlier articles </w:t>
      </w:r>
      <w:r w:rsidR="0095712B">
        <w:t>with the majority reporting</w:t>
      </w:r>
      <w:r w:rsidR="00B26C8A">
        <w:t xml:space="preserve"> very</w:t>
      </w:r>
      <w:r w:rsidR="0095712B">
        <w:t xml:space="preserve"> low rupture rates</w:t>
      </w:r>
      <w:r w:rsidR="00F23B5F">
        <w:t xml:space="preserve"> with active motion (Table 1) (19,25,31).</w:t>
      </w:r>
      <w:r w:rsidR="00B26C8A">
        <w:t xml:space="preserve"> </w:t>
      </w:r>
      <w:r w:rsidR="002C5331">
        <w:t xml:space="preserve">This is significant as </w:t>
      </w:r>
      <w:r w:rsidR="00E907C9">
        <w:t xml:space="preserve">some </w:t>
      </w:r>
      <w:r w:rsidR="002C5331">
        <w:t xml:space="preserve">earlier </w:t>
      </w:r>
      <w:r w:rsidR="00A35FAA">
        <w:t xml:space="preserve">active range of motion </w:t>
      </w:r>
      <w:r w:rsidR="002C5331">
        <w:t>articles used a 2-strand core suture and reported</w:t>
      </w:r>
      <w:r w:rsidR="00E907C9">
        <w:t xml:space="preserve"> much higher</w:t>
      </w:r>
      <w:r w:rsidR="002C5331">
        <w:t xml:space="preserve"> rupture ra</w:t>
      </w:r>
      <w:r w:rsidR="00E907C9">
        <w:t>tes (28,33)</w:t>
      </w:r>
      <w:r w:rsidR="003C46BB">
        <w:t xml:space="preserve">.  </w:t>
      </w:r>
      <w:r w:rsidR="00B41B1D">
        <w:t>Overall, our systematic review</w:t>
      </w:r>
      <w:r w:rsidR="00B26C8A">
        <w:t xml:space="preserve"> results provide evidence that through improved strength of surgical repair, early active motion protocols </w:t>
      </w:r>
      <w:r w:rsidR="00FD127B">
        <w:t xml:space="preserve">can </w:t>
      </w:r>
      <w:r w:rsidR="00714D66">
        <w:t xml:space="preserve">likely </w:t>
      </w:r>
      <w:r w:rsidR="00FD127B">
        <w:t xml:space="preserve">be tolerated </w:t>
      </w:r>
      <w:r w:rsidR="00B26C8A">
        <w:t>and utilized to improve functional outcomes incl</w:t>
      </w:r>
      <w:r w:rsidR="00FD127B">
        <w:t>uding digit range of motion.</w:t>
      </w:r>
      <w:r w:rsidR="00B26C8A">
        <w:t xml:space="preserve"> </w:t>
      </w:r>
    </w:p>
    <w:p w:rsidR="00E318EE" w:rsidRDefault="009614A3" w:rsidP="00BA5239">
      <w:pPr>
        <w:spacing w:line="480" w:lineRule="auto"/>
        <w:ind w:firstLine="720"/>
      </w:pPr>
      <w:r>
        <w:t>Determination of the optimal</w:t>
      </w:r>
      <w:r w:rsidR="00E318EE">
        <w:t xml:space="preserve"> rehabilitation method</w:t>
      </w:r>
      <w:r>
        <w:t xml:space="preserve"> via </w:t>
      </w:r>
      <w:r w:rsidR="001F2033">
        <w:t>systematic analysis</w:t>
      </w:r>
      <w:r w:rsidR="00655E6E">
        <w:t xml:space="preserve"> of a majority of level IV literature</w:t>
      </w:r>
      <w:r w:rsidR="00E318EE">
        <w:t xml:space="preserve"> is difficult due to the multitude of</w:t>
      </w:r>
      <w:r w:rsidR="00E907C9">
        <w:t xml:space="preserve"> article variables</w:t>
      </w:r>
      <w:r w:rsidR="003C46BB">
        <w:t xml:space="preserve"> including</w:t>
      </w:r>
      <w:r w:rsidR="00E318EE" w:rsidRPr="00245441">
        <w:t xml:space="preserve"> </w:t>
      </w:r>
      <w:r w:rsidR="003C46BB">
        <w:t>p</w:t>
      </w:r>
      <w:r w:rsidRPr="00245441">
        <w:t xml:space="preserve">atient population, </w:t>
      </w:r>
      <w:r w:rsidR="005A38C1">
        <w:t>injury pattern</w:t>
      </w:r>
      <w:r w:rsidR="00231066">
        <w:t xml:space="preserve">, </w:t>
      </w:r>
      <w:r w:rsidR="00E318EE" w:rsidRPr="00245441">
        <w:t>surgical techn</w:t>
      </w:r>
      <w:r w:rsidRPr="00245441">
        <w:t>ique</w:t>
      </w:r>
      <w:r w:rsidR="00992177">
        <w:t xml:space="preserve"> and materials</w:t>
      </w:r>
      <w:r w:rsidRPr="00245441">
        <w:t>, a</w:t>
      </w:r>
      <w:r w:rsidR="003C46BB">
        <w:t>nd rehabilitation modifications</w:t>
      </w:r>
      <w:r w:rsidR="00B23DE7" w:rsidRPr="00245441">
        <w:t>.  Other aspects of</w:t>
      </w:r>
      <w:r w:rsidRPr="00245441">
        <w:t xml:space="preserve"> treatment such as surgeon</w:t>
      </w:r>
      <w:r w:rsidR="003C46BB">
        <w:t xml:space="preserve"> and therapist</w:t>
      </w:r>
      <w:r w:rsidRPr="00245441">
        <w:t xml:space="preserve"> </w:t>
      </w:r>
      <w:r w:rsidR="00E318EE" w:rsidRPr="00245441">
        <w:t>experience and patient</w:t>
      </w:r>
      <w:r w:rsidR="00E752FD">
        <w:t xml:space="preserve"> access and</w:t>
      </w:r>
      <w:r w:rsidR="00E318EE" w:rsidRPr="00245441">
        <w:t xml:space="preserve"> compli</w:t>
      </w:r>
      <w:r w:rsidR="00D75A3C" w:rsidRPr="00245441">
        <w:t>ance</w:t>
      </w:r>
      <w:r w:rsidR="003C46BB">
        <w:t xml:space="preserve"> may</w:t>
      </w:r>
      <w:r w:rsidR="00D75A3C" w:rsidRPr="00245441">
        <w:t xml:space="preserve"> also contribute</w:t>
      </w:r>
      <w:r w:rsidR="00F23B5F">
        <w:t xml:space="preserve"> (8).</w:t>
      </w:r>
      <w:r w:rsidRPr="00245441">
        <w:t xml:space="preserve"> Additionally, as </w:t>
      </w:r>
      <w:r w:rsidR="00DF0B50">
        <w:t>noted</w:t>
      </w:r>
      <w:r w:rsidRPr="00245441">
        <w:t xml:space="preserve"> in Table 1, multiple different classification systems</w:t>
      </w:r>
      <w:r w:rsidR="00DF0B50">
        <w:t xml:space="preserve"> </w:t>
      </w:r>
      <w:r w:rsidRPr="00245441">
        <w:t>have been used to report functional results and other reported outcomes measures are varia</w:t>
      </w:r>
      <w:r w:rsidR="00DF0B50">
        <w:t>ble t</w:t>
      </w:r>
      <w:r w:rsidR="00B407C9">
        <w:t xml:space="preserve">hroughout the literature making </w:t>
      </w:r>
      <w:r w:rsidR="00DF0B50">
        <w:t xml:space="preserve">comparison difficult.  </w:t>
      </w:r>
    </w:p>
    <w:p w:rsidR="00D75A3C" w:rsidRDefault="00E318EE" w:rsidP="00BA5239">
      <w:pPr>
        <w:spacing w:line="480" w:lineRule="auto"/>
      </w:pPr>
      <w:r>
        <w:tab/>
      </w:r>
      <w:r w:rsidR="009C31CC">
        <w:t xml:space="preserve"> </w:t>
      </w:r>
      <w:r w:rsidR="001553E5">
        <w:t xml:space="preserve"> </w:t>
      </w:r>
      <w:r>
        <w:t>In order to provide statistically significant</w:t>
      </w:r>
      <w:r w:rsidR="001320B7">
        <w:t xml:space="preserve"> comparative</w:t>
      </w:r>
      <w:r>
        <w:t xml:space="preserve"> evidence for a superior rehabilitation method, a set of standards must be developed for reporting flexor tendon repair data.  This s</w:t>
      </w:r>
      <w:r w:rsidR="00D941FF">
        <w:t>et of standards should include repair technique,</w:t>
      </w:r>
      <w:r>
        <w:t xml:space="preserve"> time of follow up, a </w:t>
      </w:r>
      <w:r w:rsidR="005A38C1">
        <w:t xml:space="preserve">single </w:t>
      </w:r>
      <w:r>
        <w:t xml:space="preserve">method of reporting objective </w:t>
      </w:r>
      <w:r w:rsidR="001320B7">
        <w:t>and</w:t>
      </w:r>
      <w:r w:rsidR="00C60353">
        <w:t xml:space="preserve"> subjective</w:t>
      </w:r>
      <w:r w:rsidR="001320B7">
        <w:t xml:space="preserve"> functional outcomes</w:t>
      </w:r>
      <w:r>
        <w:t>, rating of patient complia</w:t>
      </w:r>
      <w:r w:rsidR="00D941FF">
        <w:t xml:space="preserve">nce, patient satisfaction, </w:t>
      </w:r>
      <w:r>
        <w:t xml:space="preserve">and </w:t>
      </w:r>
      <w:r w:rsidR="001320B7">
        <w:t>reported complications</w:t>
      </w:r>
      <w:r w:rsidR="000F29B9">
        <w:t>, like ruptures, adhesions, joint contracture, and extensor lag</w:t>
      </w:r>
      <w:r>
        <w:t>.</w:t>
      </w:r>
      <w:r w:rsidR="008A51E4">
        <w:t xml:space="preserve">  As discussed by Trumble, the frequently used Disabilities of the Arm, Shoulder, and Hand (</w:t>
      </w:r>
      <w:r w:rsidR="00C60353">
        <w:t>DASH</w:t>
      </w:r>
      <w:r w:rsidR="008A51E4">
        <w:t>)</w:t>
      </w:r>
      <w:r w:rsidR="00C60353">
        <w:t xml:space="preserve"> may not be an adequate test to determine functional hand </w:t>
      </w:r>
      <w:r w:rsidR="001F2033">
        <w:t xml:space="preserve">and digit </w:t>
      </w:r>
      <w:r w:rsidR="00C60353">
        <w:t>outcomes</w:t>
      </w:r>
      <w:r w:rsidR="00D941FF">
        <w:t xml:space="preserve"> following flexor tendon repair</w:t>
      </w:r>
      <w:r w:rsidR="00C60353">
        <w:t xml:space="preserve"> as many of the questions focus on carrying large objects</w:t>
      </w:r>
      <w:r w:rsidR="00D941FF">
        <w:t xml:space="preserve"> or gross motor function</w:t>
      </w:r>
      <w:r w:rsidR="00B41B1D">
        <w:t xml:space="preserve"> (5)</w:t>
      </w:r>
      <w:r w:rsidR="00C60353">
        <w:t xml:space="preserve">.  Instead, a patient questionnaire focusing </w:t>
      </w:r>
      <w:r w:rsidR="00D941FF">
        <w:t>mainly</w:t>
      </w:r>
      <w:r w:rsidR="00C60353">
        <w:t xml:space="preserve"> on hand and finger dexterity with fine motor movements should be employed. This questionnaire should not just evaluate activities such as pinch or</w:t>
      </w:r>
      <w:r w:rsidR="00D941FF">
        <w:t xml:space="preserve"> grip but should also</w:t>
      </w:r>
      <w:r w:rsidR="00C60353">
        <w:t xml:space="preserve"> assess</w:t>
      </w:r>
      <w:r w:rsidR="00D941FF">
        <w:t xml:space="preserve"> fine motor</w:t>
      </w:r>
      <w:r w:rsidR="00C60353">
        <w:t xml:space="preserve"> function of the </w:t>
      </w:r>
      <w:r w:rsidR="00D941FF">
        <w:t>injured</w:t>
      </w:r>
      <w:r w:rsidR="00C60353">
        <w:t xml:space="preserve"> digit</w:t>
      </w:r>
      <w:r w:rsidR="00D941FF">
        <w:t xml:space="preserve"> through </w:t>
      </w:r>
      <w:r w:rsidR="00963755">
        <w:t>questions evaluating such activities</w:t>
      </w:r>
      <w:r w:rsidR="00D941FF">
        <w:t xml:space="preserve"> as typing or playing a musical instrument.  Patient satisfaction should be reported in every study and will likely</w:t>
      </w:r>
      <w:r w:rsidR="00DE6C9B">
        <w:t xml:space="preserve"> increase with improved digit motion (5).  </w:t>
      </w:r>
      <w:r>
        <w:t xml:space="preserve">By standardizing the method for reporting data, it will assist researchers in determining the individual influence of the various factors contributing to </w:t>
      </w:r>
      <w:r w:rsidR="009C31CC">
        <w:t xml:space="preserve">improved </w:t>
      </w:r>
      <w:r>
        <w:t>functional outcomes</w:t>
      </w:r>
      <w:r w:rsidR="00B23DE7">
        <w:t xml:space="preserve"> of rehabilitation protocols</w:t>
      </w:r>
      <w:r w:rsidR="00F83326">
        <w:t xml:space="preserve">.  </w:t>
      </w:r>
    </w:p>
    <w:p w:rsidR="00E318EE" w:rsidRDefault="00E318EE" w:rsidP="00BA5239">
      <w:pPr>
        <w:spacing w:line="480" w:lineRule="auto"/>
      </w:pPr>
      <w:r>
        <w:tab/>
      </w:r>
    </w:p>
    <w:p w:rsidR="00F23B5F" w:rsidRDefault="00E318EE" w:rsidP="00BA5239">
      <w:pPr>
        <w:spacing w:line="480" w:lineRule="auto"/>
      </w:pPr>
      <w:r>
        <w:t>References:</w:t>
      </w:r>
    </w:p>
    <w:p w:rsidR="00F23B5F" w:rsidRDefault="00F23B5F" w:rsidP="00BA5239">
      <w:pPr>
        <w:spacing w:line="480" w:lineRule="auto"/>
        <w:ind w:left="360"/>
      </w:pPr>
      <w:r>
        <w:t>1. Edinburg M, Widgerow A, Buddulph S</w:t>
      </w:r>
      <w:r w:rsidR="00203F93">
        <w:t xml:space="preserve">. </w:t>
      </w:r>
      <w:r>
        <w:t>Early postoperative mobilization of flexor tendon injuries using a modifica</w:t>
      </w:r>
      <w:r w:rsidR="00203F93">
        <w:t>tion of the Kleinert technique.</w:t>
      </w:r>
      <w:r>
        <w:t xml:space="preserve"> </w:t>
      </w:r>
      <w:r w:rsidRPr="002A088E">
        <w:rPr>
          <w:i/>
        </w:rPr>
        <w:t>J Hand Surg Am</w:t>
      </w:r>
      <w:r>
        <w:t xml:space="preserve"> 1987</w:t>
      </w:r>
      <w:r w:rsidR="00851785">
        <w:t>; 12:34</w:t>
      </w:r>
      <w:r>
        <w:t>-</w:t>
      </w:r>
      <w:r w:rsidR="002A088E">
        <w:t>3</w:t>
      </w:r>
      <w:r>
        <w:t>8.</w:t>
      </w:r>
    </w:p>
    <w:p w:rsidR="00F23B5F" w:rsidRDefault="00F23B5F" w:rsidP="00BA5239">
      <w:pPr>
        <w:spacing w:line="480" w:lineRule="auto"/>
        <w:ind w:left="360"/>
      </w:pPr>
      <w:r>
        <w:t>2. Chow J, Thomaes L, Dovelle S</w:t>
      </w:r>
      <w:r w:rsidR="00203F93">
        <w:t xml:space="preserve">, Milnor W, Seyfer A, Smith A. </w:t>
      </w:r>
      <w:r>
        <w:t>A combined regimen of controlled motion following flexor te</w:t>
      </w:r>
      <w:r w:rsidR="00203F93">
        <w:t>ndon repair in ‘no man’s land’.</w:t>
      </w:r>
      <w:r>
        <w:t xml:space="preserve"> </w:t>
      </w:r>
      <w:r w:rsidR="00203F93">
        <w:t xml:space="preserve"> </w:t>
      </w:r>
      <w:r w:rsidRPr="002A088E">
        <w:rPr>
          <w:i/>
        </w:rPr>
        <w:t>Plast Reconstr Surg</w:t>
      </w:r>
      <w:r>
        <w:t xml:space="preserve"> 1987 Mar; 79(3):447-</w:t>
      </w:r>
      <w:r w:rsidR="002A088E">
        <w:t>4</w:t>
      </w:r>
      <w:r>
        <w:t>55</w:t>
      </w:r>
      <w:r w:rsidR="002A088E">
        <w:t>.</w:t>
      </w:r>
    </w:p>
    <w:p w:rsidR="006D58C4" w:rsidRDefault="00F23B5F" w:rsidP="00BA5239">
      <w:pPr>
        <w:spacing w:line="480" w:lineRule="auto"/>
        <w:ind w:left="360"/>
      </w:pPr>
      <w:r>
        <w:t xml:space="preserve">3. </w:t>
      </w:r>
      <w:r w:rsidRPr="00EB6C1C">
        <w:t>Chesney A, Chauhan A, Kattan</w:t>
      </w:r>
      <w:r w:rsidR="00203F93">
        <w:t xml:space="preserve"> A, Farrokhyar F, Thoma A. </w:t>
      </w:r>
      <w:r>
        <w:t>Systematic review of flexor tendon rehabilitation pr</w:t>
      </w:r>
      <w:r w:rsidR="00203F93">
        <w:t>otocols in zone II of the hand.</w:t>
      </w:r>
      <w:r>
        <w:t xml:space="preserve"> </w:t>
      </w:r>
      <w:r w:rsidRPr="002A088E">
        <w:rPr>
          <w:i/>
        </w:rPr>
        <w:t>Plastic and Reconstructive Surgery</w:t>
      </w:r>
      <w:r>
        <w:t xml:space="preserve"> 2011 127(4):1583-1592.</w:t>
      </w:r>
    </w:p>
    <w:p w:rsidR="006D58C4" w:rsidRDefault="006D58C4" w:rsidP="00BA5239">
      <w:pPr>
        <w:spacing w:line="480" w:lineRule="auto"/>
        <w:ind w:left="360"/>
      </w:pPr>
      <w:r>
        <w:t xml:space="preserve">4. </w:t>
      </w:r>
      <w:r w:rsidR="00203F93">
        <w:t xml:space="preserve">Thien T, Becker J, Theis S. </w:t>
      </w:r>
      <w:r w:rsidRPr="00EB6C1C">
        <w:t>Withdrawn</w:t>
      </w:r>
      <w:r>
        <w:t>: Rehabilitation after surgery for flex</w:t>
      </w:r>
      <w:r w:rsidR="00203F93">
        <w:t>or tendon injuries in the hand.</w:t>
      </w:r>
      <w:r>
        <w:t xml:space="preserve"> Cochrane Database Syst Review Oct, 2010.</w:t>
      </w:r>
    </w:p>
    <w:p w:rsidR="006D58C4" w:rsidRDefault="006D58C4" w:rsidP="00BA5239">
      <w:pPr>
        <w:spacing w:line="480" w:lineRule="auto"/>
        <w:ind w:left="360"/>
      </w:pPr>
      <w:r>
        <w:t>5. Trumble T, Vedder N, Seiler J</w:t>
      </w:r>
      <w:r w:rsidR="00203F93">
        <w:t xml:space="preserve">, Hanel D, Diao E, Pettrone S. </w:t>
      </w:r>
      <w:r>
        <w:t>Zone-II flexor tendon repair: a randomized prospective trial of active place-and-hold therapy compare</w:t>
      </w:r>
      <w:r w:rsidR="00203F93">
        <w:t xml:space="preserve">d with passive motion therapy. </w:t>
      </w:r>
      <w:r w:rsidRPr="002A088E">
        <w:rPr>
          <w:i/>
        </w:rPr>
        <w:t>J Bone Joint Surg Am</w:t>
      </w:r>
      <w:r>
        <w:t xml:space="preserve"> 2010;92:1381-1389.</w:t>
      </w:r>
    </w:p>
    <w:p w:rsidR="00F23B5F" w:rsidRDefault="00F23B5F" w:rsidP="00BA5239">
      <w:pPr>
        <w:spacing w:line="480" w:lineRule="auto"/>
        <w:ind w:left="360"/>
      </w:pPr>
      <w:r>
        <w:t xml:space="preserve">6. </w:t>
      </w:r>
      <w:r w:rsidR="00E318EE">
        <w:t xml:space="preserve">Baktir A, Turk </w:t>
      </w:r>
      <w:r w:rsidR="00203F93">
        <w:t xml:space="preserve">C, Kabak S, Sahin V, Kardas Y. </w:t>
      </w:r>
      <w:r w:rsidR="00E318EE">
        <w:t xml:space="preserve">Flexor tendon repair in zone 2 followed by early </w:t>
      </w:r>
      <w:r w:rsidR="006D58C4">
        <w:t xml:space="preserve">  </w:t>
      </w:r>
      <w:r w:rsidR="00203F93">
        <w:t>active mobilization.</w:t>
      </w:r>
      <w:r w:rsidR="00E318EE">
        <w:t xml:space="preserve"> </w:t>
      </w:r>
      <w:r w:rsidR="00E318EE" w:rsidRPr="002A088E">
        <w:rPr>
          <w:i/>
        </w:rPr>
        <w:t>J Hand Surg Br</w:t>
      </w:r>
      <w:r w:rsidR="00E318EE">
        <w:t xml:space="preserve"> 1996;21:624-</w:t>
      </w:r>
      <w:r w:rsidR="002A088E">
        <w:t>62</w:t>
      </w:r>
      <w:r w:rsidR="00E318EE">
        <w:t>8.</w:t>
      </w:r>
    </w:p>
    <w:p w:rsidR="00F23B5F" w:rsidRDefault="00F23B5F" w:rsidP="00BA5239">
      <w:pPr>
        <w:spacing w:line="480" w:lineRule="auto"/>
        <w:ind w:left="360"/>
      </w:pPr>
      <w:r>
        <w:t>7. Adolfsson L, Soderbe</w:t>
      </w:r>
      <w:r w:rsidR="00203F93">
        <w:t xml:space="preserve">rg G, Larsson M, Karlander L.  </w:t>
      </w:r>
      <w:r>
        <w:t xml:space="preserve">The effects of a shortened postoperative mobilization </w:t>
      </w:r>
      <w:r w:rsidR="000E4769">
        <w:t>program</w:t>
      </w:r>
      <w:r>
        <w:t xml:space="preserve"> after </w:t>
      </w:r>
      <w:r w:rsidR="00203F93">
        <w:t xml:space="preserve">flexor tendon repair in zone 2. </w:t>
      </w:r>
      <w:r>
        <w:t xml:space="preserve"> </w:t>
      </w:r>
      <w:r w:rsidRPr="002A088E">
        <w:rPr>
          <w:i/>
        </w:rPr>
        <w:t>J Hand Surg Br</w:t>
      </w:r>
      <w:r>
        <w:t xml:space="preserve"> 1996;21:67-71.</w:t>
      </w:r>
    </w:p>
    <w:p w:rsidR="00F23B5F" w:rsidRDefault="00F23B5F" w:rsidP="00BA5239">
      <w:pPr>
        <w:spacing w:line="480" w:lineRule="auto"/>
        <w:ind w:left="360"/>
      </w:pPr>
      <w:r>
        <w:t>8. Gelberman R, Nunley J, Osterma</w:t>
      </w:r>
      <w:r w:rsidR="00203F93">
        <w:t xml:space="preserve">n A, Breen T, Dimick M, Woo S. </w:t>
      </w:r>
      <w:r>
        <w:t>Influences of the protected passive mobilization interval on flexor tendon healing. A prospec</w:t>
      </w:r>
      <w:r w:rsidR="00203F93">
        <w:t>tive randomized clinical study.</w:t>
      </w:r>
      <w:r>
        <w:t xml:space="preserve"> </w:t>
      </w:r>
      <w:r w:rsidRPr="002A088E">
        <w:rPr>
          <w:i/>
        </w:rPr>
        <w:t xml:space="preserve">Clin Orthop Relat Res </w:t>
      </w:r>
      <w:r>
        <w:t>1991;264:189-</w:t>
      </w:r>
      <w:r w:rsidR="002A088E">
        <w:t>1</w:t>
      </w:r>
      <w:r>
        <w:t>96.</w:t>
      </w:r>
    </w:p>
    <w:p w:rsidR="00F23B5F" w:rsidRDefault="00F23B5F" w:rsidP="00BA5239">
      <w:pPr>
        <w:spacing w:line="480" w:lineRule="auto"/>
        <w:ind w:left="360"/>
      </w:pPr>
      <w:r>
        <w:t xml:space="preserve">9. </w:t>
      </w:r>
      <w:r w:rsidR="00E318EE">
        <w:t>Bal S, Oz B, Gurgan A, Memis A, D</w:t>
      </w:r>
      <w:r w:rsidR="00203F93">
        <w:t xml:space="preserve">amirdover C, Sahin B, Oztan Y. </w:t>
      </w:r>
      <w:r w:rsidR="00E318EE">
        <w:t>Anatomic and functional improvements achieved by rehabilitation in zone II and zo</w:t>
      </w:r>
      <w:r w:rsidR="00203F93">
        <w:t xml:space="preserve">ne V flexor or tendon injuries. </w:t>
      </w:r>
      <w:r w:rsidR="00E318EE">
        <w:t xml:space="preserve"> </w:t>
      </w:r>
      <w:r w:rsidR="00E318EE" w:rsidRPr="002A088E">
        <w:rPr>
          <w:i/>
        </w:rPr>
        <w:t>Am J Phys Med Rehabil</w:t>
      </w:r>
      <w:r w:rsidR="002A088E" w:rsidRPr="002A088E">
        <w:rPr>
          <w:i/>
        </w:rPr>
        <w:t>itation</w:t>
      </w:r>
      <w:r w:rsidR="00E318EE">
        <w:t xml:space="preserve"> 2011;90:17-24.</w:t>
      </w:r>
    </w:p>
    <w:p w:rsidR="00F23B5F" w:rsidRDefault="00F23B5F" w:rsidP="00BA5239">
      <w:pPr>
        <w:spacing w:line="480" w:lineRule="auto"/>
        <w:ind w:left="360"/>
      </w:pPr>
      <w:r>
        <w:t>10. Bainbridge L, Rob</w:t>
      </w:r>
      <w:r w:rsidR="00203F93">
        <w:t xml:space="preserve">ertson C, Gillies D, Elliot D.  </w:t>
      </w:r>
      <w:r>
        <w:t>A comparison of post-operative mobilization of flexor tendon repairs with ‘passive flexion-active extension’ and ‘contro</w:t>
      </w:r>
      <w:r w:rsidR="00203F93">
        <w:t xml:space="preserve">lled active motion’ techniques. </w:t>
      </w:r>
      <w:r>
        <w:t xml:space="preserve"> </w:t>
      </w:r>
      <w:r w:rsidRPr="002A088E">
        <w:rPr>
          <w:i/>
        </w:rPr>
        <w:t>J Hand Surg Br</w:t>
      </w:r>
      <w:r>
        <w:t xml:space="preserve"> 1994 Aug; 19(4):517-</w:t>
      </w:r>
      <w:r w:rsidR="002A088E">
        <w:t>5</w:t>
      </w:r>
      <w:r>
        <w:t>21.</w:t>
      </w:r>
    </w:p>
    <w:p w:rsidR="00E318EE" w:rsidRDefault="00F23B5F" w:rsidP="00BA5239">
      <w:pPr>
        <w:spacing w:line="480" w:lineRule="auto"/>
        <w:ind w:left="360"/>
      </w:pPr>
      <w:r>
        <w:t xml:space="preserve">11. </w:t>
      </w:r>
      <w:r w:rsidR="00203F93">
        <w:t xml:space="preserve">Braga-Silva J, Kuyven C. </w:t>
      </w:r>
      <w:r w:rsidR="00E318EE">
        <w:t xml:space="preserve">Early active mobilization after flexor </w:t>
      </w:r>
      <w:r w:rsidR="00203F93">
        <w:t>tendon repairs in zone two.</w:t>
      </w:r>
      <w:r w:rsidR="00E318EE">
        <w:t xml:space="preserve"> </w:t>
      </w:r>
      <w:r w:rsidR="00E318EE" w:rsidRPr="002A088E">
        <w:rPr>
          <w:i/>
        </w:rPr>
        <w:t>Chir Main</w:t>
      </w:r>
      <w:r w:rsidR="00E318EE">
        <w:t xml:space="preserve"> 2005;24:165-</w:t>
      </w:r>
      <w:r w:rsidR="008E4037">
        <w:t>16</w:t>
      </w:r>
      <w:r w:rsidR="00E318EE">
        <w:t>8.</w:t>
      </w:r>
    </w:p>
    <w:p w:rsidR="00E318EE" w:rsidRDefault="00F23B5F" w:rsidP="00BA5239">
      <w:pPr>
        <w:spacing w:line="480" w:lineRule="auto"/>
        <w:ind w:left="360"/>
      </w:pPr>
      <w:r>
        <w:t xml:space="preserve">12. </w:t>
      </w:r>
      <w:r w:rsidR="00203F93">
        <w:t xml:space="preserve">Bunker T, Potter B, Barton N. </w:t>
      </w:r>
      <w:r w:rsidR="00E318EE">
        <w:t>Continuous passive motion f</w:t>
      </w:r>
      <w:r w:rsidR="00203F93">
        <w:t xml:space="preserve">ollowing flexor tendon repair. </w:t>
      </w:r>
      <w:r w:rsidR="00E318EE" w:rsidRPr="008E4037">
        <w:rPr>
          <w:i/>
        </w:rPr>
        <w:t>J Hand Surg Br</w:t>
      </w:r>
      <w:r w:rsidR="00E318EE">
        <w:t xml:space="preserve"> 1989;14:406-</w:t>
      </w:r>
      <w:r w:rsidR="008E4037">
        <w:t>4</w:t>
      </w:r>
      <w:r w:rsidR="00E318EE">
        <w:t>11.</w:t>
      </w:r>
    </w:p>
    <w:p w:rsidR="008E4DB0" w:rsidRDefault="00F23B5F" w:rsidP="00BA5239">
      <w:pPr>
        <w:spacing w:line="480" w:lineRule="auto"/>
        <w:ind w:left="360"/>
      </w:pPr>
      <w:r>
        <w:t xml:space="preserve">13. </w:t>
      </w:r>
      <w:r w:rsidR="008E4DB0">
        <w:t xml:space="preserve">Cetin, </w:t>
      </w:r>
      <w:r w:rsidR="00203F93">
        <w:t xml:space="preserve">A, Dincer F, Kecik A, Cetin M. </w:t>
      </w:r>
      <w:r w:rsidR="008E4DB0">
        <w:t>Rehabilitation of flexor tendon injuries by use of a combined regimen of modified Kleinert</w:t>
      </w:r>
      <w:r w:rsidR="00203F93">
        <w:t xml:space="preserve"> and modified Duran Techniques.</w:t>
      </w:r>
      <w:r w:rsidR="008E4DB0">
        <w:t xml:space="preserve"> </w:t>
      </w:r>
      <w:r w:rsidR="008E4DB0" w:rsidRPr="008E4037">
        <w:rPr>
          <w:i/>
        </w:rPr>
        <w:t xml:space="preserve">Am J Phys Med Rehabil </w:t>
      </w:r>
      <w:r w:rsidR="008E4DB0">
        <w:t>2001 Oct;80(10):721-</w:t>
      </w:r>
      <w:r w:rsidR="008E4037">
        <w:t>72</w:t>
      </w:r>
      <w:r w:rsidR="008E4DB0">
        <w:t>8.</w:t>
      </w:r>
    </w:p>
    <w:p w:rsidR="00E318EE" w:rsidRDefault="00F23B5F" w:rsidP="00BA5239">
      <w:pPr>
        <w:spacing w:line="480" w:lineRule="auto"/>
        <w:ind w:left="360"/>
      </w:pPr>
      <w:r>
        <w:t xml:space="preserve">14. </w:t>
      </w:r>
      <w:r w:rsidR="00203F93">
        <w:t xml:space="preserve">Chai S, Wong C. </w:t>
      </w:r>
      <w:r w:rsidR="00E318EE">
        <w:t>Dynamic traction and passive mobilization for the rehabilitation of zone II flexor tendon injuri</w:t>
      </w:r>
      <w:r w:rsidR="00203F93">
        <w:t>es: modified regime.</w:t>
      </w:r>
      <w:r w:rsidR="00E318EE">
        <w:t xml:space="preserve"> </w:t>
      </w:r>
      <w:r w:rsidR="00E318EE" w:rsidRPr="008E4037">
        <w:rPr>
          <w:i/>
        </w:rPr>
        <w:t>Med J Malaysia</w:t>
      </w:r>
      <w:r w:rsidR="00E318EE">
        <w:t xml:space="preserve"> 2005;60:59-65.</w:t>
      </w:r>
    </w:p>
    <w:p w:rsidR="00E318EE" w:rsidRDefault="00F23B5F" w:rsidP="00BA5239">
      <w:pPr>
        <w:spacing w:line="480" w:lineRule="auto"/>
        <w:ind w:left="360"/>
      </w:pPr>
      <w:r>
        <w:t xml:space="preserve">15. </w:t>
      </w:r>
      <w:r w:rsidR="00203F93">
        <w:t xml:space="preserve">Chan T, Ho C, Lee W. </w:t>
      </w:r>
      <w:r w:rsidR="00E318EE">
        <w:t>Functional outcome of the hand following flexor tendon</w:t>
      </w:r>
      <w:r w:rsidR="00203F93">
        <w:t xml:space="preserve"> repair at the ‘no man’s land’.</w:t>
      </w:r>
      <w:r w:rsidR="00E318EE">
        <w:t xml:space="preserve"> </w:t>
      </w:r>
      <w:r w:rsidR="00E318EE" w:rsidRPr="008E4037">
        <w:rPr>
          <w:i/>
        </w:rPr>
        <w:t>J Ortho Surg</w:t>
      </w:r>
      <w:r w:rsidR="00E318EE">
        <w:t xml:space="preserve"> 2006;14:178-</w:t>
      </w:r>
      <w:r w:rsidR="008E4037">
        <w:t>1</w:t>
      </w:r>
      <w:r w:rsidR="00E318EE">
        <w:t>83.</w:t>
      </w:r>
    </w:p>
    <w:p w:rsidR="00E318EE" w:rsidRDefault="00F23B5F" w:rsidP="00BA5239">
      <w:pPr>
        <w:spacing w:line="480" w:lineRule="auto"/>
        <w:ind w:left="360"/>
      </w:pPr>
      <w:r>
        <w:t xml:space="preserve">16. </w:t>
      </w:r>
      <w:r w:rsidR="00E318EE">
        <w:t>Chow J, Thomas L, Dovelle, S, Monsivais J, Milnor W, Jack</w:t>
      </w:r>
      <w:r w:rsidR="00203F93">
        <w:t xml:space="preserve">son J. </w:t>
      </w:r>
      <w:r w:rsidR="00E318EE">
        <w:t>Controlled motion rehabilitation after fle</w:t>
      </w:r>
      <w:r w:rsidR="00203F93">
        <w:t>xor tendon repair and grafting.</w:t>
      </w:r>
      <w:r w:rsidR="00E318EE">
        <w:t xml:space="preserve"> </w:t>
      </w:r>
      <w:r w:rsidR="00E318EE" w:rsidRPr="008E4037">
        <w:rPr>
          <w:i/>
        </w:rPr>
        <w:t>J Bone Joint Surg Br</w:t>
      </w:r>
      <w:r w:rsidR="00E318EE">
        <w:t xml:space="preserve"> 1988;70:591-</w:t>
      </w:r>
      <w:r w:rsidR="008E4037">
        <w:t>59</w:t>
      </w:r>
      <w:r w:rsidR="00E318EE">
        <w:t>5.</w:t>
      </w:r>
    </w:p>
    <w:p w:rsidR="00D056B9" w:rsidRDefault="00F23B5F" w:rsidP="00BA5239">
      <w:pPr>
        <w:spacing w:line="480" w:lineRule="auto"/>
        <w:ind w:left="360"/>
      </w:pPr>
      <w:r>
        <w:t xml:space="preserve">17. </w:t>
      </w:r>
      <w:r w:rsidR="00DD0DD1">
        <w:t xml:space="preserve">Cullen </w:t>
      </w:r>
      <w:r w:rsidR="00203F93">
        <w:t xml:space="preserve">K, Tolhurst P, Lang D, Page R. </w:t>
      </w:r>
      <w:r w:rsidR="00DD0DD1">
        <w:t xml:space="preserve">Flexor tendon repair in zone 2 followed by </w:t>
      </w:r>
      <w:r w:rsidR="00203F93">
        <w:t>controlled active mobilization.</w:t>
      </w:r>
      <w:r w:rsidR="00DD0DD1">
        <w:t xml:space="preserve"> </w:t>
      </w:r>
      <w:r w:rsidR="00DD0DD1" w:rsidRPr="008E4037">
        <w:rPr>
          <w:i/>
        </w:rPr>
        <w:t>J Hand Surg Br</w:t>
      </w:r>
      <w:r w:rsidR="00DD0DD1">
        <w:t xml:space="preserve"> 1989 Nov;14(4):392-</w:t>
      </w:r>
      <w:r w:rsidR="008E4037">
        <w:t>39</w:t>
      </w:r>
      <w:r w:rsidR="00DD0DD1">
        <w:t>5.</w:t>
      </w:r>
    </w:p>
    <w:p w:rsidR="00E318EE" w:rsidRDefault="00F23B5F" w:rsidP="00BA5239">
      <w:pPr>
        <w:spacing w:line="480" w:lineRule="auto"/>
        <w:ind w:left="360"/>
      </w:pPr>
      <w:r>
        <w:t xml:space="preserve">18. </w:t>
      </w:r>
      <w:r w:rsidR="00E318EE">
        <w:t>Elliot D, Moiemen N, F</w:t>
      </w:r>
      <w:r w:rsidR="00203F93">
        <w:t xml:space="preserve">lemming A, Harris S, Foster A. </w:t>
      </w:r>
      <w:r w:rsidR="00E318EE">
        <w:t>The rupture rate of acute flexor tendon repairs mobilized by the con</w:t>
      </w:r>
      <w:r w:rsidR="00203F93">
        <w:t xml:space="preserve">trolled active motion regimen. </w:t>
      </w:r>
      <w:r w:rsidR="00E318EE" w:rsidRPr="008E4037">
        <w:rPr>
          <w:i/>
        </w:rPr>
        <w:t>J Hand Surg Br</w:t>
      </w:r>
      <w:r w:rsidR="00E318EE">
        <w:t xml:space="preserve"> 1994;19:607-</w:t>
      </w:r>
      <w:r w:rsidR="008E4037">
        <w:t>6</w:t>
      </w:r>
      <w:r w:rsidR="00E318EE">
        <w:t>12.</w:t>
      </w:r>
    </w:p>
    <w:p w:rsidR="00E318EE" w:rsidRDefault="00F23B5F" w:rsidP="00BA5239">
      <w:pPr>
        <w:spacing w:line="480" w:lineRule="auto"/>
        <w:ind w:left="360"/>
      </w:pPr>
      <w:r>
        <w:t xml:space="preserve">19. </w:t>
      </w:r>
      <w:r w:rsidR="00203F93">
        <w:t xml:space="preserve">Gerard F, Garbuio P, Obert L. </w:t>
      </w:r>
      <w:r w:rsidR="00E318EE">
        <w:t>Immediate active mobilization after flexor tendon repairs in Verdan’s zones I and II. A</w:t>
      </w:r>
      <w:r w:rsidR="00203F93">
        <w:t xml:space="preserve"> prospective study of 20 cases.</w:t>
      </w:r>
      <w:r w:rsidR="00E318EE">
        <w:t xml:space="preserve"> </w:t>
      </w:r>
      <w:r w:rsidR="00E318EE" w:rsidRPr="008E4037">
        <w:rPr>
          <w:i/>
        </w:rPr>
        <w:t>Chir Main</w:t>
      </w:r>
      <w:r w:rsidR="00E318EE">
        <w:t xml:space="preserve"> 1998;17:127-</w:t>
      </w:r>
      <w:r w:rsidR="008E4037">
        <w:t>1</w:t>
      </w:r>
      <w:r w:rsidR="00E318EE">
        <w:t>32.</w:t>
      </w:r>
    </w:p>
    <w:p w:rsidR="00E318EE" w:rsidRDefault="00F23B5F" w:rsidP="00BA5239">
      <w:pPr>
        <w:spacing w:line="480" w:lineRule="auto"/>
        <w:ind w:left="360"/>
      </w:pPr>
      <w:r>
        <w:t xml:space="preserve">20. </w:t>
      </w:r>
      <w:r w:rsidR="00E318EE">
        <w:t xml:space="preserve">Gerbino, P, Saldana </w:t>
      </w:r>
      <w:r w:rsidR="00203F93">
        <w:t xml:space="preserve">M, Westerbeck P, Schacherer T. </w:t>
      </w:r>
      <w:r w:rsidR="00E318EE">
        <w:t>Complications experienced in the rehabilitation of zone I flexor tendon injuries wi</w:t>
      </w:r>
      <w:r w:rsidR="00203F93">
        <w:t xml:space="preserve">th dynamic traction splinting. </w:t>
      </w:r>
      <w:r w:rsidR="00E318EE" w:rsidRPr="008E4037">
        <w:rPr>
          <w:i/>
        </w:rPr>
        <w:t>J Hand Surg Am</w:t>
      </w:r>
      <w:r w:rsidR="00E318EE">
        <w:t xml:space="preserve"> 1991;16:680-</w:t>
      </w:r>
      <w:r w:rsidR="008E4037">
        <w:t>68</w:t>
      </w:r>
      <w:r w:rsidR="00E318EE">
        <w:t>6.</w:t>
      </w:r>
    </w:p>
    <w:p w:rsidR="00E318EE" w:rsidRDefault="00F23B5F" w:rsidP="00BA5239">
      <w:pPr>
        <w:spacing w:line="480" w:lineRule="auto"/>
        <w:ind w:left="360"/>
      </w:pPr>
      <w:r>
        <w:t xml:space="preserve">21. </w:t>
      </w:r>
      <w:r w:rsidR="00E318EE">
        <w:t>Hatanaka H, Ko</w:t>
      </w:r>
      <w:r w:rsidR="00203F93">
        <w:t xml:space="preserve">jima T, Mizoguchi T, Ueshin Y. </w:t>
      </w:r>
      <w:r w:rsidR="00E318EE">
        <w:t>Aggressive active mobilization following zone II flexor tendon repair using a two-stranded heavy-gauge locking loop tech</w:t>
      </w:r>
      <w:r w:rsidR="00203F93">
        <w:t>nique.</w:t>
      </w:r>
      <w:r w:rsidR="00E318EE">
        <w:t xml:space="preserve"> </w:t>
      </w:r>
      <w:r w:rsidR="00E318EE" w:rsidRPr="008E4037">
        <w:rPr>
          <w:i/>
        </w:rPr>
        <w:t>J Orthop Sci</w:t>
      </w:r>
      <w:r w:rsidR="00E318EE">
        <w:t xml:space="preserve"> 2002;7:457-</w:t>
      </w:r>
      <w:r w:rsidR="008E4037">
        <w:t>4</w:t>
      </w:r>
      <w:r w:rsidR="00E318EE">
        <w:t>61.</w:t>
      </w:r>
    </w:p>
    <w:p w:rsidR="00E318EE" w:rsidRDefault="00F23B5F" w:rsidP="00BA5239">
      <w:pPr>
        <w:spacing w:line="480" w:lineRule="auto"/>
        <w:ind w:left="360"/>
      </w:pPr>
      <w:r>
        <w:t xml:space="preserve">22. </w:t>
      </w:r>
      <w:r w:rsidR="00203F93">
        <w:t xml:space="preserve">Hung L, Pang K. </w:t>
      </w:r>
      <w:r w:rsidR="00E318EE">
        <w:t>Active mobilization after flexor tendon repair: comparison of results following inju</w:t>
      </w:r>
      <w:r w:rsidR="00203F93">
        <w:t>ries in zone 2 and other zones.</w:t>
      </w:r>
      <w:r w:rsidR="00E318EE">
        <w:t xml:space="preserve"> </w:t>
      </w:r>
      <w:r w:rsidR="00E318EE" w:rsidRPr="008E4037">
        <w:rPr>
          <w:i/>
        </w:rPr>
        <w:t>J Ortho Surg</w:t>
      </w:r>
      <w:r w:rsidR="00E318EE">
        <w:t xml:space="preserve"> 2005;13;158-163.</w:t>
      </w:r>
    </w:p>
    <w:p w:rsidR="00D056B9" w:rsidRDefault="00F23B5F" w:rsidP="00BA5239">
      <w:pPr>
        <w:spacing w:line="480" w:lineRule="auto"/>
        <w:ind w:left="360"/>
      </w:pPr>
      <w:r>
        <w:t xml:space="preserve">23. </w:t>
      </w:r>
      <w:r w:rsidR="00203F93">
        <w:t xml:space="preserve">Kitis A, Buker N, Kara IG. </w:t>
      </w:r>
      <w:r w:rsidR="00DD0DD1">
        <w:t>Comparison of two methods of controlled mobilization of r</w:t>
      </w:r>
      <w:r w:rsidR="00203F93">
        <w:t>epair flexor tendons in zone 2.</w:t>
      </w:r>
      <w:r w:rsidR="00DD0DD1">
        <w:t xml:space="preserve"> </w:t>
      </w:r>
      <w:r w:rsidR="00DD0DD1" w:rsidRPr="008E4037">
        <w:rPr>
          <w:i/>
        </w:rPr>
        <w:t>Scand J Plast Reconstr Surg Hand Surg</w:t>
      </w:r>
      <w:r w:rsidR="00DD0DD1">
        <w:t xml:space="preserve"> 2009;43:160-165.</w:t>
      </w:r>
    </w:p>
    <w:p w:rsidR="00E318EE" w:rsidRDefault="00F23B5F" w:rsidP="00BA5239">
      <w:pPr>
        <w:spacing w:line="480" w:lineRule="auto"/>
        <w:ind w:left="360"/>
      </w:pPr>
      <w:r>
        <w:t xml:space="preserve">24. </w:t>
      </w:r>
      <w:r w:rsidR="00E318EE">
        <w:t>Kitsis C, Wade P, Kri</w:t>
      </w:r>
      <w:r w:rsidR="00203F93">
        <w:t xml:space="preserve">kler S, Parsons N, Nicholls L. </w:t>
      </w:r>
      <w:r w:rsidR="00E318EE">
        <w:t>Controlled active motion following primary flexor tendon repair: a prospe</w:t>
      </w:r>
      <w:r w:rsidR="00203F93">
        <w:t>ctive study over 9 years.</w:t>
      </w:r>
      <w:r w:rsidR="00E318EE">
        <w:t xml:space="preserve"> </w:t>
      </w:r>
      <w:r w:rsidR="00E318EE" w:rsidRPr="008E4037">
        <w:rPr>
          <w:i/>
        </w:rPr>
        <w:t>J Hand Surg Br</w:t>
      </w:r>
      <w:r w:rsidR="00E318EE">
        <w:t xml:space="preserve"> 1998;23:344-</w:t>
      </w:r>
      <w:r w:rsidR="008E4037">
        <w:t>34</w:t>
      </w:r>
      <w:r w:rsidR="00E318EE">
        <w:t>9.</w:t>
      </w:r>
    </w:p>
    <w:p w:rsidR="00F23B5F" w:rsidRDefault="00F23B5F" w:rsidP="00BA5239">
      <w:pPr>
        <w:spacing w:line="480" w:lineRule="auto"/>
        <w:ind w:left="360"/>
      </w:pPr>
      <w:r>
        <w:t xml:space="preserve">25. </w:t>
      </w:r>
      <w:r w:rsidR="00203F93">
        <w:t xml:space="preserve">Klein L. </w:t>
      </w:r>
      <w:r w:rsidR="00E318EE">
        <w:t>Early active motion flexor ten</w:t>
      </w:r>
      <w:r w:rsidR="00203F93">
        <w:t xml:space="preserve">don protocol using one splint. </w:t>
      </w:r>
      <w:r w:rsidR="00E318EE" w:rsidRPr="008E4037">
        <w:rPr>
          <w:i/>
        </w:rPr>
        <w:t>J Hand Ther</w:t>
      </w:r>
      <w:r w:rsidR="00E318EE">
        <w:t xml:space="preserve"> 2003;16:199-206.</w:t>
      </w:r>
    </w:p>
    <w:p w:rsidR="00F23B5F" w:rsidRDefault="00F23B5F" w:rsidP="00BA5239">
      <w:pPr>
        <w:spacing w:line="480" w:lineRule="auto"/>
        <w:ind w:left="360"/>
      </w:pPr>
      <w:r>
        <w:t>26. May, E,</w:t>
      </w:r>
      <w:r w:rsidR="00203F93">
        <w:t xml:space="preserve"> Silfverskiold K, Sollerman C. </w:t>
      </w:r>
      <w:r>
        <w:t>Controlled mobilization after flexor tendon repair in zone II: a prospecti</w:t>
      </w:r>
      <w:r w:rsidR="00203F93">
        <w:t>ve comparison of three methods.</w:t>
      </w:r>
      <w:r>
        <w:t xml:space="preserve"> </w:t>
      </w:r>
      <w:r w:rsidRPr="008E4037">
        <w:rPr>
          <w:i/>
        </w:rPr>
        <w:t>J Hand Surg Am</w:t>
      </w:r>
      <w:r>
        <w:t xml:space="preserve"> 1992;17:942-</w:t>
      </w:r>
      <w:r w:rsidR="008E4037">
        <w:t>9</w:t>
      </w:r>
      <w:r>
        <w:t>52.</w:t>
      </w:r>
    </w:p>
    <w:p w:rsidR="00D056B9" w:rsidRDefault="00F23B5F" w:rsidP="00BA5239">
      <w:pPr>
        <w:spacing w:line="480" w:lineRule="auto"/>
        <w:ind w:left="360"/>
      </w:pPr>
      <w:r>
        <w:t xml:space="preserve">27. </w:t>
      </w:r>
      <w:r w:rsidR="00D624E4">
        <w:t>May E,</w:t>
      </w:r>
      <w:r w:rsidR="00203F93">
        <w:t xml:space="preserve"> Silfverskiold K, Sollerman C. </w:t>
      </w:r>
      <w:r w:rsidR="00D624E4">
        <w:t>The correlation between controlled range of motion with dynamic traction and results after f</w:t>
      </w:r>
      <w:r w:rsidR="00203F93">
        <w:t>lexor tendon repair in zone II.</w:t>
      </w:r>
      <w:r w:rsidR="00D624E4">
        <w:t xml:space="preserve"> </w:t>
      </w:r>
      <w:r w:rsidR="00D624E4" w:rsidRPr="008E4037">
        <w:rPr>
          <w:i/>
        </w:rPr>
        <w:t>J Hand Surg Am</w:t>
      </w:r>
      <w:r w:rsidR="00D624E4">
        <w:t xml:space="preserve"> 1992 Nov;17(6):1133-</w:t>
      </w:r>
      <w:r w:rsidR="008E4037">
        <w:t>113</w:t>
      </w:r>
      <w:r w:rsidR="00D624E4">
        <w:t>9.</w:t>
      </w:r>
    </w:p>
    <w:p w:rsidR="00E318EE" w:rsidRDefault="00F23B5F" w:rsidP="00BA5239">
      <w:pPr>
        <w:spacing w:line="480" w:lineRule="auto"/>
        <w:ind w:left="360"/>
      </w:pPr>
      <w:r>
        <w:t xml:space="preserve">28. </w:t>
      </w:r>
      <w:r w:rsidR="00E318EE">
        <w:t>Peck</w:t>
      </w:r>
      <w:r w:rsidR="00203F93">
        <w:t xml:space="preserve"> F, Bucher C, Watson J, Roe A. </w:t>
      </w:r>
      <w:r w:rsidR="00E318EE">
        <w:t>A comparative study of two methods of controlled mobilization of fl</w:t>
      </w:r>
      <w:r w:rsidR="00203F93">
        <w:t xml:space="preserve">exor tendon repairs in zone 2. </w:t>
      </w:r>
      <w:r w:rsidR="00E318EE" w:rsidRPr="008E4037">
        <w:rPr>
          <w:i/>
        </w:rPr>
        <w:t>J Hand Surg Br</w:t>
      </w:r>
      <w:r w:rsidR="00E318EE">
        <w:t xml:space="preserve"> 1998;23:41-</w:t>
      </w:r>
      <w:r w:rsidR="008E4037">
        <w:t>4</w:t>
      </w:r>
      <w:r w:rsidR="00E318EE">
        <w:t>5.</w:t>
      </w:r>
    </w:p>
    <w:p w:rsidR="00E318EE" w:rsidRDefault="00F23B5F" w:rsidP="00BA5239">
      <w:pPr>
        <w:spacing w:line="480" w:lineRule="auto"/>
        <w:ind w:left="360"/>
      </w:pPr>
      <w:r>
        <w:t xml:space="preserve">29. </w:t>
      </w:r>
      <w:r w:rsidR="00E318EE">
        <w:t>Saini, N,</w:t>
      </w:r>
      <w:r w:rsidR="00203F93">
        <w:t xml:space="preserve"> Kundnani V, Patni P, Gupta S. </w:t>
      </w:r>
      <w:r w:rsidR="00E318EE">
        <w:t>Outcome of early active mobilization after flexor tendon</w:t>
      </w:r>
      <w:r w:rsidR="00203F93">
        <w:t>s repair in zones II-V in hand.</w:t>
      </w:r>
      <w:r w:rsidR="00E318EE">
        <w:t xml:space="preserve"> </w:t>
      </w:r>
      <w:r w:rsidR="00E318EE" w:rsidRPr="008E4037">
        <w:rPr>
          <w:i/>
        </w:rPr>
        <w:t>Indian J Orthop</w:t>
      </w:r>
      <w:r w:rsidR="00E318EE">
        <w:t xml:space="preserve"> 2010;44:314-321.</w:t>
      </w:r>
    </w:p>
    <w:p w:rsidR="00E318EE" w:rsidRDefault="00F23B5F" w:rsidP="00BA5239">
      <w:pPr>
        <w:spacing w:line="480" w:lineRule="auto"/>
        <w:ind w:left="360"/>
      </w:pPr>
      <w:r>
        <w:t xml:space="preserve">30. </w:t>
      </w:r>
      <w:r w:rsidR="00E318EE">
        <w:t xml:space="preserve">Saldana M, Chow J, Gerbino </w:t>
      </w:r>
      <w:r w:rsidR="00203F93">
        <w:t xml:space="preserve">P, Westerbeck P, Schacherer T. </w:t>
      </w:r>
      <w:r w:rsidR="00E318EE">
        <w:t>Further experience in rehabilitation of zone II flexor tendon repair wi</w:t>
      </w:r>
      <w:r w:rsidR="00203F93">
        <w:t>th dynamic traction splinting.</w:t>
      </w:r>
      <w:r w:rsidR="00E318EE">
        <w:t xml:space="preserve"> </w:t>
      </w:r>
      <w:r w:rsidR="00E318EE" w:rsidRPr="008E4037">
        <w:rPr>
          <w:i/>
        </w:rPr>
        <w:t>Plast Reconst Surg</w:t>
      </w:r>
      <w:r w:rsidR="00E318EE">
        <w:t xml:space="preserve"> 1991;87:543-</w:t>
      </w:r>
      <w:r w:rsidR="008E4037">
        <w:t>54</w:t>
      </w:r>
      <w:r w:rsidR="00E318EE">
        <w:t>6.</w:t>
      </w:r>
    </w:p>
    <w:p w:rsidR="00E318EE" w:rsidRDefault="00F23B5F" w:rsidP="00BA5239">
      <w:pPr>
        <w:spacing w:line="480" w:lineRule="auto"/>
        <w:ind w:left="360"/>
      </w:pPr>
      <w:r>
        <w:t xml:space="preserve">31. </w:t>
      </w:r>
      <w:r w:rsidR="00203F93">
        <w:t xml:space="preserve">Savage R, Risitano G. </w:t>
      </w:r>
      <w:r w:rsidR="00E318EE">
        <w:t xml:space="preserve">Flexor tendon repair using a “six strand” method of repair </w:t>
      </w:r>
      <w:r w:rsidR="00203F93">
        <w:t xml:space="preserve">and early active mobilization. </w:t>
      </w:r>
      <w:r w:rsidR="00E318EE" w:rsidRPr="008E4037">
        <w:rPr>
          <w:i/>
        </w:rPr>
        <w:t>J Hand Surg Br</w:t>
      </w:r>
      <w:r w:rsidR="00E318EE">
        <w:t xml:space="preserve"> 1989;14:396-</w:t>
      </w:r>
      <w:r w:rsidR="008E4037">
        <w:t>39</w:t>
      </w:r>
      <w:r w:rsidR="00E318EE">
        <w:t>9.</w:t>
      </w:r>
    </w:p>
    <w:p w:rsidR="00E318EE" w:rsidRDefault="00F23B5F" w:rsidP="00BA5239">
      <w:pPr>
        <w:spacing w:line="480" w:lineRule="auto"/>
        <w:ind w:left="360"/>
      </w:pPr>
      <w:r>
        <w:t xml:space="preserve">32. </w:t>
      </w:r>
      <w:r w:rsidR="00203F93">
        <w:t xml:space="preserve">Silfverskiold K, May E. </w:t>
      </w:r>
      <w:r w:rsidR="00E318EE">
        <w:t>Flexor tendon repair in zone II with a new suture technique and an early mobilization program combin</w:t>
      </w:r>
      <w:r w:rsidR="00203F93">
        <w:t>ing passive and active flexion.</w:t>
      </w:r>
      <w:r w:rsidR="00E318EE">
        <w:t xml:space="preserve"> </w:t>
      </w:r>
      <w:r w:rsidR="00E318EE" w:rsidRPr="008E4037">
        <w:rPr>
          <w:i/>
        </w:rPr>
        <w:t>J Hand Surg Am</w:t>
      </w:r>
      <w:r w:rsidR="00E318EE">
        <w:t xml:space="preserve"> 1994;19:53-60.</w:t>
      </w:r>
    </w:p>
    <w:p w:rsidR="00E318EE" w:rsidRDefault="00F23B5F" w:rsidP="00BA5239">
      <w:pPr>
        <w:spacing w:line="480" w:lineRule="auto"/>
        <w:ind w:left="360"/>
      </w:pPr>
      <w:r>
        <w:t xml:space="preserve">33. </w:t>
      </w:r>
      <w:r w:rsidR="00E318EE">
        <w:t>S</w:t>
      </w:r>
      <w:r w:rsidR="00203F93">
        <w:t xml:space="preserve">mall J, Brennen M, Colville J. </w:t>
      </w:r>
      <w:r w:rsidR="00E318EE">
        <w:t xml:space="preserve">Early active mobilization following flexor tendon repair in zone </w:t>
      </w:r>
      <w:r w:rsidR="00203F93">
        <w:t>2.</w:t>
      </w:r>
      <w:r w:rsidR="00E318EE">
        <w:t xml:space="preserve"> </w:t>
      </w:r>
      <w:r w:rsidR="00E318EE" w:rsidRPr="008E4037">
        <w:rPr>
          <w:i/>
        </w:rPr>
        <w:t>J Hand Surg Br</w:t>
      </w:r>
      <w:r w:rsidR="00E318EE">
        <w:t xml:space="preserve"> 1989;14:383-</w:t>
      </w:r>
      <w:r w:rsidR="008E4037">
        <w:t>3</w:t>
      </w:r>
      <w:r w:rsidR="00E318EE">
        <w:t>91.</w:t>
      </w:r>
    </w:p>
    <w:p w:rsidR="00D056B9" w:rsidRDefault="00F23B5F" w:rsidP="00BA5239">
      <w:pPr>
        <w:spacing w:line="480" w:lineRule="auto"/>
        <w:ind w:left="360"/>
      </w:pPr>
      <w:r>
        <w:t xml:space="preserve">34. </w:t>
      </w:r>
      <w:r w:rsidR="00D056B9">
        <w:t>Strickland</w:t>
      </w:r>
      <w:r w:rsidR="00203F93">
        <w:t xml:space="preserve"> J, Glogovac S. </w:t>
      </w:r>
      <w:r w:rsidR="00D624E4">
        <w:t>Digital function following flexor tendon repair in zone II: a comparison of immobilization and contro</w:t>
      </w:r>
      <w:r w:rsidR="00203F93">
        <w:t>lled passive motion techniques.</w:t>
      </w:r>
      <w:r w:rsidR="00D624E4">
        <w:t xml:space="preserve"> </w:t>
      </w:r>
      <w:r w:rsidR="00D624E4" w:rsidRPr="008E4037">
        <w:rPr>
          <w:i/>
        </w:rPr>
        <w:t>J Hand Surg Am</w:t>
      </w:r>
      <w:r w:rsidR="00D624E4">
        <w:t xml:space="preserve"> 1980 Nov;5(6):537-</w:t>
      </w:r>
      <w:r w:rsidR="008E4037">
        <w:t>5</w:t>
      </w:r>
      <w:r w:rsidR="00D624E4">
        <w:t>43.</w:t>
      </w:r>
    </w:p>
    <w:p w:rsidR="006D58C4" w:rsidRDefault="00F23B5F" w:rsidP="00BA5239">
      <w:pPr>
        <w:spacing w:line="480" w:lineRule="auto"/>
        <w:ind w:left="360"/>
      </w:pPr>
      <w:r>
        <w:t xml:space="preserve">35. </w:t>
      </w:r>
      <w:r w:rsidR="005E375B">
        <w:t>Su B, Solomon M, Barrow A, Senoge M, Gilberti M, Lubbers L, Dia</w:t>
      </w:r>
      <w:r w:rsidR="00203F93">
        <w:t xml:space="preserve">o E, Quitkin H, Rosenwasser M. </w:t>
      </w:r>
      <w:r w:rsidR="005E375B">
        <w:t>Device for zone-II flexor tendon repair. A multicenter, rand</w:t>
      </w:r>
      <w:r w:rsidR="00203F93">
        <w:t>omized, blinded clinical trial.</w:t>
      </w:r>
      <w:r w:rsidR="005E375B">
        <w:t xml:space="preserve"> </w:t>
      </w:r>
      <w:r w:rsidR="005E375B" w:rsidRPr="008E4037">
        <w:rPr>
          <w:i/>
        </w:rPr>
        <w:t>J Bone Joint Surg Am</w:t>
      </w:r>
      <w:r w:rsidR="005E375B">
        <w:t xml:space="preserve"> 2005;87:923-935.</w:t>
      </w:r>
    </w:p>
    <w:p w:rsidR="006D58C4" w:rsidRDefault="006D58C4" w:rsidP="00BA5239">
      <w:pPr>
        <w:spacing w:line="480" w:lineRule="auto"/>
        <w:ind w:left="360"/>
      </w:pPr>
      <w:r>
        <w:t>36.</w:t>
      </w:r>
      <w:r w:rsidR="000F1AC0">
        <w:t xml:space="preserve"> Yen C, Chan W, Wong J, Mak K. </w:t>
      </w:r>
      <w:r>
        <w:t>Clinical results of early active mobilization afte</w:t>
      </w:r>
      <w:r w:rsidR="000F1AC0">
        <w:t>r flexor tendon repair.</w:t>
      </w:r>
      <w:r>
        <w:t xml:space="preserve"> </w:t>
      </w:r>
      <w:r w:rsidRPr="008E4037">
        <w:rPr>
          <w:i/>
        </w:rPr>
        <w:t>Hand Surgery</w:t>
      </w:r>
      <w:r>
        <w:t xml:space="preserve"> 2008;13:45-50.</w:t>
      </w:r>
    </w:p>
    <w:p w:rsidR="0053377B" w:rsidRDefault="0053377B" w:rsidP="00BA5239">
      <w:pPr>
        <w:spacing w:line="480" w:lineRule="auto"/>
        <w:ind w:left="360"/>
      </w:pPr>
    </w:p>
    <w:p w:rsidR="0053377B" w:rsidRDefault="0053377B" w:rsidP="00BA5239">
      <w:pPr>
        <w:spacing w:line="480" w:lineRule="auto"/>
        <w:ind w:left="360"/>
      </w:pPr>
    </w:p>
    <w:p w:rsidR="0053377B" w:rsidRDefault="0053377B" w:rsidP="006D58C4">
      <w:pPr>
        <w:ind w:left="360"/>
      </w:pPr>
    </w:p>
    <w:p w:rsidR="0053377B" w:rsidRDefault="0053377B" w:rsidP="006D58C4">
      <w:pPr>
        <w:ind w:left="360"/>
      </w:pPr>
    </w:p>
    <w:p w:rsidR="0053377B" w:rsidRDefault="0053377B" w:rsidP="006D58C4">
      <w:pPr>
        <w:ind w:left="360"/>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BA5239" w:rsidRDefault="00BA5239" w:rsidP="0053377B">
      <w:pPr>
        <w:ind w:left="360"/>
        <w:jc w:val="center"/>
      </w:pPr>
    </w:p>
    <w:p w:rsidR="00420AA5" w:rsidRDefault="00420AA5" w:rsidP="00C365CB"/>
    <w:p w:rsidR="00420AA5" w:rsidRDefault="00420AA5" w:rsidP="00C365CB"/>
    <w:p w:rsidR="00420AA5" w:rsidRDefault="00420AA5" w:rsidP="00C365CB"/>
    <w:p w:rsidR="00420AA5" w:rsidRDefault="00420AA5" w:rsidP="00C365CB"/>
    <w:p w:rsidR="00420AA5" w:rsidRDefault="00420AA5" w:rsidP="00C365CB"/>
    <w:p w:rsidR="00420AA5" w:rsidRDefault="00420AA5" w:rsidP="00420AA5">
      <w:pPr>
        <w:ind w:left="360"/>
      </w:pPr>
      <w:r>
        <w:t>Figure Legends Page:</w:t>
      </w:r>
    </w:p>
    <w:p w:rsidR="00420AA5" w:rsidRDefault="00420AA5" w:rsidP="00420AA5">
      <w:pPr>
        <w:ind w:left="360"/>
        <w:jc w:val="center"/>
      </w:pPr>
    </w:p>
    <w:p w:rsidR="00420AA5" w:rsidRDefault="00420AA5" w:rsidP="00420AA5">
      <w:pPr>
        <w:ind w:left="360"/>
        <w:jc w:val="center"/>
      </w:pPr>
    </w:p>
    <w:p w:rsidR="00420AA5" w:rsidRDefault="00420AA5" w:rsidP="00420AA5">
      <w:pPr>
        <w:ind w:left="360"/>
        <w:jc w:val="center"/>
      </w:pPr>
      <w:r>
        <w:t xml:space="preserve">Figure 1:  Method of Article Selection </w:t>
      </w:r>
    </w:p>
    <w:p w:rsidR="00E318EE" w:rsidRDefault="00E318EE" w:rsidP="00420AA5">
      <w:pPr>
        <w:jc w:val="center"/>
      </w:pPr>
    </w:p>
    <w:sectPr w:rsidR="00E318EE" w:rsidSect="00BA5239">
      <w:pgSz w:w="12240" w:h="15840"/>
      <w:pgMar w:top="1440" w:right="1440" w:bottom="1440" w:left="1440" w:gutter="0"/>
      <w:lnNumType w:countBy="1" w:restart="continuous"/>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2A0"/>
    <w:multiLevelType w:val="hybridMultilevel"/>
    <w:tmpl w:val="171AA110"/>
    <w:lvl w:ilvl="0" w:tplc="1A64AD9E">
      <w:start w:val="1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77D62"/>
    <w:multiLevelType w:val="hybridMultilevel"/>
    <w:tmpl w:val="23D4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90793"/>
    <w:multiLevelType w:val="hybridMultilevel"/>
    <w:tmpl w:val="F7A03F92"/>
    <w:lvl w:ilvl="0" w:tplc="825C89DA">
      <w:numFmt w:val="bullet"/>
      <w:lvlText w:val="-"/>
      <w:lvlJc w:val="left"/>
      <w:pPr>
        <w:ind w:left="720" w:hanging="360"/>
      </w:pPr>
      <w:rPr>
        <w:rFonts w:ascii="Calibri" w:eastAsiaTheme="minorHAnsi" w:hAnsi="Calibri" w:cs="Lucida Grande"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302EE"/>
    <w:multiLevelType w:val="hybridMultilevel"/>
    <w:tmpl w:val="6F9648CE"/>
    <w:lvl w:ilvl="0" w:tplc="D2F0E02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C71DB"/>
    <w:multiLevelType w:val="multilevel"/>
    <w:tmpl w:val="23D4C2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98412C"/>
    <w:multiLevelType w:val="hybridMultilevel"/>
    <w:tmpl w:val="7F50B504"/>
    <w:lvl w:ilvl="0" w:tplc="B33EF180">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doNotTrackMoves/>
  <w:defaultTabStop w:val="720"/>
  <w:characterSpacingControl w:val="doNotCompress"/>
  <w:hdrShapeDefaults>
    <o:shapedefaults v:ext="edit" spidmax="2050"/>
  </w:hdrShapeDefaults>
  <w:compat/>
  <w:rsids>
    <w:rsidRoot w:val="00FB2E55"/>
    <w:rsid w:val="00011C92"/>
    <w:rsid w:val="00012A3F"/>
    <w:rsid w:val="00015941"/>
    <w:rsid w:val="00026EC1"/>
    <w:rsid w:val="000521F9"/>
    <w:rsid w:val="000525E4"/>
    <w:rsid w:val="000562D4"/>
    <w:rsid w:val="0006415C"/>
    <w:rsid w:val="00066FEC"/>
    <w:rsid w:val="00067511"/>
    <w:rsid w:val="00067D40"/>
    <w:rsid w:val="00072081"/>
    <w:rsid w:val="000778E1"/>
    <w:rsid w:val="00090490"/>
    <w:rsid w:val="000958EA"/>
    <w:rsid w:val="000A68EE"/>
    <w:rsid w:val="000B29B3"/>
    <w:rsid w:val="000B4D2D"/>
    <w:rsid w:val="000C2ED4"/>
    <w:rsid w:val="000D3207"/>
    <w:rsid w:val="000E4759"/>
    <w:rsid w:val="000E4769"/>
    <w:rsid w:val="000E5D5A"/>
    <w:rsid w:val="000F1AC0"/>
    <w:rsid w:val="000F29B9"/>
    <w:rsid w:val="000F33AC"/>
    <w:rsid w:val="00100B60"/>
    <w:rsid w:val="00107796"/>
    <w:rsid w:val="001077CF"/>
    <w:rsid w:val="00110C46"/>
    <w:rsid w:val="001217C7"/>
    <w:rsid w:val="001230D9"/>
    <w:rsid w:val="0012533D"/>
    <w:rsid w:val="0012587A"/>
    <w:rsid w:val="001320B7"/>
    <w:rsid w:val="00133D01"/>
    <w:rsid w:val="0013504F"/>
    <w:rsid w:val="001448F7"/>
    <w:rsid w:val="00145EF2"/>
    <w:rsid w:val="001518AF"/>
    <w:rsid w:val="001553E5"/>
    <w:rsid w:val="00162CC4"/>
    <w:rsid w:val="00165C49"/>
    <w:rsid w:val="00170FDA"/>
    <w:rsid w:val="0017441F"/>
    <w:rsid w:val="001761AB"/>
    <w:rsid w:val="00184DA5"/>
    <w:rsid w:val="001860F5"/>
    <w:rsid w:val="0019746A"/>
    <w:rsid w:val="001A21E5"/>
    <w:rsid w:val="001A5364"/>
    <w:rsid w:val="001B6DFF"/>
    <w:rsid w:val="001C1DA4"/>
    <w:rsid w:val="001C73ED"/>
    <w:rsid w:val="001D68FF"/>
    <w:rsid w:val="001E012D"/>
    <w:rsid w:val="001E746E"/>
    <w:rsid w:val="001F2033"/>
    <w:rsid w:val="00203F93"/>
    <w:rsid w:val="002070F3"/>
    <w:rsid w:val="00210BDB"/>
    <w:rsid w:val="00215E1B"/>
    <w:rsid w:val="00231066"/>
    <w:rsid w:val="00236D7E"/>
    <w:rsid w:val="002430C8"/>
    <w:rsid w:val="00245441"/>
    <w:rsid w:val="0026038E"/>
    <w:rsid w:val="00270E9D"/>
    <w:rsid w:val="002714C4"/>
    <w:rsid w:val="00272AC5"/>
    <w:rsid w:val="0028368B"/>
    <w:rsid w:val="00296EDF"/>
    <w:rsid w:val="002A088E"/>
    <w:rsid w:val="002A7474"/>
    <w:rsid w:val="002B17CF"/>
    <w:rsid w:val="002B78E4"/>
    <w:rsid w:val="002C2566"/>
    <w:rsid w:val="002C5331"/>
    <w:rsid w:val="002C5EB0"/>
    <w:rsid w:val="002E55B5"/>
    <w:rsid w:val="002E647B"/>
    <w:rsid w:val="002E7224"/>
    <w:rsid w:val="002F01D6"/>
    <w:rsid w:val="002F1F2B"/>
    <w:rsid w:val="002F22F4"/>
    <w:rsid w:val="00302268"/>
    <w:rsid w:val="00307239"/>
    <w:rsid w:val="00314DC9"/>
    <w:rsid w:val="00324A97"/>
    <w:rsid w:val="00327285"/>
    <w:rsid w:val="0033376B"/>
    <w:rsid w:val="003363A5"/>
    <w:rsid w:val="003419D6"/>
    <w:rsid w:val="0034289B"/>
    <w:rsid w:val="00345B0F"/>
    <w:rsid w:val="003506F2"/>
    <w:rsid w:val="0035186A"/>
    <w:rsid w:val="00360D24"/>
    <w:rsid w:val="003643EB"/>
    <w:rsid w:val="00365984"/>
    <w:rsid w:val="00386C17"/>
    <w:rsid w:val="003B0E3C"/>
    <w:rsid w:val="003B46BB"/>
    <w:rsid w:val="003B7572"/>
    <w:rsid w:val="003C46BB"/>
    <w:rsid w:val="003C5F3A"/>
    <w:rsid w:val="003D1DB9"/>
    <w:rsid w:val="003D4052"/>
    <w:rsid w:val="003E4477"/>
    <w:rsid w:val="003E7DDE"/>
    <w:rsid w:val="003F011D"/>
    <w:rsid w:val="003F3B0C"/>
    <w:rsid w:val="003F57C6"/>
    <w:rsid w:val="003F7AD0"/>
    <w:rsid w:val="00407168"/>
    <w:rsid w:val="0041307D"/>
    <w:rsid w:val="00415B35"/>
    <w:rsid w:val="004201E2"/>
    <w:rsid w:val="004206A1"/>
    <w:rsid w:val="004207A1"/>
    <w:rsid w:val="00420AA5"/>
    <w:rsid w:val="0042228A"/>
    <w:rsid w:val="004224A7"/>
    <w:rsid w:val="00423E69"/>
    <w:rsid w:val="00424DB5"/>
    <w:rsid w:val="004274AC"/>
    <w:rsid w:val="00427BE3"/>
    <w:rsid w:val="004316EC"/>
    <w:rsid w:val="004339E5"/>
    <w:rsid w:val="004408C5"/>
    <w:rsid w:val="00444558"/>
    <w:rsid w:val="00444EA5"/>
    <w:rsid w:val="00445E1A"/>
    <w:rsid w:val="004513B2"/>
    <w:rsid w:val="004566AB"/>
    <w:rsid w:val="004569F5"/>
    <w:rsid w:val="00457C0C"/>
    <w:rsid w:val="0047391C"/>
    <w:rsid w:val="004803F6"/>
    <w:rsid w:val="00484BDD"/>
    <w:rsid w:val="00493BB0"/>
    <w:rsid w:val="00495FCE"/>
    <w:rsid w:val="00497DFA"/>
    <w:rsid w:val="004A6F5D"/>
    <w:rsid w:val="004B33AF"/>
    <w:rsid w:val="004B62EB"/>
    <w:rsid w:val="004B64E3"/>
    <w:rsid w:val="004B72DD"/>
    <w:rsid w:val="004B7A91"/>
    <w:rsid w:val="004C10EC"/>
    <w:rsid w:val="004C4BAD"/>
    <w:rsid w:val="004D36A5"/>
    <w:rsid w:val="004D5451"/>
    <w:rsid w:val="004D77AB"/>
    <w:rsid w:val="004F1C96"/>
    <w:rsid w:val="004F70B5"/>
    <w:rsid w:val="005012C0"/>
    <w:rsid w:val="005077CE"/>
    <w:rsid w:val="0051411C"/>
    <w:rsid w:val="00514981"/>
    <w:rsid w:val="0053377B"/>
    <w:rsid w:val="005547C5"/>
    <w:rsid w:val="00555132"/>
    <w:rsid w:val="00562C7B"/>
    <w:rsid w:val="00567FA6"/>
    <w:rsid w:val="0057257F"/>
    <w:rsid w:val="005A38C1"/>
    <w:rsid w:val="005A5765"/>
    <w:rsid w:val="005B310F"/>
    <w:rsid w:val="005B673B"/>
    <w:rsid w:val="005B738F"/>
    <w:rsid w:val="005C13ED"/>
    <w:rsid w:val="005C7580"/>
    <w:rsid w:val="005D60AE"/>
    <w:rsid w:val="005E375B"/>
    <w:rsid w:val="005E5FF4"/>
    <w:rsid w:val="005F1B33"/>
    <w:rsid w:val="005F3351"/>
    <w:rsid w:val="006110F5"/>
    <w:rsid w:val="0061147B"/>
    <w:rsid w:val="006158F8"/>
    <w:rsid w:val="0062070F"/>
    <w:rsid w:val="00637B6F"/>
    <w:rsid w:val="00640F45"/>
    <w:rsid w:val="006426D8"/>
    <w:rsid w:val="00645D8F"/>
    <w:rsid w:val="0065363D"/>
    <w:rsid w:val="00655E6E"/>
    <w:rsid w:val="00662573"/>
    <w:rsid w:val="00663A8D"/>
    <w:rsid w:val="00670862"/>
    <w:rsid w:val="006A4E37"/>
    <w:rsid w:val="006A5C0C"/>
    <w:rsid w:val="006B1349"/>
    <w:rsid w:val="006B2716"/>
    <w:rsid w:val="006D1C96"/>
    <w:rsid w:val="006D58C4"/>
    <w:rsid w:val="006D67D9"/>
    <w:rsid w:val="006F54C9"/>
    <w:rsid w:val="00702E0E"/>
    <w:rsid w:val="0071494C"/>
    <w:rsid w:val="00714D66"/>
    <w:rsid w:val="0071756F"/>
    <w:rsid w:val="00717E60"/>
    <w:rsid w:val="007229F0"/>
    <w:rsid w:val="00724A7C"/>
    <w:rsid w:val="0072565C"/>
    <w:rsid w:val="0072660D"/>
    <w:rsid w:val="007270DD"/>
    <w:rsid w:val="00733611"/>
    <w:rsid w:val="0074624B"/>
    <w:rsid w:val="007623D4"/>
    <w:rsid w:val="0076762F"/>
    <w:rsid w:val="00770858"/>
    <w:rsid w:val="00775406"/>
    <w:rsid w:val="007857D4"/>
    <w:rsid w:val="0078700A"/>
    <w:rsid w:val="00787A5D"/>
    <w:rsid w:val="007A5BE2"/>
    <w:rsid w:val="007A77AA"/>
    <w:rsid w:val="007B0CAB"/>
    <w:rsid w:val="007B17ED"/>
    <w:rsid w:val="007B2E9D"/>
    <w:rsid w:val="007C3446"/>
    <w:rsid w:val="007C54D5"/>
    <w:rsid w:val="007C7BB0"/>
    <w:rsid w:val="007D188E"/>
    <w:rsid w:val="007D3A74"/>
    <w:rsid w:val="007E5D43"/>
    <w:rsid w:val="007F4DA7"/>
    <w:rsid w:val="00807BDA"/>
    <w:rsid w:val="008142E4"/>
    <w:rsid w:val="00820CF8"/>
    <w:rsid w:val="0082252D"/>
    <w:rsid w:val="008301D3"/>
    <w:rsid w:val="008322D6"/>
    <w:rsid w:val="00834745"/>
    <w:rsid w:val="00835B78"/>
    <w:rsid w:val="008360D4"/>
    <w:rsid w:val="00840C42"/>
    <w:rsid w:val="00850691"/>
    <w:rsid w:val="00851785"/>
    <w:rsid w:val="008531E9"/>
    <w:rsid w:val="008600A5"/>
    <w:rsid w:val="00876FFD"/>
    <w:rsid w:val="008816F3"/>
    <w:rsid w:val="00885FB3"/>
    <w:rsid w:val="00895B60"/>
    <w:rsid w:val="008A04AC"/>
    <w:rsid w:val="008A51E4"/>
    <w:rsid w:val="008A6D16"/>
    <w:rsid w:val="008B7B0A"/>
    <w:rsid w:val="008C3969"/>
    <w:rsid w:val="008C7594"/>
    <w:rsid w:val="008D198A"/>
    <w:rsid w:val="008D1DF5"/>
    <w:rsid w:val="008E0DEC"/>
    <w:rsid w:val="008E4037"/>
    <w:rsid w:val="008E4392"/>
    <w:rsid w:val="008E4DB0"/>
    <w:rsid w:val="008E7C0A"/>
    <w:rsid w:val="008F479E"/>
    <w:rsid w:val="008F5936"/>
    <w:rsid w:val="0090365D"/>
    <w:rsid w:val="00916B24"/>
    <w:rsid w:val="00917992"/>
    <w:rsid w:val="009278A3"/>
    <w:rsid w:val="00930B4D"/>
    <w:rsid w:val="0093104D"/>
    <w:rsid w:val="0095712B"/>
    <w:rsid w:val="009614A3"/>
    <w:rsid w:val="00963755"/>
    <w:rsid w:val="00964C61"/>
    <w:rsid w:val="009669F4"/>
    <w:rsid w:val="0097611E"/>
    <w:rsid w:val="00983F11"/>
    <w:rsid w:val="00987E18"/>
    <w:rsid w:val="00992177"/>
    <w:rsid w:val="009937C0"/>
    <w:rsid w:val="009A0B58"/>
    <w:rsid w:val="009B10B2"/>
    <w:rsid w:val="009B3A11"/>
    <w:rsid w:val="009C31CC"/>
    <w:rsid w:val="009C49F9"/>
    <w:rsid w:val="009E6A3D"/>
    <w:rsid w:val="00A1500D"/>
    <w:rsid w:val="00A1761D"/>
    <w:rsid w:val="00A35FAA"/>
    <w:rsid w:val="00A456A8"/>
    <w:rsid w:val="00A5144D"/>
    <w:rsid w:val="00A571D0"/>
    <w:rsid w:val="00A7070F"/>
    <w:rsid w:val="00A74F11"/>
    <w:rsid w:val="00AA1978"/>
    <w:rsid w:val="00AA3C29"/>
    <w:rsid w:val="00AB3160"/>
    <w:rsid w:val="00AB3B6B"/>
    <w:rsid w:val="00AB4508"/>
    <w:rsid w:val="00AB4A73"/>
    <w:rsid w:val="00AB5544"/>
    <w:rsid w:val="00AB5582"/>
    <w:rsid w:val="00AC1319"/>
    <w:rsid w:val="00AC21A2"/>
    <w:rsid w:val="00AC2DC9"/>
    <w:rsid w:val="00AD23C8"/>
    <w:rsid w:val="00AD2AB1"/>
    <w:rsid w:val="00AE2CA9"/>
    <w:rsid w:val="00AE5D60"/>
    <w:rsid w:val="00AE73AF"/>
    <w:rsid w:val="00B02D42"/>
    <w:rsid w:val="00B05ABE"/>
    <w:rsid w:val="00B07B1A"/>
    <w:rsid w:val="00B108C2"/>
    <w:rsid w:val="00B10DFF"/>
    <w:rsid w:val="00B15E93"/>
    <w:rsid w:val="00B23DE7"/>
    <w:rsid w:val="00B24C8F"/>
    <w:rsid w:val="00B26A56"/>
    <w:rsid w:val="00B26C8A"/>
    <w:rsid w:val="00B407C9"/>
    <w:rsid w:val="00B41B1D"/>
    <w:rsid w:val="00B43301"/>
    <w:rsid w:val="00B53D05"/>
    <w:rsid w:val="00B60FE5"/>
    <w:rsid w:val="00B63CD8"/>
    <w:rsid w:val="00B65EA7"/>
    <w:rsid w:val="00B67AF2"/>
    <w:rsid w:val="00B72A47"/>
    <w:rsid w:val="00B76A9B"/>
    <w:rsid w:val="00B829F7"/>
    <w:rsid w:val="00B94D50"/>
    <w:rsid w:val="00BA272E"/>
    <w:rsid w:val="00BA5239"/>
    <w:rsid w:val="00BA77F5"/>
    <w:rsid w:val="00BB08E2"/>
    <w:rsid w:val="00BC0BA6"/>
    <w:rsid w:val="00BD06D7"/>
    <w:rsid w:val="00BD5DB6"/>
    <w:rsid w:val="00BE1393"/>
    <w:rsid w:val="00BE4873"/>
    <w:rsid w:val="00BF2A8F"/>
    <w:rsid w:val="00BF5CD1"/>
    <w:rsid w:val="00BF682C"/>
    <w:rsid w:val="00C025E1"/>
    <w:rsid w:val="00C062F1"/>
    <w:rsid w:val="00C16F49"/>
    <w:rsid w:val="00C178AF"/>
    <w:rsid w:val="00C23219"/>
    <w:rsid w:val="00C347F9"/>
    <w:rsid w:val="00C365CB"/>
    <w:rsid w:val="00C47229"/>
    <w:rsid w:val="00C50209"/>
    <w:rsid w:val="00C51889"/>
    <w:rsid w:val="00C51BC5"/>
    <w:rsid w:val="00C5201C"/>
    <w:rsid w:val="00C55B73"/>
    <w:rsid w:val="00C60353"/>
    <w:rsid w:val="00C7080A"/>
    <w:rsid w:val="00C740D6"/>
    <w:rsid w:val="00C747E9"/>
    <w:rsid w:val="00C75552"/>
    <w:rsid w:val="00C85AE5"/>
    <w:rsid w:val="00C92347"/>
    <w:rsid w:val="00CA066C"/>
    <w:rsid w:val="00CA24B1"/>
    <w:rsid w:val="00CB06B5"/>
    <w:rsid w:val="00CC1E3A"/>
    <w:rsid w:val="00CC358C"/>
    <w:rsid w:val="00CD205D"/>
    <w:rsid w:val="00CF333F"/>
    <w:rsid w:val="00CF4EBD"/>
    <w:rsid w:val="00CF65C8"/>
    <w:rsid w:val="00D0031C"/>
    <w:rsid w:val="00D056B9"/>
    <w:rsid w:val="00D13689"/>
    <w:rsid w:val="00D1373A"/>
    <w:rsid w:val="00D15EBC"/>
    <w:rsid w:val="00D1706C"/>
    <w:rsid w:val="00D22809"/>
    <w:rsid w:val="00D22BD9"/>
    <w:rsid w:val="00D26BFE"/>
    <w:rsid w:val="00D47BCD"/>
    <w:rsid w:val="00D53891"/>
    <w:rsid w:val="00D61134"/>
    <w:rsid w:val="00D624E4"/>
    <w:rsid w:val="00D66DF3"/>
    <w:rsid w:val="00D71C6E"/>
    <w:rsid w:val="00D75768"/>
    <w:rsid w:val="00D75A3C"/>
    <w:rsid w:val="00D86148"/>
    <w:rsid w:val="00D90B9D"/>
    <w:rsid w:val="00D941FF"/>
    <w:rsid w:val="00D97649"/>
    <w:rsid w:val="00DA3A07"/>
    <w:rsid w:val="00DB37AC"/>
    <w:rsid w:val="00DB4DE4"/>
    <w:rsid w:val="00DB679E"/>
    <w:rsid w:val="00DB6CF7"/>
    <w:rsid w:val="00DC08E8"/>
    <w:rsid w:val="00DD0DD1"/>
    <w:rsid w:val="00DE363A"/>
    <w:rsid w:val="00DE619C"/>
    <w:rsid w:val="00DE6C9B"/>
    <w:rsid w:val="00DF0B50"/>
    <w:rsid w:val="00DF7B15"/>
    <w:rsid w:val="00E06146"/>
    <w:rsid w:val="00E10573"/>
    <w:rsid w:val="00E11B63"/>
    <w:rsid w:val="00E20571"/>
    <w:rsid w:val="00E21946"/>
    <w:rsid w:val="00E238A9"/>
    <w:rsid w:val="00E24410"/>
    <w:rsid w:val="00E25B00"/>
    <w:rsid w:val="00E26DBA"/>
    <w:rsid w:val="00E30738"/>
    <w:rsid w:val="00E318EE"/>
    <w:rsid w:val="00E35DD3"/>
    <w:rsid w:val="00E36C4F"/>
    <w:rsid w:val="00E56364"/>
    <w:rsid w:val="00E607C1"/>
    <w:rsid w:val="00E62325"/>
    <w:rsid w:val="00E64524"/>
    <w:rsid w:val="00E73B2E"/>
    <w:rsid w:val="00E752FD"/>
    <w:rsid w:val="00E753C7"/>
    <w:rsid w:val="00E829FF"/>
    <w:rsid w:val="00E869D0"/>
    <w:rsid w:val="00E907C9"/>
    <w:rsid w:val="00EB6A15"/>
    <w:rsid w:val="00EB6C1C"/>
    <w:rsid w:val="00EC0E5F"/>
    <w:rsid w:val="00EC3B6A"/>
    <w:rsid w:val="00ED028C"/>
    <w:rsid w:val="00ED1E05"/>
    <w:rsid w:val="00ED4673"/>
    <w:rsid w:val="00EE5DB9"/>
    <w:rsid w:val="00EE6E08"/>
    <w:rsid w:val="00EF133A"/>
    <w:rsid w:val="00EF1931"/>
    <w:rsid w:val="00EF27E9"/>
    <w:rsid w:val="00F03494"/>
    <w:rsid w:val="00F0403A"/>
    <w:rsid w:val="00F06C6E"/>
    <w:rsid w:val="00F148B2"/>
    <w:rsid w:val="00F16710"/>
    <w:rsid w:val="00F20BF5"/>
    <w:rsid w:val="00F23B5F"/>
    <w:rsid w:val="00F279ED"/>
    <w:rsid w:val="00F33964"/>
    <w:rsid w:val="00F44867"/>
    <w:rsid w:val="00F45419"/>
    <w:rsid w:val="00F47BEB"/>
    <w:rsid w:val="00F549B5"/>
    <w:rsid w:val="00F62527"/>
    <w:rsid w:val="00F62BD7"/>
    <w:rsid w:val="00F6355A"/>
    <w:rsid w:val="00F802AE"/>
    <w:rsid w:val="00F83305"/>
    <w:rsid w:val="00F83326"/>
    <w:rsid w:val="00F84C04"/>
    <w:rsid w:val="00FA5A4C"/>
    <w:rsid w:val="00FB2E55"/>
    <w:rsid w:val="00FB768E"/>
    <w:rsid w:val="00FC022E"/>
    <w:rsid w:val="00FC6446"/>
    <w:rsid w:val="00FD127B"/>
    <w:rsid w:val="00FD3059"/>
    <w:rsid w:val="00FD3D7A"/>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318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B2E55"/>
    <w:pPr>
      <w:ind w:left="720"/>
      <w:contextualSpacing/>
    </w:pPr>
  </w:style>
  <w:style w:type="table" w:styleId="TableGrid">
    <w:name w:val="Table Grid"/>
    <w:basedOn w:val="TableNormal"/>
    <w:uiPriority w:val="59"/>
    <w:rsid w:val="00100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0738"/>
    <w:rPr>
      <w:color w:val="0000FF" w:themeColor="hyperlink"/>
      <w:u w:val="single"/>
    </w:rPr>
  </w:style>
  <w:style w:type="character" w:styleId="FollowedHyperlink">
    <w:name w:val="FollowedHyperlink"/>
    <w:basedOn w:val="DefaultParagraphFont"/>
    <w:uiPriority w:val="99"/>
    <w:semiHidden/>
    <w:unhideWhenUsed/>
    <w:rsid w:val="000E5D5A"/>
    <w:rPr>
      <w:color w:val="800080" w:themeColor="followedHyperlink"/>
      <w:u w:val="single"/>
    </w:rPr>
  </w:style>
  <w:style w:type="paragraph" w:styleId="BalloonText">
    <w:name w:val="Balloon Text"/>
    <w:basedOn w:val="Normal"/>
    <w:link w:val="BalloonTextChar"/>
    <w:uiPriority w:val="99"/>
    <w:semiHidden/>
    <w:unhideWhenUsed/>
    <w:rsid w:val="00CF65C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5C8"/>
    <w:rPr>
      <w:rFonts w:ascii="Lucida Grande" w:hAnsi="Lucida Grande"/>
      <w:sz w:val="18"/>
      <w:szCs w:val="18"/>
    </w:rPr>
  </w:style>
  <w:style w:type="table" w:customStyle="1" w:styleId="LightGrid-Accent11">
    <w:name w:val="Light Grid - Accent 11"/>
    <w:basedOn w:val="TableNormal"/>
    <w:uiPriority w:val="62"/>
    <w:rsid w:val="00A456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rsid w:val="002E7224"/>
    <w:pPr>
      <w:spacing w:after="0" w:line="240" w:lineRule="auto"/>
    </w:pPr>
    <w:rPr>
      <w:sz w:val="24"/>
      <w:szCs w:val="24"/>
    </w:rPr>
  </w:style>
  <w:style w:type="character" w:customStyle="1" w:styleId="FootnoteTextChar">
    <w:name w:val="Footnote Text Char"/>
    <w:basedOn w:val="DefaultParagraphFont"/>
    <w:link w:val="FootnoteText"/>
    <w:rsid w:val="002E7224"/>
    <w:rPr>
      <w:sz w:val="24"/>
      <w:szCs w:val="24"/>
    </w:rPr>
  </w:style>
  <w:style w:type="character" w:styleId="FootnoteReference">
    <w:name w:val="footnote reference"/>
    <w:basedOn w:val="DefaultParagraphFont"/>
    <w:rsid w:val="002E7224"/>
    <w:rPr>
      <w:vertAlign w:val="superscript"/>
    </w:rPr>
  </w:style>
  <w:style w:type="paragraph" w:styleId="EndnoteText">
    <w:name w:val="endnote text"/>
    <w:basedOn w:val="Normal"/>
    <w:link w:val="EndnoteTextChar"/>
    <w:rsid w:val="002E7224"/>
    <w:pPr>
      <w:spacing w:after="0" w:line="240" w:lineRule="auto"/>
    </w:pPr>
    <w:rPr>
      <w:sz w:val="24"/>
      <w:szCs w:val="24"/>
    </w:rPr>
  </w:style>
  <w:style w:type="character" w:customStyle="1" w:styleId="EndnoteTextChar">
    <w:name w:val="Endnote Text Char"/>
    <w:basedOn w:val="DefaultParagraphFont"/>
    <w:link w:val="EndnoteText"/>
    <w:rsid w:val="002E7224"/>
    <w:rPr>
      <w:sz w:val="24"/>
      <w:szCs w:val="24"/>
    </w:rPr>
  </w:style>
  <w:style w:type="character" w:styleId="EndnoteReference">
    <w:name w:val="endnote reference"/>
    <w:basedOn w:val="DefaultParagraphFont"/>
    <w:rsid w:val="002E7224"/>
    <w:rPr>
      <w:vertAlign w:val="superscript"/>
    </w:rPr>
  </w:style>
  <w:style w:type="character" w:styleId="LineNumber">
    <w:name w:val="line number"/>
    <w:basedOn w:val="DefaultParagraphFont"/>
    <w:rsid w:val="00BA5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E55"/>
    <w:pPr>
      <w:ind w:left="720"/>
      <w:contextualSpacing/>
    </w:pPr>
  </w:style>
  <w:style w:type="table" w:styleId="TableGrid">
    <w:name w:val="Table Grid"/>
    <w:basedOn w:val="TableNormal"/>
    <w:uiPriority w:val="59"/>
    <w:rsid w:val="00100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0738"/>
    <w:rPr>
      <w:color w:val="0000FF" w:themeColor="hyperlink"/>
      <w:u w:val="single"/>
    </w:rPr>
  </w:style>
  <w:style w:type="character" w:styleId="FollowedHyperlink">
    <w:name w:val="FollowedHyperlink"/>
    <w:basedOn w:val="DefaultParagraphFont"/>
    <w:uiPriority w:val="99"/>
    <w:semiHidden/>
    <w:unhideWhenUsed/>
    <w:rsid w:val="000E5D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581739">
      <w:bodyDiv w:val="1"/>
      <w:marLeft w:val="0"/>
      <w:marRight w:val="0"/>
      <w:marTop w:val="0"/>
      <w:marBottom w:val="0"/>
      <w:divBdr>
        <w:top w:val="none" w:sz="0" w:space="0" w:color="auto"/>
        <w:left w:val="none" w:sz="0" w:space="0" w:color="auto"/>
        <w:bottom w:val="none" w:sz="0" w:space="0" w:color="auto"/>
        <w:right w:val="none" w:sz="0" w:space="0" w:color="auto"/>
      </w:divBdr>
      <w:divsChild>
        <w:div w:id="2124228581">
          <w:marLeft w:val="0"/>
          <w:marRight w:val="0"/>
          <w:marTop w:val="0"/>
          <w:marBottom w:val="0"/>
          <w:divBdr>
            <w:top w:val="none" w:sz="0" w:space="0" w:color="auto"/>
            <w:left w:val="none" w:sz="0" w:space="0" w:color="auto"/>
            <w:bottom w:val="none" w:sz="0" w:space="0" w:color="auto"/>
            <w:right w:val="none" w:sz="0" w:space="0" w:color="auto"/>
          </w:divBdr>
          <w:divsChild>
            <w:div w:id="1914509013">
              <w:marLeft w:val="0"/>
              <w:marRight w:val="0"/>
              <w:marTop w:val="0"/>
              <w:marBottom w:val="0"/>
              <w:divBdr>
                <w:top w:val="none" w:sz="0" w:space="0" w:color="auto"/>
                <w:left w:val="none" w:sz="0" w:space="0" w:color="auto"/>
                <w:bottom w:val="none" w:sz="0" w:space="0" w:color="auto"/>
                <w:right w:val="none" w:sz="0" w:space="0" w:color="auto"/>
              </w:divBdr>
              <w:divsChild>
                <w:div w:id="614748669">
                  <w:marLeft w:val="0"/>
                  <w:marRight w:val="-6084"/>
                  <w:marTop w:val="0"/>
                  <w:marBottom w:val="0"/>
                  <w:divBdr>
                    <w:top w:val="none" w:sz="0" w:space="0" w:color="auto"/>
                    <w:left w:val="none" w:sz="0" w:space="0" w:color="auto"/>
                    <w:bottom w:val="none" w:sz="0" w:space="0" w:color="auto"/>
                    <w:right w:val="none" w:sz="0" w:space="0" w:color="auto"/>
                  </w:divBdr>
                  <w:divsChild>
                    <w:div w:id="217211989">
                      <w:marLeft w:val="0"/>
                      <w:marRight w:val="5604"/>
                      <w:marTop w:val="0"/>
                      <w:marBottom w:val="0"/>
                      <w:divBdr>
                        <w:top w:val="none" w:sz="0" w:space="0" w:color="auto"/>
                        <w:left w:val="none" w:sz="0" w:space="0" w:color="auto"/>
                        <w:bottom w:val="none" w:sz="0" w:space="0" w:color="auto"/>
                        <w:right w:val="none" w:sz="0" w:space="0" w:color="auto"/>
                      </w:divBdr>
                      <w:divsChild>
                        <w:div w:id="1234199903">
                          <w:marLeft w:val="0"/>
                          <w:marRight w:val="0"/>
                          <w:marTop w:val="0"/>
                          <w:marBottom w:val="0"/>
                          <w:divBdr>
                            <w:top w:val="none" w:sz="0" w:space="0" w:color="auto"/>
                            <w:left w:val="none" w:sz="0" w:space="0" w:color="auto"/>
                            <w:bottom w:val="none" w:sz="0" w:space="0" w:color="auto"/>
                            <w:right w:val="none" w:sz="0" w:space="0" w:color="auto"/>
                          </w:divBdr>
                          <w:divsChild>
                            <w:div w:id="2119139275">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3604</Words>
  <Characters>20579</Characters>
  <Application>Microsoft Macintosh Word</Application>
  <DocSecurity>0</DocSecurity>
  <Lines>315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Harlan Starr</cp:lastModifiedBy>
  <cp:revision>4</cp:revision>
  <cp:lastPrinted>2013-01-19T20:04:00Z</cp:lastPrinted>
  <dcterms:created xsi:type="dcterms:W3CDTF">2013-02-24T23:34:00Z</dcterms:created>
  <dcterms:modified xsi:type="dcterms:W3CDTF">2013-02-26T00:34:00Z</dcterms:modified>
</cp:coreProperties>
</file>