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DF2" w:rsidRPr="008C5DF2" w:rsidRDefault="008C5DF2" w:rsidP="008C5DF2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 xml:space="preserve">Radiation Exposure during </w:t>
      </w:r>
      <w:proofErr w:type="spellStart"/>
      <w:r w:rsidRPr="008C5DF2">
        <w:rPr>
          <w:rFonts w:ascii="Calibri" w:hAnsi="Calibri"/>
          <w:color w:val="000000"/>
          <w:sz w:val="22"/>
          <w:szCs w:val="22"/>
        </w:rPr>
        <w:t>Percutaneous</w:t>
      </w:r>
      <w:proofErr w:type="spellEnd"/>
      <w:r w:rsidRPr="008C5DF2">
        <w:rPr>
          <w:rFonts w:ascii="Calibri" w:hAnsi="Calibri"/>
          <w:color w:val="000000"/>
          <w:sz w:val="22"/>
          <w:szCs w:val="22"/>
        </w:rPr>
        <w:t xml:space="preserve"> Spinal Injection Procedures</w:t>
      </w:r>
    </w:p>
    <w:p w:rsidR="008C5DF2" w:rsidRPr="008C5DF2" w:rsidRDefault="008C5DF2" w:rsidP="008C5DF2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>Howard Levy, MD</w:t>
      </w:r>
    </w:p>
    <w:p w:rsidR="008C5DF2" w:rsidRPr="008C5DF2" w:rsidRDefault="008C5DF2" w:rsidP="008C5DF2">
      <w:pPr>
        <w:jc w:val="center"/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>December 14, 2011</w:t>
      </w:r>
    </w:p>
    <w:p w:rsidR="008C5DF2" w:rsidRPr="008C5DF2" w:rsidRDefault="008C5DF2" w:rsidP="008C5DF2">
      <w:pPr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 xml:space="preserve">The purpose of this study is to measure the amount radiation during </w:t>
      </w:r>
      <w:proofErr w:type="spellStart"/>
      <w:r w:rsidRPr="008C5DF2">
        <w:rPr>
          <w:rFonts w:ascii="Calibri" w:hAnsi="Calibri"/>
          <w:color w:val="000000"/>
          <w:sz w:val="22"/>
          <w:szCs w:val="22"/>
        </w:rPr>
        <w:t>percutaneous</w:t>
      </w:r>
      <w:proofErr w:type="spellEnd"/>
      <w:r w:rsidRPr="008C5DF2">
        <w:rPr>
          <w:rFonts w:ascii="Calibri" w:hAnsi="Calibri"/>
          <w:color w:val="000000"/>
          <w:sz w:val="22"/>
          <w:szCs w:val="22"/>
        </w:rPr>
        <w:t xml:space="preserve"> spinal procedures. Small </w:t>
      </w:r>
      <w:proofErr w:type="spellStart"/>
      <w:r w:rsidRPr="008C5DF2">
        <w:rPr>
          <w:rFonts w:ascii="Calibri" w:hAnsi="Calibri"/>
          <w:color w:val="000000"/>
          <w:sz w:val="22"/>
          <w:szCs w:val="22"/>
        </w:rPr>
        <w:t>nanodot</w:t>
      </w:r>
      <w:proofErr w:type="spellEnd"/>
      <w:r w:rsidRPr="008C5DF2">
        <w:rPr>
          <w:rFonts w:ascii="Calibri" w:hAnsi="Calibri"/>
          <w:color w:val="000000"/>
          <w:sz w:val="22"/>
          <w:szCs w:val="22"/>
        </w:rPr>
        <w:t xml:space="preserve"> radiation detectors will be placed underneath patient during spinal injection procedures. These detectors will be read with a </w:t>
      </w:r>
      <w:proofErr w:type="spellStart"/>
      <w:r w:rsidRPr="008C5DF2">
        <w:rPr>
          <w:rFonts w:ascii="Calibri" w:hAnsi="Calibri"/>
          <w:color w:val="000000"/>
          <w:sz w:val="22"/>
          <w:szCs w:val="22"/>
        </w:rPr>
        <w:t>Landauer</w:t>
      </w:r>
      <w:proofErr w:type="spellEnd"/>
      <w:r w:rsidRPr="008C5DF2">
        <w:rPr>
          <w:rFonts w:ascii="Calibri" w:hAnsi="Calibri"/>
          <w:color w:val="000000"/>
          <w:sz w:val="22"/>
          <w:szCs w:val="22"/>
        </w:rPr>
        <w:t xml:space="preserve"> reader.  The amount of radiation during each procedure will be recorded along with the settings on the C-arm for amount, strength and time of exposure. Ultimately, it is hoped to determine the amount radiation per second for these procedures.</w:t>
      </w:r>
    </w:p>
    <w:p w:rsidR="008C5DF2" w:rsidRPr="008C5DF2" w:rsidRDefault="008C5DF2" w:rsidP="008C5DF2">
      <w:pPr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 xml:space="preserve">Our primary goal is to determine the amount of radiation used during these procedures. To date there are no studies that provide information regarding this </w:t>
      </w:r>
      <w:proofErr w:type="gramStart"/>
      <w:r w:rsidRPr="008C5DF2">
        <w:rPr>
          <w:rFonts w:ascii="Calibri" w:hAnsi="Calibri"/>
          <w:color w:val="000000"/>
          <w:sz w:val="22"/>
          <w:szCs w:val="22"/>
        </w:rPr>
        <w:t>issue.</w:t>
      </w:r>
      <w:proofErr w:type="gramEnd"/>
      <w:r w:rsidRPr="008C5DF2">
        <w:rPr>
          <w:rFonts w:ascii="Calibri" w:hAnsi="Calibri"/>
          <w:color w:val="000000"/>
          <w:sz w:val="22"/>
          <w:szCs w:val="22"/>
        </w:rPr>
        <w:t xml:space="preserve"> There are studies of the amount of radiation during orthopedic ASC procedures.</w:t>
      </w:r>
    </w:p>
    <w:p w:rsidR="008C5DF2" w:rsidRPr="008C5DF2" w:rsidRDefault="008C5DF2" w:rsidP="008C5DF2">
      <w:pPr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 xml:space="preserve">There will be no change in the treatment of the patients that are used in the study. This is merely a monitoring study of treatment being performed. The radiation will not change on the basis of the study. We have done trials with the </w:t>
      </w:r>
      <w:proofErr w:type="spellStart"/>
      <w:r w:rsidRPr="008C5DF2">
        <w:rPr>
          <w:rFonts w:ascii="Calibri" w:hAnsi="Calibri"/>
          <w:color w:val="000000"/>
          <w:sz w:val="22"/>
          <w:szCs w:val="22"/>
        </w:rPr>
        <w:t>nanodots</w:t>
      </w:r>
      <w:proofErr w:type="spellEnd"/>
      <w:r w:rsidRPr="008C5DF2">
        <w:rPr>
          <w:rFonts w:ascii="Calibri" w:hAnsi="Calibri"/>
          <w:color w:val="000000"/>
          <w:sz w:val="22"/>
          <w:szCs w:val="22"/>
        </w:rPr>
        <w:t xml:space="preserve"> and have determined that the </w:t>
      </w:r>
      <w:proofErr w:type="spellStart"/>
      <w:r w:rsidRPr="008C5DF2">
        <w:rPr>
          <w:rFonts w:ascii="Calibri" w:hAnsi="Calibri"/>
          <w:color w:val="000000"/>
          <w:sz w:val="22"/>
          <w:szCs w:val="22"/>
        </w:rPr>
        <w:t>nanodots</w:t>
      </w:r>
      <w:proofErr w:type="spellEnd"/>
      <w:r w:rsidRPr="008C5DF2">
        <w:rPr>
          <w:rFonts w:ascii="Calibri" w:hAnsi="Calibri"/>
          <w:color w:val="000000"/>
          <w:sz w:val="22"/>
          <w:szCs w:val="22"/>
        </w:rPr>
        <w:t xml:space="preserve"> provide the data needed for this study.</w:t>
      </w:r>
    </w:p>
    <w:p w:rsidR="008C5DF2" w:rsidRPr="008C5DF2" w:rsidRDefault="008C5DF2" w:rsidP="008C5DF2">
      <w:pPr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>All the patients receiving injections in the ASC at Executive Park by the primary investigator will be measured over the next year. Approximately 1000 patients will be measured.</w:t>
      </w:r>
    </w:p>
    <w:p w:rsidR="008C5DF2" w:rsidRPr="008C5DF2" w:rsidRDefault="008C5DF2" w:rsidP="008C5DF2">
      <w:pPr>
        <w:rPr>
          <w:rFonts w:ascii="Times New Roman" w:hAnsi="Times New Roman"/>
          <w:color w:val="000000"/>
          <w:sz w:val="32"/>
          <w:szCs w:val="32"/>
        </w:rPr>
      </w:pPr>
      <w:proofErr w:type="gramStart"/>
      <w:r w:rsidRPr="008C5DF2">
        <w:rPr>
          <w:rFonts w:ascii="Calibri" w:hAnsi="Calibri"/>
          <w:color w:val="000000"/>
          <w:sz w:val="22"/>
          <w:szCs w:val="22"/>
        </w:rPr>
        <w:t>Statistical analysis will be done by the team in the public health department</w:t>
      </w:r>
      <w:proofErr w:type="gramEnd"/>
      <w:r w:rsidRPr="008C5DF2">
        <w:rPr>
          <w:rFonts w:ascii="Calibri" w:hAnsi="Calibri"/>
          <w:color w:val="000000"/>
          <w:sz w:val="22"/>
          <w:szCs w:val="22"/>
        </w:rPr>
        <w:t>.</w:t>
      </w:r>
    </w:p>
    <w:p w:rsidR="008C5DF2" w:rsidRPr="008C5DF2" w:rsidRDefault="008C5DF2" w:rsidP="008C5DF2">
      <w:pPr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>Adverse events are not expected. This in no way would compromise any patient’s safety. This is only a monitoring study.</w:t>
      </w:r>
    </w:p>
    <w:p w:rsidR="008C5DF2" w:rsidRPr="008C5DF2" w:rsidRDefault="008C5DF2" w:rsidP="008C5DF2">
      <w:pPr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> </w:t>
      </w:r>
    </w:p>
    <w:p w:rsidR="008C5DF2" w:rsidRPr="008C5DF2" w:rsidRDefault="008C5DF2" w:rsidP="008C5DF2">
      <w:pPr>
        <w:rPr>
          <w:rFonts w:ascii="Times New Roman" w:hAnsi="Times New Roman"/>
          <w:color w:val="000000"/>
          <w:sz w:val="32"/>
          <w:szCs w:val="32"/>
        </w:rPr>
      </w:pPr>
      <w:r w:rsidRPr="008C5DF2">
        <w:rPr>
          <w:rFonts w:ascii="Calibri" w:hAnsi="Calibri"/>
          <w:color w:val="000000"/>
          <w:sz w:val="22"/>
          <w:szCs w:val="22"/>
        </w:rPr>
        <w:t> </w:t>
      </w:r>
    </w:p>
    <w:p w:rsidR="00B1389D" w:rsidRDefault="008C5DF2"/>
    <w:sectPr w:rsidR="00B1389D" w:rsidSect="00056E4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5DF2"/>
    <w:rsid w:val="008C5DF2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89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7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Tate</dc:creator>
  <cp:keywords/>
  <cp:lastModifiedBy>Will Tate</cp:lastModifiedBy>
  <cp:revision>1</cp:revision>
  <dcterms:created xsi:type="dcterms:W3CDTF">2012-05-20T20:37:00Z</dcterms:created>
  <dcterms:modified xsi:type="dcterms:W3CDTF">2012-05-20T20:38:00Z</dcterms:modified>
</cp:coreProperties>
</file>