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9ED891" w14:textId="77777777" w:rsidR="00DB4496" w:rsidRPr="00DB4496" w:rsidRDefault="00DB4496" w:rsidP="00DB4496">
      <w:pPr>
        <w:widowControl/>
        <w:spacing w:before="480" w:after="240" w:line="240" w:lineRule="auto"/>
        <w:outlineLvl w:val="1"/>
        <w:rPr>
          <w:rFonts w:ascii="DengXian" w:eastAsia="DengXian" w:hAnsi="DengXian" w:cs="Segoe UI" w:hint="eastAsia"/>
          <w:b/>
          <w:bCs/>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网页布局纲要：Being Seen</w:t>
      </w:r>
    </w:p>
    <w:p w14:paraId="76E72DA1" w14:textId="77777777" w:rsidR="00DB4496" w:rsidRPr="00DB4496" w:rsidRDefault="00DB4496" w:rsidP="00DB4496">
      <w:pPr>
        <w:widowControl/>
        <w:spacing w:before="480" w:after="240" w:line="240" w:lineRule="auto"/>
        <w:outlineLvl w:val="2"/>
        <w:rPr>
          <w:rFonts w:ascii="DengXian" w:eastAsia="DengXian" w:hAnsi="DengXian" w:cs="Segoe UI" w:hint="eastAsia"/>
          <w:b/>
          <w:bCs/>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总体结构说明</w:t>
      </w:r>
    </w:p>
    <w:p w14:paraId="1DCE7C77"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color w:val="0F1115"/>
          <w:kern w:val="0"/>
          <w:sz w:val="20"/>
          <w:szCs w:val="20"/>
          <w14:ligatures w14:val="none"/>
        </w:rPr>
        <w:t>网站采用 </w:t>
      </w:r>
      <w:r w:rsidRPr="00DB4496">
        <w:rPr>
          <w:rFonts w:ascii="DengXian" w:eastAsia="DengXian" w:hAnsi="DengXian" w:cs="Segoe UI" w:hint="eastAsia"/>
          <w:b/>
          <w:bCs/>
          <w:color w:val="0F1115"/>
          <w:kern w:val="0"/>
          <w:sz w:val="20"/>
          <w:szCs w:val="20"/>
          <w14:ligatures w14:val="none"/>
        </w:rPr>
        <w:t>“一页一子问题 + 留言板收尾”</w:t>
      </w:r>
      <w:r w:rsidRPr="00DB4496">
        <w:rPr>
          <w:rFonts w:ascii="DengXian" w:eastAsia="DengXian" w:hAnsi="DengXian" w:cs="Segoe UI" w:hint="eastAsia"/>
          <w:color w:val="0F1115"/>
          <w:kern w:val="0"/>
          <w:sz w:val="20"/>
          <w:szCs w:val="20"/>
          <w14:ligatures w14:val="none"/>
        </w:rPr>
        <w:t> 的叙事结构。每个页面以可视化图表为核心，文字作为辅助引导。整体风格偏向深色背景（宇宙感），白色/浅色文字，交互式3D图表作为主要视觉元素。</w:t>
      </w:r>
    </w:p>
    <w:p w14:paraId="1589A831"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color w:val="0F1115"/>
          <w:kern w:val="0"/>
          <w:sz w:val="20"/>
          <w:szCs w:val="20"/>
          <w14:ligatures w14:val="none"/>
        </w:rPr>
        <w:t>导航栏固定于顶部，四个页面依次为：</w:t>
      </w:r>
      <w:r w:rsidRPr="00DB4496">
        <w:rPr>
          <w:rFonts w:ascii="DengXian" w:eastAsia="DengXian" w:hAnsi="DengXian" w:cs="Segoe UI" w:hint="eastAsia"/>
          <w:b/>
          <w:bCs/>
          <w:color w:val="0F1115"/>
          <w:kern w:val="0"/>
          <w:sz w:val="20"/>
          <w:szCs w:val="20"/>
          <w14:ligatures w14:val="none"/>
        </w:rPr>
        <w:t>Home → Lensing &amp; SNe → Lensing &amp; FRBs → GW Lensing → Being Seen (留言板)</w:t>
      </w:r>
      <w:r w:rsidRPr="00DB4496">
        <w:rPr>
          <w:rFonts w:ascii="DengXian" w:eastAsia="DengXian" w:hAnsi="DengXian" w:cs="Segoe UI" w:hint="eastAsia"/>
          <w:color w:val="0F1115"/>
          <w:kern w:val="0"/>
          <w:sz w:val="20"/>
          <w:szCs w:val="20"/>
          <w14:ligatures w14:val="none"/>
        </w:rPr>
        <w:t>。</w:t>
      </w:r>
    </w:p>
    <w:p w14:paraId="5D0613CD" w14:textId="77777777" w:rsidR="00DB4496" w:rsidRPr="00DB4496" w:rsidRDefault="00ED06D5" w:rsidP="00DB4496">
      <w:pPr>
        <w:widowControl/>
        <w:spacing w:before="480" w:after="480" w:line="240" w:lineRule="auto"/>
        <w:rPr>
          <w:rFonts w:ascii="DengXian" w:eastAsia="DengXian" w:hAnsi="DengXian" w:cs="Segoe UI" w:hint="eastAsia"/>
          <w:kern w:val="0"/>
          <w:sz w:val="20"/>
          <w:szCs w:val="20"/>
          <w14:ligatures w14:val="none"/>
        </w:rPr>
      </w:pPr>
      <w:r w:rsidRPr="00ED06D5">
        <w:rPr>
          <w:rFonts w:ascii="DengXian" w:eastAsia="DengXian" w:hAnsi="DengXian" w:cs="宋体"/>
          <w:noProof/>
          <w:kern w:val="0"/>
          <w:sz w:val="20"/>
          <w:szCs w:val="20"/>
        </w:rPr>
        <w:pict w14:anchorId="230A21FF">
          <v:rect id="_x0000_i1029" alt="" style="width:415.3pt;height:.05pt;mso-width-percent:0;mso-height-percent:0;mso-width-percent:0;mso-height-percent:0" o:hralign="center" o:hrstd="t" o:hr="t" fillcolor="#a0a0a0" stroked="f"/>
        </w:pict>
      </w:r>
    </w:p>
    <w:p w14:paraId="4D327B8F" w14:textId="77777777" w:rsidR="00DB4496" w:rsidRPr="00DB4496" w:rsidRDefault="00DB4496" w:rsidP="00DB4496">
      <w:pPr>
        <w:widowControl/>
        <w:spacing w:before="480" w:after="240" w:line="240" w:lineRule="auto"/>
        <w:outlineLvl w:val="2"/>
        <w:rPr>
          <w:rFonts w:ascii="DengXian" w:eastAsia="DengXian" w:hAnsi="DengXian" w:cs="Segoe UI" w:hint="eastAsia"/>
          <w:b/>
          <w:bCs/>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页面一：Home（首页）</w:t>
      </w:r>
    </w:p>
    <w:p w14:paraId="24BAFFDB"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中文说明：</w:t>
      </w:r>
      <w:r w:rsidRPr="00DB4496">
        <w:rPr>
          <w:rFonts w:ascii="DengXian" w:eastAsia="DengXian" w:hAnsi="DengXian" w:cs="Segoe UI" w:hint="eastAsia"/>
          <w:color w:val="0F1115"/>
          <w:kern w:val="0"/>
          <w:sz w:val="20"/>
          <w:szCs w:val="20"/>
          <w14:ligatures w14:val="none"/>
        </w:rPr>
        <w:br/>
        <w:t>首页的作用是建立第一印象——让访客在一秒钟内理解这个项目的核心主题。我会放置一个自动旋转的3D粒子星图（Three.js）作为背景，叠加标题和一句简介。页面下方有一个“探索”按钮，引导进入具体内容。</w:t>
      </w:r>
    </w:p>
    <w:p w14:paraId="34F64568" w14:textId="3BC2A9B3"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文案：</w:t>
      </w:r>
    </w:p>
    <w:p w14:paraId="66D1803E" w14:textId="77777777" w:rsidR="00DB4496" w:rsidRPr="00DB4496" w:rsidRDefault="00DB4496" w:rsidP="00DB4496">
      <w:pPr>
        <w:widowControl/>
        <w:spacing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Being Seen</w:t>
      </w:r>
    </w:p>
    <w:p w14:paraId="0E31C615"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i/>
          <w:iCs/>
          <w:color w:val="0F1115"/>
          <w:kern w:val="0"/>
          <w:sz w:val="20"/>
          <w:szCs w:val="20"/>
          <w14:ligatures w14:val="none"/>
        </w:rPr>
        <w:t>"The universe has its own telescope. We just need to learn how to look."</w:t>
      </w:r>
    </w:p>
    <w:p w14:paraId="2688DB43" w14:textId="77777777" w:rsidR="00DB4496" w:rsidRPr="00DB4496" w:rsidRDefault="00DB4496" w:rsidP="00DB4496">
      <w:pPr>
        <w:widowControl/>
        <w:spacing w:before="240" w:after="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color w:val="0F1115"/>
          <w:kern w:val="0"/>
          <w:sz w:val="20"/>
          <w:szCs w:val="20"/>
          <w14:ligatures w14:val="none"/>
        </w:rPr>
        <w:t>This project explores how gravitational lensing — the bending of light by massive objects — helps us detect astronomical phenomena that would otherwise remain invisible. From supernovae to fast radio bursts to gravitational waves, we quantify how much the universe reveals when we let it do the work.</w:t>
      </w:r>
    </w:p>
    <w:p w14:paraId="6B5065B1"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按钮：</w:t>
      </w:r>
      <w:r w:rsidRPr="00DB4496">
        <w:rPr>
          <w:rFonts w:ascii="DengXian" w:eastAsia="DengXian" w:hAnsi="DengXian" w:cs="Segoe UI" w:hint="eastAsia"/>
          <w:color w:val="0F1115"/>
          <w:kern w:val="0"/>
          <w:sz w:val="20"/>
          <w:szCs w:val="20"/>
          <w14:ligatures w14:val="none"/>
        </w:rPr>
        <w:t> </w:t>
      </w:r>
      <w:r w:rsidRPr="00DB4496">
        <w:rPr>
          <w:rFonts w:ascii="DengXian" w:eastAsia="DengXian" w:hAnsi="DengXian" w:cs="宋体" w:hint="eastAsia"/>
          <w:color w:val="0F1115"/>
          <w:kern w:val="0"/>
          <w:sz w:val="20"/>
          <w:szCs w:val="20"/>
          <w14:ligatures w14:val="none"/>
        </w:rPr>
        <w:t>Explore the Unseen →</w:t>
      </w:r>
    </w:p>
    <w:p w14:paraId="065A14AA"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技术实现：</w:t>
      </w:r>
      <w:r w:rsidRPr="00DB4496">
        <w:rPr>
          <w:rFonts w:ascii="DengXian" w:eastAsia="DengXian" w:hAnsi="DengXian" w:cs="Segoe UI" w:hint="eastAsia"/>
          <w:color w:val="0F1115"/>
          <w:kern w:val="0"/>
          <w:sz w:val="20"/>
          <w:szCs w:val="20"/>
          <w14:ligatures w14:val="none"/>
        </w:rPr>
        <w:t> Three.js粒子系统（模拟FRB和透镜系统的空间分布，自动缓慢旋转）。</w:t>
      </w:r>
    </w:p>
    <w:p w14:paraId="48D77DAC" w14:textId="77777777" w:rsidR="00DB4496" w:rsidRPr="00DB4496" w:rsidRDefault="00ED06D5" w:rsidP="00DB4496">
      <w:pPr>
        <w:widowControl/>
        <w:spacing w:before="480" w:after="480" w:line="240" w:lineRule="auto"/>
        <w:rPr>
          <w:rFonts w:ascii="DengXian" w:eastAsia="DengXian" w:hAnsi="DengXian" w:cs="Segoe UI" w:hint="eastAsia"/>
          <w:kern w:val="0"/>
          <w:sz w:val="20"/>
          <w:szCs w:val="20"/>
          <w14:ligatures w14:val="none"/>
        </w:rPr>
      </w:pPr>
      <w:r w:rsidRPr="00ED06D5">
        <w:rPr>
          <w:rFonts w:ascii="DengXian" w:eastAsia="DengXian" w:hAnsi="DengXian" w:cs="宋体"/>
          <w:noProof/>
          <w:kern w:val="0"/>
          <w:sz w:val="20"/>
          <w:szCs w:val="20"/>
        </w:rPr>
        <w:pict w14:anchorId="42647B75">
          <v:rect id="_x0000_i1028" alt="" style="width:415.3pt;height:.05pt;mso-width-percent:0;mso-height-percent:0;mso-width-percent:0;mso-height-percent:0" o:hralign="center" o:hrstd="t" o:hr="t" fillcolor="#a0a0a0" stroked="f"/>
        </w:pict>
      </w:r>
    </w:p>
    <w:p w14:paraId="0DFD0701" w14:textId="77777777" w:rsidR="00DB4496" w:rsidRPr="00DB4496" w:rsidRDefault="00DB4496" w:rsidP="00DB4496">
      <w:pPr>
        <w:widowControl/>
        <w:spacing w:before="480" w:after="240" w:line="240" w:lineRule="auto"/>
        <w:outlineLvl w:val="2"/>
        <w:rPr>
          <w:rFonts w:ascii="DengXian" w:eastAsia="DengXian" w:hAnsi="DengXian" w:cs="Segoe UI" w:hint="eastAsia"/>
          <w:b/>
          <w:bCs/>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页面二：Sub-question 1 — Lensing &amp; Supernovae</w:t>
      </w:r>
    </w:p>
    <w:p w14:paraId="3F026AD5"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中文说明：</w:t>
      </w:r>
      <w:r w:rsidRPr="00DB4496">
        <w:rPr>
          <w:rFonts w:ascii="DengXian" w:eastAsia="DengXian" w:hAnsi="DengXian" w:cs="Segoe UI" w:hint="eastAsia"/>
          <w:color w:val="0F1115"/>
          <w:kern w:val="0"/>
          <w:sz w:val="20"/>
          <w:szCs w:val="20"/>
          <w14:ligatures w14:val="none"/>
        </w:rPr>
        <w:br/>
        <w:t>这一页回答的问题是：“引力透镜能让多少原本太暗的超新星变得可见？”上半部分展示真实</w:t>
      </w:r>
      <w:r w:rsidRPr="00DB4496">
        <w:rPr>
          <w:rFonts w:ascii="DengXian" w:eastAsia="DengXian" w:hAnsi="DengXian" w:cs="Segoe UI" w:hint="eastAsia"/>
          <w:color w:val="0F1115"/>
          <w:kern w:val="0"/>
          <w:sz w:val="20"/>
          <w:szCs w:val="20"/>
          <w14:ligatures w14:val="none"/>
        </w:rPr>
        <w:lastRenderedPageBreak/>
        <w:t>gISNe样本的亮度对比柱状图，下半部分展示模拟星表（64,000个事件）与真实样本的分布叠加图。右侧放置结论框，突出核心数字。</w:t>
      </w:r>
    </w:p>
    <w:p w14:paraId="5AC9536E" w14:textId="53CD278A"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文案：</w:t>
      </w:r>
    </w:p>
    <w:p w14:paraId="78928BEF" w14:textId="77777777" w:rsidR="00DB4496" w:rsidRPr="00DB4496" w:rsidRDefault="00DB4496" w:rsidP="00DB4496">
      <w:pPr>
        <w:widowControl/>
        <w:spacing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Can Lensing Make Distant Supernovae Visible?</w:t>
      </w:r>
    </w:p>
    <w:p w14:paraId="290F3C06"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color w:val="0F1115"/>
          <w:kern w:val="0"/>
          <w:sz w:val="20"/>
          <w:szCs w:val="20"/>
          <w14:ligatures w14:val="none"/>
        </w:rPr>
        <w:t>Without gravitational lensing, none of the five known gISNe in this sample could be detected by ZTF. With lensing, two became visible. This is the power of the universe's natural telescope.</w:t>
      </w:r>
    </w:p>
    <w:p w14:paraId="487E70BF" w14:textId="77777777" w:rsidR="00DB4496" w:rsidRPr="00DB4496" w:rsidRDefault="00DB4496" w:rsidP="00DB4496">
      <w:pPr>
        <w:widowControl/>
        <w:spacing w:before="240" w:after="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i/>
          <w:iCs/>
          <w:color w:val="0F1115"/>
          <w:kern w:val="0"/>
          <w:sz w:val="20"/>
          <w:szCs w:val="20"/>
          <w14:ligatures w14:val="none"/>
        </w:rPr>
        <w:t>“Gravitational lensing boosts supernova detection rates by at least an order of magnitude.”</w:t>
      </w:r>
    </w:p>
    <w:tbl>
      <w:tblPr>
        <w:tblW w:w="11280" w:type="dxa"/>
        <w:tblInd w:w="-1475" w:type="dxa"/>
        <w:tblCellMar>
          <w:top w:w="15" w:type="dxa"/>
          <w:left w:w="15" w:type="dxa"/>
          <w:bottom w:w="15" w:type="dxa"/>
          <w:right w:w="15" w:type="dxa"/>
        </w:tblCellMar>
        <w:tblLook w:val="04A0" w:firstRow="1" w:lastRow="0" w:firstColumn="1" w:lastColumn="0" w:noHBand="0" w:noVBand="1"/>
      </w:tblPr>
      <w:tblGrid>
        <w:gridCol w:w="1571"/>
        <w:gridCol w:w="7160"/>
        <w:gridCol w:w="2549"/>
      </w:tblGrid>
      <w:tr w:rsidR="00DB4496" w:rsidRPr="00DB4496" w14:paraId="48686777" w14:textId="77777777" w:rsidTr="00DB4496">
        <w:trPr>
          <w:tblHeader/>
        </w:trPr>
        <w:tc>
          <w:tcPr>
            <w:tcW w:w="0" w:type="auto"/>
            <w:tcBorders>
              <w:top w:val="nil"/>
            </w:tcBorders>
            <w:tcMar>
              <w:top w:w="150" w:type="dxa"/>
              <w:left w:w="0" w:type="dxa"/>
              <w:bottom w:w="150" w:type="dxa"/>
              <w:right w:w="240" w:type="dxa"/>
            </w:tcMar>
            <w:vAlign w:val="center"/>
            <w:hideMark/>
          </w:tcPr>
          <w:p w14:paraId="35B81C90" w14:textId="77777777" w:rsidR="00DB4496" w:rsidRPr="00DB4496" w:rsidRDefault="00DB4496" w:rsidP="00DB4496">
            <w:pPr>
              <w:widowControl/>
              <w:spacing w:after="0" w:line="240" w:lineRule="auto"/>
              <w:rPr>
                <w:rFonts w:ascii="DengXian" w:eastAsia="DengXian" w:hAnsi="DengXian" w:cs="宋体" w:hint="eastAsia"/>
                <w:b/>
                <w:bCs/>
                <w:kern w:val="0"/>
                <w:sz w:val="20"/>
                <w:szCs w:val="20"/>
                <w14:ligatures w14:val="none"/>
              </w:rPr>
            </w:pPr>
            <w:r w:rsidRPr="00DB4496">
              <w:rPr>
                <w:rFonts w:ascii="DengXian" w:eastAsia="DengXian" w:hAnsi="DengXian" w:cs="宋体" w:hint="eastAsia"/>
                <w:b/>
                <w:bCs/>
                <w:kern w:val="0"/>
                <w:sz w:val="20"/>
                <w:szCs w:val="20"/>
                <w14:ligatures w14:val="none"/>
              </w:rPr>
              <w:t>图表位置</w:t>
            </w:r>
          </w:p>
        </w:tc>
        <w:tc>
          <w:tcPr>
            <w:tcW w:w="0" w:type="auto"/>
            <w:tcBorders>
              <w:top w:val="nil"/>
            </w:tcBorders>
            <w:tcMar>
              <w:top w:w="150" w:type="dxa"/>
              <w:left w:w="240" w:type="dxa"/>
              <w:bottom w:w="150" w:type="dxa"/>
              <w:right w:w="240" w:type="dxa"/>
            </w:tcMar>
            <w:vAlign w:val="center"/>
            <w:hideMark/>
          </w:tcPr>
          <w:p w14:paraId="732C9D98" w14:textId="77777777" w:rsidR="00DB4496" w:rsidRPr="00DB4496" w:rsidRDefault="00DB4496" w:rsidP="00DB4496">
            <w:pPr>
              <w:widowControl/>
              <w:spacing w:after="0" w:line="240" w:lineRule="auto"/>
              <w:rPr>
                <w:rFonts w:ascii="DengXian" w:eastAsia="DengXian" w:hAnsi="DengXian" w:cs="宋体" w:hint="eastAsia"/>
                <w:b/>
                <w:bCs/>
                <w:kern w:val="0"/>
                <w:sz w:val="20"/>
                <w:szCs w:val="20"/>
                <w14:ligatures w14:val="none"/>
              </w:rPr>
            </w:pPr>
            <w:r w:rsidRPr="00DB4496">
              <w:rPr>
                <w:rFonts w:ascii="DengXian" w:eastAsia="DengXian" w:hAnsi="DengXian" w:cs="宋体" w:hint="eastAsia"/>
                <w:b/>
                <w:bCs/>
                <w:kern w:val="0"/>
                <w:sz w:val="20"/>
                <w:szCs w:val="20"/>
                <w14:ligatures w14:val="none"/>
              </w:rPr>
              <w:t>内容</w:t>
            </w:r>
          </w:p>
        </w:tc>
        <w:tc>
          <w:tcPr>
            <w:tcW w:w="0" w:type="auto"/>
            <w:tcBorders>
              <w:top w:val="nil"/>
            </w:tcBorders>
            <w:tcMar>
              <w:top w:w="150" w:type="dxa"/>
              <w:left w:w="240" w:type="dxa"/>
              <w:bottom w:w="150" w:type="dxa"/>
              <w:right w:w="240" w:type="dxa"/>
            </w:tcMar>
            <w:vAlign w:val="center"/>
            <w:hideMark/>
          </w:tcPr>
          <w:p w14:paraId="11A6D5E5" w14:textId="77777777" w:rsidR="00DB4496" w:rsidRPr="00DB4496" w:rsidRDefault="00DB4496" w:rsidP="00DB4496">
            <w:pPr>
              <w:widowControl/>
              <w:spacing w:after="0" w:line="240" w:lineRule="auto"/>
              <w:rPr>
                <w:rFonts w:ascii="DengXian" w:eastAsia="DengXian" w:hAnsi="DengXian" w:cs="宋体" w:hint="eastAsia"/>
                <w:b/>
                <w:bCs/>
                <w:kern w:val="0"/>
                <w:sz w:val="20"/>
                <w:szCs w:val="20"/>
                <w14:ligatures w14:val="none"/>
              </w:rPr>
            </w:pPr>
            <w:r w:rsidRPr="00DB4496">
              <w:rPr>
                <w:rFonts w:ascii="DengXian" w:eastAsia="DengXian" w:hAnsi="DengXian" w:cs="宋体" w:hint="eastAsia"/>
                <w:b/>
                <w:bCs/>
                <w:kern w:val="0"/>
                <w:sz w:val="20"/>
                <w:szCs w:val="20"/>
                <w14:ligatures w14:val="none"/>
              </w:rPr>
              <w:t>交互方式</w:t>
            </w:r>
          </w:p>
        </w:tc>
      </w:tr>
      <w:tr w:rsidR="00DB4496" w:rsidRPr="00DB4496" w14:paraId="706B4D28" w14:textId="77777777" w:rsidTr="00DB4496">
        <w:tc>
          <w:tcPr>
            <w:tcW w:w="0" w:type="auto"/>
            <w:tcMar>
              <w:top w:w="150" w:type="dxa"/>
              <w:left w:w="0" w:type="dxa"/>
              <w:bottom w:w="150" w:type="dxa"/>
              <w:right w:w="240" w:type="dxa"/>
            </w:tcMar>
            <w:vAlign w:val="center"/>
            <w:hideMark/>
          </w:tcPr>
          <w:p w14:paraId="68561FB0"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主图</w:t>
            </w:r>
          </w:p>
        </w:tc>
        <w:tc>
          <w:tcPr>
            <w:tcW w:w="0" w:type="auto"/>
            <w:tcMar>
              <w:top w:w="150" w:type="dxa"/>
              <w:left w:w="240" w:type="dxa"/>
              <w:bottom w:w="150" w:type="dxa"/>
              <w:right w:w="240" w:type="dxa"/>
            </w:tcMar>
            <w:vAlign w:val="center"/>
            <w:hideMark/>
          </w:tcPr>
          <w:p w14:paraId="4B0A8C83"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gisne_brightness_enhancement.png (有/无透镜亮度对比)</w:t>
            </w:r>
          </w:p>
        </w:tc>
        <w:tc>
          <w:tcPr>
            <w:tcW w:w="0" w:type="auto"/>
            <w:tcMar>
              <w:top w:w="150" w:type="dxa"/>
              <w:left w:w="240" w:type="dxa"/>
              <w:bottom w:w="150" w:type="dxa"/>
              <w:right w:w="0" w:type="dxa"/>
            </w:tcMar>
            <w:vAlign w:val="center"/>
            <w:hideMark/>
          </w:tcPr>
          <w:p w14:paraId="6EBD54CE"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静态图</w:t>
            </w:r>
          </w:p>
        </w:tc>
      </w:tr>
      <w:tr w:rsidR="00DB4496" w:rsidRPr="00DB4496" w14:paraId="55364235" w14:textId="77777777" w:rsidTr="00DB4496">
        <w:tc>
          <w:tcPr>
            <w:tcW w:w="0" w:type="auto"/>
            <w:tcMar>
              <w:top w:w="150" w:type="dxa"/>
              <w:left w:w="0" w:type="dxa"/>
              <w:bottom w:w="150" w:type="dxa"/>
              <w:right w:w="240" w:type="dxa"/>
            </w:tcMar>
            <w:vAlign w:val="center"/>
            <w:hideMark/>
          </w:tcPr>
          <w:p w14:paraId="5F7BEE24"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副图</w:t>
            </w:r>
          </w:p>
        </w:tc>
        <w:tc>
          <w:tcPr>
            <w:tcW w:w="0" w:type="auto"/>
            <w:tcMar>
              <w:top w:w="150" w:type="dxa"/>
              <w:left w:w="240" w:type="dxa"/>
              <w:bottom w:w="150" w:type="dxa"/>
              <w:right w:w="240" w:type="dxa"/>
            </w:tcMar>
            <w:vAlign w:val="center"/>
            <w:hideMark/>
          </w:tcPr>
          <w:p w14:paraId="306BC999"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gisne_theoretical_with_real.png (模拟 vs 真实分布叠加)</w:t>
            </w:r>
          </w:p>
        </w:tc>
        <w:tc>
          <w:tcPr>
            <w:tcW w:w="0" w:type="auto"/>
            <w:tcMar>
              <w:top w:w="150" w:type="dxa"/>
              <w:left w:w="240" w:type="dxa"/>
              <w:bottom w:w="150" w:type="dxa"/>
              <w:right w:w="0" w:type="dxa"/>
            </w:tcMar>
            <w:vAlign w:val="center"/>
            <w:hideMark/>
          </w:tcPr>
          <w:p w14:paraId="3221C95A"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静态图</w:t>
            </w:r>
          </w:p>
        </w:tc>
      </w:tr>
      <w:tr w:rsidR="00DB4496" w:rsidRPr="00DB4496" w14:paraId="5DCCCDD3" w14:textId="77777777" w:rsidTr="00DB4496">
        <w:tc>
          <w:tcPr>
            <w:tcW w:w="0" w:type="auto"/>
            <w:tcMar>
              <w:top w:w="150" w:type="dxa"/>
              <w:left w:w="0" w:type="dxa"/>
              <w:bottom w:w="150" w:type="dxa"/>
              <w:right w:w="240" w:type="dxa"/>
            </w:tcMar>
            <w:vAlign w:val="center"/>
            <w:hideMark/>
          </w:tcPr>
          <w:p w14:paraId="1D96D428"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可选3D图</w:t>
            </w:r>
          </w:p>
        </w:tc>
        <w:tc>
          <w:tcPr>
            <w:tcW w:w="0" w:type="auto"/>
            <w:tcMar>
              <w:top w:w="150" w:type="dxa"/>
              <w:left w:w="240" w:type="dxa"/>
              <w:bottom w:w="150" w:type="dxa"/>
              <w:right w:w="240" w:type="dxa"/>
            </w:tcMar>
            <w:vAlign w:val="center"/>
            <w:hideMark/>
          </w:tcPr>
          <w:p w14:paraId="3E55C166"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lenscat透镜系统 vs 真实gISNe的3D空间分布</w:t>
            </w:r>
          </w:p>
        </w:tc>
        <w:tc>
          <w:tcPr>
            <w:tcW w:w="0" w:type="auto"/>
            <w:tcMar>
              <w:top w:w="150" w:type="dxa"/>
              <w:left w:w="240" w:type="dxa"/>
              <w:bottom w:w="150" w:type="dxa"/>
              <w:right w:w="0" w:type="dxa"/>
            </w:tcMar>
            <w:vAlign w:val="center"/>
            <w:hideMark/>
          </w:tcPr>
          <w:p w14:paraId="7AE928BD"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Plotly交互式HTML</w:t>
            </w:r>
          </w:p>
        </w:tc>
      </w:tr>
    </w:tbl>
    <w:p w14:paraId="1500F88A" w14:textId="77777777" w:rsidR="00DB4496" w:rsidRPr="00DB4496" w:rsidRDefault="00ED06D5" w:rsidP="00DB4496">
      <w:pPr>
        <w:widowControl/>
        <w:spacing w:before="480" w:after="480" w:line="240" w:lineRule="auto"/>
        <w:rPr>
          <w:rFonts w:ascii="DengXian" w:eastAsia="DengXian" w:hAnsi="DengXian" w:cs="Segoe UI" w:hint="eastAsia"/>
          <w:kern w:val="0"/>
          <w:sz w:val="20"/>
          <w:szCs w:val="20"/>
          <w14:ligatures w14:val="none"/>
        </w:rPr>
      </w:pPr>
      <w:r w:rsidRPr="00ED06D5">
        <w:rPr>
          <w:rFonts w:ascii="DengXian" w:eastAsia="DengXian" w:hAnsi="DengXian" w:cs="宋体"/>
          <w:noProof/>
          <w:kern w:val="0"/>
          <w:sz w:val="20"/>
          <w:szCs w:val="20"/>
        </w:rPr>
        <w:pict w14:anchorId="5867CBF7">
          <v:rect id="_x0000_i1027" style="width:0;height:.75pt" o:hralign="center" o:hrstd="t" o:hr="t" fillcolor="#a0a0a0" stroked="f"/>
        </w:pict>
      </w:r>
    </w:p>
    <w:p w14:paraId="614B7449" w14:textId="77777777" w:rsidR="00DB4496" w:rsidRPr="00DB4496" w:rsidRDefault="00DB4496" w:rsidP="00DB4496">
      <w:pPr>
        <w:widowControl/>
        <w:spacing w:before="480" w:after="240" w:line="240" w:lineRule="auto"/>
        <w:outlineLvl w:val="2"/>
        <w:rPr>
          <w:rFonts w:ascii="DengXian" w:eastAsia="DengXian" w:hAnsi="DengXian" w:cs="Segoe UI" w:hint="eastAsia"/>
          <w:b/>
          <w:bCs/>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页面三：Sub-question 2 — Lensing &amp; Fast Radio Bursts</w:t>
      </w:r>
    </w:p>
    <w:p w14:paraId="26B91087"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中文说明：</w:t>
      </w:r>
      <w:r w:rsidRPr="00DB4496">
        <w:rPr>
          <w:rFonts w:ascii="DengXian" w:eastAsia="DengXian" w:hAnsi="DengXian" w:cs="Segoe UI" w:hint="eastAsia"/>
          <w:color w:val="0F1115"/>
          <w:kern w:val="0"/>
          <w:sz w:val="20"/>
          <w:szCs w:val="20"/>
          <w14:ligatures w14:val="none"/>
        </w:rPr>
        <w:br/>
        <w:t>这一页回答的问题是：“引力透镜能把多少FRB信号‘复制’成多个副本？”我先用一张3D光路示意图（Three.js）直观展示时间延迟的物理机制，然后用一张直方图展示候选体的筛选过程（从92对到2对），最后用3D空间图展示所有FRB的分布，并高亮候选体。</w:t>
      </w:r>
    </w:p>
    <w:p w14:paraId="24BBD620" w14:textId="2E8A0F6C"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Pr>
          <w:rFonts w:ascii="DengXian" w:eastAsia="DengXian" w:hAnsi="DengXian" w:cs="Segoe UI" w:hint="eastAsia"/>
          <w:b/>
          <w:bCs/>
          <w:color w:val="0F1115"/>
          <w:kern w:val="0"/>
          <w:sz w:val="20"/>
          <w:szCs w:val="20"/>
          <w14:ligatures w14:val="none"/>
        </w:rPr>
        <w:t>文案</w:t>
      </w:r>
      <w:r w:rsidRPr="00DB4496">
        <w:rPr>
          <w:rFonts w:ascii="DengXian" w:eastAsia="DengXian" w:hAnsi="DengXian" w:cs="Segoe UI" w:hint="eastAsia"/>
          <w:b/>
          <w:bCs/>
          <w:color w:val="0F1115"/>
          <w:kern w:val="0"/>
          <w:sz w:val="20"/>
          <w:szCs w:val="20"/>
          <w14:ligatures w14:val="none"/>
        </w:rPr>
        <w:t>：</w:t>
      </w:r>
    </w:p>
    <w:p w14:paraId="55123D40" w14:textId="77777777" w:rsidR="00DB4496" w:rsidRPr="00DB4496" w:rsidRDefault="00DB4496" w:rsidP="00DB4496">
      <w:pPr>
        <w:widowControl/>
        <w:spacing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Can Lensing 'Copy' FRB Signals?</w:t>
      </w:r>
    </w:p>
    <w:p w14:paraId="37C49FDC"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color w:val="0F1115"/>
          <w:kern w:val="0"/>
          <w:sz w:val="20"/>
          <w:szCs w:val="20"/>
          <w14:ligatures w14:val="none"/>
        </w:rPr>
        <w:t>When an FRB signal passes near a massive galaxy, its path is bent. Some light takes a longer route, arriving later. We searched for such "time-delayed" pairs in the CHIME/FRB Catalog.</w:t>
      </w:r>
    </w:p>
    <w:p w14:paraId="6EE52CCD" w14:textId="0D99300C" w:rsidR="00DB4496" w:rsidRPr="00DB4496" w:rsidRDefault="00DB4496" w:rsidP="00DB4496">
      <w:pPr>
        <w:widowControl/>
        <w:spacing w:before="240" w:after="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i/>
          <w:iCs/>
          <w:color w:val="0F1115"/>
          <w:kern w:val="0"/>
          <w:sz w:val="20"/>
          <w:szCs w:val="20"/>
          <w14:ligatures w14:val="none"/>
        </w:rPr>
        <w:t>"In 546 FRB events, we found 2 clean candidates — about 0.37% of the sample."</w:t>
      </w:r>
    </w:p>
    <w:tbl>
      <w:tblPr>
        <w:tblpPr w:leftFromText="180" w:rightFromText="180" w:vertAnchor="text" w:horzAnchor="margin" w:tblpXSpec="center" w:tblpY="92"/>
        <w:tblW w:w="11280" w:type="dxa"/>
        <w:tblCellMar>
          <w:top w:w="15" w:type="dxa"/>
          <w:left w:w="15" w:type="dxa"/>
          <w:bottom w:w="15" w:type="dxa"/>
          <w:right w:w="15" w:type="dxa"/>
        </w:tblCellMar>
        <w:tblLook w:val="04A0" w:firstRow="1" w:lastRow="0" w:firstColumn="1" w:lastColumn="0" w:noHBand="0" w:noVBand="1"/>
      </w:tblPr>
      <w:tblGrid>
        <w:gridCol w:w="1323"/>
        <w:gridCol w:w="7280"/>
        <w:gridCol w:w="2677"/>
      </w:tblGrid>
      <w:tr w:rsidR="00DB4496" w:rsidRPr="00DB4496" w14:paraId="5C3C4D51" w14:textId="77777777" w:rsidTr="00DB4496">
        <w:trPr>
          <w:tblHeader/>
        </w:trPr>
        <w:tc>
          <w:tcPr>
            <w:tcW w:w="0" w:type="auto"/>
            <w:tcBorders>
              <w:top w:val="nil"/>
            </w:tcBorders>
            <w:tcMar>
              <w:top w:w="150" w:type="dxa"/>
              <w:left w:w="0" w:type="dxa"/>
              <w:bottom w:w="150" w:type="dxa"/>
              <w:right w:w="240" w:type="dxa"/>
            </w:tcMar>
            <w:vAlign w:val="center"/>
            <w:hideMark/>
          </w:tcPr>
          <w:p w14:paraId="7494040C" w14:textId="77777777" w:rsidR="00DB4496" w:rsidRPr="00DB4496" w:rsidRDefault="00DB4496" w:rsidP="00DB4496">
            <w:pPr>
              <w:widowControl/>
              <w:spacing w:after="0" w:line="240" w:lineRule="auto"/>
              <w:rPr>
                <w:rFonts w:ascii="DengXian" w:eastAsia="DengXian" w:hAnsi="DengXian" w:cs="宋体" w:hint="eastAsia"/>
                <w:b/>
                <w:bCs/>
                <w:kern w:val="0"/>
                <w:sz w:val="20"/>
                <w:szCs w:val="20"/>
                <w14:ligatures w14:val="none"/>
              </w:rPr>
            </w:pPr>
            <w:r w:rsidRPr="00DB4496">
              <w:rPr>
                <w:rFonts w:ascii="DengXian" w:eastAsia="DengXian" w:hAnsi="DengXian" w:cs="宋体" w:hint="eastAsia"/>
                <w:b/>
                <w:bCs/>
                <w:kern w:val="0"/>
                <w:sz w:val="20"/>
                <w:szCs w:val="20"/>
                <w14:ligatures w14:val="none"/>
              </w:rPr>
              <w:t>图表位置</w:t>
            </w:r>
          </w:p>
        </w:tc>
        <w:tc>
          <w:tcPr>
            <w:tcW w:w="0" w:type="auto"/>
            <w:tcBorders>
              <w:top w:val="nil"/>
            </w:tcBorders>
            <w:tcMar>
              <w:top w:w="150" w:type="dxa"/>
              <w:left w:w="240" w:type="dxa"/>
              <w:bottom w:w="150" w:type="dxa"/>
              <w:right w:w="240" w:type="dxa"/>
            </w:tcMar>
            <w:vAlign w:val="center"/>
            <w:hideMark/>
          </w:tcPr>
          <w:p w14:paraId="6D6C3B77" w14:textId="77777777" w:rsidR="00DB4496" w:rsidRPr="00DB4496" w:rsidRDefault="00DB4496" w:rsidP="00DB4496">
            <w:pPr>
              <w:widowControl/>
              <w:spacing w:after="0" w:line="240" w:lineRule="auto"/>
              <w:rPr>
                <w:rFonts w:ascii="DengXian" w:eastAsia="DengXian" w:hAnsi="DengXian" w:cs="宋体" w:hint="eastAsia"/>
                <w:b/>
                <w:bCs/>
                <w:kern w:val="0"/>
                <w:sz w:val="20"/>
                <w:szCs w:val="20"/>
                <w14:ligatures w14:val="none"/>
              </w:rPr>
            </w:pPr>
            <w:r w:rsidRPr="00DB4496">
              <w:rPr>
                <w:rFonts w:ascii="DengXian" w:eastAsia="DengXian" w:hAnsi="DengXian" w:cs="宋体" w:hint="eastAsia"/>
                <w:b/>
                <w:bCs/>
                <w:kern w:val="0"/>
                <w:sz w:val="20"/>
                <w:szCs w:val="20"/>
                <w14:ligatures w14:val="none"/>
              </w:rPr>
              <w:t>内容</w:t>
            </w:r>
          </w:p>
        </w:tc>
        <w:tc>
          <w:tcPr>
            <w:tcW w:w="0" w:type="auto"/>
            <w:tcBorders>
              <w:top w:val="nil"/>
            </w:tcBorders>
            <w:tcMar>
              <w:top w:w="150" w:type="dxa"/>
              <w:left w:w="240" w:type="dxa"/>
              <w:bottom w:w="150" w:type="dxa"/>
              <w:right w:w="240" w:type="dxa"/>
            </w:tcMar>
            <w:vAlign w:val="center"/>
            <w:hideMark/>
          </w:tcPr>
          <w:p w14:paraId="6C322EDA" w14:textId="77777777" w:rsidR="00DB4496" w:rsidRPr="00DB4496" w:rsidRDefault="00DB4496" w:rsidP="00DB4496">
            <w:pPr>
              <w:widowControl/>
              <w:spacing w:after="0" w:line="240" w:lineRule="auto"/>
              <w:rPr>
                <w:rFonts w:ascii="DengXian" w:eastAsia="DengXian" w:hAnsi="DengXian" w:cs="宋体" w:hint="eastAsia"/>
                <w:b/>
                <w:bCs/>
                <w:kern w:val="0"/>
                <w:sz w:val="20"/>
                <w:szCs w:val="20"/>
                <w14:ligatures w14:val="none"/>
              </w:rPr>
            </w:pPr>
            <w:r w:rsidRPr="00DB4496">
              <w:rPr>
                <w:rFonts w:ascii="DengXian" w:eastAsia="DengXian" w:hAnsi="DengXian" w:cs="宋体" w:hint="eastAsia"/>
                <w:b/>
                <w:bCs/>
                <w:kern w:val="0"/>
                <w:sz w:val="20"/>
                <w:szCs w:val="20"/>
                <w14:ligatures w14:val="none"/>
              </w:rPr>
              <w:t>交互方式</w:t>
            </w:r>
          </w:p>
        </w:tc>
      </w:tr>
      <w:tr w:rsidR="00DB4496" w:rsidRPr="00DB4496" w14:paraId="3B7AB649" w14:textId="77777777" w:rsidTr="00DB4496">
        <w:tc>
          <w:tcPr>
            <w:tcW w:w="0" w:type="auto"/>
            <w:tcMar>
              <w:top w:w="150" w:type="dxa"/>
              <w:left w:w="0" w:type="dxa"/>
              <w:bottom w:w="150" w:type="dxa"/>
              <w:right w:w="240" w:type="dxa"/>
            </w:tcMar>
            <w:vAlign w:val="center"/>
            <w:hideMark/>
          </w:tcPr>
          <w:p w14:paraId="106EFA77"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主图1</w:t>
            </w:r>
          </w:p>
        </w:tc>
        <w:tc>
          <w:tcPr>
            <w:tcW w:w="0" w:type="auto"/>
            <w:tcMar>
              <w:top w:w="150" w:type="dxa"/>
              <w:left w:w="240" w:type="dxa"/>
              <w:bottom w:w="150" w:type="dxa"/>
              <w:right w:w="240" w:type="dxa"/>
            </w:tcMar>
            <w:vAlign w:val="center"/>
            <w:hideMark/>
          </w:tcPr>
          <w:p w14:paraId="0C8B5923"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3D光路示意图（演示时间延迟机制）</w:t>
            </w:r>
          </w:p>
        </w:tc>
        <w:tc>
          <w:tcPr>
            <w:tcW w:w="0" w:type="auto"/>
            <w:tcMar>
              <w:top w:w="150" w:type="dxa"/>
              <w:left w:w="240" w:type="dxa"/>
              <w:bottom w:w="150" w:type="dxa"/>
              <w:right w:w="0" w:type="dxa"/>
            </w:tcMar>
            <w:vAlign w:val="center"/>
            <w:hideMark/>
          </w:tcPr>
          <w:p w14:paraId="58E74624"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Three.js交互式HTML</w:t>
            </w:r>
          </w:p>
        </w:tc>
      </w:tr>
      <w:tr w:rsidR="00DB4496" w:rsidRPr="00DB4496" w14:paraId="627730AD" w14:textId="77777777" w:rsidTr="00DB4496">
        <w:tc>
          <w:tcPr>
            <w:tcW w:w="0" w:type="auto"/>
            <w:tcMar>
              <w:top w:w="150" w:type="dxa"/>
              <w:left w:w="0" w:type="dxa"/>
              <w:bottom w:w="150" w:type="dxa"/>
              <w:right w:w="240" w:type="dxa"/>
            </w:tcMar>
            <w:vAlign w:val="center"/>
            <w:hideMark/>
          </w:tcPr>
          <w:p w14:paraId="6DAFD4E0"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主图2</w:t>
            </w:r>
          </w:p>
        </w:tc>
        <w:tc>
          <w:tcPr>
            <w:tcW w:w="0" w:type="auto"/>
            <w:tcMar>
              <w:top w:w="150" w:type="dxa"/>
              <w:left w:w="240" w:type="dxa"/>
              <w:bottom w:w="150" w:type="dxa"/>
              <w:right w:w="240" w:type="dxa"/>
            </w:tcMar>
            <w:vAlign w:val="center"/>
            <w:hideMark/>
          </w:tcPr>
          <w:p w14:paraId="0D8684B9"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time_delay_histogram.png (候选体时间延迟分布)</w:t>
            </w:r>
          </w:p>
        </w:tc>
        <w:tc>
          <w:tcPr>
            <w:tcW w:w="0" w:type="auto"/>
            <w:tcMar>
              <w:top w:w="150" w:type="dxa"/>
              <w:left w:w="240" w:type="dxa"/>
              <w:bottom w:w="150" w:type="dxa"/>
              <w:right w:w="0" w:type="dxa"/>
            </w:tcMar>
            <w:vAlign w:val="center"/>
            <w:hideMark/>
          </w:tcPr>
          <w:p w14:paraId="7C9E5D88"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静态图</w:t>
            </w:r>
          </w:p>
        </w:tc>
      </w:tr>
      <w:tr w:rsidR="00DB4496" w:rsidRPr="00DB4496" w14:paraId="502700F2" w14:textId="77777777" w:rsidTr="00DB4496">
        <w:tc>
          <w:tcPr>
            <w:tcW w:w="0" w:type="auto"/>
            <w:tcMar>
              <w:top w:w="150" w:type="dxa"/>
              <w:left w:w="0" w:type="dxa"/>
              <w:bottom w:w="150" w:type="dxa"/>
              <w:right w:w="240" w:type="dxa"/>
            </w:tcMar>
            <w:vAlign w:val="center"/>
            <w:hideMark/>
          </w:tcPr>
          <w:p w14:paraId="119349DF"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副图</w:t>
            </w:r>
          </w:p>
        </w:tc>
        <w:tc>
          <w:tcPr>
            <w:tcW w:w="0" w:type="auto"/>
            <w:tcMar>
              <w:top w:w="150" w:type="dxa"/>
              <w:left w:w="240" w:type="dxa"/>
              <w:bottom w:w="150" w:type="dxa"/>
              <w:right w:w="240" w:type="dxa"/>
            </w:tcMar>
            <w:vAlign w:val="center"/>
            <w:hideMark/>
          </w:tcPr>
          <w:p w14:paraId="5A85AE80"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CHIME/FRB 3D分布图（所有FRB，颜色=DM，大小=SNR）</w:t>
            </w:r>
          </w:p>
        </w:tc>
        <w:tc>
          <w:tcPr>
            <w:tcW w:w="0" w:type="auto"/>
            <w:tcMar>
              <w:top w:w="150" w:type="dxa"/>
              <w:left w:w="240" w:type="dxa"/>
              <w:bottom w:w="150" w:type="dxa"/>
              <w:right w:w="0" w:type="dxa"/>
            </w:tcMar>
            <w:vAlign w:val="center"/>
            <w:hideMark/>
          </w:tcPr>
          <w:p w14:paraId="55845112"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Plotly交互式HTML</w:t>
            </w:r>
          </w:p>
        </w:tc>
      </w:tr>
    </w:tbl>
    <w:p w14:paraId="0F959214" w14:textId="77777777" w:rsidR="00DB4496" w:rsidRPr="00DB4496" w:rsidRDefault="00ED06D5" w:rsidP="00DB4496">
      <w:pPr>
        <w:widowControl/>
        <w:spacing w:before="480" w:after="480" w:line="240" w:lineRule="auto"/>
        <w:rPr>
          <w:rFonts w:ascii="DengXian" w:eastAsia="DengXian" w:hAnsi="DengXian" w:cs="Segoe UI" w:hint="eastAsia"/>
          <w:kern w:val="0"/>
          <w:sz w:val="20"/>
          <w:szCs w:val="20"/>
          <w14:ligatures w14:val="none"/>
        </w:rPr>
      </w:pPr>
      <w:r w:rsidRPr="00ED06D5">
        <w:rPr>
          <w:rFonts w:ascii="DengXian" w:eastAsia="DengXian" w:hAnsi="DengXian" w:cs="宋体"/>
          <w:noProof/>
          <w:kern w:val="0"/>
          <w:sz w:val="20"/>
          <w:szCs w:val="20"/>
        </w:rPr>
        <w:lastRenderedPageBreak/>
        <w:pict w14:anchorId="2FFCB907">
          <v:rect id="_x0000_i1026" alt="" style="width:415.3pt;height:.05pt;mso-width-percent:0;mso-height-percent:0;mso-width-percent:0;mso-height-percent:0" o:hralign="center" o:hrstd="t" o:hr="t" fillcolor="#a0a0a0" stroked="f"/>
        </w:pict>
      </w:r>
    </w:p>
    <w:p w14:paraId="7811CF2C" w14:textId="77777777" w:rsidR="00DB4496" w:rsidRPr="00DB4496" w:rsidRDefault="00DB4496" w:rsidP="00DB4496">
      <w:pPr>
        <w:widowControl/>
        <w:spacing w:before="480" w:after="240" w:line="240" w:lineRule="auto"/>
        <w:outlineLvl w:val="2"/>
        <w:rPr>
          <w:rFonts w:ascii="DengXian" w:eastAsia="DengXian" w:hAnsi="DengXian" w:cs="Segoe UI" w:hint="eastAsia"/>
          <w:b/>
          <w:bCs/>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页面四：Sub-question 3 — Gravitational Wave Lensing</w:t>
      </w:r>
    </w:p>
    <w:p w14:paraId="5E45B6E1"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中文说明：</w:t>
      </w:r>
      <w:r w:rsidRPr="00DB4496">
        <w:rPr>
          <w:rFonts w:ascii="DengXian" w:eastAsia="DengXian" w:hAnsi="DengXian" w:cs="Segoe UI" w:hint="eastAsia"/>
          <w:color w:val="0F1115"/>
          <w:kern w:val="0"/>
          <w:sz w:val="20"/>
          <w:szCs w:val="20"/>
          <w14:ligatures w14:val="none"/>
        </w:rPr>
        <w:br/>
        <w:t>这一页回答的问题是：“引力波透镜能否修正黑洞的质量？”我先用一张带误差棒的条形图展示“观测质量 vs 修正质量”的对比，然后用一个3D动态条形图展示修正过程（从红色到蓝色，高度下降）。结论框强调引力波透镜提供的“额外信息”是什么。</w:t>
      </w:r>
    </w:p>
    <w:p w14:paraId="3385C528" w14:textId="64FD1131"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Pr>
          <w:rFonts w:ascii="DengXian" w:eastAsia="DengXian" w:hAnsi="DengXian" w:cs="Segoe UI" w:hint="eastAsia"/>
          <w:b/>
          <w:bCs/>
          <w:color w:val="0F1115"/>
          <w:kern w:val="0"/>
          <w:sz w:val="20"/>
          <w:szCs w:val="20"/>
          <w14:ligatures w14:val="none"/>
        </w:rPr>
        <w:t>文案</w:t>
      </w:r>
      <w:r w:rsidRPr="00DB4496">
        <w:rPr>
          <w:rFonts w:ascii="DengXian" w:eastAsia="DengXian" w:hAnsi="DengXian" w:cs="Segoe UI" w:hint="eastAsia"/>
          <w:b/>
          <w:bCs/>
          <w:color w:val="0F1115"/>
          <w:kern w:val="0"/>
          <w:sz w:val="20"/>
          <w:szCs w:val="20"/>
          <w14:ligatures w14:val="none"/>
        </w:rPr>
        <w:t>：</w:t>
      </w:r>
    </w:p>
    <w:p w14:paraId="2DE96D31" w14:textId="77777777" w:rsidR="00DB4496" w:rsidRPr="00DB4496" w:rsidRDefault="00DB4496" w:rsidP="00DB4496">
      <w:pPr>
        <w:widowControl/>
        <w:spacing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Can GW Lensing Correct Black Hole Masses?</w:t>
      </w:r>
    </w:p>
    <w:p w14:paraId="6F0ECC96"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color w:val="0F1115"/>
          <w:kern w:val="0"/>
          <w:sz w:val="20"/>
          <w:szCs w:val="20"/>
          <w14:ligatures w14:val="none"/>
        </w:rPr>
        <w:t>Two events in the GWTC-5.0 catalog fall into the "pair-instability mass gap" — a range where stellar evolution theory says black holes should not exist. But if their signals were magnified by lensing, their true masses would fall back into the normal range.</w:t>
      </w:r>
    </w:p>
    <w:p w14:paraId="25CB83E4" w14:textId="77777777" w:rsidR="00DB4496" w:rsidRPr="00DB4496" w:rsidRDefault="00DB4496" w:rsidP="00DB4496">
      <w:pPr>
        <w:widowControl/>
        <w:spacing w:before="240" w:after="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i/>
          <w:iCs/>
          <w:color w:val="0F1115"/>
          <w:kern w:val="0"/>
          <w:sz w:val="20"/>
          <w:szCs w:val="20"/>
          <w14:ligatures w14:val="none"/>
        </w:rPr>
        <w:t>"Gravitational wave lensing provides mass correction: it tells us that some 'anomalous' black holes may simply be lensed."</w:t>
      </w:r>
    </w:p>
    <w:tbl>
      <w:tblPr>
        <w:tblW w:w="11280" w:type="dxa"/>
        <w:tblInd w:w="-1472" w:type="dxa"/>
        <w:tblCellMar>
          <w:top w:w="15" w:type="dxa"/>
          <w:left w:w="15" w:type="dxa"/>
          <w:bottom w:w="15" w:type="dxa"/>
          <w:right w:w="15" w:type="dxa"/>
        </w:tblCellMar>
        <w:tblLook w:val="04A0" w:firstRow="1" w:lastRow="0" w:firstColumn="1" w:lastColumn="0" w:noHBand="0" w:noVBand="1"/>
      </w:tblPr>
      <w:tblGrid>
        <w:gridCol w:w="1368"/>
        <w:gridCol w:w="7387"/>
        <w:gridCol w:w="2525"/>
      </w:tblGrid>
      <w:tr w:rsidR="00DB4496" w:rsidRPr="00DB4496" w14:paraId="44B8CA66" w14:textId="77777777" w:rsidTr="00DB4496">
        <w:trPr>
          <w:tblHeader/>
        </w:trPr>
        <w:tc>
          <w:tcPr>
            <w:tcW w:w="0" w:type="auto"/>
            <w:tcBorders>
              <w:top w:val="nil"/>
            </w:tcBorders>
            <w:tcMar>
              <w:top w:w="150" w:type="dxa"/>
              <w:left w:w="0" w:type="dxa"/>
              <w:bottom w:w="150" w:type="dxa"/>
              <w:right w:w="240" w:type="dxa"/>
            </w:tcMar>
            <w:vAlign w:val="center"/>
            <w:hideMark/>
          </w:tcPr>
          <w:p w14:paraId="0B8F7CCD" w14:textId="77777777" w:rsidR="00DB4496" w:rsidRPr="00DB4496" w:rsidRDefault="00DB4496" w:rsidP="00DB4496">
            <w:pPr>
              <w:widowControl/>
              <w:spacing w:after="0" w:line="240" w:lineRule="auto"/>
              <w:rPr>
                <w:rFonts w:ascii="DengXian" w:eastAsia="DengXian" w:hAnsi="DengXian" w:cs="宋体" w:hint="eastAsia"/>
                <w:b/>
                <w:bCs/>
                <w:kern w:val="0"/>
                <w:sz w:val="20"/>
                <w:szCs w:val="20"/>
                <w14:ligatures w14:val="none"/>
              </w:rPr>
            </w:pPr>
            <w:r w:rsidRPr="00DB4496">
              <w:rPr>
                <w:rFonts w:ascii="DengXian" w:eastAsia="DengXian" w:hAnsi="DengXian" w:cs="宋体" w:hint="eastAsia"/>
                <w:b/>
                <w:bCs/>
                <w:kern w:val="0"/>
                <w:sz w:val="20"/>
                <w:szCs w:val="20"/>
                <w14:ligatures w14:val="none"/>
              </w:rPr>
              <w:t>图表位置</w:t>
            </w:r>
          </w:p>
        </w:tc>
        <w:tc>
          <w:tcPr>
            <w:tcW w:w="0" w:type="auto"/>
            <w:tcBorders>
              <w:top w:val="nil"/>
            </w:tcBorders>
            <w:tcMar>
              <w:top w:w="150" w:type="dxa"/>
              <w:left w:w="240" w:type="dxa"/>
              <w:bottom w:w="150" w:type="dxa"/>
              <w:right w:w="240" w:type="dxa"/>
            </w:tcMar>
            <w:vAlign w:val="center"/>
            <w:hideMark/>
          </w:tcPr>
          <w:p w14:paraId="1AB37614" w14:textId="77777777" w:rsidR="00DB4496" w:rsidRPr="00DB4496" w:rsidRDefault="00DB4496" w:rsidP="00DB4496">
            <w:pPr>
              <w:widowControl/>
              <w:spacing w:after="0" w:line="240" w:lineRule="auto"/>
              <w:rPr>
                <w:rFonts w:ascii="DengXian" w:eastAsia="DengXian" w:hAnsi="DengXian" w:cs="宋体" w:hint="eastAsia"/>
                <w:b/>
                <w:bCs/>
                <w:kern w:val="0"/>
                <w:sz w:val="20"/>
                <w:szCs w:val="20"/>
                <w14:ligatures w14:val="none"/>
              </w:rPr>
            </w:pPr>
            <w:r w:rsidRPr="00DB4496">
              <w:rPr>
                <w:rFonts w:ascii="DengXian" w:eastAsia="DengXian" w:hAnsi="DengXian" w:cs="宋体" w:hint="eastAsia"/>
                <w:b/>
                <w:bCs/>
                <w:kern w:val="0"/>
                <w:sz w:val="20"/>
                <w:szCs w:val="20"/>
                <w14:ligatures w14:val="none"/>
              </w:rPr>
              <w:t>内容</w:t>
            </w:r>
          </w:p>
        </w:tc>
        <w:tc>
          <w:tcPr>
            <w:tcW w:w="0" w:type="auto"/>
            <w:tcBorders>
              <w:top w:val="nil"/>
            </w:tcBorders>
            <w:tcMar>
              <w:top w:w="150" w:type="dxa"/>
              <w:left w:w="240" w:type="dxa"/>
              <w:bottom w:w="150" w:type="dxa"/>
              <w:right w:w="240" w:type="dxa"/>
            </w:tcMar>
            <w:vAlign w:val="center"/>
            <w:hideMark/>
          </w:tcPr>
          <w:p w14:paraId="71C59A2E" w14:textId="77777777" w:rsidR="00DB4496" w:rsidRPr="00DB4496" w:rsidRDefault="00DB4496" w:rsidP="00DB4496">
            <w:pPr>
              <w:widowControl/>
              <w:spacing w:after="0" w:line="240" w:lineRule="auto"/>
              <w:rPr>
                <w:rFonts w:ascii="DengXian" w:eastAsia="DengXian" w:hAnsi="DengXian" w:cs="宋体" w:hint="eastAsia"/>
                <w:b/>
                <w:bCs/>
                <w:kern w:val="0"/>
                <w:sz w:val="20"/>
                <w:szCs w:val="20"/>
                <w14:ligatures w14:val="none"/>
              </w:rPr>
            </w:pPr>
            <w:r w:rsidRPr="00DB4496">
              <w:rPr>
                <w:rFonts w:ascii="DengXian" w:eastAsia="DengXian" w:hAnsi="DengXian" w:cs="宋体" w:hint="eastAsia"/>
                <w:b/>
                <w:bCs/>
                <w:kern w:val="0"/>
                <w:sz w:val="20"/>
                <w:szCs w:val="20"/>
                <w14:ligatures w14:val="none"/>
              </w:rPr>
              <w:t>交互方式</w:t>
            </w:r>
          </w:p>
        </w:tc>
      </w:tr>
      <w:tr w:rsidR="00DB4496" w:rsidRPr="00DB4496" w14:paraId="09077981" w14:textId="77777777" w:rsidTr="00DB4496">
        <w:tc>
          <w:tcPr>
            <w:tcW w:w="0" w:type="auto"/>
            <w:tcMar>
              <w:top w:w="150" w:type="dxa"/>
              <w:left w:w="0" w:type="dxa"/>
              <w:bottom w:w="150" w:type="dxa"/>
              <w:right w:w="240" w:type="dxa"/>
            </w:tcMar>
            <w:vAlign w:val="center"/>
            <w:hideMark/>
          </w:tcPr>
          <w:p w14:paraId="00399648"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主图</w:t>
            </w:r>
          </w:p>
        </w:tc>
        <w:tc>
          <w:tcPr>
            <w:tcW w:w="0" w:type="auto"/>
            <w:tcMar>
              <w:top w:w="150" w:type="dxa"/>
              <w:left w:w="240" w:type="dxa"/>
              <w:bottom w:w="150" w:type="dxa"/>
              <w:right w:w="240" w:type="dxa"/>
            </w:tcMar>
            <w:vAlign w:val="center"/>
            <w:hideMark/>
          </w:tcPr>
          <w:p w14:paraId="3C46F8DC"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mass_correction_with_errors.png (观测 vs 修正，带误差棒)</w:t>
            </w:r>
          </w:p>
        </w:tc>
        <w:tc>
          <w:tcPr>
            <w:tcW w:w="0" w:type="auto"/>
            <w:tcMar>
              <w:top w:w="150" w:type="dxa"/>
              <w:left w:w="240" w:type="dxa"/>
              <w:bottom w:w="150" w:type="dxa"/>
              <w:right w:w="0" w:type="dxa"/>
            </w:tcMar>
            <w:vAlign w:val="center"/>
            <w:hideMark/>
          </w:tcPr>
          <w:p w14:paraId="09C5EC50"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静态图</w:t>
            </w:r>
          </w:p>
        </w:tc>
      </w:tr>
      <w:tr w:rsidR="00DB4496" w:rsidRPr="00DB4496" w14:paraId="3D00FC33" w14:textId="77777777" w:rsidTr="00DB4496">
        <w:tc>
          <w:tcPr>
            <w:tcW w:w="0" w:type="auto"/>
            <w:tcMar>
              <w:top w:w="150" w:type="dxa"/>
              <w:left w:w="0" w:type="dxa"/>
              <w:bottom w:w="150" w:type="dxa"/>
              <w:right w:w="240" w:type="dxa"/>
            </w:tcMar>
            <w:vAlign w:val="center"/>
            <w:hideMark/>
          </w:tcPr>
          <w:p w14:paraId="7ECD056E"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副图</w:t>
            </w:r>
          </w:p>
        </w:tc>
        <w:tc>
          <w:tcPr>
            <w:tcW w:w="0" w:type="auto"/>
            <w:tcMar>
              <w:top w:w="150" w:type="dxa"/>
              <w:left w:w="240" w:type="dxa"/>
              <w:bottom w:w="150" w:type="dxa"/>
              <w:right w:w="240" w:type="dxa"/>
            </w:tcMar>
            <w:vAlign w:val="center"/>
            <w:hideMark/>
          </w:tcPr>
          <w:p w14:paraId="1A563650"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3D动态条形图（修正过程动画）</w:t>
            </w:r>
          </w:p>
        </w:tc>
        <w:tc>
          <w:tcPr>
            <w:tcW w:w="0" w:type="auto"/>
            <w:tcMar>
              <w:top w:w="150" w:type="dxa"/>
              <w:left w:w="240" w:type="dxa"/>
              <w:bottom w:w="150" w:type="dxa"/>
              <w:right w:w="0" w:type="dxa"/>
            </w:tcMar>
            <w:vAlign w:val="center"/>
            <w:hideMark/>
          </w:tcPr>
          <w:p w14:paraId="786E5D5F" w14:textId="77777777" w:rsidR="00DB4496" w:rsidRPr="00DB4496" w:rsidRDefault="00DB4496" w:rsidP="00DB4496">
            <w:pPr>
              <w:widowControl/>
              <w:spacing w:after="0" w:line="240" w:lineRule="auto"/>
              <w:rPr>
                <w:rFonts w:ascii="DengXian" w:eastAsia="DengXian" w:hAnsi="DengXian" w:cs="宋体" w:hint="eastAsia"/>
                <w:kern w:val="0"/>
                <w:sz w:val="20"/>
                <w:szCs w:val="20"/>
                <w14:ligatures w14:val="none"/>
              </w:rPr>
            </w:pPr>
            <w:r w:rsidRPr="00DB4496">
              <w:rPr>
                <w:rFonts w:ascii="DengXian" w:eastAsia="DengXian" w:hAnsi="DengXian" w:cs="宋体" w:hint="eastAsia"/>
                <w:kern w:val="0"/>
                <w:sz w:val="20"/>
                <w:szCs w:val="20"/>
                <w14:ligatures w14:val="none"/>
              </w:rPr>
              <w:t>Plotly交互式HTML</w:t>
            </w:r>
          </w:p>
        </w:tc>
      </w:tr>
    </w:tbl>
    <w:p w14:paraId="69D7FF93" w14:textId="77777777" w:rsidR="00DB4496" w:rsidRPr="00DB4496" w:rsidRDefault="00ED06D5" w:rsidP="00DB4496">
      <w:pPr>
        <w:widowControl/>
        <w:spacing w:before="480" w:after="480" w:line="240" w:lineRule="auto"/>
        <w:rPr>
          <w:rFonts w:ascii="DengXian" w:eastAsia="DengXian" w:hAnsi="DengXian" w:cs="Segoe UI" w:hint="eastAsia"/>
          <w:kern w:val="0"/>
          <w:sz w:val="20"/>
          <w:szCs w:val="20"/>
          <w14:ligatures w14:val="none"/>
        </w:rPr>
      </w:pPr>
      <w:r w:rsidRPr="00ED06D5">
        <w:rPr>
          <w:rFonts w:ascii="DengXian" w:eastAsia="DengXian" w:hAnsi="DengXian" w:cs="宋体"/>
          <w:noProof/>
          <w:kern w:val="0"/>
          <w:sz w:val="20"/>
          <w:szCs w:val="20"/>
        </w:rPr>
        <w:pict w14:anchorId="4A8681F0">
          <v:rect id="_x0000_i1025" style="width:0;height:.75pt" o:hralign="center" o:hrstd="t" o:hr="t" fillcolor="#a0a0a0" stroked="f"/>
        </w:pict>
      </w:r>
    </w:p>
    <w:p w14:paraId="1E749C72" w14:textId="77777777" w:rsidR="00DB4496" w:rsidRPr="00DB4496" w:rsidRDefault="00DB4496" w:rsidP="00DB4496">
      <w:pPr>
        <w:widowControl/>
        <w:spacing w:before="480" w:after="240" w:line="240" w:lineRule="auto"/>
        <w:outlineLvl w:val="2"/>
        <w:rPr>
          <w:rFonts w:ascii="DengXian" w:eastAsia="DengXian" w:hAnsi="DengXian" w:cs="Segoe UI" w:hint="eastAsia"/>
          <w:b/>
          <w:bCs/>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页面五：Being Seen（留言板）</w:t>
      </w:r>
    </w:p>
    <w:p w14:paraId="7AA2866B"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中文说明：</w:t>
      </w:r>
      <w:r w:rsidRPr="00DB4496">
        <w:rPr>
          <w:rFonts w:ascii="DengXian" w:eastAsia="DengXian" w:hAnsi="DengXian" w:cs="Segoe UI" w:hint="eastAsia"/>
          <w:color w:val="0F1115"/>
          <w:kern w:val="0"/>
          <w:sz w:val="20"/>
          <w:szCs w:val="20"/>
          <w14:ligatures w14:val="none"/>
        </w:rPr>
        <w:br/>
        <w:t>这个页面是项目人文维度的核心。用户看到一个简化的3D星图，点击任意一颗“未探测到的星体”，会弹出一个文本框，可以匿名留下自己“不被看见”的故事。故事存储在Firebase中，并实时显示在页面侧边。这是科学数据和人类情感的并置，不强行类比，只是让两者在同一空间里共存。</w:t>
      </w:r>
    </w:p>
    <w:p w14:paraId="480BC23D"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英文文案（网页实际显示）：</w:t>
      </w:r>
    </w:p>
    <w:p w14:paraId="0627724F" w14:textId="77777777" w:rsidR="00DB4496" w:rsidRPr="00DB4496" w:rsidRDefault="00DB4496" w:rsidP="00DB4496">
      <w:pPr>
        <w:widowControl/>
        <w:spacing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Being Seen</w:t>
      </w:r>
    </w:p>
    <w:p w14:paraId="3258F380" w14:textId="77777777" w:rsidR="00DB4496" w:rsidRPr="00DB4496" w:rsidRDefault="00DB4496" w:rsidP="00DB4496">
      <w:pPr>
        <w:widowControl/>
        <w:spacing w:before="240" w:after="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i/>
          <w:iCs/>
          <w:color w:val="0F1115"/>
          <w:kern w:val="0"/>
          <w:sz w:val="20"/>
          <w:szCs w:val="20"/>
          <w14:ligatures w14:val="none"/>
        </w:rPr>
        <w:t>"Every dim star here represents an object in the universe that has not yet been fully seen. You can also leave an anonymous story — about a moment in your life when you felt unseen. Your story will not be tied to any identity; it will simply become the light of that star."</w:t>
      </w:r>
    </w:p>
    <w:p w14:paraId="19825530"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交互方式：</w:t>
      </w:r>
    </w:p>
    <w:p w14:paraId="380AC431" w14:textId="77777777" w:rsidR="00DB4496" w:rsidRPr="00DB4496" w:rsidRDefault="00DB4496" w:rsidP="00DB4496">
      <w:pPr>
        <w:widowControl/>
        <w:numPr>
          <w:ilvl w:val="0"/>
          <w:numId w:val="5"/>
        </w:numPr>
        <w:spacing w:after="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color w:val="0F1115"/>
          <w:kern w:val="0"/>
          <w:sz w:val="20"/>
          <w:szCs w:val="20"/>
          <w14:ligatures w14:val="none"/>
        </w:rPr>
        <w:lastRenderedPageBreak/>
        <w:t>点击一颗暗淡的星体 → 弹出文本框</w:t>
      </w:r>
    </w:p>
    <w:p w14:paraId="101556A8" w14:textId="77777777" w:rsidR="00DB4496" w:rsidRPr="00DB4496" w:rsidRDefault="00DB4496" w:rsidP="00DB4496">
      <w:pPr>
        <w:widowControl/>
        <w:numPr>
          <w:ilvl w:val="0"/>
          <w:numId w:val="5"/>
        </w:numPr>
        <w:spacing w:after="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color w:val="0F1115"/>
          <w:kern w:val="0"/>
          <w:sz w:val="20"/>
          <w:szCs w:val="20"/>
          <w14:ligatures w14:val="none"/>
        </w:rPr>
        <w:t>输入匿名故事 → 提交（Firebase存储）</w:t>
      </w:r>
    </w:p>
    <w:p w14:paraId="1DAA301E" w14:textId="77777777" w:rsidR="00DB4496" w:rsidRPr="00DB4496" w:rsidRDefault="00DB4496" w:rsidP="00DB4496">
      <w:pPr>
        <w:widowControl/>
        <w:numPr>
          <w:ilvl w:val="0"/>
          <w:numId w:val="5"/>
        </w:numPr>
        <w:spacing w:after="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color w:val="0F1115"/>
          <w:kern w:val="0"/>
          <w:sz w:val="20"/>
          <w:szCs w:val="20"/>
          <w14:ligatures w14:val="none"/>
        </w:rPr>
        <w:t>该星体变成亮色，故事显示在侧边栏</w:t>
      </w:r>
    </w:p>
    <w:p w14:paraId="2504B482" w14:textId="77777777" w:rsidR="00DB4496" w:rsidRPr="00DB4496" w:rsidRDefault="00DB4496" w:rsidP="00DB4496">
      <w:pPr>
        <w:widowControl/>
        <w:spacing w:before="240" w:after="240" w:line="240" w:lineRule="auto"/>
        <w:rPr>
          <w:rFonts w:ascii="DengXian" w:eastAsia="DengXian" w:hAnsi="DengXian" w:cs="Segoe UI" w:hint="eastAsia"/>
          <w:color w:val="0F1115"/>
          <w:kern w:val="0"/>
          <w:sz w:val="20"/>
          <w:szCs w:val="20"/>
          <w14:ligatures w14:val="none"/>
        </w:rPr>
      </w:pPr>
      <w:r w:rsidRPr="00DB4496">
        <w:rPr>
          <w:rFonts w:ascii="DengXian" w:eastAsia="DengXian" w:hAnsi="DengXian" w:cs="Segoe UI" w:hint="eastAsia"/>
          <w:b/>
          <w:bCs/>
          <w:color w:val="0F1115"/>
          <w:kern w:val="0"/>
          <w:sz w:val="20"/>
          <w:szCs w:val="20"/>
          <w14:ligatures w14:val="none"/>
        </w:rPr>
        <w:t>技术实现：</w:t>
      </w:r>
      <w:r w:rsidRPr="00DB4496">
        <w:rPr>
          <w:rFonts w:ascii="DengXian" w:eastAsia="DengXian" w:hAnsi="DengXian" w:cs="Segoe UI" w:hint="eastAsia"/>
          <w:color w:val="0F1115"/>
          <w:kern w:val="0"/>
          <w:sz w:val="20"/>
          <w:szCs w:val="20"/>
          <w14:ligatures w14:val="none"/>
        </w:rPr>
        <w:t> Three.js（简化星图）+ Firebase Firestore（留言存储，无需登录）</w:t>
      </w:r>
    </w:p>
    <w:p w14:paraId="0B53F80E" w14:textId="77777777" w:rsidR="00F01E8C" w:rsidRPr="00F01E8C" w:rsidRDefault="00F01E8C"/>
    <w:sectPr w:rsidR="00F01E8C" w:rsidRPr="00F01E8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6A0617"/>
    <w:multiLevelType w:val="multilevel"/>
    <w:tmpl w:val="C2220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4C7119"/>
    <w:multiLevelType w:val="multilevel"/>
    <w:tmpl w:val="429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D860FDA"/>
    <w:multiLevelType w:val="multilevel"/>
    <w:tmpl w:val="854E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F157BF"/>
    <w:multiLevelType w:val="multilevel"/>
    <w:tmpl w:val="05B2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242C9B"/>
    <w:multiLevelType w:val="multilevel"/>
    <w:tmpl w:val="EEE8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824396">
    <w:abstractNumId w:val="4"/>
  </w:num>
  <w:num w:numId="2" w16cid:durableId="1195653024">
    <w:abstractNumId w:val="2"/>
  </w:num>
  <w:num w:numId="3" w16cid:durableId="1542787981">
    <w:abstractNumId w:val="1"/>
  </w:num>
  <w:num w:numId="4" w16cid:durableId="310866831">
    <w:abstractNumId w:val="3"/>
  </w:num>
  <w:num w:numId="5" w16cid:durableId="108859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1"/>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E8C"/>
    <w:rsid w:val="001B70EC"/>
    <w:rsid w:val="00714196"/>
    <w:rsid w:val="00DB4496"/>
    <w:rsid w:val="00ED06D5"/>
    <w:rsid w:val="00F01E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2AB13"/>
  <w15:chartTrackingRefBased/>
  <w15:docId w15:val="{CAD0BCF8-004E-1046-9F47-5A01D9B30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01E8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01E8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01E8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01E8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01E8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01E8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01E8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01E8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01E8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01E8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F01E8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F01E8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01E8C"/>
    <w:rPr>
      <w:rFonts w:cstheme="majorBidi"/>
      <w:color w:val="0F4761" w:themeColor="accent1" w:themeShade="BF"/>
      <w:sz w:val="28"/>
      <w:szCs w:val="28"/>
    </w:rPr>
  </w:style>
  <w:style w:type="character" w:customStyle="1" w:styleId="50">
    <w:name w:val="标题 5 字符"/>
    <w:basedOn w:val="a0"/>
    <w:link w:val="5"/>
    <w:uiPriority w:val="9"/>
    <w:semiHidden/>
    <w:rsid w:val="00F01E8C"/>
    <w:rPr>
      <w:rFonts w:cstheme="majorBidi"/>
      <w:color w:val="0F4761" w:themeColor="accent1" w:themeShade="BF"/>
      <w:sz w:val="24"/>
    </w:rPr>
  </w:style>
  <w:style w:type="character" w:customStyle="1" w:styleId="60">
    <w:name w:val="标题 6 字符"/>
    <w:basedOn w:val="a0"/>
    <w:link w:val="6"/>
    <w:uiPriority w:val="9"/>
    <w:semiHidden/>
    <w:rsid w:val="00F01E8C"/>
    <w:rPr>
      <w:rFonts w:cstheme="majorBidi"/>
      <w:b/>
      <w:bCs/>
      <w:color w:val="0F4761" w:themeColor="accent1" w:themeShade="BF"/>
    </w:rPr>
  </w:style>
  <w:style w:type="character" w:customStyle="1" w:styleId="70">
    <w:name w:val="标题 7 字符"/>
    <w:basedOn w:val="a0"/>
    <w:link w:val="7"/>
    <w:uiPriority w:val="9"/>
    <w:semiHidden/>
    <w:rsid w:val="00F01E8C"/>
    <w:rPr>
      <w:rFonts w:cstheme="majorBidi"/>
      <w:b/>
      <w:bCs/>
      <w:color w:val="595959" w:themeColor="text1" w:themeTint="A6"/>
    </w:rPr>
  </w:style>
  <w:style w:type="character" w:customStyle="1" w:styleId="80">
    <w:name w:val="标题 8 字符"/>
    <w:basedOn w:val="a0"/>
    <w:link w:val="8"/>
    <w:uiPriority w:val="9"/>
    <w:semiHidden/>
    <w:rsid w:val="00F01E8C"/>
    <w:rPr>
      <w:rFonts w:cstheme="majorBidi"/>
      <w:color w:val="595959" w:themeColor="text1" w:themeTint="A6"/>
    </w:rPr>
  </w:style>
  <w:style w:type="character" w:customStyle="1" w:styleId="90">
    <w:name w:val="标题 9 字符"/>
    <w:basedOn w:val="a0"/>
    <w:link w:val="9"/>
    <w:uiPriority w:val="9"/>
    <w:semiHidden/>
    <w:rsid w:val="00F01E8C"/>
    <w:rPr>
      <w:rFonts w:eastAsiaTheme="majorEastAsia" w:cstheme="majorBidi"/>
      <w:color w:val="595959" w:themeColor="text1" w:themeTint="A6"/>
    </w:rPr>
  </w:style>
  <w:style w:type="paragraph" w:styleId="a3">
    <w:name w:val="Title"/>
    <w:basedOn w:val="a"/>
    <w:next w:val="a"/>
    <w:link w:val="a4"/>
    <w:uiPriority w:val="10"/>
    <w:qFormat/>
    <w:rsid w:val="00F01E8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01E8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01E8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01E8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01E8C"/>
    <w:pPr>
      <w:spacing w:before="160"/>
      <w:jc w:val="center"/>
    </w:pPr>
    <w:rPr>
      <w:i/>
      <w:iCs/>
      <w:color w:val="404040" w:themeColor="text1" w:themeTint="BF"/>
    </w:rPr>
  </w:style>
  <w:style w:type="character" w:customStyle="1" w:styleId="a8">
    <w:name w:val="引用 字符"/>
    <w:basedOn w:val="a0"/>
    <w:link w:val="a7"/>
    <w:uiPriority w:val="29"/>
    <w:rsid w:val="00F01E8C"/>
    <w:rPr>
      <w:i/>
      <w:iCs/>
      <w:color w:val="404040" w:themeColor="text1" w:themeTint="BF"/>
    </w:rPr>
  </w:style>
  <w:style w:type="paragraph" w:styleId="a9">
    <w:name w:val="List Paragraph"/>
    <w:basedOn w:val="a"/>
    <w:uiPriority w:val="34"/>
    <w:qFormat/>
    <w:rsid w:val="00F01E8C"/>
    <w:pPr>
      <w:ind w:left="720"/>
      <w:contextualSpacing/>
    </w:pPr>
  </w:style>
  <w:style w:type="character" w:styleId="aa">
    <w:name w:val="Intense Emphasis"/>
    <w:basedOn w:val="a0"/>
    <w:uiPriority w:val="21"/>
    <w:qFormat/>
    <w:rsid w:val="00F01E8C"/>
    <w:rPr>
      <w:i/>
      <w:iCs/>
      <w:color w:val="0F4761" w:themeColor="accent1" w:themeShade="BF"/>
    </w:rPr>
  </w:style>
  <w:style w:type="paragraph" w:styleId="ab">
    <w:name w:val="Intense Quote"/>
    <w:basedOn w:val="a"/>
    <w:next w:val="a"/>
    <w:link w:val="ac"/>
    <w:uiPriority w:val="30"/>
    <w:qFormat/>
    <w:rsid w:val="00F01E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01E8C"/>
    <w:rPr>
      <w:i/>
      <w:iCs/>
      <w:color w:val="0F4761" w:themeColor="accent1" w:themeShade="BF"/>
    </w:rPr>
  </w:style>
  <w:style w:type="character" w:styleId="ad">
    <w:name w:val="Intense Reference"/>
    <w:basedOn w:val="a0"/>
    <w:uiPriority w:val="32"/>
    <w:qFormat/>
    <w:rsid w:val="00F01E8C"/>
    <w:rPr>
      <w:b/>
      <w:bCs/>
      <w:smallCaps/>
      <w:color w:val="0F4761" w:themeColor="accent1" w:themeShade="BF"/>
      <w:spacing w:val="5"/>
    </w:rPr>
  </w:style>
  <w:style w:type="paragraph" w:customStyle="1" w:styleId="ds-markdown-paragraph">
    <w:name w:val="ds-markdown-paragraph"/>
    <w:basedOn w:val="a"/>
    <w:rsid w:val="00F01E8C"/>
    <w:pPr>
      <w:widowControl/>
      <w:spacing w:before="100" w:beforeAutospacing="1" w:after="100" w:afterAutospacing="1" w:line="240" w:lineRule="auto"/>
    </w:pPr>
    <w:rPr>
      <w:rFonts w:ascii="宋体" w:eastAsia="宋体" w:hAnsi="宋体" w:cs="宋体"/>
      <w:kern w:val="0"/>
      <w:sz w:val="24"/>
      <w14:ligatures w14:val="none"/>
    </w:rPr>
  </w:style>
  <w:style w:type="character" w:styleId="ae">
    <w:name w:val="Strong"/>
    <w:basedOn w:val="a0"/>
    <w:uiPriority w:val="22"/>
    <w:qFormat/>
    <w:rsid w:val="00F01E8C"/>
    <w:rPr>
      <w:b/>
      <w:bCs/>
    </w:rPr>
  </w:style>
  <w:style w:type="character" w:customStyle="1" w:styleId="apple-converted-space">
    <w:name w:val="apple-converted-space"/>
    <w:basedOn w:val="a0"/>
    <w:rsid w:val="00F01E8C"/>
  </w:style>
  <w:style w:type="character" w:styleId="HTML">
    <w:name w:val="HTML Code"/>
    <w:basedOn w:val="a0"/>
    <w:uiPriority w:val="99"/>
    <w:semiHidden/>
    <w:unhideWhenUsed/>
    <w:rsid w:val="00F01E8C"/>
    <w:rPr>
      <w:rFonts w:ascii="宋体" w:eastAsia="宋体" w:hAnsi="宋体" w:cs="宋体"/>
      <w:sz w:val="24"/>
      <w:szCs w:val="24"/>
    </w:rPr>
  </w:style>
  <w:style w:type="character" w:styleId="af">
    <w:name w:val="Emphasis"/>
    <w:basedOn w:val="a0"/>
    <w:uiPriority w:val="20"/>
    <w:qFormat/>
    <w:rsid w:val="00F01E8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501</Words>
  <Characters>2859</Characters>
  <Application>Microsoft Office Word</Application>
  <DocSecurity>0</DocSecurity>
  <Lines>23</Lines>
  <Paragraphs>6</Paragraphs>
  <ScaleCrop>false</ScaleCrop>
  <Company/>
  <LinksUpToDate>false</LinksUpToDate>
  <CharactersWithSpaces>3354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 Xie 谢伊谷</dc:creator>
  <cp:keywords/>
  <dc:description/>
  <cp:lastModifiedBy>Eva Xie 谢伊谷</cp:lastModifiedBy>
  <cp:revision>1</cp:revision>
  <dcterms:created xsi:type="dcterms:W3CDTF">2026-09-02T13:48:00Z</dcterms:created>
  <dcterms:modified xsi:type="dcterms:W3CDTF">2026-09-02T14:51:00Z</dcterms:modified>
</cp:coreProperties>
</file>