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等线" w:hAnsi="等线" w:eastAsia="等线"/>
          <w:b/>
          <w:color w:val="1F4E79"/>
          <w:sz w:val="48"/>
        </w:rPr>
        <w:t>功能说明文档</w:t>
      </w:r>
    </w:p>
    <w:p>
      <w:pPr>
        <w:jc w:val="center"/>
      </w:pPr>
      <w:r>
        <w:rPr>
          <w:rFonts w:ascii="等线" w:hAnsi="等线" w:eastAsia="等线"/>
          <w:sz w:val="28"/>
        </w:rPr>
        <w:t>模块：音频导入、解析与平台内曲库搜索（桌面验证版）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268"/>
        <w:gridCol w:w="5953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pPr>
              <w:spacing w:after="0" w:line="300" w:lineRule="auto"/>
            </w:pPr>
            <w:r>
              <w:rPr>
                <w:b/>
              </w:rPr>
              <w:t>文档用途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t>供产品、前端、后端、音频算法与测试团队进行实现评审。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pPr>
              <w:spacing w:after="0" w:line="300" w:lineRule="auto"/>
            </w:pPr>
            <w:r>
              <w:rPr>
                <w:b/>
              </w:rPr>
              <w:t>适用对象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t>开发人员、测试人员、技术负责人。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pPr>
              <w:spacing w:after="0" w:line="300" w:lineRule="auto"/>
            </w:pPr>
            <w:r>
              <w:rPr>
                <w:b/>
              </w:rPr>
              <w:t>版本范围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t>首版仅覆盖桌面工具验证版；后续可迁移至手机 App。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B"/>
          </w:tcPr>
          <w:p>
            <w:pPr>
              <w:spacing w:after="0" w:line="300" w:lineRule="auto"/>
            </w:pPr>
            <w:r>
              <w:rPr>
                <w:b/>
              </w:rPr>
              <w:t>当前结论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t>首版不做外部链接解析，仅支持本地可访问音频文件导入、解析、波形生成与平台内曲库搜索。</w:t>
            </w:r>
          </w:p>
        </w:tc>
      </w:tr>
    </w:tbl>
    <w:p/>
    <w:p>
      <w:pPr>
        <w:spacing w:after="120"/>
        <w:ind w:left="113" w:right="113"/>
      </w:pPr>
      <w:r>
        <w:rPr>
          <w:b/>
        </w:rPr>
        <w:t>一句话定义：这是一个“本地音频导入 + 统一预处理 + 平台内曲库搜索”的接入模块，目标是把用户已有歌曲转化为系统内可播放、可分析、可复用的音频资产。</w:t>
      </w:r>
    </w:p>
    <w:p>
      <w:r>
        <w:br w:type="page"/>
      </w:r>
    </w:p>
    <w:p>
      <w:pPr>
        <w:pStyle w:val="Heading1"/>
        <w:spacing w:before="200" w:after="120"/>
      </w:pPr>
      <w:r>
        <w:t>1. 目标与范围</w:t>
      </w:r>
    </w:p>
    <w:p>
      <w:pPr>
        <w:pStyle w:val="Heading2"/>
        <w:spacing w:before="200" w:after="120"/>
      </w:pPr>
      <w:r>
        <w:t>1.1 业务目标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建立用户自己的喜欢曲库：允许用户从本地导入自己已有的歌曲文件，并沉淀到个人曲库中。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为后续音频处理提供入口：导入后的歌曲需支持播放、波形展示，并为鼓点、节拍、切点、风格推荐等后续功能提供基础数据。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支持平台内资源复用：用户除导入本地歌曲外，也可搜索平台公共曲库并将歌曲加入个人曲库。</w:t>
      </w:r>
    </w:p>
    <w:p>
      <w:pPr>
        <w:pStyle w:val="Heading2"/>
        <w:spacing w:before="200" w:after="120"/>
      </w:pPr>
      <w:r>
        <w:t>1.2 首版范围（In Scope）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桌面端工具版。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本地可访问音频文件导入。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导入后自动解析基础音频信息。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自动生成可用于时间轴的波形数据。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平台内曲库搜索：覆盖“我的曲库”和“平台公共曲库”，分区展示。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导入歌曲后进入后续分析队列，为节拍/鼓点等处理留出入口。</w:t>
      </w:r>
    </w:p>
    <w:p>
      <w:pPr>
        <w:pStyle w:val="Heading2"/>
        <w:spacing w:before="200" w:after="120"/>
      </w:pPr>
      <w:r>
        <w:t>1.3 非范围（Out of Scope）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外部平台链接解析（如粘贴网易云、QQ 音乐链接后自动入库）。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从第三方平台直接抓取音频文件。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版权侧复杂接入能力。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全网在线聚合搜索。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手机 App 首发实现。</w:t>
      </w:r>
    </w:p>
    <w:p>
      <w:pPr>
        <w:pStyle w:val="Heading1"/>
        <w:spacing w:before="200" w:after="120"/>
      </w:pPr>
      <w:r>
        <w:t>2. 用户场景与核心流程</w:t>
      </w:r>
    </w:p>
    <w:p>
      <w:pPr>
        <w:pStyle w:val="Heading2"/>
        <w:spacing w:before="200" w:after="120"/>
      </w:pPr>
      <w:r>
        <w:t>2.1 典型场景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场景 A：用户从本机选择 MP3/AAC/M4A 文件导入，系统完成解析、波形生成，并加入个人曲库。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场景 B：用户在平台内搜索歌曲，在“我的曲库 / 平台公共曲库”结果中选中歌曲并加入个人曲库。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场景 C：用户打开某首已导入歌曲，查看波形，后续用于鼓点标注、节拍处理或混音编辑。</w:t>
      </w:r>
    </w:p>
    <w:p>
      <w:pPr>
        <w:pStyle w:val="Heading2"/>
        <w:spacing w:before="200" w:after="120"/>
      </w:pPr>
      <w:r>
        <w:t>2.2 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1814"/>
        <w:gridCol w:w="1928"/>
        <w:gridCol w:w="2098"/>
        <w:gridCol w:w="2268"/>
      </w:tblGrid>
      <w:tr>
        <w:tc>
          <w:tcPr>
            <w:tcW w:type="dxa" w:w="2465"/>
            <w:shd w:fill="DDEB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用户动作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系统处理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点击导入并选择本地文件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校验扩展名、文件大小、可读性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生成导入任务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2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等待导入完成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保存文件，创建音频资产记录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资产状态=已上传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3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无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解析格式、时长、码率、采样率等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歌曲基础信息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4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无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生成波形数据并入队后续分析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波形可视化数据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5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查看曲库或搜索歌曲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展示我的曲库/平台曲库结果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88" w:lineRule="auto" w:after="0"/>
            </w:pPr>
            <w:r>
              <w:t>可播放、可加入个人曲库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t>3. 功能需求</w:t>
      </w:r>
    </w:p>
    <w:p>
      <w:pPr>
        <w:pStyle w:val="Heading2"/>
        <w:spacing w:before="200" w:after="120"/>
      </w:pPr>
      <w:r>
        <w:t>3.1 本地音频导入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支持用户通过文件选择器导入本地音频文件。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首版必须支持格式：MP3、AAC、M4A。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仅处理系统可访问、可读取的文件；若文件不可读或损坏，需明确失败状态与原因。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导入成功后，应在系统内形成可追踪的歌曲记录与音频资产记录。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同一文件重复导入时，系统需具备去重检测能力（建议依据文件 Hash + 时长 + 文件大小综合判断）。</w:t>
      </w:r>
    </w:p>
    <w:p>
      <w:pPr>
        <w:pStyle w:val="Heading2"/>
        <w:spacing w:before="200" w:after="120"/>
      </w:pPr>
      <w:r>
        <w:t>3.2 音频解析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导入成功后自动解析基础信息：文件名、时长、文件大小、编码/容器、采样率、声道数、码率（若可获取）。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解析结果必须落库，并可供曲库列表与详情页使用。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解析失败时，不应直接丢失文件记录；需保留失败状态，以便重试或排查。</w:t>
      </w:r>
    </w:p>
    <w:p>
      <w:pPr>
        <w:pStyle w:val="Heading2"/>
        <w:spacing w:before="200" w:after="120"/>
      </w:pPr>
      <w:r>
        <w:t>3.3 波形生成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波形为首版必做能力。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波形不是静态图片，而应生成可映射到时间轴的幅值序列数据，便于后续缩放、定位、打点和编辑。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波形至少支持两类产品用途：① 标注鼓点/节拍/切点；② 为后续混音编辑提供时间轴基础。</w:t>
      </w:r>
    </w:p>
    <w:p>
      <w:pPr>
        <w:pStyle w:val="Heading2"/>
        <w:spacing w:before="200" w:after="120"/>
      </w:pPr>
      <w:r>
        <w:t>3.4 平台内曲库搜索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搜索范围包含：我的曲库、平台公共曲库。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结果页需分区展示，不混排。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至少支持按歌曲名、歌手名进行模糊搜索。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搜索结果应支持一键加入个人曲库；若平台曲库已有音频资产与分析结果，可直接复用。</w:t>
      </w:r>
    </w:p>
    <w:p>
      <w:pPr>
        <w:pStyle w:val="Heading2"/>
        <w:spacing w:before="200" w:after="120"/>
      </w:pPr>
      <w:r>
        <w:t>3.5 播放与后续处理入口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已导入歌曲应支持在系统内播放。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歌曲详情页应具备波形展示与进度定位能力。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系统需为后续鼓点、节拍、切点、风格推荐等能力预留分析状态和结果字段。</w:t>
      </w:r>
    </w:p>
    <w:p>
      <w:pPr>
        <w:pStyle w:val="Heading1"/>
        <w:spacing w:before="200" w:after="120"/>
      </w:pPr>
      <w:r>
        <w:t>4. 关键技术指标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1814"/>
        <w:gridCol w:w="2835"/>
        <w:gridCol w:w="2268"/>
        <w:gridCol w:w="2154"/>
      </w:tblGrid>
      <w:tr>
        <w:tc>
          <w:tcPr>
            <w:tcW w:type="dxa" w:w="2465"/>
            <w:shd w:fill="DDEB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指标项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65"/>
            <w:shd w:fill="DDEBF7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接入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支持格式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MP3 / AAC / M4A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接入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文件可读性校验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非法格式、损坏文件需拦截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解析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基础信息提取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时长、采样率、声道、码率等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波形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时间轴数据生成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支持缩放、定位、后续打点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搜索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分区搜索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我的曲库 / 平台公共曲库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播放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导入后可播放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可用于校验与编辑前预览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P1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扩展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后续分析字段预留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BPM、beat points、cue points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88" w:lineRule="auto"/>
            </w:pPr>
            <w:r>
              <w:t>P1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t>5. 数据模型建议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建议至少拆分为 4 类核心对象：Song（歌曲抽象）、AudioAsset（音频资产）、UserLibraryItem（用户曲库关系）、AnalysisTask / AnalysisResult（分析任务与结果）。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这样可以同时支持：同一首歌被多个用户收藏；平台公共曲库复用现有音频与分析结果；后续扩展不同分析类型。</w:t>
      </w:r>
    </w:p>
    <w:p>
      <w:pPr>
        <w:pStyle w:val="Heading2"/>
        <w:spacing w:before="200" w:after="120"/>
      </w:pPr>
      <w:r>
        <w:t>5.1 Song（歌曲抽象）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381"/>
        <w:gridCol w:w="5839"/>
      </w:tblGrid>
      <w:tr>
        <w:tc>
          <w:tcPr>
            <w:tcW w:type="dxa" w:w="4929"/>
            <w:shd w:fill="EAF1FB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EAF1FB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song_id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歌曲主键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title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歌曲名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artist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歌手名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album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专辑名，可空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duration_ms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时长，毫秒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cover_url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封面地址，可空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source_category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来源类别：local / platform_catalog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created_at / updated_at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创建与更新时间</w:t>
            </w:r>
          </w:p>
        </w:tc>
      </w:tr>
    </w:tbl>
    <w:p/>
    <w:p>
      <w:pPr>
        <w:pStyle w:val="Heading2"/>
        <w:spacing w:before="200" w:after="120"/>
      </w:pPr>
      <w:r>
        <w:t>5.2 AudioAsset（音频资产）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381"/>
        <w:gridCol w:w="5839"/>
      </w:tblGrid>
      <w:tr>
        <w:tc>
          <w:tcPr>
            <w:tcW w:type="dxa" w:w="4929"/>
            <w:shd w:fill="EAF1FB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EAF1FB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asset_id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音频资产主键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song_id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所属歌曲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file_path / object_key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本地路径或对象存储键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mime_type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文件类型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codec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编码信息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sample_rate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采样率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channels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声道数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bitrate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码率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file_size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文件大小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hash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文件 Hash，用于去重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asset_status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uploaded / parsed / waveform_ready / failed</w:t>
            </w:r>
          </w:p>
        </w:tc>
      </w:tr>
    </w:tbl>
    <w:p/>
    <w:p>
      <w:pPr>
        <w:pStyle w:val="Heading2"/>
        <w:spacing w:before="200" w:after="120"/>
      </w:pPr>
      <w:r>
        <w:t>5.3 UserLibraryItem（用户曲库关系）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381"/>
        <w:gridCol w:w="5839"/>
      </w:tblGrid>
      <w:tr>
        <w:tc>
          <w:tcPr>
            <w:tcW w:type="dxa" w:w="4929"/>
            <w:shd w:fill="EAF1FB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EAF1FB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关系主键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user_id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用户 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song_id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歌曲 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source_type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来源：import / platform_add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is_favorite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是否收藏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created_at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加入时间</w:t>
            </w:r>
          </w:p>
        </w:tc>
      </w:tr>
    </w:tbl>
    <w:p/>
    <w:p>
      <w:pPr>
        <w:pStyle w:val="Heading2"/>
        <w:spacing w:before="200" w:after="120"/>
      </w:pPr>
      <w:r>
        <w:t>5.4 AnalysisTask / AnalysisResult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381"/>
        <w:gridCol w:w="5839"/>
      </w:tblGrid>
      <w:tr>
        <w:tc>
          <w:tcPr>
            <w:tcW w:type="dxa" w:w="4929"/>
            <w:shd w:fill="EAF1FB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EAF1FB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task_id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任务 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asset_id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待分析音频资产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task_type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waveform / beat / bpm / onset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task_status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pending / running / success / failed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result_payload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分析结果 JSON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error_message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失败原因</w:t>
            </w:r>
          </w:p>
        </w:tc>
      </w:tr>
    </w:tbl>
    <w:p/>
    <w:p>
      <w:pPr>
        <w:pStyle w:val="Heading1"/>
        <w:spacing w:before="200" w:after="120"/>
      </w:pPr>
      <w:r>
        <w:t>6. 推荐实现架构（桌面验证版）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前端：桌面客户端界面层，提供文件选择、曲库列表、搜索页、歌曲详情页、波形展示页。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本地服务层：负责文件导入、基础解析、任务调度、状态管理。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音频处理层：负责解码、基础元数据提取、波形生成；后续可接入 BPM / beat / onset 算法。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数据层：SQLite 或本地数据库（验证阶段）；后续可迁移到服务端数据库。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资源层：本地文件存储或对象存储目录，保存原始音频、波形缓存和分析结果。</w:t>
      </w:r>
    </w:p>
    <w:p>
      <w:pPr>
        <w:pStyle w:val="Heading1"/>
        <w:spacing w:before="200" w:after="120"/>
      </w:pPr>
      <w:r>
        <w:t>7. 接口与任务设计建议</w:t>
      </w:r>
    </w:p>
    <w:p>
      <w:pPr>
        <w:pStyle w:val="Heading2"/>
        <w:spacing w:before="200" w:after="120"/>
      </w:pPr>
      <w:r>
        <w:t>7.1 本地接口 / 服务方法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7D2E3"/>
          <w:left w:val="single" w:sz="8" w:color="C7D2E3"/>
          <w:bottom w:val="single" w:sz="8" w:color="C7D2E3"/>
          <w:right w:val="single" w:sz="8" w:color="C7D2E3"/>
          <w:insideH w:val="single" w:sz="8" w:color="C7D2E3"/>
          <w:insideV w:val="single" w:sz="8" w:color="C7D2E3"/>
        </w:tblBorders>
      </w:tblPr>
      <w:tblGrid>
        <w:gridCol w:w="2494"/>
        <w:gridCol w:w="1701"/>
        <w:gridCol w:w="3969"/>
      </w:tblGrid>
      <w:tr>
        <w:tc>
          <w:tcPr>
            <w:tcW w:type="dxa" w:w="3286"/>
            <w:shd w:fill="DDEB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3286"/>
            <w:shd w:fill="DDEBF7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286"/>
            <w:shd w:fill="DDEB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importAudio(filePath)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命令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导入本地音频文件并创建资产记录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parseAudio(assetId)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任务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解析基础音频信息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generateWaveform(assetId)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任务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生成波形数据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searchLibrary(keyword)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查询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搜索我的曲库与平台公共曲库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addToUserLibrary(songId)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命令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将歌曲加入个人曲库</w:t>
            </w:r>
          </w:p>
        </w:tc>
      </w:tr>
      <w:t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playAudio(assetId, position)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命令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88" w:lineRule="auto"/>
            </w:pPr>
            <w:r>
              <w:t>从指定位置播放音频</w:t>
            </w:r>
          </w:p>
        </w:tc>
      </w:tr>
    </w:tbl>
    <w:p>
      <w:pPr>
        <w:pStyle w:val="Heading2"/>
        <w:spacing w:before="200" w:after="120"/>
      </w:pPr>
      <w:r>
        <w:t>7.2 任务状态机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uploaded：文件已导入。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parsing：正在解析基础信息。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parsed：基础信息解析完成。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waveform_generating：正在生成波形。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waveform_ready：波形可用。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analysis_failed：任一处理环节失败。</w:t>
      </w:r>
    </w:p>
    <w:p>
      <w:r>
        <w:br w:type="page"/>
      </w:r>
    </w:p>
    <w:p>
      <w:pPr>
        <w:pStyle w:val="Heading1"/>
        <w:spacing w:before="200" w:after="120"/>
      </w:pPr>
      <w:r>
        <w:t>8. 验收标准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用户可从桌面端选择 MP3/AAC/M4A 文件导入。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系统可成功创建歌曲记录与音频资产记录。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导入后可提取基础信息并展示于曲库或详情页。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系统可生成用于时间轴的波形数据，并在界面上正确渲染。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搜索页可同时检索“我的曲库”和“平台公共曲库”，并分区展示。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已导入歌曲可在系统内播放，并支持基于波形进行进度定位。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失败任务有明确状态与错误提示，便于测试与排查。</w:t>
      </w:r>
    </w:p>
    <w:p>
      <w:pPr>
        <w:pStyle w:val="Heading1"/>
        <w:spacing w:before="200" w:after="120"/>
      </w:pPr>
      <w:r>
        <w:t>9. 后续扩展建议（不属于首版）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接入 BPM、beat points、onset detection 等算法能力。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支持批量导入与批量分析。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加入打点、切点、Cue 点编辑。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扩展为手机 App，并复用桌面验证版的数据模型与处理链路。</w:t>
      </w:r>
    </w:p>
    <w:p>
      <w:pPr>
        <w:spacing w:after="40" w:line="300" w:lineRule="auto"/>
        <w:ind w:left="283" w:hanging="198"/>
      </w:pPr>
      <w:r>
        <w:rPr>
          <w:b/>
        </w:rPr>
        <w:t xml:space="preserve">• </w:t>
      </w:r>
      <w:r>
        <w:t>未来再评估是否接入外部平台链接解析与合法播放能力。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