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8C3F6">
      <w:pPr>
        <w:spacing w:after="0"/>
      </w:pPr>
    </w:p>
    <w:p w14:paraId="3538E13A">
      <w:pPr>
        <w:spacing w:after="0"/>
      </w:pPr>
    </w:p>
    <w:p w14:paraId="19C20504">
      <w:pPr>
        <w:spacing w:after="0"/>
      </w:pPr>
    </w:p>
    <w:p w14:paraId="3EB30DCC">
      <w:pPr>
        <w:spacing w:after="0"/>
      </w:pPr>
    </w:p>
    <w:p w14:paraId="4F5A6767">
      <w:pPr>
        <w:spacing w:after="0"/>
      </w:pPr>
    </w:p>
    <w:p w14:paraId="7DC99DB8">
      <w:pPr>
        <w:spacing w:after="0"/>
      </w:pPr>
    </w:p>
    <w:p w14:paraId="736986E3">
      <w:pPr>
        <w:spacing w:after="240" w:line="360" w:lineRule="auto"/>
        <w:jc w:val="center"/>
      </w:pPr>
      <w:r>
        <w:rPr>
          <w:rFonts w:ascii="微软雅黑" w:hAnsi="微软雅黑" w:eastAsia="微软雅黑" w:cs="微软雅黑"/>
          <w:b/>
          <w:bCs/>
          <w:color w:val="1E1A16"/>
          <w:sz w:val="60"/>
          <w:szCs w:val="60"/>
        </w:rPr>
        <w:t>石家河文化</w:t>
      </w:r>
    </w:p>
    <w:p w14:paraId="6C4B5598">
      <w:pPr>
        <w:spacing w:after="360" w:line="360" w:lineRule="auto"/>
        <w:jc w:val="center"/>
      </w:pPr>
      <w:r>
        <w:rPr>
          <w:rFonts w:ascii="微软雅黑" w:hAnsi="微软雅黑" w:eastAsia="微软雅黑" w:cs="微软雅黑"/>
          <w:color w:val="6B8E5A"/>
          <w:sz w:val="36"/>
          <w:szCs w:val="36"/>
        </w:rPr>
        <w:t>资料搜集与信息整理</w:t>
      </w:r>
    </w:p>
    <w:p w14:paraId="015C2A7C">
      <w:pPr>
        <w:spacing w:after="0"/>
      </w:pPr>
    </w:p>
    <w:p w14:paraId="7712D548">
      <w:pPr>
        <w:spacing w:after="120" w:line="360" w:lineRule="auto"/>
        <w:jc w:val="center"/>
      </w:pPr>
      <w:r>
        <w:rPr>
          <w:rFonts w:ascii="微软雅黑" w:hAnsi="微软雅黑" w:eastAsia="微软雅黑" w:cs="微软雅黑"/>
          <w:color w:val="888888"/>
          <w:sz w:val="22"/>
          <w:szCs w:val="22"/>
        </w:rPr>
        <w:t>—— H5交互作品「玉见·石家河」前期调研 ——</w:t>
      </w:r>
    </w:p>
    <w:p w14:paraId="1381173F">
      <w:pPr>
        <w:spacing w:after="0"/>
      </w:pPr>
    </w:p>
    <w:p w14:paraId="52620897">
      <w:pPr>
        <w:spacing w:after="0"/>
      </w:pPr>
    </w:p>
    <w:p w14:paraId="372341C5">
      <w:pPr>
        <w:spacing w:after="0"/>
      </w:pPr>
    </w:p>
    <w:p w14:paraId="4CB29E02">
      <w:pPr>
        <w:spacing w:after="0"/>
      </w:pPr>
    </w:p>
    <w:p w14:paraId="25FF07B5">
      <w:pPr>
        <w:spacing w:after="0"/>
      </w:pPr>
    </w:p>
    <w:p w14:paraId="1915A0FD">
      <w:pPr>
        <w:spacing w:after="120" w:line="360" w:lineRule="auto"/>
        <w:jc w:val="center"/>
      </w:pPr>
      <w:r>
        <w:rPr>
          <w:rFonts w:ascii="微软雅黑" w:hAnsi="微软雅黑" w:eastAsia="微软雅黑" w:cs="微软雅黑"/>
          <w:color w:val="3D3D3D"/>
          <w:sz w:val="26"/>
          <w:szCs w:val="26"/>
        </w:rPr>
        <w:t>吴泽远</w:t>
      </w:r>
    </w:p>
    <w:p w14:paraId="5B5E4920">
      <w:pPr>
        <w:spacing w:after="120" w:line="360" w:lineRule="auto"/>
        <w:jc w:val="center"/>
      </w:pPr>
      <w:r>
        <w:rPr>
          <w:rFonts w:ascii="微软雅黑" w:hAnsi="微软雅黑" w:eastAsia="微软雅黑" w:cs="微软雅黑"/>
          <w:color w:val="888888"/>
          <w:sz w:val="24"/>
          <w:szCs w:val="24"/>
        </w:rPr>
        <w:t>2026年7月</w:t>
      </w:r>
    </w:p>
    <w:p w14:paraId="47CE638C">
      <w:pPr>
        <w:sectPr>
          <w:pgSz w:w="12240" w:h="15840"/>
          <w:pgMar w:top="1440" w:right="1440" w:bottom="1440" w:left="1440" w:header="708" w:footer="708" w:gutter="0"/>
          <w:cols w:space="720" w:num="1"/>
          <w:docGrid w:linePitch="360" w:charSpace="0"/>
        </w:sectPr>
      </w:pPr>
    </w:p>
    <w:p w14:paraId="72607BDB">
      <w:pPr>
        <w:spacing w:after="120" w:line="360" w:lineRule="auto"/>
        <w:jc w:val="left"/>
        <w:rPr>
          <w:rFonts w:hint="eastAsia" w:ascii="微软雅黑" w:hAnsi="微软雅黑" w:eastAsia="微软雅黑" w:cs="微软雅黑"/>
          <w:sz w:val="22"/>
          <w:szCs w:val="22"/>
          <w:lang w:eastAsia="zh-CN"/>
        </w:rPr>
      </w:pPr>
      <w:sdt>
        <w:sdtPr>
          <w:alias w:val="目录"/>
          <w:id w:val="147480867"/>
          <w:showingPlcHdr/>
        </w:sdtPr>
        <w:sdtContent>
          <w:r>
            <w:rPr>
              <w:rFonts w:hint="eastAsia"/>
              <w:lang w:eastAsia="zh-CN"/>
            </w:rPr>
            <w:t xml:space="preserve">     </w:t>
          </w:r>
        </w:sdtContent>
      </w:sdt>
    </w:p>
    <w:p w14:paraId="4BBC2C33">
      <w:pPr>
        <w:pStyle w:val="2"/>
        <w:spacing w:before="360" w:after="200"/>
      </w:pPr>
      <w:r>
        <w:rPr>
          <w:rFonts w:hint="eastAsia" w:cs="微软雅黑"/>
          <w:b/>
          <w:bCs/>
          <w:sz w:val="36"/>
          <w:szCs w:val="36"/>
          <w:lang w:val="en-US" w:eastAsia="zh-CN"/>
        </w:rPr>
        <w:t>一</w:t>
      </w:r>
      <w:r>
        <w:rPr>
          <w:rFonts w:ascii="微软雅黑" w:hAnsi="微软雅黑" w:eastAsia="微软雅黑" w:cs="微软雅黑"/>
          <w:b/>
          <w:bCs/>
          <w:sz w:val="36"/>
          <w:szCs w:val="36"/>
        </w:rPr>
        <w:t>、石家河文化背景概述</w:t>
      </w:r>
    </w:p>
    <w:p w14:paraId="446B5A59">
      <w:pPr>
        <w:spacing w:after="0"/>
      </w:pPr>
    </w:p>
    <w:p w14:paraId="15DF0195">
      <w:pPr>
        <w:pStyle w:val="3"/>
        <w:spacing w:before="240" w:after="200"/>
      </w:pPr>
      <w:r>
        <w:rPr>
          <w:rFonts w:ascii="微软雅黑" w:hAnsi="微软雅黑" w:eastAsia="微软雅黑" w:cs="微软雅黑"/>
          <w:b/>
          <w:bCs/>
          <w:sz w:val="28"/>
          <w:szCs w:val="28"/>
        </w:rPr>
        <w:t>1.1 遗址概况</w:t>
      </w:r>
    </w:p>
    <w:p w14:paraId="349A6946">
      <w:pPr>
        <w:spacing w:after="120" w:line="360" w:lineRule="auto"/>
        <w:jc w:val="left"/>
      </w:pPr>
      <w:r>
        <w:t>石家河遗址位于湖北省天门市石家河镇，地处江汉平原北部、大洪山南麓，是中国长江中游地区迄今发现的规模最大、等级最高、保存最完整的新石器时代聚落遗址群。遗址分布面积约8平方公里，核心区域约2.5平方公里，年代跨度约距今6500年至4000年。</w:t>
      </w:r>
    </w:p>
    <w:p w14:paraId="5FFBD5AC">
      <w:pPr>
        <w:spacing w:after="120" w:line="360" w:lineRule="auto"/>
        <w:jc w:val="left"/>
      </w:pPr>
      <w:r>
        <w:t>遗址群由40余处遗址点组成，包括谭家岭、肖家屋脊、罗家柏岭、邓家湾、印信台等重要地点。其中谭家岭古城面积达120万平方米，是长江中游已知最大的史前城址。遗址文化层堆积深厚，包含了大溪文化、屈家岭文化、石家河文化及后石家河文化等多个时期的遗存。</w:t>
      </w:r>
    </w:p>
    <w:p w14:paraId="244A0888">
      <w:pPr>
        <w:pStyle w:val="3"/>
        <w:spacing w:before="240" w:after="200"/>
      </w:pPr>
      <w:r>
        <w:rPr>
          <w:rFonts w:ascii="微软雅黑" w:hAnsi="微软雅黑" w:eastAsia="微软雅黑" w:cs="微软雅黑"/>
          <w:b/>
          <w:bCs/>
          <w:sz w:val="28"/>
          <w:szCs w:val="28"/>
        </w:rPr>
        <w:t>1.2 考古发现历程</w:t>
      </w:r>
    </w:p>
    <w:p w14:paraId="74333F09">
      <w:pPr>
        <w:spacing w:after="120" w:line="360" w:lineRule="auto"/>
        <w:jc w:val="left"/>
      </w:pPr>
      <w:r>
        <w:t>1954年冬，湖北省文管会配合石龙过江水库干渠工程进行文物调查时首次发现石家河遗址。1955年，中国科学院考古研究所等单位对遗址进行了首次考古发掘。此后60余年间，北京大学、湖北省文物考古研究所等单位持续在此开展工作，取得了一系列重大考古成果。</w:t>
      </w:r>
    </w:p>
    <w:p w14:paraId="2C3718E8">
      <w:pPr>
        <w:spacing w:after="120" w:line="360" w:lineRule="auto"/>
        <w:jc w:val="left"/>
      </w:pPr>
      <w:r>
        <w:t>1987年至1992年，肖家屋脊遗址的发掘出土了以玉虎、玉凤为代表的精美玉器，引起了国内外学术界的广泛关注。2015年，谭家岭遗址发现了4座后石家河文化时期的瓮棺葬，出土玉器240余件，是迄今长江中游地区出土玉器数量最多、等级最高的一次发现。2017年，石家河遗址入选'全国十大考古新发现'，2021年入选'百年百大考古发现'。</w:t>
      </w:r>
    </w:p>
    <w:p w14:paraId="277D4EE1">
      <w:pPr>
        <w:pStyle w:val="3"/>
        <w:spacing w:before="240" w:after="200"/>
      </w:pPr>
      <w:r>
        <w:rPr>
          <w:rFonts w:ascii="微软雅黑" w:hAnsi="微软雅黑" w:eastAsia="微软雅黑" w:cs="微软雅黑"/>
          <w:b/>
          <w:bCs/>
          <w:sz w:val="28"/>
          <w:szCs w:val="28"/>
        </w:rPr>
        <w:t>1.3 文化定位与学术价值</w:t>
      </w:r>
    </w:p>
    <w:p w14:paraId="338FE147">
      <w:pPr>
        <w:spacing w:after="120" w:line="360" w:lineRule="auto"/>
        <w:jc w:val="left"/>
      </w:pPr>
      <w:r>
        <w:t>石家河文化（约距今4500-4200年）是长江中游地区新石器时代末期至铜石并用时代的考古学文化，其后续为后石家河文化（约距今4200-4000年）。石家河文化以发达的稻作农业、精美的玉器工艺、大规模的城址营建和复杂的祭祀体系为特征，代表了长江中游史前文明的最高成就。</w:t>
      </w:r>
    </w:p>
    <w:p w14:paraId="7BC62CC7">
      <w:pPr>
        <w:spacing w:after="120" w:line="360" w:lineRule="auto"/>
        <w:jc w:val="left"/>
      </w:pPr>
      <w:r>
        <w:t>学术界普遍认为，石家河文化是长江中游史前文明的中心，与黄河中游的陶寺文化、黄河下游的龙山文化、长江下游的良渚文化共同构成了中华文明'多元一体'格局的重要支柱。石家河玉器的工艺水平和文化内涵，实证了长江流域与黄河流域同为中华文明的核心发源地。</w:t>
      </w:r>
    </w:p>
    <w:p w14:paraId="6F01860B">
      <w:r>
        <w:br w:type="page"/>
      </w:r>
    </w:p>
    <w:p w14:paraId="5D57E89F">
      <w:pPr>
        <w:pStyle w:val="2"/>
        <w:spacing w:before="360" w:after="200"/>
      </w:pPr>
      <w:r>
        <w:rPr>
          <w:rFonts w:hint="eastAsia" w:cs="微软雅黑"/>
          <w:b/>
          <w:bCs/>
          <w:sz w:val="36"/>
          <w:szCs w:val="36"/>
          <w:lang w:val="en-US" w:eastAsia="zh-CN"/>
        </w:rPr>
        <w:t>二</w:t>
      </w:r>
      <w:r>
        <w:rPr>
          <w:rFonts w:ascii="微软雅黑" w:hAnsi="微软雅黑" w:eastAsia="微软雅黑" w:cs="微软雅黑"/>
          <w:b/>
          <w:bCs/>
          <w:sz w:val="36"/>
          <w:szCs w:val="36"/>
        </w:rPr>
        <w:t>、重点文物信息</w:t>
      </w:r>
    </w:p>
    <w:p w14:paraId="3F4904F9">
      <w:pPr>
        <w:spacing w:after="0"/>
      </w:pPr>
    </w:p>
    <w:p w14:paraId="4D293A68">
      <w:pPr>
        <w:pStyle w:val="3"/>
        <w:spacing w:before="240" w:after="200"/>
      </w:pPr>
      <w:r>
        <w:rPr>
          <w:rFonts w:ascii="微软雅黑" w:hAnsi="微软雅黑" w:eastAsia="微软雅黑" w:cs="微软雅黑"/>
          <w:b/>
          <w:bCs/>
          <w:sz w:val="28"/>
          <w:szCs w:val="28"/>
        </w:rPr>
        <w:t>2.1 玉凤</w:t>
      </w:r>
    </w:p>
    <w:p w14:paraId="6F3825FE">
      <w:pPr>
        <w:spacing w:after="120" w:line="360" w:lineRule="auto"/>
        <w:jc w:val="left"/>
      </w:pPr>
      <w:r>
        <w:rPr>
          <w:b/>
          <w:bCs/>
        </w:rPr>
        <w:t>出土地点：</w:t>
      </w:r>
      <w:r>
        <w:t>肖家屋脊遗址（1987年）</w:t>
      </w:r>
    </w:p>
    <w:p w14:paraId="4C949EEA">
      <w:pPr>
        <w:spacing w:after="120" w:line="360" w:lineRule="auto"/>
        <w:jc w:val="left"/>
      </w:pPr>
      <w:r>
        <w:rPr>
          <w:b/>
          <w:bCs/>
        </w:rPr>
        <w:t>年代：</w:t>
      </w:r>
      <w:r>
        <w:t>后石家河文化，距今约4200年</w:t>
      </w:r>
    </w:p>
    <w:p w14:paraId="28DAD6C0">
      <w:pPr>
        <w:spacing w:after="120" w:line="360" w:lineRule="auto"/>
        <w:jc w:val="left"/>
      </w:pPr>
      <w:r>
        <w:rPr>
          <w:b/>
          <w:bCs/>
        </w:rPr>
        <w:t>尺寸：</w:t>
      </w:r>
      <w:r>
        <w:t>长约7.5cm，宽约3.3cm，厚约0.5cm</w:t>
      </w:r>
    </w:p>
    <w:p w14:paraId="1D355FEE">
      <w:pPr>
        <w:spacing w:after="120" w:line="360" w:lineRule="auto"/>
        <w:jc w:val="left"/>
      </w:pPr>
      <w:r>
        <w:rPr>
          <w:b/>
          <w:bCs/>
        </w:rPr>
        <w:t>材质：</w:t>
      </w:r>
      <w:r>
        <w:t>透闪石软玉（青白玉）</w:t>
      </w:r>
    </w:p>
    <w:p w14:paraId="722CF11D">
      <w:pPr>
        <w:spacing w:after="120" w:line="360" w:lineRule="auto"/>
        <w:jc w:val="left"/>
      </w:pPr>
      <w:r>
        <w:rPr>
          <w:b/>
          <w:bCs/>
        </w:rPr>
        <w:t>文物描述：</w:t>
      </w:r>
      <w:r>
        <w:t>玉凤呈片状，凤鸟作展翅欲飞状，头部高昂，双目圆睁，喙部尖长，颈部细长弯曲，双翅展开呈扇形，尾部上翘。通体以阴线刻画出羽毛纹理，线条流畅细腻，形态生动传神。整体造型简洁而富有力度，体现了史前玉器工匠高超的造型能力和艺术想象力。</w:t>
      </w:r>
    </w:p>
    <w:p w14:paraId="40784898">
      <w:pPr>
        <w:spacing w:after="120" w:line="360" w:lineRule="auto"/>
        <w:jc w:val="left"/>
      </w:pPr>
      <w:r>
        <w:rPr>
          <w:b/>
          <w:bCs/>
        </w:rPr>
        <w:t>文化意义：</w:t>
      </w:r>
      <w:r>
        <w:t>玉凤是石家河文化最具代表性的玉器之一，被誉为'中华第一凤'。其造型成熟程度远超同期其他文化，说明石家河先民已形成完整的风鸟崇拜体系。玉凤的发现改变了学术界关于凤鸟文化起源于东方沿海地区的传统观点，证明长江中游也是中华凤鸟崇拜的重要发源地。</w:t>
      </w:r>
    </w:p>
    <w:p w14:paraId="492394B0">
      <w:pPr>
        <w:spacing w:after="0"/>
      </w:pPr>
    </w:p>
    <w:p w14:paraId="59F4053A">
      <w:pPr>
        <w:pStyle w:val="3"/>
        <w:spacing w:before="240" w:after="200"/>
      </w:pPr>
      <w:r>
        <w:rPr>
          <w:rFonts w:ascii="微软雅黑" w:hAnsi="微软雅黑" w:eastAsia="微软雅黑" w:cs="微软雅黑"/>
          <w:b/>
          <w:bCs/>
          <w:sz w:val="28"/>
          <w:szCs w:val="28"/>
        </w:rPr>
        <w:t>2.2 玉虎</w:t>
      </w:r>
    </w:p>
    <w:p w14:paraId="02117803">
      <w:pPr>
        <w:spacing w:after="120" w:line="360" w:lineRule="auto"/>
        <w:jc w:val="left"/>
      </w:pPr>
      <w:r>
        <w:rPr>
          <w:b/>
          <w:bCs/>
        </w:rPr>
        <w:t>出土地点：</w:t>
      </w:r>
      <w:r>
        <w:t>肖家屋脊遗址（1987年）</w:t>
      </w:r>
    </w:p>
    <w:p w14:paraId="5D8E55A4">
      <w:pPr>
        <w:spacing w:after="120" w:line="360" w:lineRule="auto"/>
        <w:jc w:val="left"/>
      </w:pPr>
      <w:r>
        <w:rPr>
          <w:b/>
          <w:bCs/>
        </w:rPr>
        <w:t>年代：</w:t>
      </w:r>
      <w:r>
        <w:t>后石家河文化，距今约4200年</w:t>
      </w:r>
    </w:p>
    <w:p w14:paraId="35251857">
      <w:pPr>
        <w:spacing w:after="120" w:line="360" w:lineRule="auto"/>
        <w:jc w:val="left"/>
      </w:pPr>
      <w:r>
        <w:rPr>
          <w:b/>
          <w:bCs/>
        </w:rPr>
        <w:t>尺寸：</w:t>
      </w:r>
      <w:r>
        <w:t>长约4.8cm，宽约3.2cm，厚约0.7cm</w:t>
      </w:r>
    </w:p>
    <w:p w14:paraId="450C5688">
      <w:pPr>
        <w:spacing w:after="120" w:line="360" w:lineRule="auto"/>
        <w:jc w:val="left"/>
      </w:pPr>
      <w:r>
        <w:rPr>
          <w:b/>
          <w:bCs/>
        </w:rPr>
        <w:t>材质：</w:t>
      </w:r>
      <w:r>
        <w:t>透闪石软玉（青玉）</w:t>
      </w:r>
    </w:p>
    <w:p w14:paraId="218C1C09">
      <w:pPr>
        <w:spacing w:after="120" w:line="360" w:lineRule="auto"/>
        <w:jc w:val="left"/>
      </w:pPr>
      <w:r>
        <w:rPr>
          <w:b/>
          <w:bCs/>
        </w:rPr>
        <w:t>文物描述：</w:t>
      </w:r>
      <w:r>
        <w:t>玉虎呈蹲踞状，虎首高昂，双耳竖立，双目圆睁，口部微张露出利齿。身体蜷曲有力，尾部卷曲，四肢粗壮。虎身以阴线刻画出斑纹，整体造型浑厚有力、气势威猛。玉虎的雕刻技法娴熟，线条刚劲有力，体现了石家河玉器高超的工艺水平。</w:t>
      </w:r>
    </w:p>
    <w:p w14:paraId="0CBD9606">
      <w:pPr>
        <w:spacing w:after="120" w:line="360" w:lineRule="auto"/>
        <w:jc w:val="left"/>
      </w:pPr>
      <w:r>
        <w:rPr>
          <w:b/>
          <w:bCs/>
        </w:rPr>
        <w:t>文化意义：</w:t>
      </w:r>
      <w:r>
        <w:t>玉虎是石家河文化玉器中的代表性动物造型之一，反映了先民对猛兽力量的崇拜。虎在中国传统文化中是勇猛和权威的象征，石家河玉虎是目前所见中国最早的玉虎造型之一，对后世商周青铜器上的虎纹造型产生了深远影响。</w:t>
      </w:r>
    </w:p>
    <w:p w14:paraId="1F5015B8">
      <w:pPr>
        <w:spacing w:after="0"/>
      </w:pPr>
    </w:p>
    <w:p w14:paraId="2193DCCC">
      <w:pPr>
        <w:pStyle w:val="3"/>
        <w:spacing w:before="240" w:after="200"/>
      </w:pPr>
      <w:r>
        <w:rPr>
          <w:rFonts w:ascii="微软雅黑" w:hAnsi="微软雅黑" w:eastAsia="微软雅黑" w:cs="微软雅黑"/>
          <w:b/>
          <w:bCs/>
          <w:sz w:val="28"/>
          <w:szCs w:val="28"/>
        </w:rPr>
        <w:t>2.3 玉人首</w:t>
      </w:r>
    </w:p>
    <w:p w14:paraId="6FF8BFCA">
      <w:pPr>
        <w:spacing w:after="120" w:line="360" w:lineRule="auto"/>
        <w:jc w:val="left"/>
      </w:pPr>
      <w:r>
        <w:rPr>
          <w:b/>
          <w:bCs/>
        </w:rPr>
        <w:t>出土地点：</w:t>
      </w:r>
      <w:r>
        <w:t>谭家岭遗址（2015年）</w:t>
      </w:r>
    </w:p>
    <w:p w14:paraId="1C69AD08">
      <w:pPr>
        <w:spacing w:after="120" w:line="360" w:lineRule="auto"/>
        <w:jc w:val="left"/>
      </w:pPr>
      <w:r>
        <w:rPr>
          <w:b/>
          <w:bCs/>
        </w:rPr>
        <w:t>年代：</w:t>
      </w:r>
      <w:r>
        <w:t>后石家河文化，距今约4200-4000年</w:t>
      </w:r>
    </w:p>
    <w:p w14:paraId="6BF6586B">
      <w:pPr>
        <w:spacing w:after="120" w:line="360" w:lineRule="auto"/>
        <w:jc w:val="left"/>
      </w:pPr>
      <w:r>
        <w:rPr>
          <w:b/>
          <w:bCs/>
        </w:rPr>
        <w:t>材质：</w:t>
      </w:r>
      <w:r>
        <w:t>透闪石软玉</w:t>
      </w:r>
    </w:p>
    <w:p w14:paraId="1ACEC7F6">
      <w:pPr>
        <w:spacing w:after="120" w:line="360" w:lineRule="auto"/>
        <w:jc w:val="left"/>
      </w:pPr>
      <w:r>
        <w:rPr>
          <w:b/>
          <w:bCs/>
        </w:rPr>
        <w:t>文物描述：</w:t>
      </w:r>
      <w:r>
        <w:t>玉人首为圆雕作品，面部刻画细致，双耳佩戴耳环，头顶有冠饰。面部表情庄严肃穆，五官比例协调，展现出高超的圆雕技艺。人首可能为神像或祖先像的一部分，代表了石家河先民的精神信仰世界。</w:t>
      </w:r>
    </w:p>
    <w:p w14:paraId="7D7B73DF">
      <w:pPr>
        <w:spacing w:after="120" w:line="360" w:lineRule="auto"/>
        <w:jc w:val="left"/>
      </w:pPr>
      <w:r>
        <w:rPr>
          <w:b/>
          <w:bCs/>
        </w:rPr>
        <w:t>文化意义：</w:t>
      </w:r>
      <w:r>
        <w:t>玉人首是石家河文化等级最高的玉器之一，其精湛的圆雕工艺在当时东亚地区首屈一指。玉人首的发现为研究长江流域史前宗教信仰、社会分层和工艺技术提供了珍贵实物资料。</w:t>
      </w:r>
    </w:p>
    <w:p w14:paraId="50BE9377">
      <w:pPr>
        <w:spacing w:after="0"/>
      </w:pPr>
    </w:p>
    <w:p w14:paraId="4BEBDFFD">
      <w:pPr>
        <w:pStyle w:val="3"/>
        <w:spacing w:before="240" w:after="200"/>
      </w:pPr>
      <w:r>
        <w:rPr>
          <w:rFonts w:ascii="微软雅黑" w:hAnsi="微软雅黑" w:eastAsia="微软雅黑" w:cs="微软雅黑"/>
          <w:b/>
          <w:bCs/>
          <w:sz w:val="28"/>
          <w:szCs w:val="28"/>
        </w:rPr>
        <w:t>2.4 玉蝉</w:t>
      </w:r>
    </w:p>
    <w:p w14:paraId="12E9BAF3">
      <w:pPr>
        <w:spacing w:after="120" w:line="360" w:lineRule="auto"/>
        <w:jc w:val="left"/>
      </w:pPr>
      <w:r>
        <w:rPr>
          <w:b/>
          <w:bCs/>
        </w:rPr>
        <w:t>出土地点：</w:t>
      </w:r>
      <w:r>
        <w:t>谭家岭遗址（2015年）</w:t>
      </w:r>
    </w:p>
    <w:p w14:paraId="6AB95A53">
      <w:pPr>
        <w:spacing w:after="120" w:line="360" w:lineRule="auto"/>
        <w:jc w:val="left"/>
      </w:pPr>
      <w:r>
        <w:rPr>
          <w:b/>
          <w:bCs/>
        </w:rPr>
        <w:t>年代：</w:t>
      </w:r>
      <w:r>
        <w:t>后石家河文化，距今约4200-4000年</w:t>
      </w:r>
    </w:p>
    <w:p w14:paraId="3B506EFF">
      <w:pPr>
        <w:spacing w:after="120" w:line="360" w:lineRule="auto"/>
        <w:jc w:val="left"/>
      </w:pPr>
      <w:r>
        <w:rPr>
          <w:b/>
          <w:bCs/>
        </w:rPr>
        <w:t>文物描述：</w:t>
      </w:r>
      <w:r>
        <w:t>玉蝉造型写实，蝉翼纹理清晰，形态生动。蝉在中国传统文化中象征复活与永生，玉蝉可能作为丧葬仪式中的重要随葬品，表达了先民对生命轮回的信仰。</w:t>
      </w:r>
    </w:p>
    <w:p w14:paraId="36CB949A">
      <w:pPr>
        <w:spacing w:after="120" w:line="360" w:lineRule="auto"/>
        <w:jc w:val="left"/>
      </w:pPr>
    </w:p>
    <w:p w14:paraId="5DEE2664">
      <w:pPr>
        <w:pStyle w:val="3"/>
        <w:spacing w:before="240" w:after="180"/>
      </w:pPr>
      <w:r>
        <w:rPr>
          <w:rFonts w:ascii="微软雅黑" w:hAnsi="微软雅黑" w:eastAsia="微软雅黑" w:cs="微软雅黑"/>
          <w:b/>
          <w:bCs/>
          <w:color w:val="6B8E5A"/>
          <w:sz w:val="28"/>
          <w:szCs w:val="28"/>
        </w:rPr>
        <w:t>2.5 陶鼎</w:t>
      </w:r>
    </w:p>
    <w:p w14:paraId="70E4C201">
      <w:pPr>
        <w:spacing w:after="120" w:line="360" w:lineRule="auto"/>
      </w:pPr>
      <w:r>
        <w:rPr>
          <w:rFonts w:ascii="微软雅黑" w:hAnsi="微软雅黑" w:eastAsia="微软雅黑" w:cs="微软雅黑"/>
          <w:sz w:val="22"/>
          <w:szCs w:val="22"/>
        </w:rPr>
        <w:t>出土地点：邓家湾遗址。年代：距今约4500年。</w:t>
      </w:r>
    </w:p>
    <w:p w14:paraId="1516942E">
      <w:pPr>
        <w:spacing w:after="120" w:line="360" w:lineRule="auto"/>
        <w:rPr>
          <w:rFonts w:ascii="微软雅黑" w:hAnsi="微软雅黑" w:eastAsia="微软雅黑" w:cs="微软雅黑"/>
          <w:sz w:val="22"/>
          <w:szCs w:val="22"/>
        </w:rPr>
      </w:pPr>
      <w:r>
        <w:rPr>
          <w:rFonts w:ascii="微软雅黑" w:hAnsi="微软雅黑" w:eastAsia="微软雅黑" w:cs="微软雅黑"/>
          <w:sz w:val="22"/>
          <w:szCs w:val="22"/>
        </w:rPr>
        <w:t>石家河文化典型陶器，三足鼎立，器身饰有篮纹。是先民日常炊煮和祭祀活动的重要器物。</w:t>
      </w:r>
    </w:p>
    <w:p w14:paraId="3CF3FAC0">
      <w:pPr>
        <w:spacing w:after="120" w:line="360" w:lineRule="auto"/>
        <w:rPr>
          <w:rFonts w:ascii="微软雅黑" w:hAnsi="微软雅黑" w:eastAsia="微软雅黑" w:cs="微软雅黑"/>
          <w:sz w:val="22"/>
          <w:szCs w:val="22"/>
        </w:rPr>
      </w:pPr>
    </w:p>
    <w:p w14:paraId="25100DAB">
      <w:pPr>
        <w:pStyle w:val="3"/>
        <w:spacing w:before="240" w:after="180"/>
      </w:pPr>
      <w:r>
        <w:rPr>
          <w:rFonts w:ascii="微软雅黑" w:hAnsi="微软雅黑" w:eastAsia="微软雅黑" w:cs="微软雅黑"/>
          <w:b/>
          <w:bCs/>
          <w:color w:val="6B8E5A"/>
          <w:sz w:val="28"/>
          <w:szCs w:val="28"/>
        </w:rPr>
        <w:t>2.6 玉鹰</w:t>
      </w:r>
    </w:p>
    <w:p w14:paraId="5796F03B">
      <w:pPr>
        <w:spacing w:after="120" w:line="360" w:lineRule="auto"/>
      </w:pPr>
      <w:r>
        <w:rPr>
          <w:rFonts w:ascii="微软雅黑" w:hAnsi="微软雅黑" w:eastAsia="微软雅黑" w:cs="微软雅黑"/>
          <w:sz w:val="22"/>
          <w:szCs w:val="22"/>
        </w:rPr>
        <w:t>出土地点：谭家岭遗址。年代：距今约4000年。</w:t>
      </w:r>
    </w:p>
    <w:p w14:paraId="7195D96E">
      <w:pPr>
        <w:spacing w:after="120" w:line="360" w:lineRule="auto"/>
      </w:pPr>
      <w:r>
        <w:rPr>
          <w:rFonts w:ascii="微软雅黑" w:hAnsi="微软雅黑" w:eastAsia="微软雅黑" w:cs="微软雅黑"/>
          <w:sz w:val="22"/>
          <w:szCs w:val="22"/>
        </w:rPr>
        <w:t>玉鹰展翅，造型矫健有力。鹰在石家河文化中象征力量与天空，可能是部落图腾或权力象征。</w:t>
      </w:r>
    </w:p>
    <w:p w14:paraId="07BA026E">
      <w:r>
        <w:br w:type="page"/>
      </w:r>
    </w:p>
    <w:p w14:paraId="5A816D4A">
      <w:pPr>
        <w:pStyle w:val="2"/>
        <w:spacing w:before="360" w:after="200"/>
      </w:pPr>
      <w:r>
        <w:rPr>
          <w:rFonts w:hint="eastAsia" w:cs="微软雅黑"/>
          <w:b/>
          <w:bCs/>
          <w:sz w:val="36"/>
          <w:szCs w:val="36"/>
          <w:lang w:val="en-US" w:eastAsia="zh-CN"/>
        </w:rPr>
        <w:t>三</w:t>
      </w:r>
      <w:r>
        <w:rPr>
          <w:rFonts w:ascii="微软雅黑" w:hAnsi="微软雅黑" w:eastAsia="微软雅黑" w:cs="微软雅黑"/>
          <w:b/>
          <w:bCs/>
          <w:sz w:val="36"/>
          <w:szCs w:val="36"/>
        </w:rPr>
        <w:t>、石家河考古七十年时间线</w:t>
      </w:r>
    </w:p>
    <w:p w14:paraId="1E0CD1CD">
      <w:pPr>
        <w:spacing w:after="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160"/>
        <w:gridCol w:w="4000"/>
      </w:tblGrid>
      <w:tr w14:paraId="478D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1B32BAAF">
            <w:r>
              <w:rPr>
                <w:rFonts w:ascii="微软雅黑" w:hAnsi="微软雅黑" w:eastAsia="微软雅黑" w:cs="微软雅黑"/>
                <w:b/>
                <w:bCs/>
                <w:color w:val="F0E8D8"/>
                <w:sz w:val="22"/>
                <w:szCs w:val="22"/>
              </w:rPr>
              <w:t>年份</w:t>
            </w:r>
          </w:p>
        </w:tc>
        <w:tc>
          <w:tcPr>
            <w:tcW w:w="416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40E9888B">
            <w:r>
              <w:rPr>
                <w:rFonts w:ascii="微软雅黑" w:hAnsi="微软雅黑" w:eastAsia="微软雅黑" w:cs="微软雅黑"/>
                <w:b/>
                <w:bCs/>
                <w:color w:val="F0E8D8"/>
                <w:sz w:val="22"/>
                <w:szCs w:val="22"/>
              </w:rPr>
              <w:t>事件</w:t>
            </w:r>
          </w:p>
        </w:tc>
        <w:tc>
          <w:tcPr>
            <w:tcW w:w="400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06593FA5">
            <w:r>
              <w:rPr>
                <w:rFonts w:ascii="微软雅黑" w:hAnsi="微软雅黑" w:eastAsia="微软雅黑" w:cs="微软雅黑"/>
                <w:b/>
                <w:bCs/>
                <w:color w:val="F0E8D8"/>
                <w:sz w:val="22"/>
                <w:szCs w:val="22"/>
              </w:rPr>
              <w:t>重要性</w:t>
            </w:r>
          </w:p>
        </w:tc>
      </w:tr>
      <w:tr w14:paraId="55E69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381BDD1">
            <w:r>
              <w:rPr>
                <w:rFonts w:ascii="微软雅黑" w:hAnsi="微软雅黑" w:eastAsia="微软雅黑" w:cs="微软雅黑"/>
                <w:sz w:val="20"/>
                <w:szCs w:val="20"/>
              </w:rPr>
              <w:t>1954</w:t>
            </w:r>
          </w:p>
        </w:tc>
        <w:tc>
          <w:tcPr>
            <w:tcW w:w="41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66632E1">
            <w:r>
              <w:rPr>
                <w:rFonts w:ascii="微软雅黑" w:hAnsi="微软雅黑" w:eastAsia="微软雅黑" w:cs="微软雅黑"/>
                <w:sz w:val="20"/>
                <w:szCs w:val="20"/>
              </w:rPr>
              <w:t>石家河遗址首次发现</w:t>
            </w:r>
          </w:p>
        </w:tc>
        <w:tc>
          <w:tcPr>
            <w:tcW w:w="4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BF691FE">
            <w:r>
              <w:rPr>
                <w:rFonts w:ascii="微软雅黑" w:hAnsi="微软雅黑" w:eastAsia="微软雅黑" w:cs="微软雅黑"/>
                <w:sz w:val="20"/>
                <w:szCs w:val="20"/>
              </w:rPr>
              <w:t>开启石家河考古序幕</w:t>
            </w:r>
          </w:p>
        </w:tc>
      </w:tr>
      <w:tr w14:paraId="2A897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1BB38D5">
            <w:r>
              <w:rPr>
                <w:rFonts w:ascii="微软雅黑" w:hAnsi="微软雅黑" w:eastAsia="微软雅黑" w:cs="微软雅黑"/>
                <w:sz w:val="20"/>
                <w:szCs w:val="20"/>
              </w:rPr>
              <w:t>1955</w:t>
            </w:r>
          </w:p>
        </w:tc>
        <w:tc>
          <w:tcPr>
            <w:tcW w:w="41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590AC1A">
            <w:r>
              <w:rPr>
                <w:rFonts w:ascii="微软雅黑" w:hAnsi="微软雅黑" w:eastAsia="微软雅黑" w:cs="微软雅黑"/>
                <w:sz w:val="20"/>
                <w:szCs w:val="20"/>
              </w:rPr>
              <w:t>中国科学院首次考古发掘</w:t>
            </w:r>
          </w:p>
        </w:tc>
        <w:tc>
          <w:tcPr>
            <w:tcW w:w="4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0CB6079">
            <w:r>
              <w:rPr>
                <w:rFonts w:ascii="微软雅黑" w:hAnsi="微软雅黑" w:eastAsia="微软雅黑" w:cs="微软雅黑"/>
                <w:sz w:val="20"/>
                <w:szCs w:val="20"/>
              </w:rPr>
              <w:t>确认遗址文化层堆积</w:t>
            </w:r>
          </w:p>
        </w:tc>
      </w:tr>
      <w:tr w14:paraId="5B564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C1D6CB3">
            <w:r>
              <w:rPr>
                <w:rFonts w:ascii="微软雅黑" w:hAnsi="微软雅黑" w:eastAsia="微软雅黑" w:cs="微软雅黑"/>
                <w:sz w:val="20"/>
                <w:szCs w:val="20"/>
              </w:rPr>
              <w:t>1987-1992</w:t>
            </w:r>
          </w:p>
        </w:tc>
        <w:tc>
          <w:tcPr>
            <w:tcW w:w="41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99BC75A">
            <w:r>
              <w:rPr>
                <w:rFonts w:ascii="微软雅黑" w:hAnsi="微软雅黑" w:eastAsia="微软雅黑" w:cs="微软雅黑"/>
                <w:sz w:val="20"/>
                <w:szCs w:val="20"/>
              </w:rPr>
              <w:t>肖家屋脊遗址发掘</w:t>
            </w:r>
          </w:p>
        </w:tc>
        <w:tc>
          <w:tcPr>
            <w:tcW w:w="4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5C27B4A">
            <w:r>
              <w:rPr>
                <w:rFonts w:ascii="微软雅黑" w:hAnsi="微软雅黑" w:eastAsia="微软雅黑" w:cs="微软雅黑"/>
                <w:sz w:val="20"/>
                <w:szCs w:val="20"/>
              </w:rPr>
              <w:t>出土玉虎、玉凤等精美玉器</w:t>
            </w:r>
          </w:p>
        </w:tc>
      </w:tr>
      <w:tr w14:paraId="49EDF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7D8C120">
            <w:r>
              <w:rPr>
                <w:rFonts w:ascii="微软雅黑" w:hAnsi="微软雅黑" w:eastAsia="微软雅黑" w:cs="微软雅黑"/>
                <w:sz w:val="20"/>
                <w:szCs w:val="20"/>
              </w:rPr>
              <w:t>1990-1991</w:t>
            </w:r>
          </w:p>
        </w:tc>
        <w:tc>
          <w:tcPr>
            <w:tcW w:w="41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B144C6A">
            <w:r>
              <w:rPr>
                <w:rFonts w:ascii="微软雅黑" w:hAnsi="微软雅黑" w:eastAsia="微软雅黑" w:cs="微软雅黑"/>
                <w:sz w:val="20"/>
                <w:szCs w:val="20"/>
              </w:rPr>
              <w:t>罗家柏岭遗址发掘</w:t>
            </w:r>
          </w:p>
        </w:tc>
        <w:tc>
          <w:tcPr>
            <w:tcW w:w="4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DFD493A">
            <w:r>
              <w:rPr>
                <w:rFonts w:ascii="微软雅黑" w:hAnsi="微软雅黑" w:eastAsia="微软雅黑" w:cs="微软雅黑"/>
                <w:sz w:val="20"/>
                <w:szCs w:val="20"/>
              </w:rPr>
              <w:t>发现大型祭祀遗存</w:t>
            </w:r>
          </w:p>
        </w:tc>
      </w:tr>
      <w:tr w14:paraId="479ED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6D0322B">
            <w:r>
              <w:rPr>
                <w:rFonts w:ascii="微软雅黑" w:hAnsi="微软雅黑" w:eastAsia="微软雅黑" w:cs="微软雅黑"/>
                <w:sz w:val="20"/>
                <w:szCs w:val="20"/>
              </w:rPr>
              <w:t>2008-2011</w:t>
            </w:r>
          </w:p>
        </w:tc>
        <w:tc>
          <w:tcPr>
            <w:tcW w:w="41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A8A1A32">
            <w:r>
              <w:rPr>
                <w:rFonts w:ascii="微软雅黑" w:hAnsi="微软雅黑" w:eastAsia="微软雅黑" w:cs="微软雅黑"/>
                <w:sz w:val="20"/>
                <w:szCs w:val="20"/>
              </w:rPr>
              <w:t>中华文明探源工程调查</w:t>
            </w:r>
          </w:p>
        </w:tc>
        <w:tc>
          <w:tcPr>
            <w:tcW w:w="4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66C5AE9">
            <w:r>
              <w:rPr>
                <w:rFonts w:ascii="微软雅黑" w:hAnsi="微软雅黑" w:eastAsia="微软雅黑" w:cs="微软雅黑"/>
                <w:sz w:val="20"/>
                <w:szCs w:val="20"/>
              </w:rPr>
              <w:t>全面测绘遗址范围</w:t>
            </w:r>
          </w:p>
        </w:tc>
      </w:tr>
      <w:tr w14:paraId="1DAA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83AA8AA">
            <w:r>
              <w:rPr>
                <w:rFonts w:ascii="微软雅黑" w:hAnsi="微软雅黑" w:eastAsia="微软雅黑" w:cs="微软雅黑"/>
                <w:sz w:val="20"/>
                <w:szCs w:val="20"/>
              </w:rPr>
              <w:t>2014-2015</w:t>
            </w:r>
          </w:p>
        </w:tc>
        <w:tc>
          <w:tcPr>
            <w:tcW w:w="41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2B5FD1C">
            <w:r>
              <w:rPr>
                <w:rFonts w:ascii="微软雅黑" w:hAnsi="微软雅黑" w:eastAsia="微软雅黑" w:cs="微软雅黑"/>
                <w:sz w:val="20"/>
                <w:szCs w:val="20"/>
              </w:rPr>
              <w:t>谭家岭遗址瓮棺葬发掘</w:t>
            </w:r>
          </w:p>
        </w:tc>
        <w:tc>
          <w:tcPr>
            <w:tcW w:w="4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6B62854">
            <w:r>
              <w:rPr>
                <w:rFonts w:ascii="微软雅黑" w:hAnsi="微软雅黑" w:eastAsia="微软雅黑" w:cs="微软雅黑"/>
                <w:sz w:val="20"/>
                <w:szCs w:val="20"/>
              </w:rPr>
              <w:t>出土玉器240余件</w:t>
            </w:r>
          </w:p>
        </w:tc>
      </w:tr>
      <w:tr w14:paraId="0A7A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FD26C5E">
            <w:r>
              <w:rPr>
                <w:rFonts w:ascii="微软雅黑" w:hAnsi="微软雅黑" w:eastAsia="微软雅黑" w:cs="微软雅黑"/>
                <w:sz w:val="20"/>
                <w:szCs w:val="20"/>
              </w:rPr>
              <w:t>2017</w:t>
            </w:r>
          </w:p>
        </w:tc>
        <w:tc>
          <w:tcPr>
            <w:tcW w:w="41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FF6349B">
            <w:r>
              <w:rPr>
                <w:rFonts w:ascii="微软雅黑" w:hAnsi="微软雅黑" w:eastAsia="微软雅黑" w:cs="微软雅黑"/>
                <w:sz w:val="20"/>
                <w:szCs w:val="20"/>
              </w:rPr>
              <w:t>入选全国十大考古新发现</w:t>
            </w:r>
          </w:p>
        </w:tc>
        <w:tc>
          <w:tcPr>
            <w:tcW w:w="4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4F1F90C">
            <w:r>
              <w:rPr>
                <w:rFonts w:ascii="微软雅黑" w:hAnsi="微软雅黑" w:eastAsia="微软雅黑" w:cs="微软雅黑"/>
                <w:sz w:val="20"/>
                <w:szCs w:val="20"/>
              </w:rPr>
              <w:t>学术界高度认可</w:t>
            </w:r>
          </w:p>
        </w:tc>
      </w:tr>
      <w:tr w14:paraId="704FA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BA77290">
            <w:r>
              <w:rPr>
                <w:rFonts w:ascii="微软雅黑" w:hAnsi="微软雅黑" w:eastAsia="微软雅黑" w:cs="微软雅黑"/>
                <w:sz w:val="20"/>
                <w:szCs w:val="20"/>
              </w:rPr>
              <w:t>2019-2020</w:t>
            </w:r>
          </w:p>
        </w:tc>
        <w:tc>
          <w:tcPr>
            <w:tcW w:w="41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38DC00F">
            <w:r>
              <w:rPr>
                <w:rFonts w:ascii="微软雅黑" w:hAnsi="微软雅黑" w:eastAsia="微软雅黑" w:cs="微软雅黑"/>
                <w:sz w:val="20"/>
                <w:szCs w:val="20"/>
              </w:rPr>
              <w:t>印信台遗址发掘</w:t>
            </w:r>
          </w:p>
        </w:tc>
        <w:tc>
          <w:tcPr>
            <w:tcW w:w="4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FA7BFC3">
            <w:r>
              <w:rPr>
                <w:rFonts w:ascii="微软雅黑" w:hAnsi="微软雅黑" w:eastAsia="微软雅黑" w:cs="微软雅黑"/>
                <w:sz w:val="20"/>
                <w:szCs w:val="20"/>
              </w:rPr>
              <w:t>发现高等级建筑基址</w:t>
            </w:r>
          </w:p>
        </w:tc>
      </w:tr>
      <w:tr w14:paraId="2EC8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AE854E1">
            <w:r>
              <w:rPr>
                <w:rFonts w:ascii="微软雅黑" w:hAnsi="微软雅黑" w:eastAsia="微软雅黑" w:cs="微软雅黑"/>
                <w:sz w:val="20"/>
                <w:szCs w:val="20"/>
              </w:rPr>
              <w:t>2021</w:t>
            </w:r>
          </w:p>
        </w:tc>
        <w:tc>
          <w:tcPr>
            <w:tcW w:w="41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3F013F3">
            <w:r>
              <w:rPr>
                <w:rFonts w:ascii="微软雅黑" w:hAnsi="微软雅黑" w:eastAsia="微软雅黑" w:cs="微软雅黑"/>
                <w:sz w:val="20"/>
                <w:szCs w:val="20"/>
              </w:rPr>
              <w:t>入选百年百大考古发现</w:t>
            </w:r>
          </w:p>
        </w:tc>
        <w:tc>
          <w:tcPr>
            <w:tcW w:w="4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2D50B19">
            <w:r>
              <w:rPr>
                <w:rFonts w:ascii="微软雅黑" w:hAnsi="微软雅黑" w:eastAsia="微软雅黑" w:cs="微软雅黑"/>
                <w:sz w:val="20"/>
                <w:szCs w:val="20"/>
              </w:rPr>
              <w:t>百年考古标志性遗址</w:t>
            </w:r>
          </w:p>
        </w:tc>
      </w:tr>
      <w:tr w14:paraId="0B830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EA74813">
            <w:r>
              <w:rPr>
                <w:rFonts w:ascii="微软雅黑" w:hAnsi="微软雅黑" w:eastAsia="微软雅黑" w:cs="微软雅黑"/>
                <w:sz w:val="20"/>
                <w:szCs w:val="20"/>
              </w:rPr>
              <w:t>2024</w:t>
            </w:r>
          </w:p>
        </w:tc>
        <w:tc>
          <w:tcPr>
            <w:tcW w:w="41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AECE39F">
            <w:r>
              <w:rPr>
                <w:rFonts w:ascii="微软雅黑" w:hAnsi="微软雅黑" w:eastAsia="微软雅黑" w:cs="微软雅黑"/>
                <w:sz w:val="20"/>
                <w:szCs w:val="20"/>
              </w:rPr>
              <w:t>石家河考古70周年</w:t>
            </w:r>
          </w:p>
        </w:tc>
        <w:tc>
          <w:tcPr>
            <w:tcW w:w="4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034AF6B">
            <w:r>
              <w:rPr>
                <w:rFonts w:ascii="微软雅黑" w:hAnsi="微软雅黑" w:eastAsia="微软雅黑" w:cs="微软雅黑"/>
                <w:sz w:val="20"/>
                <w:szCs w:val="20"/>
              </w:rPr>
              <w:t>持续考古与保护利用</w:t>
            </w:r>
          </w:p>
        </w:tc>
      </w:tr>
    </w:tbl>
    <w:p w14:paraId="7BB2D577">
      <w:r>
        <w:br w:type="page"/>
      </w:r>
    </w:p>
    <w:p w14:paraId="5DF73AF0">
      <w:pPr>
        <w:pStyle w:val="2"/>
        <w:spacing w:before="360" w:after="200"/>
      </w:pPr>
      <w:r>
        <w:rPr>
          <w:rFonts w:hint="eastAsia" w:cs="微软雅黑"/>
          <w:b/>
          <w:bCs/>
          <w:sz w:val="36"/>
          <w:szCs w:val="36"/>
          <w:lang w:val="en-US" w:eastAsia="zh-CN"/>
        </w:rPr>
        <w:t>四</w:t>
      </w:r>
      <w:r>
        <w:rPr>
          <w:rFonts w:ascii="微软雅黑" w:hAnsi="微软雅黑" w:eastAsia="微软雅黑" w:cs="微软雅黑"/>
          <w:b/>
          <w:bCs/>
          <w:sz w:val="36"/>
          <w:szCs w:val="36"/>
        </w:rPr>
        <w:t>、先民日常生活与祭祀</w:t>
      </w:r>
    </w:p>
    <w:p w14:paraId="517C0978">
      <w:pPr>
        <w:spacing w:after="0"/>
      </w:pPr>
    </w:p>
    <w:p w14:paraId="4DE681AA">
      <w:pPr>
        <w:pStyle w:val="3"/>
        <w:spacing w:before="240" w:after="200"/>
      </w:pPr>
      <w:r>
        <w:rPr>
          <w:rFonts w:ascii="微软雅黑" w:hAnsi="微软雅黑" w:eastAsia="微软雅黑" w:cs="微软雅黑"/>
          <w:b/>
          <w:bCs/>
          <w:sz w:val="28"/>
          <w:szCs w:val="28"/>
        </w:rPr>
        <w:t>4.1 日常生活</w:t>
      </w:r>
    </w:p>
    <w:p w14:paraId="1C233B11">
      <w:pPr>
        <w:spacing w:after="120" w:line="360" w:lineRule="auto"/>
        <w:jc w:val="left"/>
      </w:pPr>
      <w:r>
        <w:t>石家河先民以稻作农业为主要生计方式，在遗址中发现了大量碳化稻谷和稻田遗迹。同时，先民也进行狩猎、捕鱼和采集作为补充。遗址中出土了大量陶器，包括日常使用的鼎、罐、碗、盆等，陶器纹饰丰富多样，以篮纹、绳纹、方格纹为主。</w:t>
      </w:r>
    </w:p>
    <w:p w14:paraId="7EEE8292">
      <w:pPr>
        <w:spacing w:after="120" w:line="360" w:lineRule="auto"/>
        <w:jc w:val="left"/>
      </w:pPr>
      <w:r>
        <w:t>先民居住在干栏式或半地穴式建筑中，部分建筑基址面积较大，可能为公共活动场所或首领居所。纺织业已有相当发展，出土了陶纺轮等纺织工具。玉器制作是石家河先民最突出的手工业成就，其制作工艺包括切割、钻孔、打磨、雕刻等多道工序。</w:t>
      </w:r>
    </w:p>
    <w:p w14:paraId="633952A2">
      <w:pPr>
        <w:pStyle w:val="3"/>
        <w:spacing w:before="240" w:after="200"/>
      </w:pPr>
      <w:r>
        <w:rPr>
          <w:rFonts w:ascii="微软雅黑" w:hAnsi="微软雅黑" w:eastAsia="微软雅黑" w:cs="微软雅黑"/>
          <w:b/>
          <w:bCs/>
          <w:sz w:val="28"/>
          <w:szCs w:val="28"/>
        </w:rPr>
        <w:t>4.2 祭祀活动</w:t>
      </w:r>
    </w:p>
    <w:p w14:paraId="130E342F">
      <w:pPr>
        <w:spacing w:after="120" w:line="360" w:lineRule="auto"/>
        <w:jc w:val="left"/>
      </w:pPr>
      <w:r>
        <w:t>祭祀在石家河先民的社会生活中占据核心地位。罗家柏岭遗址发现了面积达数千平方米的大型祭祀场所，包括祭坛、祭祀坑和燎祭遗迹。邓家湾遗址出土了大量陶塑动物和人物像，可能是祭祀用品。</w:t>
      </w:r>
    </w:p>
    <w:p w14:paraId="08698ADE">
      <w:pPr>
        <w:spacing w:after="120" w:line="360" w:lineRule="auto"/>
        <w:jc w:val="left"/>
      </w:pPr>
      <w:r>
        <w:t>石家河文化的祭祀对象可能包括天地、祖先和自然神祇。玉器在祭祀中扮演重要角色，玉琮、玉璧被视为沟通天地的法器。后石家河时期的瓮棺葬体现了独特的丧葬仪式，以大型陶瓮为葬具，随葬大量精美玉器，反映了先民对死后世界的信仰和对社会身份的表达。</w:t>
      </w:r>
    </w:p>
    <w:p w14:paraId="58C13C51">
      <w:r>
        <w:br w:type="page"/>
      </w:r>
    </w:p>
    <w:p w14:paraId="34E33DAF">
      <w:pPr>
        <w:pStyle w:val="2"/>
        <w:spacing w:before="360" w:after="200"/>
      </w:pPr>
      <w:r>
        <w:rPr>
          <w:rFonts w:hint="eastAsia" w:cs="微软雅黑"/>
          <w:b/>
          <w:bCs/>
          <w:sz w:val="36"/>
          <w:szCs w:val="36"/>
          <w:lang w:val="en-US" w:eastAsia="zh-CN"/>
        </w:rPr>
        <w:t>五</w:t>
      </w:r>
      <w:r>
        <w:rPr>
          <w:rFonts w:ascii="微软雅黑" w:hAnsi="微软雅黑" w:eastAsia="微软雅黑" w:cs="微软雅黑"/>
          <w:b/>
          <w:bCs/>
          <w:sz w:val="36"/>
          <w:szCs w:val="36"/>
        </w:rPr>
        <w:t>、H5作品素材搜集清单</w:t>
      </w:r>
    </w:p>
    <w:p w14:paraId="40FF51CA">
      <w:pPr>
        <w:spacing w:after="0"/>
      </w:pPr>
    </w:p>
    <w:p w14:paraId="045AD98A">
      <w:pPr>
        <w:pStyle w:val="3"/>
        <w:spacing w:before="240" w:after="200"/>
      </w:pPr>
      <w:r>
        <w:rPr>
          <w:rFonts w:ascii="微软雅黑" w:hAnsi="微软雅黑" w:eastAsia="微软雅黑" w:cs="微软雅黑"/>
          <w:b/>
          <w:bCs/>
          <w:sz w:val="28"/>
          <w:szCs w:val="28"/>
        </w:rPr>
        <w:t>5.1 文物图片素材</w:t>
      </w:r>
    </w:p>
    <w:p w14:paraId="0B07A205">
      <w:pPr>
        <w:spacing w:after="120" w:line="360" w:lineRule="auto"/>
        <w:jc w:val="left"/>
      </w:pPr>
      <w:r>
        <w:t>以下为H5各场景所需的文物图片素材清单，优先从考古报告、博物馆官网等公开渠道获取高质量图像：</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6"/>
        <w:gridCol w:w="2006"/>
        <w:gridCol w:w="4011"/>
        <w:gridCol w:w="1337"/>
      </w:tblGrid>
      <w:tr w14:paraId="1690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7893E6B5">
            <w:r>
              <w:rPr>
                <w:rFonts w:ascii="微软雅黑" w:hAnsi="微软雅黑" w:eastAsia="微软雅黑" w:cs="微软雅黑"/>
                <w:b/>
                <w:bCs/>
                <w:color w:val="F0E8D8"/>
                <w:sz w:val="20"/>
                <w:szCs w:val="20"/>
              </w:rPr>
              <w:t>文物</w:t>
            </w:r>
          </w:p>
        </w:tc>
        <w:tc>
          <w:tcPr>
            <w:tcW w:w="150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18684EBB">
            <w:r>
              <w:rPr>
                <w:rFonts w:ascii="微软雅黑" w:hAnsi="微软雅黑" w:eastAsia="微软雅黑" w:cs="微软雅黑"/>
                <w:b/>
                <w:bCs/>
                <w:color w:val="F0E8D8"/>
                <w:sz w:val="20"/>
                <w:szCs w:val="20"/>
              </w:rPr>
              <w:t>数量</w:t>
            </w:r>
          </w:p>
        </w:tc>
        <w:tc>
          <w:tcPr>
            <w:tcW w:w="300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0B528833">
            <w:r>
              <w:rPr>
                <w:rFonts w:ascii="微软雅黑" w:hAnsi="微软雅黑" w:eastAsia="微软雅黑" w:cs="微软雅黑"/>
                <w:b/>
                <w:bCs/>
                <w:color w:val="F0E8D8"/>
                <w:sz w:val="20"/>
                <w:szCs w:val="20"/>
              </w:rPr>
              <w:t>用途</w:t>
            </w:r>
          </w:p>
        </w:tc>
        <w:tc>
          <w:tcPr>
            <w:tcW w:w="100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6052C788">
            <w:r>
              <w:rPr>
                <w:rFonts w:ascii="微软雅黑" w:hAnsi="微软雅黑" w:eastAsia="微软雅黑" w:cs="微软雅黑"/>
                <w:b/>
                <w:bCs/>
                <w:color w:val="F0E8D8"/>
                <w:sz w:val="20"/>
                <w:szCs w:val="20"/>
              </w:rPr>
              <w:t>优先级</w:t>
            </w:r>
          </w:p>
        </w:tc>
      </w:tr>
      <w:tr w14:paraId="0B63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84F388A">
            <w:r>
              <w:rPr>
                <w:rFonts w:ascii="微软雅黑" w:hAnsi="微软雅黑" w:eastAsia="微软雅黑" w:cs="微软雅黑"/>
                <w:sz w:val="20"/>
                <w:szCs w:val="20"/>
              </w:rPr>
              <w:t>玉虎</w:t>
            </w:r>
          </w:p>
        </w:tc>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BAE3BBD">
            <w:r>
              <w:rPr>
                <w:rFonts w:ascii="微软雅黑" w:hAnsi="微软雅黑" w:eastAsia="微软雅黑" w:cs="微软雅黑"/>
                <w:sz w:val="20"/>
                <w:szCs w:val="20"/>
              </w:rPr>
              <w:t>8张多角度</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75EC5D1">
            <w:r>
              <w:rPr>
                <w:rFonts w:ascii="微软雅黑" w:hAnsi="微软雅黑" w:eastAsia="微软雅黑" w:cs="微软雅黑"/>
                <w:sz w:val="20"/>
                <w:szCs w:val="20"/>
              </w:rPr>
              <w:t>3D旋转展示</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EC96CDC">
            <w:r>
              <w:rPr>
                <w:rFonts w:ascii="微软雅黑" w:hAnsi="微软雅黑" w:eastAsia="微软雅黑" w:cs="微软雅黑"/>
                <w:sz w:val="20"/>
                <w:szCs w:val="20"/>
              </w:rPr>
              <w:t>高</w:t>
            </w:r>
          </w:p>
        </w:tc>
      </w:tr>
      <w:tr w14:paraId="14C1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28369C4">
            <w:r>
              <w:rPr>
                <w:rFonts w:ascii="微软雅黑" w:hAnsi="微软雅黑" w:eastAsia="微软雅黑" w:cs="微软雅黑"/>
                <w:sz w:val="20"/>
                <w:szCs w:val="20"/>
              </w:rPr>
              <w:t>玉凤</w:t>
            </w:r>
          </w:p>
        </w:tc>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07654BB">
            <w:r>
              <w:rPr>
                <w:rFonts w:ascii="微软雅黑" w:hAnsi="微软雅黑" w:eastAsia="微软雅黑" w:cs="微软雅黑"/>
                <w:sz w:val="20"/>
                <w:szCs w:val="20"/>
              </w:rPr>
              <w:t>8张多角度</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4AAB36B">
            <w:r>
              <w:rPr>
                <w:rFonts w:ascii="微软雅黑" w:hAnsi="微软雅黑" w:eastAsia="微软雅黑" w:cs="微软雅黑"/>
                <w:sz w:val="20"/>
                <w:szCs w:val="20"/>
              </w:rPr>
              <w:t>3D旋转展示</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87097B8">
            <w:r>
              <w:rPr>
                <w:rFonts w:ascii="微软雅黑" w:hAnsi="微软雅黑" w:eastAsia="微软雅黑" w:cs="微软雅黑"/>
                <w:sz w:val="20"/>
                <w:szCs w:val="20"/>
              </w:rPr>
              <w:t>高</w:t>
            </w:r>
          </w:p>
        </w:tc>
      </w:tr>
      <w:tr w14:paraId="42AB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B01FADF">
            <w:r>
              <w:rPr>
                <w:rFonts w:ascii="微软雅黑" w:hAnsi="微软雅黑" w:eastAsia="微软雅黑" w:cs="微软雅黑"/>
                <w:sz w:val="20"/>
                <w:szCs w:val="20"/>
              </w:rPr>
              <w:t>玉人首</w:t>
            </w:r>
          </w:p>
        </w:tc>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E7CDD47">
            <w:r>
              <w:rPr>
                <w:rFonts w:ascii="微软雅黑" w:hAnsi="微软雅黑" w:eastAsia="微软雅黑" w:cs="微软雅黑"/>
                <w:sz w:val="20"/>
                <w:szCs w:val="20"/>
              </w:rPr>
              <w:t>8张多角度</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11B733C">
            <w:r>
              <w:rPr>
                <w:rFonts w:ascii="微软雅黑" w:hAnsi="微软雅黑" w:eastAsia="微软雅黑" w:cs="微软雅黑"/>
                <w:sz w:val="20"/>
                <w:szCs w:val="20"/>
              </w:rPr>
              <w:t>3D旋转展示</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BB4B899">
            <w:r>
              <w:rPr>
                <w:rFonts w:ascii="微软雅黑" w:hAnsi="微软雅黑" w:eastAsia="微软雅黑" w:cs="微软雅黑"/>
                <w:sz w:val="20"/>
                <w:szCs w:val="20"/>
              </w:rPr>
              <w:t>高</w:t>
            </w:r>
          </w:p>
        </w:tc>
      </w:tr>
      <w:tr w14:paraId="2371E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97C7E82">
            <w:r>
              <w:rPr>
                <w:rFonts w:ascii="微软雅黑" w:hAnsi="微软雅黑" w:eastAsia="微软雅黑" w:cs="微软雅黑"/>
                <w:sz w:val="20"/>
                <w:szCs w:val="20"/>
              </w:rPr>
              <w:t>玉蝉</w:t>
            </w:r>
          </w:p>
        </w:tc>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79DBB94">
            <w:r>
              <w:rPr>
                <w:rFonts w:ascii="微软雅黑" w:hAnsi="微软雅黑" w:eastAsia="微软雅黑" w:cs="微软雅黑"/>
                <w:sz w:val="20"/>
                <w:szCs w:val="20"/>
              </w:rPr>
              <w:t>8张多角度</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18E9FC5">
            <w:r>
              <w:rPr>
                <w:rFonts w:ascii="微软雅黑" w:hAnsi="微软雅黑" w:eastAsia="微软雅黑" w:cs="微软雅黑"/>
                <w:sz w:val="20"/>
                <w:szCs w:val="20"/>
              </w:rPr>
              <w:t>3D旋转展示</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734C323">
            <w:r>
              <w:rPr>
                <w:rFonts w:ascii="微软雅黑" w:hAnsi="微软雅黑" w:eastAsia="微软雅黑" w:cs="微软雅黑"/>
                <w:sz w:val="20"/>
                <w:szCs w:val="20"/>
              </w:rPr>
              <w:t>高</w:t>
            </w:r>
          </w:p>
        </w:tc>
      </w:tr>
      <w:tr w14:paraId="56A8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2CA6703">
            <w:r>
              <w:rPr>
                <w:rFonts w:ascii="微软雅黑" w:hAnsi="微软雅黑" w:eastAsia="微软雅黑" w:cs="微软雅黑"/>
                <w:sz w:val="20"/>
                <w:szCs w:val="20"/>
              </w:rPr>
              <w:t>陶鼎</w:t>
            </w:r>
          </w:p>
        </w:tc>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CB1E297">
            <w:r>
              <w:rPr>
                <w:rFonts w:ascii="微软雅黑" w:hAnsi="微软雅黑" w:eastAsia="微软雅黑" w:cs="微软雅黑"/>
                <w:sz w:val="20"/>
                <w:szCs w:val="20"/>
              </w:rPr>
              <w:t>4张多角度</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56F5DE2">
            <w:r>
              <w:rPr>
                <w:rFonts w:ascii="微软雅黑" w:hAnsi="微软雅黑" w:eastAsia="微软雅黑" w:cs="微软雅黑"/>
                <w:sz w:val="20"/>
                <w:szCs w:val="20"/>
              </w:rPr>
              <w:t>3D旋转展示</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0D11BA5">
            <w:r>
              <w:rPr>
                <w:rFonts w:ascii="微软雅黑" w:hAnsi="微软雅黑" w:eastAsia="微软雅黑" w:cs="微软雅黑"/>
                <w:sz w:val="20"/>
                <w:szCs w:val="20"/>
              </w:rPr>
              <w:t>高</w:t>
            </w:r>
          </w:p>
        </w:tc>
      </w:tr>
      <w:tr w14:paraId="3D4AF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8E129AC">
            <w:r>
              <w:rPr>
                <w:rFonts w:ascii="微软雅黑" w:hAnsi="微软雅黑" w:eastAsia="微软雅黑" w:cs="微软雅黑"/>
                <w:sz w:val="20"/>
                <w:szCs w:val="20"/>
              </w:rPr>
              <w:t>玉鹰</w:t>
            </w:r>
          </w:p>
        </w:tc>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A2D071A">
            <w:r>
              <w:rPr>
                <w:rFonts w:ascii="微软雅黑" w:hAnsi="微软雅黑" w:eastAsia="微软雅黑" w:cs="微软雅黑"/>
                <w:sz w:val="20"/>
                <w:szCs w:val="20"/>
              </w:rPr>
              <w:t>8张多角度</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8F732D3">
            <w:r>
              <w:rPr>
                <w:rFonts w:ascii="微软雅黑" w:hAnsi="微软雅黑" w:eastAsia="微软雅黑" w:cs="微软雅黑"/>
                <w:sz w:val="20"/>
                <w:szCs w:val="20"/>
              </w:rPr>
              <w:t>3D旋转展示</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F4DF456">
            <w:r>
              <w:rPr>
                <w:rFonts w:ascii="微软雅黑" w:hAnsi="微软雅黑" w:eastAsia="微软雅黑" w:cs="微软雅黑"/>
                <w:sz w:val="20"/>
                <w:szCs w:val="20"/>
              </w:rPr>
              <w:t>高</w:t>
            </w:r>
          </w:p>
        </w:tc>
      </w:tr>
      <w:tr w14:paraId="73B25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CDBE0BE">
            <w:r>
              <w:rPr>
                <w:rFonts w:ascii="微软雅黑" w:hAnsi="微软雅黑" w:eastAsia="微软雅黑" w:cs="微软雅黑"/>
                <w:sz w:val="20"/>
                <w:szCs w:val="20"/>
              </w:rPr>
              <w:t>古画风文物图</w:t>
            </w:r>
          </w:p>
        </w:tc>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C9BC655">
            <w:r>
              <w:rPr>
                <w:rFonts w:ascii="微软雅黑" w:hAnsi="微软雅黑" w:eastAsia="微软雅黑" w:cs="微软雅黑"/>
                <w:sz w:val="20"/>
                <w:szCs w:val="20"/>
              </w:rPr>
              <w:t>6张</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E0891ED">
            <w:r>
              <w:rPr>
                <w:rFonts w:ascii="微软雅黑" w:hAnsi="微软雅黑" w:eastAsia="微软雅黑" w:cs="微软雅黑"/>
                <w:sz w:val="20"/>
                <w:szCs w:val="20"/>
              </w:rPr>
              <w:t>刮擦底层显示</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782FF47">
            <w:r>
              <w:rPr>
                <w:rFonts w:ascii="微软雅黑" w:hAnsi="微软雅黑" w:eastAsia="微软雅黑" w:cs="微软雅黑"/>
                <w:sz w:val="20"/>
                <w:szCs w:val="20"/>
              </w:rPr>
              <w:t>高</w:t>
            </w:r>
          </w:p>
        </w:tc>
      </w:tr>
      <w:tr w14:paraId="1B6C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FB6C4E6">
            <w:r>
              <w:rPr>
                <w:rFonts w:ascii="微软雅黑" w:hAnsi="微软雅黑" w:eastAsia="微软雅黑" w:cs="微软雅黑"/>
                <w:sz w:val="20"/>
                <w:szCs w:val="20"/>
              </w:rPr>
              <w:t>玉匣（开/关）</w:t>
            </w:r>
          </w:p>
        </w:tc>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622E4A9">
            <w:r>
              <w:rPr>
                <w:rFonts w:ascii="微软雅黑" w:hAnsi="微软雅黑" w:eastAsia="微软雅黑" w:cs="微软雅黑"/>
                <w:sz w:val="20"/>
                <w:szCs w:val="20"/>
              </w:rPr>
              <w:t>2张</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6FBD6BD">
            <w:r>
              <w:rPr>
                <w:rFonts w:ascii="微软雅黑" w:hAnsi="微软雅黑" w:eastAsia="微软雅黑" w:cs="微软雅黑"/>
                <w:sz w:val="20"/>
                <w:szCs w:val="20"/>
              </w:rPr>
              <w:t>玉匣交互</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A8FD480">
            <w:r>
              <w:rPr>
                <w:rFonts w:ascii="微软雅黑" w:hAnsi="微软雅黑" w:eastAsia="微软雅黑" w:cs="微软雅黑"/>
                <w:sz w:val="20"/>
                <w:szCs w:val="20"/>
              </w:rPr>
              <w:t>高</w:t>
            </w:r>
          </w:p>
        </w:tc>
      </w:tr>
      <w:tr w14:paraId="2EDC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F237E2A">
            <w:r>
              <w:rPr>
                <w:rFonts w:ascii="微软雅黑" w:hAnsi="微软雅黑" w:eastAsia="微软雅黑" w:cs="微软雅黑"/>
                <w:sz w:val="20"/>
                <w:szCs w:val="20"/>
              </w:rPr>
              <w:t>卷轴底图</w:t>
            </w:r>
          </w:p>
        </w:tc>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8617FB6">
            <w:r>
              <w:rPr>
                <w:rFonts w:ascii="微软雅黑" w:hAnsi="微软雅黑" w:eastAsia="微软雅黑" w:cs="微软雅黑"/>
                <w:sz w:val="20"/>
                <w:szCs w:val="20"/>
              </w:rPr>
              <w:t>1张</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C8DDD2C">
            <w:r>
              <w:rPr>
                <w:rFonts w:ascii="微软雅黑" w:hAnsi="微软雅黑" w:eastAsia="微软雅黑" w:cs="微软雅黑"/>
                <w:sz w:val="20"/>
                <w:szCs w:val="20"/>
              </w:rPr>
              <w:t>卷轴展示</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C714AFB">
            <w:r>
              <w:rPr>
                <w:rFonts w:ascii="微软雅黑" w:hAnsi="微软雅黑" w:eastAsia="微软雅黑" w:cs="微软雅黑"/>
                <w:sz w:val="20"/>
                <w:szCs w:val="20"/>
              </w:rPr>
              <w:t>高</w:t>
            </w:r>
          </w:p>
        </w:tc>
      </w:tr>
      <w:tr w14:paraId="115D6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0D9FBB4">
            <w:r>
              <w:rPr>
                <w:rFonts w:ascii="微软雅黑" w:hAnsi="微软雅黑" w:eastAsia="微软雅黑" w:cs="微软雅黑"/>
                <w:sz w:val="20"/>
                <w:szCs w:val="20"/>
              </w:rPr>
              <w:t>漫画分镜</w:t>
            </w:r>
          </w:p>
        </w:tc>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41039AF">
            <w:r>
              <w:rPr>
                <w:rFonts w:ascii="微软雅黑" w:hAnsi="微软雅黑" w:eastAsia="微软雅黑" w:cs="微软雅黑"/>
                <w:sz w:val="20"/>
                <w:szCs w:val="20"/>
              </w:rPr>
              <w:t>16张</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12E14F7">
            <w:r>
              <w:rPr>
                <w:rFonts w:ascii="微软雅黑" w:hAnsi="微软雅黑" w:eastAsia="微软雅黑" w:cs="微软雅黑"/>
                <w:sz w:val="20"/>
                <w:szCs w:val="20"/>
              </w:rPr>
              <w:t>三章漫画</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8E2DB22">
            <w:r>
              <w:rPr>
                <w:rFonts w:ascii="微软雅黑" w:hAnsi="微软雅黑" w:eastAsia="微软雅黑" w:cs="微软雅黑"/>
                <w:sz w:val="20"/>
                <w:szCs w:val="20"/>
              </w:rPr>
              <w:t>高</w:t>
            </w:r>
          </w:p>
        </w:tc>
      </w:tr>
    </w:tbl>
    <w:p w14:paraId="2A4E96E3">
      <w:pPr>
        <w:spacing w:after="0"/>
      </w:pPr>
    </w:p>
    <w:p w14:paraId="6D4482A2">
      <w:pPr>
        <w:pStyle w:val="3"/>
        <w:spacing w:before="240" w:after="200"/>
        <w:rPr>
          <w:rFonts w:ascii="微软雅黑" w:hAnsi="微软雅黑" w:eastAsia="微软雅黑" w:cs="微软雅黑"/>
          <w:b/>
          <w:bCs/>
          <w:sz w:val="28"/>
          <w:szCs w:val="28"/>
        </w:rPr>
      </w:pPr>
      <w:r>
        <w:rPr>
          <w:rFonts w:ascii="微软雅黑" w:hAnsi="微软雅黑" w:eastAsia="微软雅黑" w:cs="微软雅黑"/>
          <w:b/>
          <w:bCs/>
          <w:sz w:val="28"/>
          <w:szCs w:val="28"/>
        </w:rPr>
        <w:t>5.2 插画/设计素材</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4320"/>
        <w:gridCol w:w="1440"/>
        <w:gridCol w:w="1440"/>
      </w:tblGrid>
      <w:tr w14:paraId="1390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5869CB79">
            <w:r>
              <w:rPr>
                <w:rFonts w:ascii="微软雅黑" w:hAnsi="微软雅黑" w:eastAsia="微软雅黑" w:cs="微软雅黑"/>
                <w:b/>
                <w:bCs/>
                <w:color w:val="F0E8D8"/>
                <w:sz w:val="20"/>
                <w:szCs w:val="20"/>
              </w:rPr>
              <w:t>类型</w:t>
            </w:r>
          </w:p>
        </w:tc>
        <w:tc>
          <w:tcPr>
            <w:tcW w:w="300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7137B53C">
            <w:r>
              <w:rPr>
                <w:rFonts w:ascii="微软雅黑" w:hAnsi="微软雅黑" w:eastAsia="微软雅黑" w:cs="微软雅黑"/>
                <w:b/>
                <w:bCs/>
                <w:color w:val="F0E8D8"/>
                <w:sz w:val="20"/>
                <w:szCs w:val="20"/>
              </w:rPr>
              <w:t>内容</w:t>
            </w:r>
          </w:p>
        </w:tc>
        <w:tc>
          <w:tcPr>
            <w:tcW w:w="100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4C671B9C">
            <w:r>
              <w:rPr>
                <w:rFonts w:ascii="微软雅黑" w:hAnsi="微软雅黑" w:eastAsia="微软雅黑" w:cs="微软雅黑"/>
                <w:b/>
                <w:bCs/>
                <w:color w:val="F0E8D8"/>
                <w:sz w:val="20"/>
                <w:szCs w:val="20"/>
              </w:rPr>
              <w:t>格式</w:t>
            </w:r>
          </w:p>
        </w:tc>
        <w:tc>
          <w:tcPr>
            <w:tcW w:w="100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3887AB6A">
            <w:r>
              <w:rPr>
                <w:rFonts w:ascii="微软雅黑" w:hAnsi="微软雅黑" w:eastAsia="微软雅黑" w:cs="微软雅黑"/>
                <w:b/>
                <w:bCs/>
                <w:color w:val="F0E8D8"/>
                <w:sz w:val="20"/>
                <w:szCs w:val="20"/>
              </w:rPr>
              <w:t>优先级</w:t>
            </w:r>
          </w:p>
        </w:tc>
      </w:tr>
      <w:tr w14:paraId="60D7E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9D3FC90">
            <w:r>
              <w:rPr>
                <w:rFonts w:ascii="微软雅黑" w:hAnsi="微软雅黑" w:eastAsia="微软雅黑" w:cs="微软雅黑"/>
                <w:sz w:val="20"/>
                <w:szCs w:val="20"/>
              </w:rPr>
              <w:t>开场视频</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5516E5A">
            <w:r>
              <w:rPr>
                <w:rFonts w:ascii="微软雅黑" w:hAnsi="微软雅黑" w:eastAsia="微软雅黑" w:cs="微软雅黑"/>
                <w:sz w:val="20"/>
                <w:szCs w:val="20"/>
              </w:rPr>
              <w:t>石家河文明主题过渡动画</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14B6616">
            <w:r>
              <w:rPr>
                <w:rFonts w:ascii="微软雅黑" w:hAnsi="微软雅黑" w:eastAsia="微软雅黑" w:cs="微软雅黑"/>
                <w:sz w:val="20"/>
                <w:szCs w:val="20"/>
              </w:rPr>
              <w:t>MP4</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52001B6">
            <w:r>
              <w:rPr>
                <w:rFonts w:ascii="微软雅黑" w:hAnsi="微软雅黑" w:eastAsia="微软雅黑" w:cs="微软雅黑"/>
                <w:sz w:val="20"/>
                <w:szCs w:val="20"/>
              </w:rPr>
              <w:t>高</w:t>
            </w:r>
          </w:p>
        </w:tc>
      </w:tr>
      <w:tr w14:paraId="4D80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19CD3D6">
            <w:r>
              <w:rPr>
                <w:rFonts w:ascii="微软雅黑" w:hAnsi="微软雅黑" w:eastAsia="微软雅黑" w:cs="微软雅黑"/>
                <w:sz w:val="20"/>
                <w:szCs w:val="20"/>
              </w:rPr>
              <w:t>玉匣视频</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53672A0">
            <w:r>
              <w:rPr>
                <w:rFonts w:ascii="微软雅黑" w:hAnsi="微软雅黑" w:eastAsia="微软雅黑" w:cs="微软雅黑"/>
                <w:sz w:val="20"/>
                <w:szCs w:val="20"/>
              </w:rPr>
              <w:t>玉匣开启过渡动画</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3D23CC2">
            <w:r>
              <w:rPr>
                <w:rFonts w:ascii="微软雅黑" w:hAnsi="微软雅黑" w:eastAsia="微软雅黑" w:cs="微软雅黑"/>
                <w:sz w:val="20"/>
                <w:szCs w:val="20"/>
              </w:rPr>
              <w:t>MP4</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185E666">
            <w:r>
              <w:rPr>
                <w:rFonts w:ascii="微软雅黑" w:hAnsi="微软雅黑" w:eastAsia="微软雅黑" w:cs="微软雅黑"/>
                <w:sz w:val="20"/>
                <w:szCs w:val="20"/>
              </w:rPr>
              <w:t>高</w:t>
            </w:r>
          </w:p>
        </w:tc>
      </w:tr>
      <w:tr w14:paraId="4EEE3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50E7507">
            <w:r>
              <w:rPr>
                <w:rFonts w:ascii="微软雅黑" w:hAnsi="微软雅黑" w:eastAsia="微软雅黑" w:cs="微软雅黑"/>
                <w:sz w:val="20"/>
                <w:szCs w:val="20"/>
              </w:rPr>
              <w:t>祥云图片</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B2CC2D6">
            <w:r>
              <w:rPr>
                <w:rFonts w:ascii="微软雅黑" w:hAnsi="微软雅黑" w:eastAsia="微软雅黑" w:cs="微软雅黑"/>
                <w:sz w:val="20"/>
                <w:szCs w:val="20"/>
              </w:rPr>
              <w:t>9张多层视差背景</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B5B4105">
            <w:r>
              <w:rPr>
                <w:rFonts w:ascii="微软雅黑" w:hAnsi="微软雅黑" w:eastAsia="微软雅黑" w:cs="微软雅黑"/>
                <w:sz w:val="20"/>
                <w:szCs w:val="20"/>
              </w:rPr>
              <w:t>PNG</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5A11317">
            <w:r>
              <w:rPr>
                <w:rFonts w:ascii="微软雅黑" w:hAnsi="微软雅黑" w:eastAsia="微软雅黑" w:cs="微软雅黑"/>
                <w:sz w:val="20"/>
                <w:szCs w:val="20"/>
              </w:rPr>
              <w:t>高</w:t>
            </w:r>
          </w:p>
        </w:tc>
      </w:tr>
      <w:tr w14:paraId="07063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DF9929A">
            <w:r>
              <w:rPr>
                <w:rFonts w:ascii="微软雅黑" w:hAnsi="微软雅黑" w:eastAsia="微软雅黑" w:cs="微软雅黑"/>
                <w:sz w:val="20"/>
                <w:szCs w:val="20"/>
              </w:rPr>
              <w:t>背景长卷</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8C440BD">
            <w:r>
              <w:rPr>
                <w:rFonts w:ascii="微软雅黑" w:hAnsi="微软雅黑" w:eastAsia="微软雅黑" w:cs="微软雅黑"/>
                <w:sz w:val="20"/>
                <w:szCs w:val="20"/>
              </w:rPr>
              <w:t>地质探方背景</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9F2DE79">
            <w:r>
              <w:rPr>
                <w:rFonts w:ascii="微软雅黑" w:hAnsi="微软雅黑" w:eastAsia="微软雅黑" w:cs="微软雅黑"/>
                <w:sz w:val="20"/>
                <w:szCs w:val="20"/>
              </w:rPr>
              <w:t>PNG</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432E846">
            <w:r>
              <w:rPr>
                <w:rFonts w:ascii="微软雅黑" w:hAnsi="微软雅黑" w:eastAsia="微软雅黑" w:cs="微软雅黑"/>
                <w:sz w:val="20"/>
                <w:szCs w:val="20"/>
              </w:rPr>
              <w:t>中</w:t>
            </w:r>
          </w:p>
        </w:tc>
      </w:tr>
      <w:tr w14:paraId="328D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9DF0C37">
            <w:r>
              <w:rPr>
                <w:rFonts w:ascii="微软雅黑" w:hAnsi="微软雅黑" w:eastAsia="微软雅黑" w:cs="微软雅黑"/>
                <w:sz w:val="20"/>
                <w:szCs w:val="20"/>
              </w:rPr>
              <w:t>手指图标</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107171E">
            <w:r>
              <w:rPr>
                <w:rFonts w:ascii="微软雅黑" w:hAnsi="微软雅黑" w:eastAsia="微软雅黑" w:cs="微软雅黑"/>
                <w:sz w:val="20"/>
                <w:szCs w:val="20"/>
              </w:rPr>
              <w:t>点击引导光标</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1FA016F">
            <w:r>
              <w:rPr>
                <w:rFonts w:ascii="微软雅黑" w:hAnsi="微软雅黑" w:eastAsia="微软雅黑" w:cs="微软雅黑"/>
                <w:sz w:val="20"/>
                <w:szCs w:val="20"/>
              </w:rPr>
              <w:t>PNG</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F83F067">
            <w:r>
              <w:rPr>
                <w:rFonts w:ascii="微软雅黑" w:hAnsi="微软雅黑" w:eastAsia="微软雅黑" w:cs="微软雅黑"/>
                <w:sz w:val="20"/>
                <w:szCs w:val="20"/>
              </w:rPr>
              <w:t>中</w:t>
            </w:r>
          </w:p>
        </w:tc>
      </w:tr>
      <w:tr w14:paraId="68FA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F872068">
            <w:r>
              <w:rPr>
                <w:rFonts w:ascii="微软雅黑" w:hAnsi="微软雅黑" w:eastAsia="微软雅黑" w:cs="微软雅黑"/>
                <w:sz w:val="20"/>
                <w:szCs w:val="20"/>
              </w:rPr>
              <w:t>铲子图标</w:t>
            </w:r>
          </w:p>
        </w:tc>
        <w:tc>
          <w:tcPr>
            <w:tcW w:w="3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2D02470">
            <w:r>
              <w:rPr>
                <w:rFonts w:ascii="微软雅黑" w:hAnsi="微软雅黑" w:eastAsia="微软雅黑" w:cs="微软雅黑"/>
                <w:sz w:val="20"/>
                <w:szCs w:val="20"/>
              </w:rPr>
              <w:t>刮擦光标</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C3D083B">
            <w:r>
              <w:rPr>
                <w:rFonts w:ascii="微软雅黑" w:hAnsi="微软雅黑" w:eastAsia="微软雅黑" w:cs="微软雅黑"/>
                <w:sz w:val="20"/>
                <w:szCs w:val="20"/>
              </w:rPr>
              <w:t>PNG</w:t>
            </w:r>
          </w:p>
        </w:tc>
        <w:tc>
          <w:tcPr>
            <w:tcW w:w="1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AA4509E">
            <w:r>
              <w:rPr>
                <w:rFonts w:ascii="微软雅黑" w:hAnsi="微软雅黑" w:eastAsia="微软雅黑" w:cs="微软雅黑"/>
                <w:sz w:val="20"/>
                <w:szCs w:val="20"/>
              </w:rPr>
              <w:t>低</w:t>
            </w:r>
          </w:p>
        </w:tc>
      </w:tr>
    </w:tbl>
    <w:p w14:paraId="15F9FC28">
      <w:pPr>
        <w:spacing w:after="0"/>
      </w:pPr>
      <w:bookmarkStart w:id="0" w:name="_GoBack"/>
      <w:bookmarkEnd w:id="0"/>
    </w:p>
    <w:p w14:paraId="2B8AD292">
      <w:pPr>
        <w:pStyle w:val="3"/>
        <w:spacing w:before="240" w:after="200"/>
      </w:pPr>
      <w:r>
        <w:rPr>
          <w:rFonts w:ascii="微软雅黑" w:hAnsi="微软雅黑" w:eastAsia="微软雅黑" w:cs="微软雅黑"/>
          <w:b/>
          <w:bCs/>
          <w:sz w:val="28"/>
          <w:szCs w:val="28"/>
        </w:rPr>
        <w:t>5.3 音效素材</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2500"/>
        <w:gridCol w:w="1360"/>
      </w:tblGrid>
      <w:tr w14:paraId="44A08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44C9AA5C">
            <w:r>
              <w:rPr>
                <w:rFonts w:ascii="微软雅黑" w:hAnsi="微软雅黑" w:eastAsia="微软雅黑" w:cs="微软雅黑"/>
                <w:b/>
                <w:bCs/>
                <w:color w:val="F0E8D8"/>
                <w:sz w:val="22"/>
                <w:szCs w:val="22"/>
              </w:rPr>
              <w:t>音效类型</w:t>
            </w:r>
          </w:p>
        </w:tc>
        <w:tc>
          <w:tcPr>
            <w:tcW w:w="350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7CEA603E">
            <w:r>
              <w:rPr>
                <w:rFonts w:ascii="微软雅黑" w:hAnsi="微软雅黑" w:eastAsia="微软雅黑" w:cs="微软雅黑"/>
                <w:b/>
                <w:bCs/>
                <w:color w:val="F0E8D8"/>
                <w:sz w:val="22"/>
                <w:szCs w:val="22"/>
              </w:rPr>
              <w:t>用途</w:t>
            </w:r>
          </w:p>
        </w:tc>
        <w:tc>
          <w:tcPr>
            <w:tcW w:w="250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03605679">
            <w:r>
              <w:rPr>
                <w:rFonts w:ascii="微软雅黑" w:hAnsi="微软雅黑" w:eastAsia="微软雅黑" w:cs="微软雅黑"/>
                <w:b/>
                <w:bCs/>
                <w:color w:val="F0E8D8"/>
                <w:sz w:val="22"/>
                <w:szCs w:val="22"/>
              </w:rPr>
              <w:t>建议来源</w:t>
            </w:r>
          </w:p>
        </w:tc>
        <w:tc>
          <w:tcPr>
            <w:tcW w:w="1360" w:type="dxa"/>
            <w:tcBorders>
              <w:top w:val="single" w:color="BBBBBB" w:sz="0" w:space="0"/>
              <w:left w:val="single" w:color="BBBBBB" w:sz="0" w:space="0"/>
              <w:bottom w:val="single" w:color="BBBBBB" w:sz="0" w:space="0"/>
              <w:right w:val="single" w:color="BBBBBB" w:sz="0" w:space="0"/>
            </w:tcBorders>
            <w:shd w:val="clear" w:color="auto" w:fill="1E1A16"/>
            <w:tcMar>
              <w:top w:w="80" w:type="dxa"/>
              <w:left w:w="120" w:type="dxa"/>
              <w:bottom w:w="80" w:type="dxa"/>
              <w:right w:w="120" w:type="dxa"/>
            </w:tcMar>
          </w:tcPr>
          <w:p w14:paraId="13BBA8EA">
            <w:r>
              <w:rPr>
                <w:rFonts w:ascii="微软雅黑" w:hAnsi="微软雅黑" w:eastAsia="微软雅黑" w:cs="微软雅黑"/>
                <w:b/>
                <w:bCs/>
                <w:color w:val="F0E8D8"/>
                <w:sz w:val="22"/>
                <w:szCs w:val="22"/>
              </w:rPr>
              <w:t>优先级</w:t>
            </w:r>
          </w:p>
        </w:tc>
      </w:tr>
      <w:tr w14:paraId="6764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7D520D4">
            <w:r>
              <w:rPr>
                <w:rFonts w:ascii="微软雅黑" w:hAnsi="微软雅黑" w:eastAsia="微软雅黑" w:cs="微软雅黑"/>
                <w:sz w:val="20"/>
                <w:szCs w:val="20"/>
              </w:rPr>
              <w:t>尘土刮擦声</w:t>
            </w:r>
          </w:p>
        </w:tc>
        <w:tc>
          <w:tcPr>
            <w:tcW w:w="3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E1A02C6">
            <w:r>
              <w:rPr>
                <w:rFonts w:ascii="微软雅黑" w:hAnsi="微软雅黑" w:eastAsia="微软雅黑" w:cs="微软雅黑"/>
                <w:sz w:val="20"/>
                <w:szCs w:val="20"/>
              </w:rPr>
              <w:t>场景二：刮开土层时的音效反馈</w:t>
            </w:r>
          </w:p>
        </w:tc>
        <w:tc>
          <w:tcPr>
            <w:tcW w:w="2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73E556F">
            <w:r>
              <w:rPr>
                <w:rFonts w:ascii="微软雅黑" w:hAnsi="微软雅黑" w:eastAsia="微软雅黑" w:cs="微软雅黑"/>
                <w:sz w:val="20"/>
                <w:szCs w:val="20"/>
              </w:rPr>
              <w:t>免费音效库</w:t>
            </w:r>
          </w:p>
        </w:tc>
        <w:tc>
          <w:tcPr>
            <w:tcW w:w="13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576E7FE">
            <w:r>
              <w:rPr>
                <w:rFonts w:ascii="微软雅黑" w:hAnsi="微软雅黑" w:eastAsia="微软雅黑" w:cs="微软雅黑"/>
                <w:sz w:val="20"/>
                <w:szCs w:val="20"/>
              </w:rPr>
              <w:t>低</w:t>
            </w:r>
          </w:p>
        </w:tc>
      </w:tr>
      <w:tr w14:paraId="36BC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717B5CE">
            <w:r>
              <w:rPr>
                <w:rFonts w:ascii="微软雅黑" w:hAnsi="微软雅黑" w:eastAsia="微软雅黑" w:cs="微软雅黑"/>
                <w:sz w:val="20"/>
                <w:szCs w:val="20"/>
              </w:rPr>
              <w:t>玉器碰撞声</w:t>
            </w:r>
          </w:p>
        </w:tc>
        <w:tc>
          <w:tcPr>
            <w:tcW w:w="3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59C9FAB">
            <w:r>
              <w:rPr>
                <w:rFonts w:ascii="微软雅黑" w:hAnsi="微软雅黑" w:eastAsia="微软雅黑" w:cs="微软雅黑"/>
                <w:sz w:val="20"/>
                <w:szCs w:val="20"/>
              </w:rPr>
              <w:t>场景四：祭祀元素放置成功时</w:t>
            </w:r>
          </w:p>
        </w:tc>
        <w:tc>
          <w:tcPr>
            <w:tcW w:w="2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2CDEEB6">
            <w:r>
              <w:rPr>
                <w:rFonts w:ascii="微软雅黑" w:hAnsi="微软雅黑" w:eastAsia="微软雅黑" w:cs="微软雅黑"/>
                <w:sz w:val="20"/>
                <w:szCs w:val="20"/>
              </w:rPr>
              <w:t>免费音效库</w:t>
            </w:r>
          </w:p>
        </w:tc>
        <w:tc>
          <w:tcPr>
            <w:tcW w:w="13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CE129F1">
            <w:r>
              <w:rPr>
                <w:rFonts w:ascii="微软雅黑" w:hAnsi="微软雅黑" w:eastAsia="微软雅黑" w:cs="微软雅黑"/>
                <w:sz w:val="20"/>
                <w:szCs w:val="20"/>
              </w:rPr>
              <w:t>低</w:t>
            </w:r>
          </w:p>
        </w:tc>
      </w:tr>
      <w:tr w14:paraId="1F5A6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BD42396">
            <w:r>
              <w:rPr>
                <w:rFonts w:ascii="微软雅黑" w:hAnsi="微软雅黑" w:eastAsia="微软雅黑" w:cs="微软雅黑"/>
                <w:sz w:val="20"/>
                <w:szCs w:val="20"/>
              </w:rPr>
              <w:t>火焰燃烧声</w:t>
            </w:r>
          </w:p>
        </w:tc>
        <w:tc>
          <w:tcPr>
            <w:tcW w:w="3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D90404D">
            <w:r>
              <w:rPr>
                <w:rFonts w:ascii="微软雅黑" w:hAnsi="微软雅黑" w:eastAsia="微软雅黑" w:cs="微软雅黑"/>
                <w:sz w:val="20"/>
                <w:szCs w:val="20"/>
              </w:rPr>
              <w:t>场景四：祭祀激活后火堆动画</w:t>
            </w:r>
          </w:p>
        </w:tc>
        <w:tc>
          <w:tcPr>
            <w:tcW w:w="2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83323C9">
            <w:r>
              <w:rPr>
                <w:rFonts w:ascii="微软雅黑" w:hAnsi="微软雅黑" w:eastAsia="微软雅黑" w:cs="微软雅黑"/>
                <w:sz w:val="20"/>
                <w:szCs w:val="20"/>
              </w:rPr>
              <w:t>免费音效库</w:t>
            </w:r>
          </w:p>
        </w:tc>
        <w:tc>
          <w:tcPr>
            <w:tcW w:w="13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009072B">
            <w:r>
              <w:rPr>
                <w:rFonts w:ascii="微软雅黑" w:hAnsi="微软雅黑" w:eastAsia="微软雅黑" w:cs="微软雅黑"/>
                <w:sz w:val="20"/>
                <w:szCs w:val="20"/>
              </w:rPr>
              <w:t>低</w:t>
            </w:r>
          </w:p>
        </w:tc>
      </w:tr>
      <w:tr w14:paraId="29A08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B2AF828">
            <w:r>
              <w:rPr>
                <w:rFonts w:ascii="微软雅黑" w:hAnsi="微软雅黑" w:eastAsia="微软雅黑" w:cs="微软雅黑"/>
                <w:sz w:val="20"/>
                <w:szCs w:val="20"/>
              </w:rPr>
              <w:t>低沉背景音乐</w:t>
            </w:r>
          </w:p>
        </w:tc>
        <w:tc>
          <w:tcPr>
            <w:tcW w:w="3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BD24B15">
            <w:r>
              <w:rPr>
                <w:rFonts w:ascii="微软雅黑" w:hAnsi="微软雅黑" w:eastAsia="微软雅黑" w:cs="微软雅黑"/>
                <w:sz w:val="20"/>
                <w:szCs w:val="20"/>
              </w:rPr>
              <w:t>全作品氛围音乐（古乐器风格）</w:t>
            </w:r>
          </w:p>
        </w:tc>
        <w:tc>
          <w:tcPr>
            <w:tcW w:w="25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02D5E71">
            <w:r>
              <w:rPr>
                <w:rFonts w:ascii="微软雅黑" w:hAnsi="微软雅黑" w:eastAsia="微软雅黑" w:cs="微软雅黑"/>
                <w:sz w:val="20"/>
                <w:szCs w:val="20"/>
              </w:rPr>
              <w:t>AI生成/免版权音乐</w:t>
            </w:r>
          </w:p>
        </w:tc>
        <w:tc>
          <w:tcPr>
            <w:tcW w:w="13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10539EB">
            <w:r>
              <w:rPr>
                <w:rFonts w:ascii="微软雅黑" w:hAnsi="微软雅黑" w:eastAsia="微软雅黑" w:cs="微软雅黑"/>
                <w:sz w:val="20"/>
                <w:szCs w:val="20"/>
              </w:rPr>
              <w:t>中</w:t>
            </w:r>
          </w:p>
        </w:tc>
      </w:tr>
    </w:tbl>
    <w:p w14:paraId="73286774">
      <w:pPr>
        <w:spacing w:after="0"/>
      </w:pPr>
    </w:p>
    <w:p w14:paraId="17A74186">
      <w:pPr>
        <w:pStyle w:val="3"/>
        <w:spacing w:before="240" w:after="200"/>
      </w:pPr>
      <w:r>
        <w:rPr>
          <w:rFonts w:ascii="微软雅黑" w:hAnsi="微软雅黑" w:eastAsia="微软雅黑" w:cs="微软雅黑"/>
          <w:b/>
          <w:bCs/>
          <w:sz w:val="28"/>
          <w:szCs w:val="28"/>
        </w:rPr>
        <w:t>5.4 文字资料清单</w:t>
      </w:r>
    </w:p>
    <w:p w14:paraId="2930590A">
      <w:pPr>
        <w:spacing w:after="120" w:line="360" w:lineRule="auto"/>
        <w:jc w:val="left"/>
      </w:pPr>
      <w:r>
        <w:rPr>
          <w:b/>
          <w:bCs/>
        </w:rPr>
        <w:t>场景一 - 序幕</w:t>
      </w:r>
      <w:r>
        <w:t>：作品标题「玉见·石家河」、副标题「长江中游史前文明中心」、引导语</w:t>
      </w:r>
    </w:p>
    <w:p w14:paraId="7E52DE08">
      <w:pPr>
        <w:spacing w:after="120" w:line="360" w:lineRule="auto"/>
        <w:jc w:val="left"/>
      </w:pPr>
      <w:r>
        <w:rPr>
          <w:b/>
          <w:bCs/>
        </w:rPr>
        <w:t>场景二 - 发掘</w:t>
      </w:r>
      <w:r>
        <w:t>：玉虎基本信息、出土信息、提示文案（'用手指擦拭泥土发现埋藏的文物'）</w:t>
      </w:r>
    </w:p>
    <w:p w14:paraId="02421960">
      <w:pPr>
        <w:spacing w:after="120" w:line="360" w:lineRule="auto"/>
        <w:jc w:val="left"/>
      </w:pPr>
      <w:r>
        <w:rPr>
          <w:b/>
          <w:bCs/>
        </w:rPr>
        <w:t>场景三 - 鉴赏</w:t>
      </w:r>
      <w:r>
        <w:t>：每件文物的名称、年代、尺寸、出土地点、文化意义描述（各100-150字）</w:t>
      </w:r>
    </w:p>
    <w:p w14:paraId="5762169F">
      <w:pPr>
        <w:spacing w:after="120" w:line="360" w:lineRule="auto"/>
        <w:jc w:val="left"/>
      </w:pPr>
      <w:r>
        <w:rPr>
          <w:b/>
          <w:bCs/>
        </w:rPr>
        <w:t>场景四 - 祭祀</w:t>
      </w:r>
      <w:r>
        <w:t>：祭祀场景文字解读（200-300字）、各元素的简短标签</w:t>
      </w:r>
    </w:p>
    <w:p w14:paraId="2AC69E32">
      <w:pPr>
        <w:spacing w:after="120" w:line="360" w:lineRule="auto"/>
        <w:jc w:val="left"/>
      </w:pPr>
      <w:r>
        <w:rPr>
          <w:b/>
          <w:bCs/>
        </w:rPr>
        <w:t>场景五 - 长廊</w:t>
      </w:r>
      <w:r>
        <w:t>：每个时间节点的标题和详细描述（各50-80字）</w:t>
      </w:r>
    </w:p>
    <w:p w14:paraId="6026F82C">
      <w:pPr>
        <w:spacing w:after="120" w:line="360" w:lineRule="auto"/>
        <w:jc w:val="left"/>
      </w:pPr>
      <w:r>
        <w:rPr>
          <w:b/>
          <w:bCs/>
        </w:rPr>
        <w:t>场景六 - 尾声</w:t>
      </w:r>
      <w:r>
        <w:t>：证书样式文字、致谢语、分享引导语</w:t>
      </w:r>
    </w:p>
    <w:p w14:paraId="316329DC">
      <w:r>
        <w:br w:type="page"/>
      </w:r>
    </w:p>
    <w:p w14:paraId="70142F9D">
      <w:pPr>
        <w:pStyle w:val="2"/>
        <w:spacing w:before="360" w:after="200"/>
      </w:pPr>
      <w:r>
        <w:rPr>
          <w:rFonts w:hint="eastAsia" w:cs="微软雅黑"/>
          <w:b/>
          <w:bCs/>
          <w:sz w:val="36"/>
          <w:szCs w:val="36"/>
          <w:lang w:val="en-US" w:eastAsia="zh-CN"/>
        </w:rPr>
        <w:t>六</w:t>
      </w:r>
      <w:r>
        <w:rPr>
          <w:rFonts w:ascii="微软雅黑" w:hAnsi="微软雅黑" w:eastAsia="微软雅黑" w:cs="微软雅黑"/>
          <w:b/>
          <w:bCs/>
          <w:sz w:val="36"/>
          <w:szCs w:val="36"/>
        </w:rPr>
        <w:t>、参考文献与资料来源</w:t>
      </w:r>
    </w:p>
    <w:p w14:paraId="1A54D36D">
      <w:pPr>
        <w:spacing w:after="0"/>
      </w:pPr>
    </w:p>
    <w:p w14:paraId="70BAB9EF">
      <w:pPr>
        <w:pStyle w:val="3"/>
        <w:spacing w:before="240" w:after="200"/>
      </w:pPr>
      <w:r>
        <w:rPr>
          <w:rFonts w:ascii="微软雅黑" w:hAnsi="微软雅黑" w:eastAsia="微软雅黑" w:cs="微软雅黑"/>
          <w:b/>
          <w:bCs/>
          <w:sz w:val="28"/>
          <w:szCs w:val="28"/>
        </w:rPr>
        <w:t>6.1 考古报告与专著</w:t>
      </w:r>
    </w:p>
    <w:p w14:paraId="51791B3A">
      <w:pPr>
        <w:spacing w:after="120" w:line="360" w:lineRule="auto"/>
        <w:jc w:val="left"/>
      </w:pPr>
      <w:r>
        <w:rPr>
          <w:b/>
          <w:bCs/>
        </w:rPr>
        <w:t xml:space="preserve">1. </w:t>
      </w:r>
      <w:r>
        <w:t>湖北省文物考古研究所. 《肖家屋脊——天门石家河考古发掘报告》. 文物出版社, 1999.</w:t>
      </w:r>
    </w:p>
    <w:p w14:paraId="4F2E966B">
      <w:pPr>
        <w:spacing w:after="120" w:line="360" w:lineRule="auto"/>
        <w:jc w:val="left"/>
      </w:pPr>
      <w:r>
        <w:rPr>
          <w:b/>
          <w:bCs/>
        </w:rPr>
        <w:t xml:space="preserve">2. </w:t>
      </w:r>
      <w:r>
        <w:t>湖北省文物考古研究所. 《谭家岭——天门石家河遗址考古报告》. 科学出版社, 2018.</w:t>
      </w:r>
    </w:p>
    <w:p w14:paraId="36204F08">
      <w:pPr>
        <w:spacing w:after="120" w:line="360" w:lineRule="auto"/>
        <w:jc w:val="left"/>
      </w:pPr>
      <w:r>
        <w:rPr>
          <w:b/>
          <w:bCs/>
        </w:rPr>
        <w:t xml:space="preserve">3. </w:t>
      </w:r>
      <w:r>
        <w:t>北京大学考古文博学院等. 《石家河遗址——中华文明探源工程研究报告》. 科学出版社, 2016.</w:t>
      </w:r>
    </w:p>
    <w:p w14:paraId="1CCC5845">
      <w:pPr>
        <w:spacing w:after="120" w:line="360" w:lineRule="auto"/>
        <w:jc w:val="left"/>
      </w:pPr>
      <w:r>
        <w:rPr>
          <w:b/>
          <w:bCs/>
        </w:rPr>
        <w:t xml:space="preserve">4. </w:t>
      </w:r>
      <w:r>
        <w:t>张绪球. 《长江中游新石器时代文化》. 湖北教育出版社, 2004.</w:t>
      </w:r>
    </w:p>
    <w:p w14:paraId="55C5E9D4">
      <w:pPr>
        <w:spacing w:after="120" w:line="360" w:lineRule="auto"/>
        <w:jc w:val="left"/>
      </w:pPr>
      <w:r>
        <w:rPr>
          <w:b/>
          <w:bCs/>
        </w:rPr>
        <w:t xml:space="preserve">5. </w:t>
      </w:r>
      <w:r>
        <w:t>刘彬徽. 《石家河文化玉器研究》. 文物出版社, 2015.</w:t>
      </w:r>
    </w:p>
    <w:p w14:paraId="4468B29E">
      <w:pPr>
        <w:spacing w:after="0"/>
      </w:pPr>
    </w:p>
    <w:p w14:paraId="77430420">
      <w:pPr>
        <w:pStyle w:val="3"/>
        <w:spacing w:before="240" w:after="200"/>
      </w:pPr>
      <w:r>
        <w:rPr>
          <w:rFonts w:ascii="微软雅黑" w:hAnsi="微软雅黑" w:eastAsia="微软雅黑" w:cs="微软雅黑"/>
          <w:b/>
          <w:bCs/>
          <w:sz w:val="28"/>
          <w:szCs w:val="28"/>
        </w:rPr>
        <w:t>6.2 学术论文</w:t>
      </w:r>
    </w:p>
    <w:p w14:paraId="6EE8ED2C">
      <w:pPr>
        <w:spacing w:after="120" w:line="360" w:lineRule="auto"/>
        <w:jc w:val="left"/>
      </w:pPr>
      <w:r>
        <w:rPr>
          <w:b/>
          <w:bCs/>
        </w:rPr>
        <w:t xml:space="preserve">6. </w:t>
      </w:r>
      <w:r>
        <w:t>孟华平. '石家河遗址近年考古新发现与认识'. 《考古》, 2017(7).</w:t>
      </w:r>
    </w:p>
    <w:p w14:paraId="5E6B5B95">
      <w:pPr>
        <w:spacing w:after="120" w:line="360" w:lineRule="auto"/>
        <w:jc w:val="left"/>
      </w:pPr>
      <w:r>
        <w:rPr>
          <w:b/>
          <w:bCs/>
        </w:rPr>
        <w:t xml:space="preserve">7. </w:t>
      </w:r>
      <w:r>
        <w:t>郭伟民. '石家河文化玉器的考古学观察'. 《江汉考古》, 2019(3).</w:t>
      </w:r>
    </w:p>
    <w:p w14:paraId="7B5E8931">
      <w:pPr>
        <w:spacing w:after="120" w:line="360" w:lineRule="auto"/>
        <w:jc w:val="left"/>
      </w:pPr>
      <w:r>
        <w:rPr>
          <w:b/>
          <w:bCs/>
        </w:rPr>
        <w:t xml:space="preserve">8. </w:t>
      </w:r>
      <w:r>
        <w:t>方向明. '石家河遗址后石家河文化玉器初论'. 《中原文物》, 2018(5).</w:t>
      </w:r>
    </w:p>
    <w:p w14:paraId="1334B472">
      <w:pPr>
        <w:spacing w:after="0"/>
      </w:pPr>
    </w:p>
    <w:p w14:paraId="08F52DB2">
      <w:pPr>
        <w:pStyle w:val="3"/>
        <w:spacing w:before="240" w:after="200"/>
      </w:pPr>
      <w:r>
        <w:rPr>
          <w:rFonts w:ascii="微软雅黑" w:hAnsi="微软雅黑" w:eastAsia="微软雅黑" w:cs="微软雅黑"/>
          <w:b/>
          <w:bCs/>
          <w:sz w:val="28"/>
          <w:szCs w:val="28"/>
        </w:rPr>
        <w:t>6.3 网络资源</w:t>
      </w:r>
    </w:p>
    <w:p w14:paraId="722CFD76">
      <w:pPr>
        <w:spacing w:after="120" w:line="360" w:lineRule="auto"/>
        <w:jc w:val="left"/>
      </w:pPr>
      <w:r>
        <w:rPr>
          <w:b/>
          <w:bCs/>
        </w:rPr>
        <w:t xml:space="preserve">9. </w:t>
      </w:r>
      <w:r>
        <w:t>中国社会科学院考古研究所. 中国考古网. http://www.kaogu.cn</w:t>
      </w:r>
    </w:p>
    <w:p w14:paraId="5BAD07D1">
      <w:pPr>
        <w:spacing w:after="120" w:line="360" w:lineRule="auto"/>
        <w:jc w:val="left"/>
      </w:pPr>
      <w:r>
        <w:rPr>
          <w:b/>
          <w:bCs/>
        </w:rPr>
        <w:t xml:space="preserve">10. </w:t>
      </w:r>
      <w:r>
        <w:t>湖北省博物馆. 馆藏精品·石家河文化. http://www.hbww.org</w:t>
      </w:r>
    </w:p>
    <w:p w14:paraId="03C397C8">
      <w:pPr>
        <w:spacing w:after="120" w:line="360" w:lineRule="auto"/>
        <w:jc w:val="left"/>
      </w:pPr>
      <w:r>
        <w:rPr>
          <w:b/>
          <w:bCs/>
        </w:rPr>
        <w:t xml:space="preserve">11. </w:t>
      </w:r>
      <w:r>
        <w:t>国家文物局. 全国十大考古新发现·石家河遗址. http://www.ncha.gov.cn</w:t>
      </w:r>
    </w:p>
    <w:p w14:paraId="51FFD616">
      <w:pPr>
        <w:spacing w:after="120" w:line="360" w:lineRule="auto"/>
        <w:jc w:val="left"/>
      </w:pPr>
      <w:r>
        <w:rPr>
          <w:b/>
          <w:bCs/>
        </w:rPr>
        <w:t xml:space="preserve">12. </w:t>
      </w:r>
      <w:r>
        <w:t>石家河遗址考古研究中心. 石家河遗址保护规划（2020-2035）. http://www.shijiahe.org</w:t>
      </w:r>
    </w:p>
    <w:p w14:paraId="49A44CBB">
      <w:pPr>
        <w:spacing w:after="0"/>
      </w:pPr>
    </w:p>
    <w:p w14:paraId="566B987D">
      <w:pPr>
        <w:pStyle w:val="3"/>
        <w:spacing w:before="240" w:after="200"/>
      </w:pPr>
      <w:r>
        <w:rPr>
          <w:rFonts w:ascii="微软雅黑" w:hAnsi="微软雅黑" w:eastAsia="微软雅黑" w:cs="微软雅黑"/>
          <w:b/>
          <w:bCs/>
          <w:sz w:val="28"/>
          <w:szCs w:val="28"/>
        </w:rPr>
        <w:t>6.4 图片素材来源</w:t>
      </w:r>
    </w:p>
    <w:p w14:paraId="4CBD1CC3">
      <w:pPr>
        <w:spacing w:after="120" w:line="360" w:lineRule="auto"/>
        <w:jc w:val="left"/>
      </w:pPr>
      <w:r>
        <w:t>以下为公开发表的文物图片来源渠道，用于学术展示目的：</w:t>
      </w:r>
    </w:p>
    <w:p w14:paraId="7468D2AA">
      <w:pPr>
        <w:spacing w:after="120" w:line="360" w:lineRule="auto"/>
        <w:jc w:val="left"/>
      </w:pPr>
      <w:r>
        <w:rPr>
          <w:b/>
          <w:bCs/>
        </w:rPr>
        <w:t xml:space="preserve">· </w:t>
      </w:r>
      <w:r>
        <w:t>《肖家屋脊》考古报告图版（文物出版社）</w:t>
      </w:r>
    </w:p>
    <w:p w14:paraId="67950F02">
      <w:pPr>
        <w:spacing w:after="120" w:line="360" w:lineRule="auto"/>
        <w:jc w:val="left"/>
      </w:pPr>
      <w:r>
        <w:rPr>
          <w:b/>
          <w:bCs/>
        </w:rPr>
        <w:t xml:space="preserve">· </w:t>
      </w:r>
      <w:r>
        <w:t>湖北省博物馆官方网站馆藏精品栏目</w:t>
      </w:r>
    </w:p>
    <w:p w14:paraId="6AC1B27E">
      <w:pPr>
        <w:spacing w:after="120" w:line="360" w:lineRule="auto"/>
        <w:jc w:val="left"/>
      </w:pPr>
      <w:r>
        <w:rPr>
          <w:b/>
          <w:bCs/>
        </w:rPr>
        <w:t xml:space="preserve">· </w:t>
      </w:r>
      <w:r>
        <w:t>天门市博物馆馆藏文物数字化展示平台</w:t>
      </w:r>
    </w:p>
    <w:p w14:paraId="391AAEA7">
      <w:pPr>
        <w:spacing w:after="120" w:line="360" w:lineRule="auto"/>
        <w:jc w:val="left"/>
      </w:pPr>
      <w:r>
        <w:rPr>
          <w:b/>
          <w:bCs/>
        </w:rPr>
        <w:t xml:space="preserve">· </w:t>
      </w:r>
      <w:r>
        <w:t>《中国出土玉器全集·湖北卷》（科学出版社）</w:t>
      </w:r>
    </w:p>
    <w:p w14:paraId="04491730">
      <w:pPr>
        <w:spacing w:after="120" w:line="360" w:lineRule="auto"/>
        <w:jc w:val="left"/>
      </w:pPr>
      <w:r>
        <w:rPr>
          <w:b/>
          <w:bCs/>
        </w:rPr>
        <w:t xml:space="preserve">· </w:t>
      </w:r>
      <w:r>
        <w:t>中国考古网石家河遗址专题</w:t>
      </w:r>
    </w:p>
    <w:p w14:paraId="1F9976EB">
      <w:pPr>
        <w:spacing w:after="120" w:line="360" w:lineRule="auto"/>
        <w:jc w:val="left"/>
      </w:pPr>
      <w:r>
        <w:rPr>
          <w:b/>
          <w:bCs/>
        </w:rPr>
        <w:t xml:space="preserve">· </w:t>
      </w:r>
      <w:r>
        <w:t>国家文物局'文物中国'数字平台</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1F97A">
    <w:pPr>
      <w:jc w:val="center"/>
    </w:pPr>
    <w:r>
      <w:rPr>
        <w:color w:val="999999"/>
        <w:sz w:val="16"/>
        <w:szCs w:val="16"/>
      </w:rPr>
      <w:t xml:space="preserv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fldChar w:fldCharType="end"/>
    </w:r>
    <w:r>
      <w:rPr>
        <w:color w:val="999999"/>
        <w:sz w:val="16"/>
        <w:szCs w:val="16"/>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DEA3C">
    <w:pPr>
      <w:pBdr>
        <w:bottom w:val="single" w:color="6B8E5A" w:sz="4" w:space="4"/>
      </w:pBdr>
      <w:jc w:val="right"/>
    </w:pPr>
    <w:r>
      <w:rPr>
        <w:rFonts w:ascii="微软雅黑" w:hAnsi="微软雅黑" w:eastAsia="微软雅黑" w:cs="微软雅黑"/>
        <w:color w:val="999999"/>
        <w:sz w:val="16"/>
        <w:szCs w:val="16"/>
      </w:rPr>
      <w:t>家河文化资料搜集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7C65357"/>
    <w:rsid w:val="32F37409"/>
    <w:rsid w:val="47B17F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spacing w:before="360" w:after="240"/>
      <w:outlineLvl w:val="0"/>
    </w:pPr>
    <w:rPr>
      <w:rFonts w:ascii="微软雅黑" w:hAnsi="微软雅黑" w:eastAsia="微软雅黑" w:cs="微软雅黑"/>
      <w:b/>
      <w:bCs/>
      <w:color w:val="1E1A16"/>
      <w:sz w:val="36"/>
      <w:szCs w:val="36"/>
    </w:rPr>
  </w:style>
  <w:style w:type="paragraph" w:styleId="3">
    <w:name w:val="heading 2"/>
    <w:next w:val="1"/>
    <w:qFormat/>
    <w:uiPriority w:val="0"/>
    <w:pPr>
      <w:spacing w:before="240" w:after="180"/>
      <w:outlineLvl w:val="1"/>
    </w:pPr>
    <w:rPr>
      <w:rFonts w:ascii="微软雅黑" w:hAnsi="微软雅黑" w:eastAsia="微软雅黑" w:cs="微软雅黑"/>
      <w:b/>
      <w:bCs/>
      <w:color w:val="6B8E5A"/>
      <w:sz w:val="28"/>
      <w:szCs w:val="28"/>
    </w:rPr>
  </w:style>
  <w:style w:type="paragraph" w:styleId="4">
    <w:name w:val="heading 3"/>
    <w:next w:val="1"/>
    <w:qFormat/>
    <w:uiPriority w:val="0"/>
    <w:pPr>
      <w:spacing w:before="200" w:after="120"/>
      <w:outlineLvl w:val="2"/>
    </w:pPr>
    <w:rPr>
      <w:rFonts w:ascii="微软雅黑" w:hAnsi="微软雅黑" w:eastAsia="微软雅黑" w:cs="微软雅黑"/>
      <w:b/>
      <w:bCs/>
      <w:color w:val="3D3D3D"/>
      <w:sz w:val="24"/>
      <w:szCs w:val="24"/>
    </w:rPr>
  </w:style>
  <w:style w:type="paragraph" w:styleId="5">
    <w:name w:val="heading 4"/>
    <w:next w:val="1"/>
    <w:qFormat/>
    <w:uiPriority w:val="0"/>
    <w:rPr>
      <w:rFonts w:ascii="微软雅黑" w:hAnsi="微软雅黑" w:eastAsia="微软雅黑" w:cs="微软雅黑"/>
      <w:i/>
      <w:iCs/>
      <w:color w:val="2E74B5"/>
      <w:sz w:val="22"/>
      <w:szCs w:val="22"/>
    </w:rPr>
  </w:style>
  <w:style w:type="paragraph" w:styleId="6">
    <w:name w:val="heading 5"/>
    <w:next w:val="1"/>
    <w:qFormat/>
    <w:uiPriority w:val="0"/>
    <w:rPr>
      <w:rFonts w:ascii="微软雅黑" w:hAnsi="微软雅黑" w:eastAsia="微软雅黑" w:cs="微软雅黑"/>
      <w:color w:val="2E74B5"/>
      <w:sz w:val="22"/>
      <w:szCs w:val="22"/>
    </w:rPr>
  </w:style>
  <w:style w:type="paragraph" w:styleId="7">
    <w:name w:val="heading 6"/>
    <w:next w:val="1"/>
    <w:qFormat/>
    <w:uiPriority w:val="0"/>
    <w:rPr>
      <w:rFonts w:ascii="微软雅黑" w:hAnsi="微软雅黑" w:eastAsia="微软雅黑" w:cs="微软雅黑"/>
      <w:color w:val="1F4D78"/>
      <w:sz w:val="22"/>
      <w:szCs w:val="22"/>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微软雅黑" w:hAnsi="微软雅黑" w:eastAsia="微软雅黑" w:cs="微软雅黑"/>
      <w:sz w:val="20"/>
      <w:szCs w:val="20"/>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19"/>
    <w:semiHidden/>
    <w:unhideWhenUsed/>
    <w:qFormat/>
    <w:uiPriority w:val="99"/>
    <w:pPr>
      <w:spacing w:after="0" w:line="240" w:lineRule="auto"/>
    </w:pPr>
    <w:rPr>
      <w:rFonts w:ascii="微软雅黑" w:hAnsi="微软雅黑" w:eastAsia="微软雅黑" w:cs="微软雅黑"/>
      <w:sz w:val="20"/>
      <w:szCs w:val="20"/>
    </w:rPr>
  </w:style>
  <w:style w:type="paragraph" w:styleId="12">
    <w:name w:val="Title"/>
    <w:qFormat/>
    <w:uiPriority w:val="0"/>
    <w:rPr>
      <w:rFonts w:ascii="微软雅黑" w:hAnsi="微软雅黑" w:eastAsia="微软雅黑" w:cs="微软雅黑"/>
      <w:sz w:val="56"/>
      <w:szCs w:val="56"/>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微软雅黑" w:hAnsi="微软雅黑" w:eastAsia="微软雅黑" w:cs="微软雅黑"/>
      <w:sz w:val="22"/>
      <w:szCs w:val="22"/>
    </w:rPr>
  </w:style>
  <w:style w:type="character" w:customStyle="1" w:styleId="19">
    <w:name w:val="Footnote Text Char"/>
    <w:link w:val="11"/>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2823</Words>
  <Characters>3044</Characters>
  <TotalTime>0</TotalTime>
  <ScaleCrop>false</ScaleCrop>
  <LinksUpToDate>false</LinksUpToDate>
  <CharactersWithSpaces>3063</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2026-06-29T09:16:00Z</dcterms:created>
  <dc:creator>Un-named</dc:creator>
  <cp:lastModifiedBy>微信用户</cp:lastModifiedBy>
  <dcterms:modified xsi:type="dcterms:W3CDTF">2026-07-01T04:59:51Z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eyJoZGlkIjoiOGRmMWZhMzhjNGFiM2JiYzViOWNlNGRjODg2YmUxN2MiLCJ1c2VySWQiOiIxMjgxMDAwMzk0In0=</vt:lpwstr>
  </property>
  <property fmtid="{D5CDD505-2E9C-101B-9397-08002B2CF9AE}" pid="3" name="KSOProductBuildVer">
    <vt:lpwstr>2052-12.1.0.26375</vt:lpwstr>
  </property>
  <property fmtid="{D5CDD505-2E9C-101B-9397-08002B2CF9AE}" pid="4" name="ICV">
    <vt:lpwstr>E9CD55A12A6E4B7AADC73C0F455BD2E3_12</vt:lpwstr>
  </property>
</Properties>
</file>