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m="http://schemas.openxmlformats.org/officeDocument/2006/math" xmlns:r="http://schemas.openxmlformats.org/officeDocument/2006/relationships">
  <w:body>
    <w:p>
      <w:pPr>
        <w:spacing w:before="480" w:after="480" w:line="288" w:lineRule="auto"/>
        <w:ind w:left="0"/>
      </w:pPr>
      <w:r>
        <w:rPr>
          <w:rFonts w:eastAsia="等线" w:ascii="Arial" w:cs="Arial" w:hAnsi="Arial"/>
          <w:b w:val="true"/>
          <w:sz w:val="52"/>
        </w:rPr>
        <w:t>思考题</w:t>
      </w:r>
    </w:p>
    <w:p>
      <w:pPr>
        <w:numPr>
          <w:numId w:val="1"/>
        </w:numPr>
        <w:spacing w:before="120" w:after="120" w:line="288" w:lineRule="auto"/>
        <w:ind w:left="0"/>
        <w:jc w:val="left"/>
      </w:pPr>
      <w:r>
        <w:rPr>
          <w:rFonts w:eastAsia="等线" w:ascii="Arial" w:cs="Arial" w:hAnsi="Arial"/>
          <w:sz w:val="22"/>
        </w:rPr>
        <w:t>课上介绍的 RSA 加密和签名可以分别表示为：</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r>
            <w:rPr>
              <w:rFonts w:ascii="Cambria Math" w:hAnsi="Cambria Math"/>
            </w:rPr>
            <m:t>C=</m:t>
          </m:r>
          <m:sSup>
            <m:e>
              <m:r>
                <w:rPr>
                  <w:rFonts w:ascii="Cambria Math" w:hAnsi="Cambria Math"/>
                </w:rPr>
                <m:t>M</m:t>
              </m:r>
            </m:e>
            <m:sup>
              <m:r>
                <w:rPr>
                  <w:rFonts w:ascii="Cambria Math" w:hAnsi="Cambria Math"/>
                </w:rPr>
                <m:t>e</m:t>
              </m:r>
            </m:sup>
          </m:sSup>
          <m:r>
            <w:rPr>
              <w:rFonts w:ascii="Cambria Math" w:hAnsi="Cambria Math"/>
            </w:rPr>
            <m:t>modN</m:t>
          </m:r>
        </m:oMath>
      </m:oMathPara>
    </w:p>
    <w:p>
      <w:pPr>
        <w:spacing w:before="120" w:after="120" w:line="288" w:lineRule="auto"/>
        <w:ind w:left="0"/>
        <w:jc w:val="center"/>
      </w:pPr>
      <w:r>
        <w:rPr>
          <w:rFonts w:eastAsia="等线" w:ascii="Arial" w:cs="Arial" w:hAnsi="Arial"/>
          <w:sz w:val="22"/>
        </w:rPr>
      </w:r>
      <m:oMathPara>
        <m:oMathParaPr>
          <m:jc m:val="center"/>
        </m:oMathParaPr>
        <m:oMath xmlns:mml="http://www.w3.org/1998/Math/MathML">
          <m:r>
            <w:rPr>
              <w:rFonts w:ascii="Cambria Math" w:hAnsi="Cambria Math"/>
            </w:rPr>
            <m:t>S=</m:t>
          </m:r>
          <m:sSup>
            <m:e>
              <m:r>
                <w:rPr>
                  <w:rFonts w:ascii="Cambria Math" w:hAnsi="Cambria Math"/>
                </w:rPr>
                <m:t>M</m:t>
              </m:r>
            </m:e>
            <m:sup>
              <m:r>
                <w:rPr>
                  <w:rFonts w:ascii="Cambria Math" w:hAnsi="Cambria Math"/>
                </w:rPr>
                <m:t>d</m:t>
              </m:r>
            </m:sup>
          </m:sSup>
          <m:r>
            <w:rPr>
              <w:rFonts w:ascii="Cambria Math" w:hAnsi="Cambria Math"/>
            </w:rPr>
            <m:t>modN</m:t>
          </m:r>
        </m:oMath>
      </m:oMathPara>
    </w:p>
    <w:p>
      <w:pPr>
        <w:spacing w:before="120" w:after="120" w:line="288" w:lineRule="auto"/>
        <w:ind w:left="0"/>
        <w:jc w:val="left"/>
      </w:pPr>
      <w:r>
        <w:rPr>
          <w:rFonts w:eastAsia="等线" w:ascii="Arial" w:cs="Arial" w:hAnsi="Arial"/>
          <w:sz w:val="22"/>
        </w:rPr>
        <w:t>其中，</w:t>
      </w:r>
      <w:r>
        <w:rPr>
          <w:rFonts w:eastAsia="等线" w:ascii="Arial" w:cs="Arial" w:hAnsi="Arial"/>
          <w:sz w:val="22"/>
        </w:rPr>
      </w:r>
      <m:oMathPara>
        <m:oMathParaPr>
          <m:jc m:val="left"/>
        </m:oMathParaPr>
        <m:oMath xmlns:mml="http://www.w3.org/1998/Math/MathML">
          <m:r>
            <w:rPr>
              <w:rFonts w:ascii="Cambria Math" w:hAnsi="Cambria Math"/>
            </w:rPr>
            <m:t>M</m:t>
          </m:r>
        </m:oMath>
      </m:oMathPara>
      <w:r>
        <w:rPr>
          <w:rFonts w:eastAsia="等线" w:ascii="Arial" w:cs="Arial" w:hAnsi="Arial"/>
          <w:sz w:val="22"/>
        </w:rPr>
        <w:t xml:space="preserve"> 表示消息，</w:t>
      </w:r>
      <w:r>
        <w:rPr>
          <w:rFonts w:eastAsia="等线" w:ascii="Arial" w:cs="Arial" w:hAnsi="Arial"/>
          <w:sz w:val="22"/>
        </w:rPr>
      </w:r>
      <m:oMathPara>
        <m:oMathParaPr>
          <m:jc m:val="left"/>
        </m:oMathParaPr>
        <m:oMath xmlns:mml="http://www.w3.org/1998/Math/MathML">
          <m:r>
            <w:rPr>
              <w:rFonts w:ascii="Cambria Math" w:hAnsi="Cambria Math"/>
            </w:rPr>
            <m:t>C</m:t>
          </m:r>
        </m:oMath>
      </m:oMathPara>
      <w:r>
        <w:rPr>
          <w:rFonts w:eastAsia="等线" w:ascii="Arial" w:cs="Arial" w:hAnsi="Arial"/>
          <w:sz w:val="22"/>
        </w:rPr>
        <w:t xml:space="preserve"> 表示密文，</w:t>
      </w:r>
      <w:r>
        <w:rPr>
          <w:rFonts w:eastAsia="等线" w:ascii="Arial" w:cs="Arial" w:hAnsi="Arial"/>
          <w:sz w:val="22"/>
        </w:rPr>
      </w:r>
      <m:oMathPara>
        <m:oMathParaPr>
          <m:jc m:val="left"/>
        </m:oMathParaPr>
        <m:oMath xmlns:mml="http://www.w3.org/1998/Math/MathML">
          <m:r>
            <w:rPr>
              <w:rFonts w:ascii="Cambria Math" w:hAnsi="Cambria Math"/>
            </w:rPr>
            <m:t>S</m:t>
          </m:r>
        </m:oMath>
      </m:oMathPara>
      <w:r>
        <w:rPr>
          <w:rFonts w:eastAsia="等线" w:ascii="Arial" w:cs="Arial" w:hAnsi="Arial"/>
          <w:sz w:val="22"/>
        </w:rPr>
        <w:t xml:space="preserve"> 表示签名，</w:t>
      </w:r>
      <w:r>
        <w:rPr>
          <w:rFonts w:eastAsia="等线" w:ascii="Arial" w:cs="Arial" w:hAnsi="Arial"/>
          <w:sz w:val="22"/>
        </w:rPr>
      </w:r>
      <m:oMathPara>
        <m:oMathParaPr>
          <m:jc m:val="left"/>
        </m:oMathParaPr>
        <m:oMath xmlns:mml="http://www.w3.org/1998/Math/MathML">
          <m:r>
            <w:rPr>
              <w:rFonts w:ascii="Cambria Math" w:hAnsi="Cambria Math"/>
            </w:rPr>
            <m:t>e</m:t>
          </m:r>
        </m:oMath>
      </m:oMathPara>
      <w:r>
        <w:rPr>
          <w:rFonts w:eastAsia="等线" w:ascii="Arial" w:cs="Arial" w:hAnsi="Arial"/>
          <w:sz w:val="22"/>
        </w:rPr>
        <w:t xml:space="preserve"> 和 </w:t>
      </w:r>
      <w:r>
        <w:rPr>
          <w:rFonts w:eastAsia="等线" w:ascii="Arial" w:cs="Arial" w:hAnsi="Arial"/>
          <w:sz w:val="22"/>
        </w:rPr>
      </w:r>
      <m:oMathPara>
        <m:oMathParaPr>
          <m:jc m:val="left"/>
        </m:oMathParaPr>
        <m:oMath xmlns:mml="http://www.w3.org/1998/Math/MathML">
          <m:r>
            <w:rPr>
              <w:rFonts w:ascii="Cambria Math" w:hAnsi="Cambria Math"/>
            </w:rPr>
            <m:t>d</m:t>
          </m:r>
        </m:oMath>
      </m:oMathPara>
      <w:r>
        <w:rPr>
          <w:rFonts w:eastAsia="等线" w:ascii="Arial" w:cs="Arial" w:hAnsi="Arial"/>
          <w:sz w:val="22"/>
        </w:rPr>
        <w:t xml:space="preserve"> 分别为公钥指数和私钥指数。</w:t>
      </w:r>
    </w:p>
    <w:p>
      <w:pPr>
        <w:spacing w:before="120" w:after="120" w:line="288" w:lineRule="auto"/>
        <w:ind w:left="0"/>
        <w:jc w:val="left"/>
      </w:pPr>
      <w:r>
        <w:rPr>
          <w:rFonts w:eastAsia="等线" w:ascii="Arial" w:cs="Arial" w:hAnsi="Arial"/>
          <w:sz w:val="22"/>
        </w:rPr>
        <w:t>如果直接按照这种方式使用 RSA，通常称为“裸 RSA”或 Textbook RSA。它虽然在数学上是正确的，但并不适合直接用于实际系统。</w:t>
      </w:r>
    </w:p>
    <w:p>
      <w:pPr>
        <w:spacing w:before="120" w:after="120" w:line="288" w:lineRule="auto"/>
        <w:ind w:left="0"/>
        <w:jc w:val="left"/>
      </w:pPr>
      <w:r>
        <w:rPr>
          <w:rFonts w:eastAsia="等线" w:ascii="Arial" w:cs="Arial" w:hAnsi="Arial"/>
          <w:sz w:val="22"/>
        </w:rPr>
        <w:t xml:space="preserve">首先，裸 RSA 是确定性的。对于同一个公钥和同一个明文 </w:t>
      </w:r>
      <w:r>
        <w:rPr>
          <w:rFonts w:eastAsia="等线" w:ascii="Arial" w:cs="Arial" w:hAnsi="Arial"/>
          <w:sz w:val="22"/>
        </w:rPr>
      </w:r>
      <m:oMathPara>
        <m:oMathParaPr>
          <m:jc m:val="left"/>
        </m:oMathParaPr>
        <m:oMath xmlns:mml="http://www.w3.org/1998/Math/MathML">
          <m:r>
            <w:rPr>
              <w:rFonts w:ascii="Cambria Math" w:hAnsi="Cambria Math"/>
            </w:rPr>
            <m:t>M</m:t>
          </m:r>
        </m:oMath>
      </m:oMathPara>
      <w:r>
        <w:rPr>
          <w:rFonts w:eastAsia="等线" w:ascii="Arial" w:cs="Arial" w:hAnsi="Arial"/>
          <w:sz w:val="22"/>
        </w:rPr>
        <w:t>，每次计算得到的密文都完全相同：</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r>
            <w:rPr>
              <w:rFonts w:ascii="Cambria Math" w:hAnsi="Cambria Math"/>
            </w:rPr>
            <m:t>C=</m:t>
          </m:r>
          <m:sSup>
            <m:e>
              <m:r>
                <w:rPr>
                  <w:rFonts w:ascii="Cambria Math" w:hAnsi="Cambria Math"/>
                </w:rPr>
                <m:t>M</m:t>
              </m:r>
            </m:e>
            <m:sup>
              <m:r>
                <w:rPr>
                  <w:rFonts w:ascii="Cambria Math" w:hAnsi="Cambria Math"/>
                </w:rPr>
                <m:t>e</m:t>
              </m:r>
            </m:sup>
          </m:sSup>
          <m:r>
            <w:rPr>
              <w:rFonts w:ascii="Cambria Math" w:hAnsi="Cambria Math"/>
            </w:rPr>
            <m:t>modN</m:t>
          </m:r>
        </m:oMath>
      </m:oMathPara>
    </w:p>
    <w:p>
      <w:pPr>
        <w:spacing w:before="120" w:after="120" w:line="288" w:lineRule="auto"/>
        <w:ind w:left="0"/>
        <w:jc w:val="left"/>
      </w:pPr>
      <w:r>
        <w:rPr>
          <w:rFonts w:eastAsia="等线" w:ascii="Arial" w:cs="Arial" w:hAnsi="Arial"/>
          <w:sz w:val="22"/>
        </w:rPr>
        <w:t>这意味着攻击者可以预先猜测可能的明文，并利用公开的公钥自行计算对应密文，再与截获到的密文进行比较。例如，如果某个消息只有“YES”和“NO”两种可能，攻击者分别计算它们的 RSA 密文，就可能直接判断真实消息内容。</w:t>
      </w:r>
    </w:p>
    <w:p>
      <w:pPr>
        <w:spacing w:before="120" w:after="120" w:line="288" w:lineRule="auto"/>
        <w:ind w:left="0"/>
        <w:jc w:val="left"/>
      </w:pPr>
      <w:r>
        <w:rPr>
          <w:rFonts w:eastAsia="等线" w:ascii="Arial" w:cs="Arial" w:hAnsi="Arial"/>
          <w:sz w:val="22"/>
        </w:rPr>
        <w:t>其次，裸 RSA 具有明显的代数结构。由于模幂运算具有乘法性质：</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sSubSup>
            <m:e>
              <m:r>
                <w:rPr>
                  <w:rFonts w:ascii="Cambria Math" w:hAnsi="Cambria Math"/>
                </w:rPr>
                <m:t>M</m:t>
              </m:r>
            </m:e>
            <m:sub>
              <m:r>
                <w:rPr>
                  <w:rFonts w:ascii="Cambria Math" w:hAnsi="Cambria Math"/>
                </w:rPr>
                <m:t>1</m:t>
              </m:r>
            </m:sub>
            <m:sup>
              <m:r>
                <w:rPr>
                  <w:rFonts w:ascii="Cambria Math" w:hAnsi="Cambria Math"/>
                </w:rPr>
                <m:t>e</m:t>
              </m:r>
            </m:sup>
          </m:sSubSup>
          <m:r>
            <w:rPr>
              <w:rFonts w:ascii="Cambria Math" w:hAnsi="Cambria Math"/>
            </w:rPr>
            <m:t>⋅</m:t>
          </m:r>
          <m:sSubSup>
            <m:e>
              <m:r>
                <w:rPr>
                  <w:rFonts w:ascii="Cambria Math" w:hAnsi="Cambria Math"/>
                </w:rPr>
                <m:t>M</m:t>
              </m:r>
            </m:e>
            <m:sub>
              <m:r>
                <w:rPr>
                  <w:rFonts w:ascii="Cambria Math" w:hAnsi="Cambria Math"/>
                </w:rPr>
                <m:t>2</m:t>
              </m:r>
            </m:sub>
            <m:sup>
              <m:r>
                <w:rPr>
                  <w:rFonts w:ascii="Cambria Math" w:hAnsi="Cambria Math"/>
                </w:rPr>
                <m:t>e</m:t>
              </m:r>
            </m:sup>
          </m:sSubSup>
          <m:r>
            <w:rPr>
              <w:rFonts w:ascii="Cambria Math" w:hAnsi="Cambria Math"/>
            </w:rPr>
            <m:t>≡(</m:t>
          </m:r>
          <m:sSub>
            <m:e>
              <m:r>
                <w:rPr>
                  <w:rFonts w:ascii="Cambria Math" w:hAnsi="Cambria Math"/>
                </w:rPr>
                <m:t>M</m:t>
              </m:r>
            </m:e>
            <m:sub>
              <m:r>
                <w:rPr>
                  <w:rFonts w:ascii="Cambria Math" w:hAnsi="Cambria Math"/>
                </w:rPr>
                <m:t>1</m:t>
              </m:r>
            </m:sub>
          </m:sSub>
          <m:sSub>
            <m:e>
              <m:r>
                <w:rPr>
                  <w:rFonts w:ascii="Cambria Math" w:hAnsi="Cambria Math"/>
                </w:rPr>
                <m:t>M</m:t>
              </m:r>
            </m:e>
            <m:sub>
              <m:r>
                <w:rPr>
                  <w:rFonts w:ascii="Cambria Math" w:hAnsi="Cambria Math"/>
                </w:rPr>
                <m:t>2</m:t>
              </m:r>
            </m:sub>
          </m:sSub>
          <m:sSup>
            <m:e>
              <m:r>
                <w:rPr>
                  <w:rFonts w:ascii="Cambria Math" w:hAnsi="Cambria Math"/>
                </w:rPr>
                <m:t>)</m:t>
              </m:r>
            </m:e>
            <m:sup>
              <m:r>
                <w:rPr>
                  <w:rFonts w:ascii="Cambria Math" w:hAnsi="Cambria Math"/>
                </w:rPr>
                <m:t>e</m:t>
              </m:r>
            </m:sup>
          </m:sSup>
          <m:r>
            <w:rPr>
              <w:rFonts w:ascii="Cambria Math" w:hAnsi="Cambria Math"/>
            </w:rPr>
            <m:t>(</m:t>
          </m:r>
          <m:r>
            <m:rPr>
              <m:sty m:val="p"/>
            </m:rPr>
            <w:rPr>
              <w:rFonts w:ascii="Cambria Math" w:hAnsi="Cambria Math"/>
            </w:rPr>
            <m:t>mod</m:t>
          </m:r>
          <m:r>
            <w:rPr>
              <w:rFonts w:ascii="Cambria Math" w:hAnsi="Cambria Math"/>
            </w:rPr>
            <m:t>N)</m:t>
          </m:r>
        </m:oMath>
      </m:oMathPara>
    </w:p>
    <w:p>
      <w:pPr>
        <w:spacing w:before="120" w:after="120" w:line="288" w:lineRule="auto"/>
        <w:ind w:left="0"/>
        <w:jc w:val="left"/>
      </w:pPr>
      <w:r>
        <w:rPr>
          <w:rFonts w:eastAsia="等线" w:ascii="Arial" w:cs="Arial" w:hAnsi="Arial"/>
          <w:sz w:val="22"/>
        </w:rPr>
        <w:t>因此，攻击者可以对密文进行特定的数学变换，从而使解密结果发生可预测的变化。这说明裸 RSA 不具备足够的抗篡改能力。</w:t>
      </w:r>
    </w:p>
    <w:p>
      <w:pPr>
        <w:spacing w:before="120" w:after="120" w:line="288" w:lineRule="auto"/>
        <w:ind w:left="0"/>
        <w:jc w:val="left"/>
      </w:pPr>
      <w:r>
        <w:rPr>
          <w:rFonts w:eastAsia="等线" w:ascii="Arial" w:cs="Arial" w:hAnsi="Arial"/>
          <w:sz w:val="22"/>
        </w:rPr>
        <w:t>直接使用 RSA 进行签名也存在类似问题。若签名为：</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r>
            <w:rPr>
              <w:rFonts w:ascii="Cambria Math" w:hAnsi="Cambria Math"/>
            </w:rPr>
            <m:t>S=</m:t>
          </m:r>
          <m:sSup>
            <m:e>
              <m:r>
                <w:rPr>
                  <w:rFonts w:ascii="Cambria Math" w:hAnsi="Cambria Math"/>
                </w:rPr>
                <m:t>M</m:t>
              </m:r>
            </m:e>
            <m:sup>
              <m:r>
                <w:rPr>
                  <w:rFonts w:ascii="Cambria Math" w:hAnsi="Cambria Math"/>
                </w:rPr>
                <m:t>d</m:t>
              </m:r>
            </m:sup>
          </m:sSup>
          <m:r>
            <w:rPr>
              <w:rFonts w:ascii="Cambria Math" w:hAnsi="Cambria Math"/>
            </w:rPr>
            <m:t>modN</m:t>
          </m:r>
        </m:oMath>
      </m:oMathPara>
    </w:p>
    <w:p>
      <w:pPr>
        <w:spacing w:before="120" w:after="120" w:line="288" w:lineRule="auto"/>
        <w:ind w:left="0"/>
        <w:jc w:val="left"/>
      </w:pPr>
      <w:r>
        <w:rPr>
          <w:rFonts w:eastAsia="等线" w:ascii="Arial" w:cs="Arial" w:hAnsi="Arial"/>
          <w:sz w:val="22"/>
        </w:rPr>
        <w:t>则两个签名之间仍然保留乘法关系：</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sSub>
            <m:e>
              <m:r>
                <w:rPr>
                  <w:rFonts w:ascii="Cambria Math" w:hAnsi="Cambria Math"/>
                </w:rPr>
                <m:t>S</m:t>
              </m:r>
            </m:e>
            <m:sub>
              <m:r>
                <w:rPr>
                  <w:rFonts w:ascii="Cambria Math" w:hAnsi="Cambria Math"/>
                </w:rPr>
                <m:t>1</m:t>
              </m:r>
            </m:sub>
          </m:sSub>
          <m:sSub>
            <m:e>
              <m:r>
                <w:rPr>
                  <w:rFonts w:ascii="Cambria Math" w:hAnsi="Cambria Math"/>
                </w:rPr>
                <m:t>S</m:t>
              </m:r>
            </m:e>
            <m:sub>
              <m:r>
                <w:rPr>
                  <w:rFonts w:ascii="Cambria Math" w:hAnsi="Cambria Math"/>
                </w:rPr>
                <m:t>2</m:t>
              </m:r>
            </m:sub>
          </m:sSub>
          <m:r>
            <w:rPr>
              <w:rFonts w:ascii="Cambria Math" w:hAnsi="Cambria Math"/>
            </w:rPr>
            <m:t>≡(</m:t>
          </m:r>
          <m:sSub>
            <m:e>
              <m:r>
                <w:rPr>
                  <w:rFonts w:ascii="Cambria Math" w:hAnsi="Cambria Math"/>
                </w:rPr>
                <m:t>M</m:t>
              </m:r>
            </m:e>
            <m:sub>
              <m:r>
                <w:rPr>
                  <w:rFonts w:ascii="Cambria Math" w:hAnsi="Cambria Math"/>
                </w:rPr>
                <m:t>1</m:t>
              </m:r>
            </m:sub>
          </m:sSub>
          <m:sSub>
            <m:e>
              <m:r>
                <w:rPr>
                  <w:rFonts w:ascii="Cambria Math" w:hAnsi="Cambria Math"/>
                </w:rPr>
                <m:t>M</m:t>
              </m:r>
            </m:e>
            <m:sub>
              <m:r>
                <w:rPr>
                  <w:rFonts w:ascii="Cambria Math" w:hAnsi="Cambria Math"/>
                </w:rPr>
                <m:t>2</m:t>
              </m:r>
            </m:sub>
          </m:sSub>
          <m:sSup>
            <m:e>
              <m:r>
                <w:rPr>
                  <w:rFonts w:ascii="Cambria Math" w:hAnsi="Cambria Math"/>
                </w:rPr>
                <m:t>)</m:t>
              </m:r>
            </m:e>
            <m:sup>
              <m:r>
                <w:rPr>
                  <w:rFonts w:ascii="Cambria Math" w:hAnsi="Cambria Math"/>
                </w:rPr>
                <m:t>d</m:t>
              </m:r>
            </m:sup>
          </m:sSup>
          <m:r>
            <w:rPr>
              <w:rFonts w:ascii="Cambria Math" w:hAnsi="Cambria Math"/>
            </w:rPr>
            <m:t>(</m:t>
          </m:r>
          <m:r>
            <m:rPr>
              <m:sty m:val="p"/>
            </m:rPr>
            <w:rPr>
              <w:rFonts w:ascii="Cambria Math" w:hAnsi="Cambria Math"/>
            </w:rPr>
            <m:t>mod</m:t>
          </m:r>
          <m:r>
            <w:rPr>
              <w:rFonts w:ascii="Cambria Math" w:hAnsi="Cambria Math"/>
            </w:rPr>
            <m:t>N)</m:t>
          </m:r>
        </m:oMath>
      </m:oMathPara>
    </w:p>
    <w:p>
      <w:pPr>
        <w:spacing w:before="120" w:after="120" w:line="288" w:lineRule="auto"/>
        <w:ind w:left="0"/>
        <w:jc w:val="left"/>
      </w:pPr>
      <w:r>
        <w:rPr>
          <w:rFonts w:eastAsia="等线" w:ascii="Arial" w:cs="Arial" w:hAnsi="Arial"/>
          <w:sz w:val="22"/>
        </w:rPr>
        <w:t>这种结构可能被攻击者利用，从而构造新的签名。</w:t>
      </w:r>
    </w:p>
    <w:p>
      <w:pPr>
        <w:spacing w:before="120" w:after="120" w:line="288" w:lineRule="auto"/>
        <w:ind w:left="0"/>
        <w:jc w:val="left"/>
      </w:pPr>
      <w:r>
        <w:rPr>
          <w:rFonts w:eastAsia="等线" w:ascii="Arial" w:cs="Arial" w:hAnsi="Arial"/>
          <w:sz w:val="22"/>
        </w:rPr>
        <w:t>因此，RSA 的数学公式本身只能说明其基本工作原理，并不能直接构成安全的实际加密和签名方案。</w:t>
      </w:r>
    </w:p>
    <w:p>
      <w:pPr>
        <w:numPr>
          <w:numId w:val="2"/>
        </w:numPr>
        <w:spacing w:before="120" w:after="120" w:line="288" w:lineRule="auto"/>
        <w:ind w:left="0"/>
        <w:jc w:val="left"/>
      </w:pPr>
      <w:r>
        <w:rPr>
          <w:rFonts w:eastAsia="等线" w:ascii="Arial" w:cs="Arial" w:hAnsi="Arial"/>
          <w:sz w:val="22"/>
        </w:rPr>
        <w:t>RSA 中加入填充的主要目的不是简单地补足消息长度，而是破坏裸 RSA 中过于明显的数学结构，并引入随机性。</w:t>
      </w:r>
    </w:p>
    <w:p>
      <w:pPr>
        <w:spacing w:before="120" w:after="120" w:line="288" w:lineRule="auto"/>
        <w:ind w:left="0"/>
        <w:jc w:val="left"/>
      </w:pPr>
      <w:r>
        <w:rPr>
          <w:rFonts w:eastAsia="等线" w:ascii="Arial" w:cs="Arial" w:hAnsi="Arial"/>
          <w:sz w:val="22"/>
        </w:rPr>
        <w:t>裸 RSA 对同一个消息每次都会得到相同的密文。如果在 RSA 运算之前先对消息进行随机化编码，可以表示为：</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r>
            <w:rPr>
              <w:rFonts w:ascii="Cambria Math" w:hAnsi="Cambria Math"/>
            </w:rPr>
            <m:t>EM=</m:t>
          </m:r>
          <m:r>
            <m:rPr>
              <m:sty m:val="p"/>
            </m:rPr>
            <w:rPr>
              <w:rFonts w:ascii="Cambria Math" w:hAnsi="Cambria Math"/>
            </w:rPr>
            <m:t>Encode</m:t>
          </m:r>
          <m:r>
            <w:rPr>
              <w:rFonts w:ascii="Cambria Math" w:hAnsi="Cambria Math"/>
            </w:rPr>
            <m:t>(M,r)</m:t>
          </m:r>
        </m:oMath>
      </m:oMathPara>
    </w:p>
    <w:p>
      <w:pPr>
        <w:spacing w:before="120" w:after="120" w:line="288" w:lineRule="auto"/>
        <w:ind w:left="0"/>
        <w:jc w:val="left"/>
      </w:pPr>
      <w:r>
        <w:rPr>
          <w:rFonts w:eastAsia="等线" w:ascii="Arial" w:cs="Arial" w:hAnsi="Arial"/>
          <w:sz w:val="22"/>
        </w:rPr>
        <w:t>其中，</w:t>
      </w:r>
      <w:r>
        <w:rPr>
          <w:rFonts w:eastAsia="等线" w:ascii="Arial" w:cs="Arial" w:hAnsi="Arial"/>
          <w:sz w:val="22"/>
        </w:rPr>
      </w:r>
      <m:oMathPara>
        <m:oMathParaPr>
          <m:jc m:val="left"/>
        </m:oMathParaPr>
        <m:oMath xmlns:mml="http://www.w3.org/1998/Math/MathML">
          <m:r>
            <w:rPr>
              <w:rFonts w:ascii="Cambria Math" w:hAnsi="Cambria Math"/>
            </w:rPr>
            <m:t>r</m:t>
          </m:r>
        </m:oMath>
      </m:oMathPara>
      <w:r>
        <w:rPr>
          <w:rFonts w:eastAsia="等线" w:ascii="Arial" w:cs="Arial" w:hAnsi="Arial"/>
          <w:sz w:val="22"/>
        </w:rPr>
        <w:t xml:space="preserve"> 为随机数，</w:t>
      </w:r>
      <w:r>
        <w:rPr>
          <w:rFonts w:eastAsia="等线" w:ascii="Arial" w:cs="Arial" w:hAnsi="Arial"/>
          <w:sz w:val="22"/>
        </w:rPr>
      </w:r>
      <m:oMathPara>
        <m:oMathParaPr>
          <m:jc m:val="left"/>
        </m:oMathParaPr>
        <m:oMath xmlns:mml="http://www.w3.org/1998/Math/MathML">
          <m:r>
            <w:rPr>
              <w:rFonts w:ascii="Cambria Math" w:hAnsi="Cambria Math"/>
            </w:rPr>
            <m:t>EM</m:t>
          </m:r>
        </m:oMath>
      </m:oMathPara>
      <w:r>
        <w:rPr>
          <w:rFonts w:eastAsia="等线" w:ascii="Arial" w:cs="Arial" w:hAnsi="Arial"/>
          <w:sz w:val="22"/>
        </w:rPr>
        <w:t xml:space="preserve"> 为编码后的消息。实际进行 RSA 加密时计算：</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r>
            <w:rPr>
              <w:rFonts w:ascii="Cambria Math" w:hAnsi="Cambria Math"/>
            </w:rPr>
            <m:t>C=E</m:t>
          </m:r>
          <m:sSup>
            <m:e>
              <m:r>
                <w:rPr>
                  <w:rFonts w:ascii="Cambria Math" w:hAnsi="Cambria Math"/>
                </w:rPr>
                <m:t>M</m:t>
              </m:r>
            </m:e>
            <m:sup>
              <m:r>
                <w:rPr>
                  <w:rFonts w:ascii="Cambria Math" w:hAnsi="Cambria Math"/>
                </w:rPr>
                <m:t>e</m:t>
              </m:r>
            </m:sup>
          </m:sSup>
          <m:r>
            <w:rPr>
              <w:rFonts w:ascii="Cambria Math" w:hAnsi="Cambria Math"/>
            </w:rPr>
            <m:t>modN</m:t>
          </m:r>
        </m:oMath>
      </m:oMathPara>
    </w:p>
    <w:p>
      <w:pPr>
        <w:spacing w:before="120" w:after="120" w:line="288" w:lineRule="auto"/>
        <w:ind w:left="0"/>
        <w:jc w:val="left"/>
      </w:pPr>
      <w:r>
        <w:rPr>
          <w:rFonts w:eastAsia="等线" w:ascii="Arial" w:cs="Arial" w:hAnsi="Arial"/>
          <w:sz w:val="22"/>
        </w:rPr>
        <w:t xml:space="preserve">由于每次使用的随机数 </w:t>
      </w:r>
      <w:r>
        <w:rPr>
          <w:rFonts w:eastAsia="等线" w:ascii="Arial" w:cs="Arial" w:hAnsi="Arial"/>
          <w:sz w:val="22"/>
        </w:rPr>
      </w:r>
      <m:oMathPara>
        <m:oMathParaPr>
          <m:jc m:val="left"/>
        </m:oMathParaPr>
        <m:oMath xmlns:mml="http://www.w3.org/1998/Math/MathML">
          <m:r>
            <w:rPr>
              <w:rFonts w:ascii="Cambria Math" w:hAnsi="Cambria Math"/>
            </w:rPr>
            <m:t>r</m:t>
          </m:r>
        </m:oMath>
      </m:oMathPara>
      <w:r>
        <w:rPr>
          <w:rFonts w:eastAsia="等线" w:ascii="Arial" w:cs="Arial" w:hAnsi="Arial"/>
          <w:sz w:val="22"/>
        </w:rPr>
        <w:t xml:space="preserve"> 不同，即使原始明文 </w:t>
      </w:r>
      <w:r>
        <w:rPr>
          <w:rFonts w:eastAsia="等线" w:ascii="Arial" w:cs="Arial" w:hAnsi="Arial"/>
          <w:sz w:val="22"/>
        </w:rPr>
      </w:r>
      <m:oMathPara>
        <m:oMathParaPr>
          <m:jc m:val="left"/>
        </m:oMathParaPr>
        <m:oMath xmlns:mml="http://www.w3.org/1998/Math/MathML">
          <m:r>
            <w:rPr>
              <w:rFonts w:ascii="Cambria Math" w:hAnsi="Cambria Math"/>
            </w:rPr>
            <m:t>M</m:t>
          </m:r>
        </m:oMath>
      </m:oMathPara>
      <w:r>
        <w:rPr>
          <w:rFonts w:eastAsia="等线" w:ascii="Arial" w:cs="Arial" w:hAnsi="Arial"/>
          <w:sz w:val="22"/>
        </w:rPr>
        <w:t xml:space="preserve"> 相同，得到的 </w:t>
      </w:r>
      <w:r>
        <w:rPr>
          <w:rFonts w:eastAsia="等线" w:ascii="Arial" w:cs="Arial" w:hAnsi="Arial"/>
          <w:sz w:val="22"/>
        </w:rPr>
      </w:r>
      <m:oMathPara>
        <m:oMathParaPr>
          <m:jc m:val="left"/>
        </m:oMathParaPr>
        <m:oMath xmlns:mml="http://www.w3.org/1998/Math/MathML">
          <m:r>
            <w:rPr>
              <w:rFonts w:ascii="Cambria Math" w:hAnsi="Cambria Math"/>
            </w:rPr>
            <m:t>EM</m:t>
          </m:r>
        </m:oMath>
      </m:oMathPara>
      <w:r>
        <w:rPr>
          <w:rFonts w:eastAsia="等线" w:ascii="Arial" w:cs="Arial" w:hAnsi="Arial"/>
          <w:sz w:val="22"/>
        </w:rPr>
        <w:t xml:space="preserve"> 也不同，因此最终密文也会不同。</w:t>
      </w:r>
    </w:p>
    <w:p>
      <w:pPr>
        <w:spacing w:before="120" w:after="120" w:line="288" w:lineRule="auto"/>
        <w:ind w:left="0"/>
        <w:jc w:val="left"/>
      </w:pPr>
      <w:r>
        <w:rPr>
          <w:rFonts w:eastAsia="等线" w:ascii="Arial" w:cs="Arial" w:hAnsi="Arial"/>
          <w:sz w:val="22"/>
        </w:rPr>
        <w:t>这样可以避免攻击者通过比较密文判断两个明文是否相同，也可以降低攻击者通过预先计算明文和密文对应关系进行猜测攻击的可能性。</w:t>
      </w:r>
    </w:p>
    <w:p>
      <w:pPr>
        <w:spacing w:before="120" w:after="120" w:line="288" w:lineRule="auto"/>
        <w:ind w:left="0"/>
        <w:jc w:val="left"/>
      </w:pPr>
      <w:r>
        <w:rPr>
          <w:rFonts w:eastAsia="等线" w:ascii="Arial" w:cs="Arial" w:hAnsi="Arial"/>
          <w:sz w:val="22"/>
        </w:rPr>
        <w:t>此外，现代填充方式通常还会结合 Hash 函数和掩码生成函数，对消息进行进一步编码，使原始消息不再直接保留裸 RSA 中的简单代数关系，从而增强对选择明文攻击、选择密文攻击以及签名伪造等攻击的抵抗能力。</w:t>
      </w:r>
    </w:p>
    <w:p>
      <w:pPr>
        <w:spacing w:before="120" w:after="120" w:line="288" w:lineRule="auto"/>
        <w:ind w:left="0"/>
        <w:jc w:val="left"/>
      </w:pPr>
      <w:r>
        <w:rPr>
          <w:rFonts w:eastAsia="等线" w:ascii="Arial" w:cs="Arial" w:hAnsi="Arial"/>
          <w:sz w:val="22"/>
        </w:rPr>
        <w:t>因此，填充实际上是 RSA 安全机制的重要组成部分，而不只是形式上的数据补齐。</w:t>
      </w:r>
    </w:p>
    <w:p>
      <w:pPr>
        <w:numPr>
          <w:numId w:val="3"/>
        </w:numPr>
        <w:spacing w:before="120" w:after="120" w:line="288" w:lineRule="auto"/>
        <w:ind w:left="0"/>
        <w:jc w:val="left"/>
      </w:pPr>
      <w:r>
        <w:rPr>
          <w:rFonts w:eastAsia="等线" w:ascii="Arial" w:cs="Arial" w:hAnsi="Arial"/>
          <w:sz w:val="22"/>
        </w:rPr>
        <w:t>RSA 最初的设计重点在于公钥密码的数学原理，但随着实际应用增多，人们逐渐发现，单纯执行一次模幂运算并不能满足现实环境中的安全需求。</w:t>
      </w:r>
    </w:p>
    <w:p>
      <w:pPr>
        <w:spacing w:before="120" w:after="120" w:line="288" w:lineRule="auto"/>
        <w:ind w:left="0"/>
        <w:jc w:val="left"/>
      </w:pPr>
      <w:r>
        <w:rPr>
          <w:rFonts w:eastAsia="等线" w:ascii="Arial" w:cs="Arial" w:hAnsi="Arial"/>
          <w:sz w:val="22"/>
        </w:rPr>
        <w:t>早期的填充方法主要解决消息格式和长度问题，但后来研究发现，如果填充结构过于简单、过于固定，攻击者仍然可以利用其中的规律进行攻击。因此，现代 RSA 填充方式逐渐发展为带有随机数、Hash 和掩码处理的完整编码方案。</w:t>
      </w:r>
    </w:p>
    <w:p>
      <w:pPr>
        <w:spacing w:before="120" w:after="120" w:line="288" w:lineRule="auto"/>
        <w:ind w:left="0"/>
        <w:jc w:val="left"/>
      </w:pPr>
      <w:r>
        <w:rPr>
          <w:rFonts w:eastAsia="等线" w:ascii="Arial" w:cs="Arial" w:hAnsi="Arial"/>
          <w:sz w:val="22"/>
        </w:rPr>
        <w:t>在 RSA 加密中，较常用的是 OAEP，即 Optimal Asymmetric Encryption Padding。OAEP 会在原始消息中加入随机种子，并结合 Hash 函数和掩码生成函数进行编码，使相同明文在不同次加密时得到不同密文，从而提高 RSA 加密的安全性。</w:t>
      </w:r>
    </w:p>
    <w:p>
      <w:pPr>
        <w:spacing w:before="120" w:after="120" w:line="288" w:lineRule="auto"/>
        <w:ind w:left="0"/>
        <w:jc w:val="left"/>
      </w:pPr>
      <w:r>
        <w:rPr>
          <w:rFonts w:eastAsia="等线" w:ascii="Arial" w:cs="Arial" w:hAnsi="Arial"/>
          <w:sz w:val="22"/>
        </w:rPr>
        <w:t>在 RSA 数字签名中，较常用的是 PSS，即 Probabilistic Signature Scheme。PSS 会先对消息进行 Hash，然后加入随机 salt，再进行编码，最后再执行 RSA 私钥运算。这样能够避免直接对原始消息做 RSA 幂运算所带来的结构性安全问题。</w:t>
      </w:r>
    </w:p>
    <w:p>
      <w:pPr>
        <w:spacing w:before="120" w:after="120" w:line="288" w:lineRule="auto"/>
        <w:ind w:left="0"/>
        <w:jc w:val="left"/>
      </w:pPr>
      <w:r>
        <w:rPr>
          <w:rFonts w:eastAsia="等线" w:ascii="Arial" w:cs="Arial" w:hAnsi="Arial"/>
          <w:sz w:val="22"/>
        </w:rPr>
        <w:t>因此，现代 RSA 的实际使用方式可以理解为：</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r>
            <m:rPr>
              <m:nor/>
            </m:rPr>
            <w:rPr>
              <w:rFonts w:ascii="Cambria Math" w:hAnsi="Cambria Math"/>
            </w:rPr>
            <m:t>消息</m:t>
          </m:r>
          <m:r>
            <w:rPr>
              <w:rFonts w:ascii="Cambria Math" w:hAnsi="Cambria Math"/>
            </w:rPr>
            <m:t>→</m:t>
          </m:r>
          <m:r>
            <m:rPr>
              <m:nor/>
            </m:rPr>
            <w:rPr>
              <w:rFonts w:ascii="Cambria Math" w:hAnsi="Cambria Math"/>
            </w:rPr>
            <m:t>安全编码</m:t>
          </m:r>
          <m:r>
            <w:rPr>
              <w:rFonts w:ascii="Cambria Math" w:hAnsi="Cambria Math"/>
            </w:rPr>
            <m:t>→</m:t>
          </m:r>
          <m:r>
            <m:rPr>
              <m:nor/>
            </m:rPr>
            <w:rPr>
              <w:rFonts w:ascii="Cambria Math" w:hAnsi="Cambria Math"/>
            </w:rPr>
            <m:t>RSA 运算</m:t>
          </m:r>
        </m:oMath>
      </m:oMathPara>
    </w:p>
    <w:p>
      <w:pPr>
        <w:spacing w:before="120" w:after="120" w:line="288" w:lineRule="auto"/>
        <w:ind w:left="0"/>
        <w:jc w:val="left"/>
      </w:pPr>
      <w:r>
        <w:rPr>
          <w:rFonts w:eastAsia="等线" w:ascii="Arial" w:cs="Arial" w:hAnsi="Arial"/>
          <w:sz w:val="22"/>
        </w:rPr>
        <w:t>对于加密，通常使用 RSA-OAEP；对于签名，通常使用 RSA-PSS。它们的出现，本质上是为了弥补裸 RSA 在确定性、可塑性和代数结构方面的不足。</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628721">
    <w:lvl>
      <w:start w:val="1"/>
      <w:numFmt w:val="decimal"/>
      <w:suff w:val="tab"/>
      <w:lvlText w:val="%1."/>
      <w:rPr>
        <w:color w:val="3370ff"/>
      </w:rPr>
    </w:lvl>
  </w:abstractNum>
  <w:abstractNum w:abstractNumId="628722">
    <w:lvl>
      <w:start w:val="2"/>
      <w:numFmt w:val="decimal"/>
      <w:suff w:val="tab"/>
      <w:lvlText w:val="%1."/>
      <w:rPr>
        <w:color w:val="3370ff"/>
      </w:rPr>
    </w:lvl>
  </w:abstractNum>
  <w:abstractNum w:abstractNumId="628723">
    <w:lvl>
      <w:start w:val="3"/>
      <w:numFmt w:val="decimal"/>
      <w:suff w:val="tab"/>
      <w:lvlText w:val="%1."/>
      <w:rPr>
        <w:color w:val="3370ff"/>
      </w:rPr>
    </w:lvl>
  </w:abstractNum>
  <w:num w:numId="1">
    <w:abstractNumId w:val="628721"/>
  </w:num>
  <w:num w:numId="2">
    <w:abstractNumId w:val="628722"/>
  </w:num>
  <w:num w:numId="3">
    <w:abstractNumId w:val="62872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2026-10-01T15:28:40Z</dcterms:created>
  <dc:creator>Apache POI</dc:creator>
</cp:coreProperties>
</file>