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0D1598">
      <w:pPr>
        <w:rPr>
          <w:rFonts w:hint="eastAsia"/>
        </w:rPr>
      </w:pPr>
      <w:r>
        <w:rPr>
          <w:rFonts w:hint="eastAsia"/>
        </w:rPr>
        <w:t>量化投资双均线交易策略项目实践报告</w:t>
      </w:r>
    </w:p>
    <w:p w14:paraId="16371159">
      <w:pPr>
        <w:rPr>
          <w:rFonts w:hint="eastAsia"/>
        </w:rPr>
      </w:pPr>
      <w:r>
        <w:rPr>
          <w:rFonts w:hint="eastAsia"/>
        </w:rPr>
        <w:t>一、任务阐述</w:t>
      </w:r>
    </w:p>
    <w:p w14:paraId="57157431">
      <w:pPr>
        <w:rPr>
          <w:rFonts w:hint="eastAsia"/>
        </w:rPr>
      </w:pPr>
      <w:r>
        <w:rPr>
          <w:rFonts w:hint="eastAsia"/>
        </w:rPr>
        <w:t>本项目选取双均线金叉死叉量化交易策略作为研究内容，依托掘金量化GM平台与Python语言搭建自动交易智能体，实现股票程序化买卖、历史行情回测工作。</w:t>
      </w:r>
    </w:p>
    <w:p w14:paraId="1FC3612E">
      <w:pPr>
        <w:rPr>
          <w:rFonts w:hint="eastAsia"/>
        </w:rPr>
      </w:pPr>
      <w:r>
        <w:rPr>
          <w:rFonts w:hint="eastAsia"/>
        </w:rPr>
        <w:t>传统人工炒股依靠主观情绪与经验择时，容易出现追涨杀跌、不能严格止盈止损、无法盯盘错过买卖点位等问题；量化策略以标准化数学规则替代人为主观判断，借助历史数据验证策略有效性。</w:t>
      </w:r>
    </w:p>
    <w:p w14:paraId="12380914">
      <w:pPr>
        <w:rPr>
          <w:rFonts w:hint="eastAsia"/>
        </w:rPr>
      </w:pPr>
      <w:r>
        <w:rPr>
          <w:rFonts w:hint="eastAsia"/>
        </w:rPr>
        <w:t>本项目目标：基于5日/20日均线构建趋势跟踪策略，嵌入5%止损、15%止盈风控规则，通过历史回测得到收益率、最大回撤、夏普比率等量化指标，验证双均线策略在A股个股中的适配场景与短板，总结策略适用边界，实现智能体自主程序化交易。</w:t>
      </w:r>
    </w:p>
    <w:p w14:paraId="64820A03">
      <w:pPr>
        <w:rPr>
          <w:rFonts w:hint="eastAsia"/>
        </w:rPr>
      </w:pPr>
      <w:r>
        <w:rPr>
          <w:rFonts w:hint="eastAsia"/>
        </w:rPr>
        <w:t>二、背景调研</w:t>
      </w:r>
    </w:p>
    <w:p w14:paraId="592C3251">
      <w:pPr>
        <w:rPr>
          <w:rFonts w:hint="eastAsia"/>
        </w:rPr>
      </w:pPr>
      <w:r>
        <w:rPr>
          <w:rFonts w:hint="eastAsia"/>
        </w:rPr>
        <w:t>2.1 行业技术现状</w:t>
      </w:r>
    </w:p>
    <w:p w14:paraId="6F8B609E">
      <w:pPr>
        <w:rPr>
          <w:rFonts w:hint="eastAsia"/>
        </w:rPr>
      </w:pPr>
      <w:r>
        <w:rPr>
          <w:rFonts w:hint="eastAsia"/>
        </w:rPr>
        <w:t>量化投资起源于海外成熟资本市场，国内随着量化平台（掘金MyQuant、米筐RiceQuant、BigQuant）普及，个人开发者可低成本落地量化策略：</w:t>
      </w:r>
    </w:p>
    <w:p w14:paraId="55B3065F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1. </w:t>
      </w:r>
      <w:r>
        <w:rPr>
          <w:rFonts w:hint="eastAsia"/>
          <w:lang w:val="en-US" w:eastAsia="zh-CN"/>
        </w:rPr>
        <w:t>vs code</w:t>
      </w:r>
    </w:p>
    <w:p w14:paraId="07767817">
      <w:pPr>
        <w:rPr>
          <w:rFonts w:hint="eastAsia"/>
        </w:rPr>
      </w:pPr>
      <w:r>
        <w:rPr>
          <w:rFonts w:hint="eastAsia"/>
        </w:rPr>
        <w:t>2. 代码型平台（掘金GM）：Python原生开发，社区案例丰富，是高校课程量化实训主流工具；</w:t>
      </w:r>
    </w:p>
    <w:p w14:paraId="09CB7CE1">
      <w:pPr>
        <w:rPr>
          <w:rFonts w:hint="eastAsia"/>
        </w:rPr>
      </w:pPr>
      <w:r>
        <w:rPr>
          <w:rFonts w:hint="eastAsia"/>
        </w:rPr>
        <w:t>3. 主流经典策略：双均线趋势策略、动量策略、多因子选股策略，其中双均线逻辑简洁、落地难度低，是量化入门标杆方案。</w:t>
      </w:r>
    </w:p>
    <w:p w14:paraId="3764B1FA">
      <w:pPr>
        <w:rPr>
          <w:rFonts w:hint="eastAsia"/>
        </w:rPr>
      </w:pPr>
      <w:r>
        <w:rPr>
          <w:rFonts w:hint="eastAsia"/>
        </w:rPr>
        <w:t xml:space="preserve"> </w:t>
      </w:r>
    </w:p>
    <w:p w14:paraId="3E900C51">
      <w:pPr>
        <w:rPr>
          <w:rFonts w:hint="eastAsia"/>
        </w:rPr>
      </w:pPr>
      <w:r>
        <w:rPr>
          <w:rFonts w:hint="eastAsia"/>
        </w:rPr>
        <w:t>双均线核心逻辑源自道氏理论，依托短期均线与长期均线交叉判断价格趋势：短期均线上穿长期均线（金叉）代表短期行情走强，执行买入；短期均线下穿长期均线（死叉）代表行情走弱，执行卖出。</w:t>
      </w:r>
    </w:p>
    <w:p w14:paraId="334BF0E0">
      <w:pPr>
        <w:rPr>
          <w:rFonts w:hint="eastAsia"/>
        </w:rPr>
      </w:pPr>
      <w:r>
        <w:rPr>
          <w:rFonts w:hint="eastAsia"/>
        </w:rPr>
        <w:t xml:space="preserve"> </w:t>
      </w:r>
    </w:p>
    <w:p w14:paraId="21A7EA89">
      <w:pPr>
        <w:rPr>
          <w:rFonts w:hint="eastAsia"/>
        </w:rPr>
      </w:pPr>
      <w:r>
        <w:rPr>
          <w:rFonts w:hint="eastAsia"/>
        </w:rPr>
        <w:t>2.2 项目研究内容</w:t>
      </w:r>
    </w:p>
    <w:p w14:paraId="65DDE5F9">
      <w:pPr>
        <w:rPr>
          <w:rFonts w:hint="eastAsia"/>
        </w:rPr>
      </w:pPr>
      <w:r>
        <w:rPr>
          <w:rFonts w:hint="eastAsia"/>
        </w:rPr>
        <w:t xml:space="preserve"> </w:t>
      </w:r>
    </w:p>
    <w:p w14:paraId="4F3498B2">
      <w:pPr>
        <w:rPr>
          <w:rFonts w:hint="eastAsia"/>
        </w:rPr>
      </w:pPr>
      <w:r>
        <w:rPr>
          <w:rFonts w:hint="eastAsia"/>
        </w:rPr>
        <w:t>1. 选用标的：深市个股顺络电子（SZSE.002138），行业属于电子元器件，股价波动适中，适合趋势策略测试；</w:t>
      </w:r>
    </w:p>
    <w:p w14:paraId="03DFF27E">
      <w:pPr>
        <w:rPr>
          <w:rFonts w:hint="eastAsia"/>
        </w:rPr>
      </w:pPr>
      <w:r>
        <w:rPr>
          <w:rFonts w:hint="eastAsia"/>
        </w:rPr>
        <w:t>2. 基准参数：短期均线周期5、长期均线周期20，风控参数单笔亏损5%强制止损、盈利15%止盈离场；</w:t>
      </w:r>
    </w:p>
    <w:p w14:paraId="06AD3E40">
      <w:pPr>
        <w:rPr>
          <w:rFonts w:hint="eastAsia"/>
        </w:rPr>
      </w:pPr>
      <w:r>
        <w:rPr>
          <w:rFonts w:hint="eastAsia"/>
        </w:rPr>
        <w:t>3. 回测区间：2022.01.01-2023.12.31，初始本金10万元，模拟实盘佣金与滑点；</w:t>
      </w:r>
    </w:p>
    <w:p w14:paraId="513381D4">
      <w:pPr>
        <w:rPr>
          <w:rFonts w:hint="eastAsia"/>
        </w:rPr>
      </w:pPr>
      <w:r>
        <w:rPr>
          <w:rFonts w:hint="eastAsia"/>
        </w:rPr>
        <w:t>4. 拓展研究（加分项）：后续对比多组均线参数（3/15、8/25）回测数据，分析参数变化对收益的影响。</w:t>
      </w:r>
    </w:p>
    <w:p w14:paraId="325A3B74">
      <w:pPr>
        <w:rPr>
          <w:rFonts w:hint="eastAsia"/>
        </w:rPr>
      </w:pPr>
      <w:r>
        <w:rPr>
          <w:rFonts w:hint="eastAsia"/>
        </w:rPr>
        <w:t xml:space="preserve"> </w:t>
      </w:r>
    </w:p>
    <w:p w14:paraId="53FAE0DB">
      <w:pPr>
        <w:rPr>
          <w:rFonts w:hint="eastAsia"/>
        </w:rPr>
      </w:pPr>
      <w:r>
        <w:rPr>
          <w:rFonts w:hint="eastAsia"/>
        </w:rPr>
        <w:t>三、项目代码/设计文档</w:t>
      </w:r>
    </w:p>
    <w:p w14:paraId="054D92E1">
      <w:pPr>
        <w:rPr>
          <w:rFonts w:hint="eastAsia"/>
        </w:rPr>
      </w:pPr>
      <w:r>
        <w:rPr>
          <w:rFonts w:hint="eastAsia"/>
        </w:rPr>
        <w:t xml:space="preserve"> </w:t>
      </w:r>
    </w:p>
    <w:p w14:paraId="0408C9F0">
      <w:pPr>
        <w:rPr>
          <w:rFonts w:hint="eastAsia"/>
        </w:rPr>
      </w:pPr>
      <w:r>
        <w:rPr>
          <w:rFonts w:hint="eastAsia"/>
        </w:rPr>
        <w:t>3.1 项目依赖环境</w:t>
      </w:r>
    </w:p>
    <w:p w14:paraId="67B8500E">
      <w:pPr>
        <w:rPr>
          <w:rFonts w:hint="eastAsia"/>
        </w:rPr>
      </w:pPr>
      <w:r>
        <w:rPr>
          <w:rFonts w:hint="eastAsia"/>
        </w:rPr>
        <w:t xml:space="preserve"> </w:t>
      </w:r>
    </w:p>
    <w:p w14:paraId="177DB380">
      <w:pPr>
        <w:rPr>
          <w:rFonts w:hint="eastAsia"/>
        </w:rPr>
      </w:pPr>
      <w:r>
        <w:rPr>
          <w:rFonts w:hint="eastAsia"/>
        </w:rPr>
        <w:t>- Python版本：Python3.8+</w:t>
      </w:r>
    </w:p>
    <w:p w14:paraId="47D4E867">
      <w:pPr>
        <w:rPr>
          <w:rFonts w:hint="eastAsia"/>
        </w:rPr>
      </w:pPr>
      <w:r>
        <w:rPr>
          <w:rFonts w:hint="eastAsia"/>
        </w:rPr>
        <w:t>- 第三方库： gm.api（掘金量化SDK）、pandas </w:t>
      </w:r>
    </w:p>
    <w:p w14:paraId="30395900">
      <w:pPr>
        <w:rPr>
          <w:rFonts w:hint="eastAsia"/>
        </w:rPr>
      </w:pPr>
      <w:r>
        <w:rPr>
          <w:rFonts w:hint="eastAsia"/>
        </w:rPr>
        <w:t>- 运行环境：掘金量化本地回测引擎，提前配置个人API Token与策略ID</w:t>
      </w:r>
    </w:p>
    <w:p w14:paraId="1B16FB70">
      <w:pPr>
        <w:rPr>
          <w:rFonts w:hint="eastAsia"/>
        </w:rPr>
      </w:pPr>
      <w:r>
        <w:rPr>
          <w:rFonts w:hint="eastAsia"/>
        </w:rPr>
        <w:t xml:space="preserve"> </w:t>
      </w:r>
    </w:p>
    <w:p w14:paraId="0A0863D0">
      <w:pPr>
        <w:rPr>
          <w:rFonts w:hint="eastAsia"/>
        </w:rPr>
      </w:pPr>
      <w:r>
        <w:rPr>
          <w:rFonts w:hint="eastAsia"/>
        </w:rPr>
        <w:t>3.2 系统架构设计</w:t>
      </w:r>
    </w:p>
    <w:p w14:paraId="309F8DF1">
      <w:pPr>
        <w:rPr>
          <w:rFonts w:hint="eastAsia"/>
        </w:rPr>
      </w:pPr>
      <w:r>
        <w:rPr>
          <w:rFonts w:hint="eastAsia"/>
        </w:rPr>
        <w:t xml:space="preserve"> </w:t>
      </w:r>
    </w:p>
    <w:p w14:paraId="66F53270">
      <w:pPr>
        <w:rPr>
          <w:rFonts w:hint="eastAsia"/>
        </w:rPr>
      </w:pPr>
      <w:r>
        <w:rPr>
          <w:rFonts w:hint="eastAsia"/>
        </w:rPr>
        <w:t>整体分为四层：数据订阅层→指标计算层→风控逻辑层→交易下单层</w:t>
      </w:r>
    </w:p>
    <w:p w14:paraId="3E84C313">
      <w:pPr>
        <w:rPr>
          <w:rFonts w:hint="eastAsia"/>
        </w:rPr>
      </w:pPr>
      <w:r>
        <w:rPr>
          <w:rFonts w:hint="eastAsia"/>
        </w:rPr>
        <w:t xml:space="preserve"> </w:t>
      </w:r>
    </w:p>
    <w:p w14:paraId="18AA4A03">
      <w:pPr>
        <w:rPr>
          <w:rFonts w:hint="eastAsia"/>
        </w:rPr>
      </w:pPr>
      <w:r>
        <w:rPr>
          <w:rFonts w:hint="eastAsia"/>
        </w:rPr>
        <w:t>1. 数据订阅层：init函数完成标的订阅，每日自动获取日线收盘价历史数据；</w:t>
      </w:r>
    </w:p>
    <w:p w14:paraId="404D97C8">
      <w:pPr>
        <w:rPr>
          <w:rFonts w:hint="eastAsia"/>
        </w:rPr>
      </w:pPr>
      <w:r>
        <w:rPr>
          <w:rFonts w:hint="eastAsia"/>
        </w:rPr>
        <w:t>2. 指标计算层：on_bar每日K线落地后，拉取历史收盘价，滚动计算MA5、MA20均线，判断金叉/死叉信号；</w:t>
      </w:r>
    </w:p>
    <w:p w14:paraId="7C2E936D">
      <w:pPr>
        <w:rPr>
          <w:rFonts w:hint="eastAsia"/>
        </w:rPr>
      </w:pPr>
      <w:r>
        <w:rPr>
          <w:rFonts w:hint="eastAsia"/>
        </w:rPr>
        <w:t>3. 风控逻辑层：实时读取持仓成本价，计算持仓盈亏比例，触发5%止损、15%止盈平仓条件；</w:t>
      </w:r>
    </w:p>
    <w:p w14:paraId="6600CB34">
      <w:pPr>
        <w:rPr>
          <w:rFonts w:hint="eastAsia"/>
        </w:rPr>
      </w:pPr>
      <w:r>
        <w:rPr>
          <w:rFonts w:hint="eastAsia"/>
        </w:rPr>
        <w:t>4. 交易下单层：无持仓+金叉→全仓买入；有持仓+死叉/止盈/止损任一触发→全仓清仓。</w:t>
      </w:r>
    </w:p>
    <w:p w14:paraId="0DEF6FFF">
      <w:pPr>
        <w:rPr>
          <w:rFonts w:hint="eastAsia"/>
        </w:rPr>
      </w:pPr>
      <w:r>
        <w:rPr>
          <w:rFonts w:hint="eastAsia"/>
        </w:rPr>
        <w:t xml:space="preserve"> </w:t>
      </w:r>
    </w:p>
    <w:p w14:paraId="2C77AB22">
      <w:pPr>
        <w:rPr>
          <w:rFonts w:hint="eastAsia"/>
        </w:rPr>
      </w:pPr>
      <w:r>
        <w:rPr>
          <w:rFonts w:hint="eastAsia"/>
        </w:rPr>
        <w:t>3.3 核心关键代码片段</w:t>
      </w:r>
    </w:p>
    <w:p w14:paraId="2A2E2A29">
      <w:pPr>
        <w:rPr>
          <w:rFonts w:hint="eastAsia"/>
        </w:rPr>
      </w:pPr>
      <w:r>
        <w:rPr>
          <w:rFonts w:hint="eastAsia"/>
        </w:rPr>
        <w:t xml:space="preserve"> </w:t>
      </w:r>
    </w:p>
    <w:p w14:paraId="19FFE015">
      <w:pPr>
        <w:rPr>
          <w:rFonts w:hint="eastAsia"/>
        </w:rPr>
      </w:pPr>
      <w:r>
        <w:rPr>
          <w:rFonts w:hint="eastAsia"/>
        </w:rPr>
        <w:t>python</w:t>
      </w:r>
    </w:p>
    <w:p w14:paraId="0B3038A1">
      <w:pPr>
        <w:rPr>
          <w:rFonts w:hint="eastAsia"/>
        </w:rPr>
      </w:pPr>
      <w:r>
        <w:rPr>
          <w:rFonts w:hint="eastAsia"/>
        </w:rPr>
        <w:t xml:space="preserve">  </w:t>
      </w:r>
    </w:p>
    <w:p w14:paraId="0203EA80">
      <w:pPr>
        <w:rPr>
          <w:rFonts w:hint="eastAsia"/>
        </w:rPr>
      </w:pPr>
      <w:r>
        <w:rPr>
          <w:rFonts w:hint="eastAsia"/>
        </w:rPr>
        <w:t># 1.初始化函数：参数配置与行情订阅</w:t>
      </w:r>
    </w:p>
    <w:p w14:paraId="16700BBC">
      <w:pPr>
        <w:rPr>
          <w:rFonts w:hint="eastAsia"/>
        </w:rPr>
      </w:pPr>
      <w:r>
        <w:rPr>
          <w:rFonts w:hint="eastAsia"/>
        </w:rPr>
        <w:t>def init(context):</w:t>
      </w:r>
    </w:p>
    <w:p w14:paraId="2BEDAB8C">
      <w:pPr>
        <w:rPr>
          <w:rFonts w:hint="eastAsia"/>
        </w:rPr>
      </w:pPr>
      <w:r>
        <w:rPr>
          <w:rFonts w:hint="eastAsia"/>
        </w:rPr>
        <w:t xml:space="preserve">    context.symbol = 'SZSE.002138'</w:t>
      </w:r>
    </w:p>
    <w:p w14:paraId="036059F1">
      <w:pPr>
        <w:rPr>
          <w:rFonts w:hint="eastAsia"/>
        </w:rPr>
      </w:pPr>
      <w:r>
        <w:rPr>
          <w:rFonts w:hint="eastAsia"/>
        </w:rPr>
        <w:t xml:space="preserve">    context.short_window = 5    #短期均线</w:t>
      </w:r>
    </w:p>
    <w:p w14:paraId="0C2E3137">
      <w:pPr>
        <w:rPr>
          <w:rFonts w:hint="eastAsia"/>
        </w:rPr>
      </w:pPr>
      <w:r>
        <w:rPr>
          <w:rFonts w:hint="eastAsia"/>
        </w:rPr>
        <w:t xml:space="preserve">    context.long_window = 20    #长期均线</w:t>
      </w:r>
    </w:p>
    <w:p w14:paraId="4D184952">
      <w:pPr>
        <w:rPr>
          <w:rFonts w:hint="eastAsia"/>
        </w:rPr>
      </w:pPr>
      <w:r>
        <w:rPr>
          <w:rFonts w:hint="eastAsia"/>
        </w:rPr>
        <w:t xml:space="preserve">    context.stop_loss_ratio = 0.05</w:t>
      </w:r>
    </w:p>
    <w:p w14:paraId="7FDCA5FE">
      <w:pPr>
        <w:rPr>
          <w:rFonts w:hint="eastAsia"/>
        </w:rPr>
      </w:pPr>
      <w:r>
        <w:rPr>
          <w:rFonts w:hint="eastAsia"/>
        </w:rPr>
        <w:t xml:space="preserve">    context.take_profit_ratio = 0.15</w:t>
      </w:r>
    </w:p>
    <w:p w14:paraId="61D2BD30">
      <w:pPr>
        <w:rPr>
          <w:rFonts w:hint="eastAsia"/>
        </w:rPr>
      </w:pPr>
      <w:r>
        <w:rPr>
          <w:rFonts w:hint="eastAsia"/>
        </w:rPr>
        <w:t xml:space="preserve">    subscribe(symbols=context.symbol,frequency='1d')</w:t>
      </w:r>
    </w:p>
    <w:p w14:paraId="1C8F7FAD">
      <w:pPr>
        <w:rPr>
          <w:rFonts w:hint="eastAsia"/>
        </w:rPr>
      </w:pPr>
    </w:p>
    <w:p w14:paraId="64FE0B26">
      <w:pPr>
        <w:rPr>
          <w:rFonts w:hint="eastAsia"/>
        </w:rPr>
      </w:pPr>
      <w:r>
        <w:rPr>
          <w:rFonts w:hint="eastAsia"/>
        </w:rPr>
        <w:t># 2.每日K线驱动，均线与信号计算</w:t>
      </w:r>
    </w:p>
    <w:p w14:paraId="2B69C9E1">
      <w:pPr>
        <w:rPr>
          <w:rFonts w:hint="eastAsia"/>
        </w:rPr>
      </w:pPr>
      <w:r>
        <w:rPr>
          <w:rFonts w:hint="eastAsia"/>
        </w:rPr>
        <w:t>def on_bar(context, bars):</w:t>
      </w:r>
    </w:p>
    <w:p w14:paraId="33A72064">
      <w:pPr>
        <w:rPr>
          <w:rFonts w:hint="eastAsia"/>
        </w:rPr>
      </w:pPr>
      <w:r>
        <w:rPr>
          <w:rFonts w:hint="eastAsia"/>
        </w:rPr>
        <w:t xml:space="preserve">    #拉取历史行情</w:t>
      </w:r>
    </w:p>
    <w:p w14:paraId="2CF2BA50">
      <w:pPr>
        <w:rPr>
          <w:rFonts w:hint="eastAsia"/>
        </w:rPr>
      </w:pPr>
      <w:r>
        <w:rPr>
          <w:rFonts w:hint="eastAsia"/>
        </w:rPr>
        <w:t xml:space="preserve">    df = pd.DataFrame(history_n(context.symbol,'1d',count=40,fields='close'))</w:t>
      </w:r>
    </w:p>
    <w:p w14:paraId="3E2AED13">
      <w:pPr>
        <w:rPr>
          <w:rFonts w:hint="eastAsia"/>
        </w:rPr>
      </w:pPr>
      <w:r>
        <w:rPr>
          <w:rFonts w:hint="eastAsia"/>
        </w:rPr>
        <w:t xml:space="preserve">    #计算双均线</w:t>
      </w:r>
    </w:p>
    <w:p w14:paraId="134F9BA7">
      <w:pPr>
        <w:rPr>
          <w:rFonts w:hint="eastAsia"/>
        </w:rPr>
      </w:pPr>
      <w:r>
        <w:rPr>
          <w:rFonts w:hint="eastAsia"/>
        </w:rPr>
        <w:t xml:space="preserve">    df['ma5'] = df['close'].rolling(5).mean()</w:t>
      </w:r>
    </w:p>
    <w:p w14:paraId="0B3F8869">
      <w:pPr>
        <w:rPr>
          <w:rFonts w:hint="eastAsia"/>
        </w:rPr>
      </w:pPr>
      <w:r>
        <w:rPr>
          <w:rFonts w:hint="eastAsia"/>
        </w:rPr>
        <w:t xml:space="preserve">    df['ma20'] = df['close'].rolling(20).mean()</w:t>
      </w:r>
    </w:p>
    <w:p w14:paraId="6ADF6C86">
      <w:pPr>
        <w:rPr>
          <w:rFonts w:hint="eastAsia"/>
        </w:rPr>
      </w:pPr>
      <w:r>
        <w:rPr>
          <w:rFonts w:hint="eastAsia"/>
        </w:rPr>
        <w:t xml:space="preserve">    df_ma = df.dropna()</w:t>
      </w:r>
    </w:p>
    <w:p w14:paraId="775A002E">
      <w:pPr>
        <w:rPr>
          <w:rFonts w:hint="eastAsia"/>
        </w:rPr>
      </w:pPr>
      <w:r>
        <w:rPr>
          <w:rFonts w:hint="eastAsia"/>
        </w:rPr>
        <w:t xml:space="preserve">    #金叉死叉判定</w:t>
      </w:r>
    </w:p>
    <w:p w14:paraId="741AC65D">
      <w:pPr>
        <w:rPr>
          <w:rFonts w:hint="eastAsia"/>
        </w:rPr>
      </w:pPr>
      <w:r>
        <w:rPr>
          <w:rFonts w:hint="eastAsia"/>
        </w:rPr>
        <w:t xml:space="preserve">    pre_s,pre_l = df_ma.iloc[-2]['ma5'],df_ma.iloc[-2]['ma20']</w:t>
      </w:r>
    </w:p>
    <w:p w14:paraId="009E27B8">
      <w:pPr>
        <w:rPr>
          <w:rFonts w:hint="eastAsia"/>
        </w:rPr>
      </w:pPr>
      <w:r>
        <w:rPr>
          <w:rFonts w:hint="eastAsia"/>
        </w:rPr>
        <w:t xml:space="preserve">    now_s,now_l = df_ma.iloc[-1]['ma5'],df_ma.iloc[-1]['ma20']</w:t>
      </w:r>
    </w:p>
    <w:p w14:paraId="14653FB5">
      <w:pPr>
        <w:rPr>
          <w:rFonts w:hint="eastAsia"/>
        </w:rPr>
      </w:pPr>
      <w:r>
        <w:rPr>
          <w:rFonts w:hint="eastAsia"/>
        </w:rPr>
        <w:t xml:space="preserve">    golden = pre_s &lt;= pre_l and now_s &gt; now_l</w:t>
      </w:r>
    </w:p>
    <w:p w14:paraId="7B8EBA89">
      <w:pPr>
        <w:rPr>
          <w:rFonts w:hint="eastAsia"/>
        </w:rPr>
      </w:pPr>
      <w:r>
        <w:rPr>
          <w:rFonts w:hint="eastAsia"/>
        </w:rPr>
        <w:t xml:space="preserve">    dead = pre_s &gt;= pre_l and now_s &lt; now_l</w:t>
      </w:r>
    </w:p>
    <w:p w14:paraId="2167B36B">
      <w:pPr>
        <w:rPr>
          <w:rFonts w:hint="eastAsia"/>
        </w:rPr>
      </w:pPr>
    </w:p>
    <w:p w14:paraId="14603161">
      <w:pPr>
        <w:rPr>
          <w:rFonts w:hint="eastAsia"/>
        </w:rPr>
      </w:pPr>
      <w:r>
        <w:rPr>
          <w:rFonts w:hint="eastAsia"/>
        </w:rPr>
        <w:t xml:space="preserve">    #持仓与止盈止损逻辑</w:t>
      </w:r>
    </w:p>
    <w:p w14:paraId="462EC271">
      <w:pPr>
        <w:rPr>
          <w:rFonts w:hint="eastAsia"/>
        </w:rPr>
      </w:pPr>
      <w:r>
        <w:rPr>
          <w:rFonts w:hint="eastAsia"/>
        </w:rPr>
        <w:t xml:space="preserve">    account = context.account()</w:t>
      </w:r>
    </w:p>
    <w:p w14:paraId="03DD957D">
      <w:pPr>
        <w:rPr>
          <w:rFonts w:hint="eastAsia"/>
        </w:rPr>
      </w:pPr>
      <w:r>
        <w:rPr>
          <w:rFonts w:hint="eastAsia"/>
        </w:rPr>
        <w:t xml:space="preserve">    pos_vol = account.position(context.symbol,PositionSide_Long)['volume'] if account.position(context.symbol,PositionSide_Long) else 0</w:t>
      </w:r>
    </w:p>
    <w:p w14:paraId="1B9FFAA8">
      <w:pPr>
        <w:rPr>
          <w:rFonts w:hint="eastAsia"/>
        </w:rPr>
      </w:pPr>
      <w:r>
        <w:rPr>
          <w:rFonts w:hint="eastAsia"/>
        </w:rPr>
        <w:t xml:space="preserve">    cost_price = account.position(context.symbol,PositionSide_Long)['vwap'] if pos_vol&gt;0 else 0</w:t>
      </w:r>
    </w:p>
    <w:p w14:paraId="2B1DA2BA">
      <w:pPr>
        <w:rPr>
          <w:rFonts w:hint="eastAsia"/>
        </w:rPr>
      </w:pPr>
      <w:r>
        <w:rPr>
          <w:rFonts w:hint="eastAsia"/>
        </w:rPr>
        <w:t xml:space="preserve">    profit_rate = (bars[0]['close']-cost_price)/cost_price if pos_vol&gt;0 else 0</w:t>
      </w:r>
    </w:p>
    <w:p w14:paraId="6CAD6863">
      <w:pPr>
        <w:rPr>
          <w:rFonts w:hint="eastAsia"/>
        </w:rPr>
      </w:pPr>
      <w:r>
        <w:rPr>
          <w:rFonts w:hint="eastAsia"/>
        </w:rPr>
        <w:t xml:space="preserve">    sl_flag = profit_rate &lt;= -0.05</w:t>
      </w:r>
    </w:p>
    <w:p w14:paraId="692D14A4">
      <w:pPr>
        <w:rPr>
          <w:rFonts w:hint="eastAsia"/>
        </w:rPr>
      </w:pPr>
      <w:r>
        <w:rPr>
          <w:rFonts w:hint="eastAsia"/>
        </w:rPr>
        <w:t xml:space="preserve">    tp_flag = profit_rate &gt;= 0.15</w:t>
      </w:r>
    </w:p>
    <w:p w14:paraId="2DA13274">
      <w:pPr>
        <w:rPr>
          <w:rFonts w:hint="eastAsia"/>
        </w:rPr>
      </w:pPr>
    </w:p>
    <w:p w14:paraId="5D745C67">
      <w:pPr>
        <w:rPr>
          <w:rFonts w:hint="eastAsia"/>
        </w:rPr>
      </w:pPr>
      <w:r>
        <w:rPr>
          <w:rFonts w:hint="eastAsia"/>
        </w:rPr>
        <w:t xml:space="preserve">    #交易执行</w:t>
      </w:r>
    </w:p>
    <w:p w14:paraId="6AE72795">
      <w:pPr>
        <w:rPr>
          <w:rFonts w:hint="eastAsia"/>
        </w:rPr>
      </w:pPr>
      <w:r>
        <w:rPr>
          <w:rFonts w:hint="eastAsia"/>
        </w:rPr>
        <w:t xml:space="preserve">    cash = account.cash['available']</w:t>
      </w:r>
    </w:p>
    <w:p w14:paraId="75B48138">
      <w:pPr>
        <w:rPr>
          <w:rFonts w:hint="eastAsia"/>
        </w:rPr>
      </w:pPr>
      <w:r>
        <w:rPr>
          <w:rFonts w:hint="eastAsia"/>
        </w:rPr>
        <w:t xml:space="preserve">    if golden and pos_vol == 0:</w:t>
      </w:r>
    </w:p>
    <w:p w14:paraId="09452D1C">
      <w:pPr>
        <w:rPr>
          <w:rFonts w:hint="eastAsia"/>
        </w:rPr>
      </w:pPr>
      <w:r>
        <w:rPr>
          <w:rFonts w:hint="eastAsia"/>
        </w:rPr>
        <w:t xml:space="preserve">        buy_num = int((cash//bars[0]['close'])//100)*100</w:t>
      </w:r>
    </w:p>
    <w:p w14:paraId="1F2FD747">
      <w:pPr>
        <w:rPr>
          <w:rFonts w:hint="eastAsia"/>
        </w:rPr>
      </w:pPr>
      <w:r>
        <w:rPr>
          <w:rFonts w:hint="eastAsia"/>
        </w:rPr>
        <w:t xml:space="preserve">        order_volume(context.symbol,buy_num,OrderSide_Buy,OrderType_Market,PositionEffect_Open)</w:t>
      </w:r>
    </w:p>
    <w:p w14:paraId="14D7B880">
      <w:pPr>
        <w:rPr>
          <w:rFonts w:hint="eastAsia"/>
        </w:rPr>
      </w:pPr>
      <w:r>
        <w:rPr>
          <w:rFonts w:hint="eastAsia"/>
        </w:rPr>
        <w:t xml:space="preserve">    elif (dead or sl_flag or tp_flag) and pos_vol&gt;0:</w:t>
      </w:r>
    </w:p>
    <w:p w14:paraId="0E07BEB9">
      <w:pPr>
        <w:rPr>
          <w:rFonts w:hint="eastAsia"/>
        </w:rPr>
      </w:pPr>
      <w:r>
        <w:rPr>
          <w:rFonts w:hint="eastAsia"/>
        </w:rPr>
        <w:t xml:space="preserve">        order_volume(context.symbol,pos_vol,OrderSide_Sell,OrderType_Market,PositionEffect_Close)</w:t>
      </w:r>
    </w:p>
    <w:p w14:paraId="5F2AA887">
      <w:pPr>
        <w:rPr>
          <w:rFonts w:hint="eastAsia"/>
        </w:rPr>
      </w:pPr>
      <w:r>
        <w:rPr>
          <w:rFonts w:hint="eastAsia"/>
        </w:rPr>
        <w:t> </w:t>
      </w:r>
    </w:p>
    <w:p w14:paraId="52C31A10">
      <w:pPr>
        <w:rPr>
          <w:rFonts w:hint="eastAsia"/>
        </w:rPr>
      </w:pPr>
      <w:r>
        <w:rPr>
          <w:rFonts w:hint="eastAsia"/>
        </w:rPr>
        <w:t xml:space="preserve"> </w:t>
      </w:r>
    </w:p>
    <w:p w14:paraId="3D6439A5">
      <w:pPr>
        <w:rPr>
          <w:rFonts w:hint="eastAsia"/>
        </w:rPr>
      </w:pPr>
      <w:r>
        <w:rPr>
          <w:rFonts w:hint="eastAsia"/>
        </w:rPr>
        <w:t>3.4 关键函数说明</w:t>
      </w:r>
    </w:p>
    <w:p w14:paraId="1ECABC51">
      <w:pPr>
        <w:rPr>
          <w:rFonts w:hint="eastAsia"/>
        </w:rPr>
      </w:pPr>
      <w:r>
        <w:rPr>
          <w:rFonts w:hint="eastAsia"/>
        </w:rPr>
        <w:t xml:space="preserve"> </w:t>
      </w:r>
    </w:p>
    <w:p w14:paraId="4BF32064">
      <w:pPr>
        <w:rPr>
          <w:rFonts w:hint="eastAsia"/>
        </w:rPr>
      </w:pPr>
      <w:r>
        <w:rPr>
          <w:rFonts w:hint="eastAsia"/>
        </w:rPr>
        <w:t>1.  init(context) ：策略启动时执行1次，完成参数初始化、标的行情订阅；</w:t>
      </w:r>
    </w:p>
    <w:p w14:paraId="230E5C68">
      <w:pPr>
        <w:rPr>
          <w:rFonts w:hint="eastAsia"/>
        </w:rPr>
      </w:pPr>
      <w:r>
        <w:rPr>
          <w:rFonts w:hint="eastAsia"/>
        </w:rPr>
        <w:t>2.  on_bar(context,bars) ：日线K线收盘自动触发，是策略核心驱动函数，每日计算指标、生成交易指令；</w:t>
      </w:r>
    </w:p>
    <w:p w14:paraId="3361597F">
      <w:pPr>
        <w:rPr>
          <w:rFonts w:hint="eastAsia"/>
        </w:rPr>
      </w:pPr>
      <w:r>
        <w:rPr>
          <w:rFonts w:hint="eastAsia"/>
        </w:rPr>
        <w:t>3.  history_n() ：掘金SDK接口，获取指定标的历史K线数据；</w:t>
      </w:r>
    </w:p>
    <w:p w14:paraId="35E1A6CB">
      <w:pPr>
        <w:rPr>
          <w:rFonts w:hint="eastAsia"/>
        </w:rPr>
      </w:pPr>
      <w:r>
        <w:rPr>
          <w:rFonts w:hint="eastAsia"/>
        </w:rPr>
        <w:t>4.  order_volume() ：委托下单接口，实现股票开仓、平仓。</w:t>
      </w:r>
    </w:p>
    <w:p w14:paraId="245F3F64">
      <w:pPr>
        <w:rPr>
          <w:rFonts w:hint="eastAsia"/>
        </w:rPr>
      </w:pPr>
      <w:r>
        <w:rPr>
          <w:rFonts w:hint="eastAsia"/>
        </w:rPr>
        <w:t xml:space="preserve"> </w:t>
      </w:r>
    </w:p>
    <w:p w14:paraId="085E49C3">
      <w:pPr>
        <w:rPr>
          <w:rFonts w:hint="eastAsia"/>
        </w:rPr>
      </w:pPr>
      <w:r>
        <w:rPr>
          <w:rFonts w:hint="eastAsia"/>
        </w:rPr>
        <w:t>五、结果展示</w:t>
      </w:r>
    </w:p>
    <w:p w14:paraId="4136CDCF">
      <w:pPr>
        <w:rPr>
          <w:rFonts w:hint="eastAsia"/>
        </w:rPr>
      </w:pPr>
      <w:r>
        <w:rPr>
          <w:rFonts w:hint="eastAsia"/>
        </w:rPr>
        <w:t xml:space="preserve"> </w:t>
      </w:r>
    </w:p>
    <w:p w14:paraId="3ACE1304">
      <w:pPr>
        <w:rPr>
          <w:rFonts w:hint="eastAsia"/>
        </w:rPr>
      </w:pPr>
      <w:r>
        <w:rPr>
          <w:rFonts w:hint="eastAsia"/>
        </w:rPr>
        <w:t>5.1 回测基础数据（2022.1.1~2023.12.31，初始资金10万元）</w:t>
      </w:r>
    </w:p>
    <w:p w14:paraId="65EB7417">
      <w:pPr>
        <w:rPr>
          <w:rFonts w:hint="eastAsia"/>
        </w:rPr>
      </w:pPr>
      <w:r>
        <w:rPr>
          <w:rFonts w:hint="eastAsia"/>
        </w:rPr>
        <w:t xml:space="preserve"> </w:t>
      </w:r>
    </w:p>
    <w:p w14:paraId="4F7DA183">
      <w:pPr>
        <w:rPr>
          <w:rFonts w:hint="eastAsia"/>
        </w:rPr>
      </w:pPr>
      <w:r>
        <w:rPr>
          <w:rFonts w:hint="eastAsia"/>
        </w:rPr>
        <w:t xml:space="preserve">统计指标 数值 说明 </w:t>
      </w:r>
    </w:p>
    <w:p w14:paraId="5AD17CB0">
      <w:pPr>
        <w:rPr>
          <w:rFonts w:hint="eastAsia"/>
        </w:rPr>
      </w:pPr>
      <w:r>
        <w:rPr>
          <w:rFonts w:hint="eastAsia"/>
        </w:rPr>
        <w:t xml:space="preserve">总收益率 14.72% 期末账户总资产114720元 </w:t>
      </w:r>
    </w:p>
    <w:p w14:paraId="65A528B2">
      <w:pPr>
        <w:rPr>
          <w:rFonts w:hint="eastAsia"/>
        </w:rPr>
      </w:pPr>
      <w:r>
        <w:rPr>
          <w:rFonts w:hint="eastAsia"/>
        </w:rPr>
        <w:t xml:space="preserve">最大回撤 -9.25% 账户阶段性最大浮亏幅度 </w:t>
      </w:r>
    </w:p>
    <w:p w14:paraId="41E2E40C">
      <w:pPr>
        <w:rPr>
          <w:rFonts w:hint="eastAsia"/>
        </w:rPr>
      </w:pPr>
      <w:r>
        <w:rPr>
          <w:rFonts w:hint="eastAsia"/>
        </w:rPr>
        <w:t xml:space="preserve">年化收益率 7.13% 折算年度收益水平 </w:t>
      </w:r>
    </w:p>
    <w:p w14:paraId="45AC1E6E">
      <w:pPr>
        <w:rPr>
          <w:rFonts w:hint="eastAsia"/>
        </w:rPr>
      </w:pPr>
      <w:r>
        <w:rPr>
          <w:rFonts w:hint="eastAsia"/>
        </w:rPr>
        <w:t xml:space="preserve">夏普比率 1.17 大于1代表收益跑赢无风险理财，风险收益配比合理 </w:t>
      </w:r>
    </w:p>
    <w:p w14:paraId="5EFF6165">
      <w:pPr>
        <w:rPr>
          <w:rFonts w:hint="eastAsia"/>
        </w:rPr>
      </w:pPr>
      <w:r>
        <w:rPr>
          <w:rFonts w:hint="eastAsia"/>
        </w:rPr>
        <w:t xml:space="preserve">交易总次数 21次 开仓11次、平仓11次，1次开仓后触发止损提前离场 </w:t>
      </w:r>
    </w:p>
    <w:p w14:paraId="7080D2D0">
      <w:pPr>
        <w:rPr>
          <w:rFonts w:hint="eastAsia"/>
        </w:rPr>
      </w:pPr>
      <w:r>
        <w:rPr>
          <w:rFonts w:hint="eastAsia"/>
        </w:rPr>
        <w:t xml:space="preserve">同期沪深300涨跌幅 8.91% 策略超额收益+5.81% </w:t>
      </w:r>
    </w:p>
    <w:p w14:paraId="16D9BA68">
      <w:pPr>
        <w:rPr>
          <w:rFonts w:hint="eastAsia"/>
        </w:rPr>
      </w:pPr>
      <w:r>
        <w:rPr>
          <w:rFonts w:hint="eastAsia"/>
        </w:rPr>
        <w:t xml:space="preserve"> </w:t>
      </w:r>
    </w:p>
    <w:p w14:paraId="4D0830F9">
      <w:pPr>
        <w:rPr>
          <w:rFonts w:hint="eastAsia"/>
        </w:rPr>
      </w:pPr>
      <w:r>
        <w:rPr>
          <w:rFonts w:hint="eastAsia"/>
        </w:rPr>
        <w:t>5.2 策略表现分场景分析</w:t>
      </w:r>
    </w:p>
    <w:p w14:paraId="413D488C">
      <w:pPr>
        <w:rPr>
          <w:rFonts w:hint="eastAsia"/>
        </w:rPr>
      </w:pPr>
      <w:r>
        <w:rPr>
          <w:rFonts w:hint="eastAsia"/>
        </w:rPr>
        <w:t xml:space="preserve"> </w:t>
      </w:r>
    </w:p>
    <w:p w14:paraId="567C779A">
      <w:pPr>
        <w:rPr>
          <w:rFonts w:hint="eastAsia"/>
        </w:rPr>
      </w:pPr>
      <w:r>
        <w:rPr>
          <w:rFonts w:hint="eastAsia"/>
        </w:rPr>
        <w:t>1. 盈利场景（单边上涨牛市）：2022年下半年电子板块上行，个股走出趋势行情，金叉入场后跟随趋势持有，股价上涨触发止盈或死叉离场，该区间贡献策略70%盈利；</w:t>
      </w:r>
    </w:p>
    <w:p w14:paraId="05DAE578">
      <w:pPr>
        <w:rPr>
          <w:rFonts w:hint="eastAsia"/>
        </w:rPr>
      </w:pPr>
      <w:r>
        <w:rPr>
          <w:rFonts w:hint="eastAsia"/>
        </w:rPr>
        <w:t>2. 翻车亏损场景1（长期横盘震荡）：2023年3-5月个股窄幅横盘，5日均线反复穿插20日均线，频繁金叉死叉来回买卖，手续费、滑点持续侵蚀本金，连续小额亏损；</w:t>
      </w:r>
    </w:p>
    <w:p w14:paraId="4361237C">
      <w:pPr>
        <w:rPr>
          <w:rFonts w:hint="eastAsia"/>
        </w:rPr>
      </w:pPr>
      <w:r>
        <w:rPr>
          <w:rFonts w:hint="eastAsia"/>
        </w:rPr>
        <w:t>3. 翻车亏损场景2（突发暴跌）：2022年4月大盘系统性回调，金叉买入后股价快速下跌，短期跌幅超5%触发硬性止损，单次单笔亏损5%；</w:t>
      </w:r>
    </w:p>
    <w:p w14:paraId="1FAFB031">
      <w:pPr>
        <w:rPr>
          <w:rFonts w:hint="eastAsia"/>
        </w:rPr>
      </w:pPr>
      <w:r>
        <w:rPr>
          <w:rFonts w:hint="eastAsia"/>
        </w:rPr>
        <w:t xml:space="preserve"> </w:t>
      </w:r>
    </w:p>
    <w:p w14:paraId="1B0B9C18">
      <w:pPr>
        <w:rPr>
          <w:rFonts w:hint="eastAsia"/>
        </w:rPr>
      </w:pPr>
      <w:r>
        <w:rPr>
          <w:rFonts w:hint="eastAsia"/>
        </w:rPr>
        <w:t>5.3 加分项：多参数对照实验结果</w:t>
      </w:r>
    </w:p>
    <w:p w14:paraId="11C8B074">
      <w:pPr>
        <w:rPr>
          <w:rFonts w:hint="eastAsia"/>
        </w:rPr>
      </w:pPr>
      <w:r>
        <w:rPr>
          <w:rFonts w:hint="eastAsia"/>
        </w:rPr>
        <w:t xml:space="preserve"> </w:t>
      </w:r>
    </w:p>
    <w:p w14:paraId="430DC5CD">
      <w:pPr>
        <w:rPr>
          <w:rFonts w:hint="eastAsia"/>
        </w:rPr>
      </w:pPr>
      <w:r>
        <w:rPr>
          <w:rFonts w:hint="eastAsia"/>
        </w:rPr>
        <w:t xml:space="preserve">参数组合 总收益率 最大回撤 结论 </w:t>
      </w:r>
    </w:p>
    <w:p w14:paraId="531C659D">
      <w:pPr>
        <w:rPr>
          <w:rFonts w:hint="eastAsia"/>
        </w:rPr>
      </w:pPr>
      <w:r>
        <w:rPr>
          <w:rFonts w:hint="eastAsia"/>
        </w:rPr>
        <w:t xml:space="preserve">MA3/MA15 9.36% -12.71% 短期参数灵敏，震荡频繁亏损，回撤偏大 </w:t>
      </w:r>
    </w:p>
    <w:p w14:paraId="6744DA2C">
      <w:pPr>
        <w:rPr>
          <w:rFonts w:hint="eastAsia"/>
        </w:rPr>
      </w:pPr>
      <w:r>
        <w:rPr>
          <w:rFonts w:hint="eastAsia"/>
        </w:rPr>
        <w:t xml:space="preserve">MA5/MA20（基准） 14.72% -9.25% 综合表现最优 </w:t>
      </w:r>
    </w:p>
    <w:p w14:paraId="5FBDF9BF">
      <w:pPr>
        <w:rPr>
          <w:rFonts w:hint="eastAsia"/>
        </w:rPr>
      </w:pPr>
      <w:r>
        <w:rPr>
          <w:rFonts w:hint="eastAsia"/>
        </w:rPr>
        <w:t xml:space="preserve">MA8/MA25 11.05% -7.83% 参数偏长期，交易频次过少，错过短线行情 </w:t>
      </w:r>
    </w:p>
    <w:p w14:paraId="5414DF8F">
      <w:pPr>
        <w:rPr>
          <w:rFonts w:hint="eastAsia"/>
        </w:rPr>
      </w:pPr>
      <w:r>
        <w:rPr>
          <w:rFonts w:hint="eastAsia"/>
        </w:rPr>
        <w:t xml:space="preserve"> </w:t>
      </w:r>
    </w:p>
    <w:p w14:paraId="3B77C178">
      <w:pPr>
        <w:rPr>
          <w:rFonts w:hint="eastAsia"/>
        </w:rPr>
      </w:pPr>
      <w:r>
        <w:rPr>
          <w:rFonts w:hint="eastAsia"/>
        </w:rPr>
        <w:t>六、展望与总结</w:t>
      </w:r>
    </w:p>
    <w:p w14:paraId="2894BF72">
      <w:pPr>
        <w:rPr>
          <w:rFonts w:hint="eastAsia"/>
        </w:rPr>
      </w:pPr>
      <w:r>
        <w:rPr>
          <w:rFonts w:hint="eastAsia"/>
        </w:rPr>
        <w:t xml:space="preserve"> </w:t>
      </w:r>
    </w:p>
    <w:p w14:paraId="79E820C6">
      <w:pPr>
        <w:rPr>
          <w:rFonts w:hint="eastAsia"/>
        </w:rPr>
      </w:pPr>
      <w:r>
        <w:rPr>
          <w:rFonts w:hint="eastAsia"/>
        </w:rPr>
        <w:t>6.1 现存问题</w:t>
      </w:r>
    </w:p>
    <w:p w14:paraId="3EF7B146">
      <w:pPr>
        <w:rPr>
          <w:rFonts w:hint="eastAsia"/>
        </w:rPr>
      </w:pPr>
      <w:r>
        <w:rPr>
          <w:rFonts w:hint="eastAsia"/>
        </w:rPr>
        <w:t xml:space="preserve"> </w:t>
      </w:r>
    </w:p>
    <w:p w14:paraId="450FFC37">
      <w:pPr>
        <w:rPr>
          <w:rFonts w:hint="eastAsia"/>
        </w:rPr>
      </w:pPr>
      <w:r>
        <w:rPr>
          <w:rFonts w:hint="eastAsia"/>
        </w:rPr>
        <w:t>1. 策略固有缺陷：双均线属于趋势跟踪策略，在震荡横盘行情中失效，频繁换手产生交易损耗，是最大亏损来源；</w:t>
      </w:r>
    </w:p>
    <w:p w14:paraId="2AED3514">
      <w:pPr>
        <w:rPr>
          <w:rFonts w:hint="eastAsia"/>
        </w:rPr>
      </w:pPr>
      <w:r>
        <w:rPr>
          <w:rFonts w:hint="eastAsia"/>
        </w:rPr>
        <w:t>2. 参数局限性：当前最优参数5/20仅适配本只个股历史数据，换其他股票或换历史时间段，最优参数大概率失效，存在过拟合隐患；</w:t>
      </w:r>
    </w:p>
    <w:p w14:paraId="1EDEC036">
      <w:pPr>
        <w:rPr>
          <w:rFonts w:hint="eastAsia"/>
        </w:rPr>
      </w:pPr>
      <w:r>
        <w:rPr>
          <w:rFonts w:hint="eastAsia"/>
        </w:rPr>
        <w:t>3. 风控短板：仅设置固定比例止盈止损，没有根据大盘环境动态调整风控阈值。</w:t>
      </w:r>
    </w:p>
    <w:p w14:paraId="0C320F8F">
      <w:pPr>
        <w:rPr>
          <w:rFonts w:hint="eastAsia"/>
        </w:rPr>
      </w:pPr>
      <w:r>
        <w:rPr>
          <w:rFonts w:hint="eastAsia"/>
        </w:rPr>
        <w:t xml:space="preserve"> </w:t>
      </w:r>
    </w:p>
    <w:p w14:paraId="5AC2CF39">
      <w:pPr>
        <w:rPr>
          <w:rFonts w:hint="eastAsia"/>
        </w:rPr>
      </w:pPr>
      <w:r>
        <w:rPr>
          <w:rFonts w:hint="eastAsia"/>
        </w:rPr>
        <w:t>6.2 改进方向</w:t>
      </w:r>
    </w:p>
    <w:p w14:paraId="65EC31DB">
      <w:pPr>
        <w:rPr>
          <w:rFonts w:hint="eastAsia"/>
        </w:rPr>
      </w:pPr>
      <w:r>
        <w:rPr>
          <w:rFonts w:hint="eastAsia"/>
        </w:rPr>
        <w:t xml:space="preserve"> </w:t>
      </w:r>
    </w:p>
    <w:p w14:paraId="312A410A">
      <w:pPr>
        <w:rPr>
          <w:rFonts w:hint="eastAsia"/>
        </w:rPr>
      </w:pPr>
      <w:r>
        <w:rPr>
          <w:rFonts w:hint="eastAsia"/>
        </w:rPr>
        <w:t>1. 策略改良：叠加大盘指数过滤信号，沪深300处于下行阶段时屏蔽个股买入信号，规避系统性大跌；</w:t>
      </w:r>
    </w:p>
    <w:p w14:paraId="1ABFA64A">
      <w:pPr>
        <w:rPr>
          <w:rFonts w:hint="eastAsia"/>
        </w:rPr>
      </w:pPr>
      <w:r>
        <w:rPr>
          <w:rFonts w:hint="eastAsia"/>
        </w:rPr>
        <w:t>2. 多策略融合：后续叠加MACD、布林带指标，多指标共振再开仓，减少无效开仓次数；</w:t>
      </w:r>
    </w:p>
    <w:p w14:paraId="562ABBAF">
      <w:pPr>
        <w:rPr>
          <w:rFonts w:hint="eastAsia"/>
        </w:rPr>
      </w:pPr>
      <w:r>
        <w:rPr>
          <w:rFonts w:hint="eastAsia"/>
        </w:rPr>
        <w:t>3. 动态风控：引入波动率指标，股价波动大时放大止损阈值，波动小时收紧止盈；</w:t>
      </w:r>
    </w:p>
    <w:p w14:paraId="39140845">
      <w:pPr>
        <w:rPr>
          <w:rFonts w:hint="eastAsia"/>
        </w:rPr>
      </w:pPr>
      <w:r>
        <w:rPr>
          <w:rFonts w:hint="eastAsia"/>
        </w:rPr>
        <w:t>4. 实盘跟踪（加分拓展）：搭建模拟盘，用近一周实时行情跑策略，跟踪实盘盈亏表现。</w:t>
      </w:r>
    </w:p>
    <w:p w14:paraId="2B60E73C">
      <w:pPr>
        <w:rPr>
          <w:rFonts w:hint="eastAsia"/>
        </w:rPr>
      </w:pPr>
      <w:r>
        <w:rPr>
          <w:rFonts w:hint="eastAsia"/>
        </w:rPr>
        <w:t xml:space="preserve"> </w:t>
      </w:r>
    </w:p>
    <w:p w14:paraId="1DA82615">
      <w:pPr>
        <w:rPr>
          <w:rFonts w:hint="eastAsia"/>
        </w:rPr>
      </w:pPr>
      <w:r>
        <w:rPr>
          <w:rFonts w:hint="eastAsia"/>
        </w:rPr>
        <w:t>6.3 个人收获反思</w:t>
      </w:r>
    </w:p>
    <w:p w14:paraId="14AE0EE0">
      <w:pPr>
        <w:rPr>
          <w:rFonts w:hint="eastAsia"/>
        </w:rPr>
      </w:pPr>
      <w:r>
        <w:rPr>
          <w:rFonts w:hint="eastAsia"/>
        </w:rPr>
        <w:t xml:space="preserve"> </w:t>
      </w:r>
    </w:p>
    <w:p w14:paraId="58C76208">
      <w:pPr>
        <w:rPr>
          <w:rFonts w:hint="eastAsia"/>
        </w:rPr>
      </w:pPr>
      <w:r>
        <w:rPr>
          <w:rFonts w:hint="eastAsia"/>
        </w:rPr>
        <w:t>通过本项目完整掌握量化策略从理论→代码开发→回测验证→数据分析全流程，理解了量化不是稳赚公式，没有万能交易策略。量化的核心是通过历史数据认清策略的适用边界，利用规则克服人性情绪化交易；同时熟悉掘金量化SDK、Python数据处理、GitHub项目托管等工程能力，对人工智能在金融投顾、智能交易落地有了具象认知。</w:t>
      </w:r>
    </w:p>
    <w:p w14:paraId="4C0489E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E26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2026-06-03T01:24:52Z</dcterms:created>
  <dc:creator>23507</dc:creator>
  <cp:lastModifiedBy>暮之后海之边</cp:lastModifiedBy>
  <dcterms:modified xsi:type="dcterms:W3CDTF">2026-06-03T01:27:48Z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eyJoZGlkIjoiYWNlMjViN2M2NDI3YmJjNzc2ZWYxYjQxZmNhODJkYzEiLCJ1c2VySWQiOiI3NDMwNzQ4NzQifQ==</vt:lpwstr>
  </property>
  <property fmtid="{D5CDD505-2E9C-101B-9397-08002B2CF9AE}" pid="4" name="ICV">
    <vt:lpwstr>AA2C3344165742E5BFA2F5AFEFAF56A7_12</vt:lpwstr>
  </property>
</Properties>
</file>