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E8298C">
      <w:pPr>
        <w:pStyle w:val="12"/>
        <w:tabs>
          <w:tab w:val="right" w:leader="dot" w:pos="8306"/>
        </w:tabs>
        <w:jc w:val="center"/>
        <w:rPr>
          <w:rFonts w:hint="eastAsia" w:eastAsia="黑体"/>
          <w:bCs/>
          <w:sz w:val="36"/>
          <w:szCs w:val="36"/>
          <w:lang w:val="en-US" w:eastAsia="zh-CN"/>
        </w:rPr>
      </w:pPr>
      <w:r>
        <w:rPr>
          <w:rFonts w:hint="eastAsia" w:eastAsia="黑体"/>
          <w:bCs/>
          <w:sz w:val="36"/>
          <w:szCs w:val="36"/>
          <w:lang w:val="en-US" w:eastAsia="zh-CN"/>
        </w:rPr>
        <w:t>目录</w:t>
      </w:r>
    </w:p>
    <w:p w14:paraId="2ED5F6DB">
      <w:pPr>
        <w:pStyle w:val="12"/>
        <w:tabs>
          <w:tab w:val="right" w:leader="dot" w:pos="8306"/>
        </w:tabs>
        <w:rPr>
          <w:rFonts w:hint="eastAsia" w:ascii="黑体" w:hAnsi="黑体" w:eastAsia="黑体" w:cs="黑体"/>
          <w:sz w:val="28"/>
          <w:szCs w:val="28"/>
        </w:rPr>
      </w:pPr>
      <w:r>
        <w:rPr>
          <w:rFonts w:hint="eastAsia" w:eastAsia="黑体"/>
          <w:bCs/>
          <w:sz w:val="36"/>
          <w:szCs w:val="36"/>
        </w:rPr>
        <w:fldChar w:fldCharType="begin"/>
      </w:r>
      <w:r>
        <w:rPr>
          <w:rFonts w:hint="eastAsia" w:eastAsia="黑体"/>
          <w:bCs/>
          <w:sz w:val="36"/>
          <w:szCs w:val="36"/>
        </w:rPr>
        <w:instrText xml:space="preserve">TOC \o "1-2" \h \u </w:instrText>
      </w:r>
      <w:r>
        <w:rPr>
          <w:rFonts w:hint="eastAsia" w:eastAsia="黑体"/>
          <w:bCs/>
          <w:sz w:val="36"/>
          <w:szCs w:val="36"/>
        </w:rPr>
        <w:fldChar w:fldCharType="separate"/>
      </w: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_Toc18381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药剂科工作制度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_Toc18381 </w:instrText>
      </w:r>
      <w:r>
        <w:rPr>
          <w:rFonts w:hint="eastAsia" w:ascii="黑体" w:hAnsi="黑体" w:eastAsia="黑体" w:cs="黑体"/>
          <w:sz w:val="28"/>
          <w:szCs w:val="28"/>
        </w:rPr>
        <w:fldChar w:fldCharType="separate"/>
      </w:r>
      <w:r>
        <w:rPr>
          <w:rFonts w:hint="eastAsia" w:ascii="黑体" w:hAnsi="黑体" w:eastAsia="黑体" w:cs="黑体"/>
          <w:sz w:val="28"/>
          <w:szCs w:val="28"/>
        </w:rPr>
        <w:t>1</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1AE85453">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_Toc12701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临床药学室工作制度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_Toc12701 </w:instrText>
      </w:r>
      <w:r>
        <w:rPr>
          <w:rFonts w:hint="eastAsia" w:ascii="黑体" w:hAnsi="黑体" w:eastAsia="黑体" w:cs="黑体"/>
          <w:sz w:val="28"/>
          <w:szCs w:val="28"/>
        </w:rPr>
        <w:fldChar w:fldCharType="separate"/>
      </w:r>
      <w:r>
        <w:rPr>
          <w:rFonts w:hint="eastAsia" w:ascii="黑体" w:hAnsi="黑体" w:eastAsia="黑体" w:cs="黑体"/>
          <w:sz w:val="28"/>
          <w:szCs w:val="28"/>
        </w:rPr>
        <w:t>3</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49EFE9CA">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_Toc31808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药库工作制度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_Toc31808 </w:instrText>
      </w:r>
      <w:r>
        <w:rPr>
          <w:rFonts w:hint="eastAsia" w:ascii="黑体" w:hAnsi="黑体" w:eastAsia="黑体" w:cs="黑体"/>
          <w:sz w:val="28"/>
          <w:szCs w:val="28"/>
        </w:rPr>
        <w:fldChar w:fldCharType="separate"/>
      </w:r>
      <w:r>
        <w:rPr>
          <w:rFonts w:hint="eastAsia" w:ascii="黑体" w:hAnsi="黑体" w:eastAsia="黑体" w:cs="黑体"/>
          <w:sz w:val="28"/>
          <w:szCs w:val="28"/>
        </w:rPr>
        <w:t>4</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43F6CE86">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_Toc14802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药房工作制度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_Toc14802 </w:instrText>
      </w:r>
      <w:r>
        <w:rPr>
          <w:rFonts w:hint="eastAsia" w:ascii="黑体" w:hAnsi="黑体" w:eastAsia="黑体" w:cs="黑体"/>
          <w:sz w:val="28"/>
          <w:szCs w:val="28"/>
        </w:rPr>
        <w:fldChar w:fldCharType="separate"/>
      </w:r>
      <w:r>
        <w:rPr>
          <w:rFonts w:hint="eastAsia" w:ascii="黑体" w:hAnsi="黑体" w:eastAsia="黑体" w:cs="黑体"/>
          <w:sz w:val="28"/>
          <w:szCs w:val="28"/>
        </w:rPr>
        <w:t>5</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3AFB69FC">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_Toc18330 </w:instrText>
      </w:r>
      <w:r>
        <w:rPr>
          <w:rFonts w:hint="eastAsia" w:ascii="黑体" w:hAnsi="黑体" w:eastAsia="黑体" w:cs="黑体"/>
          <w:bCs/>
          <w:sz w:val="28"/>
          <w:szCs w:val="28"/>
        </w:rPr>
        <w:fldChar w:fldCharType="separate"/>
      </w:r>
      <w:r>
        <w:rPr>
          <w:rFonts w:hint="eastAsia" w:ascii="黑体" w:hAnsi="黑体" w:eastAsia="黑体" w:cs="黑体"/>
          <w:sz w:val="28"/>
          <w:szCs w:val="28"/>
        </w:rPr>
        <w:t>急诊药房工作制度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_Toc18330 </w:instrText>
      </w:r>
      <w:r>
        <w:rPr>
          <w:rFonts w:hint="eastAsia" w:ascii="黑体" w:hAnsi="黑体" w:eastAsia="黑体" w:cs="黑体"/>
          <w:sz w:val="28"/>
          <w:szCs w:val="28"/>
        </w:rPr>
        <w:fldChar w:fldCharType="separate"/>
      </w:r>
      <w:r>
        <w:rPr>
          <w:rFonts w:hint="eastAsia" w:ascii="黑体" w:hAnsi="黑体" w:eastAsia="黑体" w:cs="黑体"/>
          <w:sz w:val="28"/>
          <w:szCs w:val="28"/>
        </w:rPr>
        <w:t>7</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5312ECA5">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_Toc11767 </w:instrText>
      </w:r>
      <w:r>
        <w:rPr>
          <w:rFonts w:hint="eastAsia" w:ascii="黑体" w:hAnsi="黑体" w:eastAsia="黑体" w:cs="黑体"/>
          <w:bCs/>
          <w:sz w:val="28"/>
          <w:szCs w:val="28"/>
        </w:rPr>
        <w:fldChar w:fldCharType="separate"/>
      </w:r>
      <w:r>
        <w:rPr>
          <w:rFonts w:hint="eastAsia" w:ascii="黑体" w:hAnsi="黑体" w:eastAsia="黑体" w:cs="黑体"/>
          <w:sz w:val="28"/>
          <w:szCs w:val="28"/>
        </w:rPr>
        <w:t>门诊药房工作制度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_Toc11767 </w:instrText>
      </w:r>
      <w:r>
        <w:rPr>
          <w:rFonts w:hint="eastAsia" w:ascii="黑体" w:hAnsi="黑体" w:eastAsia="黑体" w:cs="黑体"/>
          <w:sz w:val="28"/>
          <w:szCs w:val="28"/>
        </w:rPr>
        <w:fldChar w:fldCharType="separate"/>
      </w:r>
      <w:r>
        <w:rPr>
          <w:rFonts w:hint="eastAsia" w:ascii="黑体" w:hAnsi="黑体" w:eastAsia="黑体" w:cs="黑体"/>
          <w:sz w:val="28"/>
          <w:szCs w:val="28"/>
        </w:rPr>
        <w:t>9</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44E90D57">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_Toc25143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住院药房工作制度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_Toc25143 </w:instrText>
      </w:r>
      <w:r>
        <w:rPr>
          <w:rFonts w:hint="eastAsia" w:ascii="黑体" w:hAnsi="黑体" w:eastAsia="黑体" w:cs="黑体"/>
          <w:sz w:val="28"/>
          <w:szCs w:val="28"/>
        </w:rPr>
        <w:fldChar w:fldCharType="separate"/>
      </w:r>
      <w:r>
        <w:rPr>
          <w:rFonts w:hint="eastAsia" w:ascii="黑体" w:hAnsi="黑体" w:eastAsia="黑体" w:cs="黑体"/>
          <w:sz w:val="28"/>
          <w:szCs w:val="28"/>
        </w:rPr>
        <w:t>11</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3AFADD14">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_Toc3105 </w:instrText>
      </w:r>
      <w:r>
        <w:rPr>
          <w:rFonts w:hint="eastAsia" w:ascii="黑体" w:hAnsi="黑体" w:eastAsia="黑体" w:cs="黑体"/>
          <w:bCs/>
          <w:sz w:val="28"/>
          <w:szCs w:val="28"/>
        </w:rPr>
        <w:fldChar w:fldCharType="separate"/>
      </w:r>
      <w:r>
        <w:rPr>
          <w:rFonts w:hint="eastAsia" w:ascii="黑体" w:hAnsi="黑体" w:eastAsia="黑体" w:cs="黑体"/>
          <w:bCs w:val="0"/>
          <w:kern w:val="0"/>
          <w:sz w:val="28"/>
          <w:szCs w:val="28"/>
        </w:rPr>
        <w:t>处方管理制度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_Toc3105 </w:instrText>
      </w:r>
      <w:r>
        <w:rPr>
          <w:rFonts w:hint="eastAsia" w:ascii="黑体" w:hAnsi="黑体" w:eastAsia="黑体" w:cs="黑体"/>
          <w:sz w:val="28"/>
          <w:szCs w:val="28"/>
        </w:rPr>
        <w:fldChar w:fldCharType="separate"/>
      </w:r>
      <w:r>
        <w:rPr>
          <w:rFonts w:hint="eastAsia" w:ascii="黑体" w:hAnsi="黑体" w:eastAsia="黑体" w:cs="黑体"/>
          <w:sz w:val="28"/>
          <w:szCs w:val="28"/>
        </w:rPr>
        <w:t>13</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6243330F">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_Toc1109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处方/用药医嘱审核制度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_Toc1109 </w:instrText>
      </w:r>
      <w:r>
        <w:rPr>
          <w:rFonts w:hint="eastAsia" w:ascii="黑体" w:hAnsi="黑体" w:eastAsia="黑体" w:cs="黑体"/>
          <w:sz w:val="28"/>
          <w:szCs w:val="28"/>
        </w:rPr>
        <w:fldChar w:fldCharType="separate"/>
      </w:r>
      <w:r>
        <w:rPr>
          <w:rFonts w:hint="eastAsia" w:ascii="黑体" w:hAnsi="黑体" w:eastAsia="黑体" w:cs="黑体"/>
          <w:sz w:val="28"/>
          <w:szCs w:val="28"/>
        </w:rPr>
        <w:t>15</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13317D0B">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_Toc7185 </w:instrText>
      </w:r>
      <w:r>
        <w:rPr>
          <w:rFonts w:hint="eastAsia" w:ascii="黑体" w:hAnsi="黑体" w:eastAsia="黑体" w:cs="黑体"/>
          <w:bCs/>
          <w:sz w:val="28"/>
          <w:szCs w:val="28"/>
        </w:rPr>
        <w:fldChar w:fldCharType="separate"/>
      </w:r>
      <w:r>
        <w:rPr>
          <w:rFonts w:hint="eastAsia" w:ascii="黑体" w:hAnsi="黑体" w:eastAsia="黑体" w:cs="黑体"/>
          <w:bCs w:val="0"/>
          <w:sz w:val="28"/>
          <w:szCs w:val="28"/>
        </w:rPr>
        <w:t>不合格、不合理处方干预制度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_Toc7185 </w:instrText>
      </w:r>
      <w:r>
        <w:rPr>
          <w:rFonts w:hint="eastAsia" w:ascii="黑体" w:hAnsi="黑体" w:eastAsia="黑体" w:cs="黑体"/>
          <w:sz w:val="28"/>
          <w:szCs w:val="28"/>
        </w:rPr>
        <w:fldChar w:fldCharType="separate"/>
      </w:r>
      <w:r>
        <w:rPr>
          <w:rFonts w:hint="eastAsia" w:ascii="黑体" w:hAnsi="黑体" w:eastAsia="黑体" w:cs="黑体"/>
          <w:sz w:val="28"/>
          <w:szCs w:val="28"/>
        </w:rPr>
        <w:t>19</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60377554">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_Toc27972 </w:instrText>
      </w:r>
      <w:r>
        <w:rPr>
          <w:rFonts w:hint="eastAsia" w:ascii="黑体" w:hAnsi="黑体" w:eastAsia="黑体" w:cs="黑体"/>
          <w:bCs/>
          <w:sz w:val="28"/>
          <w:szCs w:val="28"/>
        </w:rPr>
        <w:fldChar w:fldCharType="separate"/>
      </w:r>
      <w:r>
        <w:rPr>
          <w:rFonts w:hint="eastAsia" w:ascii="黑体" w:hAnsi="黑体" w:eastAsia="黑体" w:cs="黑体"/>
          <w:sz w:val="28"/>
          <w:szCs w:val="28"/>
          <w:lang w:eastAsia="zh-CN"/>
        </w:rPr>
        <w:t>药品调剂制度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_Toc27972 </w:instrText>
      </w:r>
      <w:r>
        <w:rPr>
          <w:rFonts w:hint="eastAsia" w:ascii="黑体" w:hAnsi="黑体" w:eastAsia="黑体" w:cs="黑体"/>
          <w:sz w:val="28"/>
          <w:szCs w:val="28"/>
        </w:rPr>
        <w:fldChar w:fldCharType="separate"/>
      </w:r>
      <w:r>
        <w:rPr>
          <w:rFonts w:hint="eastAsia" w:ascii="黑体" w:hAnsi="黑体" w:eastAsia="黑体" w:cs="黑体"/>
          <w:sz w:val="28"/>
          <w:szCs w:val="28"/>
        </w:rPr>
        <w:t>20</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2771D3DC">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_Toc9249 </w:instrText>
      </w:r>
      <w:r>
        <w:rPr>
          <w:rFonts w:hint="eastAsia" w:ascii="黑体" w:hAnsi="黑体" w:eastAsia="黑体" w:cs="黑体"/>
          <w:bCs/>
          <w:sz w:val="28"/>
          <w:szCs w:val="28"/>
        </w:rPr>
        <w:fldChar w:fldCharType="separate"/>
      </w:r>
      <w:r>
        <w:rPr>
          <w:rFonts w:hint="eastAsia" w:ascii="黑体" w:hAnsi="黑体" w:eastAsia="黑体" w:cs="黑体"/>
          <w:bCs w:val="0"/>
          <w:kern w:val="144"/>
          <w:sz w:val="28"/>
          <w:szCs w:val="28"/>
          <w:lang w:eastAsia="zh-CN"/>
        </w:rPr>
        <w:t>江苏省人民医院_雨花院区</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_Toc9249 </w:instrText>
      </w:r>
      <w:r>
        <w:rPr>
          <w:rFonts w:hint="eastAsia" w:ascii="黑体" w:hAnsi="黑体" w:eastAsia="黑体" w:cs="黑体"/>
          <w:sz w:val="28"/>
          <w:szCs w:val="28"/>
        </w:rPr>
        <w:fldChar w:fldCharType="separate"/>
      </w:r>
      <w:r>
        <w:rPr>
          <w:rFonts w:hint="eastAsia" w:ascii="黑体" w:hAnsi="黑体" w:eastAsia="黑体" w:cs="黑体"/>
          <w:sz w:val="28"/>
          <w:szCs w:val="28"/>
        </w:rPr>
        <w:t>23</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06808652">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_Toc25886 </w:instrText>
      </w:r>
      <w:r>
        <w:rPr>
          <w:rFonts w:hint="eastAsia" w:ascii="黑体" w:hAnsi="黑体" w:eastAsia="黑体" w:cs="黑体"/>
          <w:bCs/>
          <w:sz w:val="28"/>
          <w:szCs w:val="28"/>
        </w:rPr>
        <w:fldChar w:fldCharType="separate"/>
      </w:r>
      <w:r>
        <w:rPr>
          <w:rFonts w:hint="eastAsia" w:ascii="黑体" w:hAnsi="黑体" w:eastAsia="黑体" w:cs="黑体"/>
          <w:bCs w:val="0"/>
          <w:kern w:val="144"/>
          <w:sz w:val="28"/>
          <w:szCs w:val="28"/>
        </w:rPr>
        <w:t>药品调配和处方审核管理制度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_Toc25886 </w:instrText>
      </w:r>
      <w:r>
        <w:rPr>
          <w:rFonts w:hint="eastAsia" w:ascii="黑体" w:hAnsi="黑体" w:eastAsia="黑体" w:cs="黑体"/>
          <w:sz w:val="28"/>
          <w:szCs w:val="28"/>
        </w:rPr>
        <w:fldChar w:fldCharType="separate"/>
      </w:r>
      <w:r>
        <w:rPr>
          <w:rFonts w:hint="eastAsia" w:ascii="黑体" w:hAnsi="黑体" w:eastAsia="黑体" w:cs="黑体"/>
          <w:sz w:val="28"/>
          <w:szCs w:val="28"/>
        </w:rPr>
        <w:t>23</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74C312DB">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_Toc670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病区基数药品管理制度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_Toc670 </w:instrText>
      </w:r>
      <w:r>
        <w:rPr>
          <w:rFonts w:hint="eastAsia" w:ascii="黑体" w:hAnsi="黑体" w:eastAsia="黑体" w:cs="黑体"/>
          <w:sz w:val="28"/>
          <w:szCs w:val="28"/>
        </w:rPr>
        <w:fldChar w:fldCharType="separate"/>
      </w:r>
      <w:r>
        <w:rPr>
          <w:rFonts w:hint="eastAsia" w:ascii="黑体" w:hAnsi="黑体" w:eastAsia="黑体" w:cs="黑体"/>
          <w:sz w:val="28"/>
          <w:szCs w:val="28"/>
        </w:rPr>
        <w:t>25</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5A823D99">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_Toc5414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病区基数药品效期管理制度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_Toc5414 </w:instrText>
      </w:r>
      <w:r>
        <w:rPr>
          <w:rFonts w:hint="eastAsia" w:ascii="黑体" w:hAnsi="黑体" w:eastAsia="黑体" w:cs="黑体"/>
          <w:sz w:val="28"/>
          <w:szCs w:val="28"/>
        </w:rPr>
        <w:fldChar w:fldCharType="separate"/>
      </w:r>
      <w:r>
        <w:rPr>
          <w:rFonts w:hint="eastAsia" w:ascii="黑体" w:hAnsi="黑体" w:eastAsia="黑体" w:cs="黑体"/>
          <w:sz w:val="28"/>
          <w:szCs w:val="28"/>
        </w:rPr>
        <w:t>28</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47AAE4E6">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_Toc14119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病区基数药品检查制度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_Toc14119 </w:instrText>
      </w:r>
      <w:r>
        <w:rPr>
          <w:rFonts w:hint="eastAsia" w:ascii="黑体" w:hAnsi="黑体" w:eastAsia="黑体" w:cs="黑体"/>
          <w:sz w:val="28"/>
          <w:szCs w:val="28"/>
        </w:rPr>
        <w:fldChar w:fldCharType="separate"/>
      </w:r>
      <w:r>
        <w:rPr>
          <w:rFonts w:hint="eastAsia" w:ascii="黑体" w:hAnsi="黑体" w:eastAsia="黑体" w:cs="黑体"/>
          <w:sz w:val="28"/>
          <w:szCs w:val="28"/>
        </w:rPr>
        <w:t>29</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6251FE2B">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_Toc13379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窗口患者用药交待制度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_Toc13379 </w:instrText>
      </w:r>
      <w:r>
        <w:rPr>
          <w:rFonts w:hint="eastAsia" w:ascii="黑体" w:hAnsi="黑体" w:eastAsia="黑体" w:cs="黑体"/>
          <w:sz w:val="28"/>
          <w:szCs w:val="28"/>
        </w:rPr>
        <w:fldChar w:fldCharType="separate"/>
      </w:r>
      <w:r>
        <w:rPr>
          <w:rFonts w:hint="eastAsia" w:ascii="黑体" w:hAnsi="黑体" w:eastAsia="黑体" w:cs="黑体"/>
          <w:sz w:val="28"/>
          <w:szCs w:val="28"/>
        </w:rPr>
        <w:t>31</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3E973C86">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_Toc964 </w:instrText>
      </w:r>
      <w:r>
        <w:rPr>
          <w:rFonts w:hint="eastAsia" w:ascii="黑体" w:hAnsi="黑体" w:eastAsia="黑体" w:cs="黑体"/>
          <w:bCs/>
          <w:sz w:val="28"/>
          <w:szCs w:val="28"/>
        </w:rPr>
        <w:fldChar w:fldCharType="separate"/>
      </w:r>
      <w:r>
        <w:rPr>
          <w:rFonts w:hint="eastAsia" w:ascii="黑体" w:hAnsi="黑体" w:eastAsia="黑体" w:cs="黑体"/>
          <w:bCs w:val="0"/>
          <w:sz w:val="28"/>
          <w:szCs w:val="28"/>
        </w:rPr>
        <w:t>药师提供患者书面用药指导相关材料规定</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_Toc964 </w:instrText>
      </w:r>
      <w:r>
        <w:rPr>
          <w:rFonts w:hint="eastAsia" w:ascii="黑体" w:hAnsi="黑体" w:eastAsia="黑体" w:cs="黑体"/>
          <w:sz w:val="28"/>
          <w:szCs w:val="28"/>
        </w:rPr>
        <w:fldChar w:fldCharType="separate"/>
      </w:r>
      <w:r>
        <w:rPr>
          <w:rFonts w:hint="eastAsia" w:ascii="黑体" w:hAnsi="黑体" w:eastAsia="黑体" w:cs="黑体"/>
          <w:sz w:val="28"/>
          <w:szCs w:val="28"/>
        </w:rPr>
        <w:t>33</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688B16B9">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_Toc12338 </w:instrText>
      </w:r>
      <w:r>
        <w:rPr>
          <w:rFonts w:hint="eastAsia" w:ascii="黑体" w:hAnsi="黑体" w:eastAsia="黑体" w:cs="黑体"/>
          <w:bCs/>
          <w:sz w:val="28"/>
          <w:szCs w:val="28"/>
        </w:rPr>
        <w:fldChar w:fldCharType="separate"/>
      </w:r>
      <w:r>
        <w:rPr>
          <w:rFonts w:hint="eastAsia" w:ascii="黑体" w:hAnsi="黑体" w:eastAsia="黑体" w:cs="黑体"/>
          <w:sz w:val="28"/>
          <w:szCs w:val="28"/>
          <w:lang w:eastAsia="zh-CN"/>
        </w:rPr>
        <w:t>住院药房退药管理制度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_Toc12338 </w:instrText>
      </w:r>
      <w:r>
        <w:rPr>
          <w:rFonts w:hint="eastAsia" w:ascii="黑体" w:hAnsi="黑体" w:eastAsia="黑体" w:cs="黑体"/>
          <w:sz w:val="28"/>
          <w:szCs w:val="28"/>
        </w:rPr>
        <w:fldChar w:fldCharType="separate"/>
      </w:r>
      <w:r>
        <w:rPr>
          <w:rFonts w:hint="eastAsia" w:ascii="黑体" w:hAnsi="黑体" w:eastAsia="黑体" w:cs="黑体"/>
          <w:sz w:val="28"/>
          <w:szCs w:val="28"/>
        </w:rPr>
        <w:t>34</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75E81DC4">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_Toc19397 </w:instrText>
      </w:r>
      <w:r>
        <w:rPr>
          <w:rFonts w:hint="eastAsia" w:ascii="黑体" w:hAnsi="黑体" w:eastAsia="黑体" w:cs="黑体"/>
          <w:bCs/>
          <w:sz w:val="28"/>
          <w:szCs w:val="28"/>
        </w:rPr>
        <w:fldChar w:fldCharType="separate"/>
      </w:r>
      <w:r>
        <w:rPr>
          <w:rFonts w:hint="eastAsia" w:ascii="黑体" w:hAnsi="黑体" w:eastAsia="黑体" w:cs="黑体"/>
          <w:sz w:val="28"/>
          <w:szCs w:val="28"/>
        </w:rPr>
        <w:t>高警示药品管理制度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_Toc19397 </w:instrText>
      </w:r>
      <w:r>
        <w:rPr>
          <w:rFonts w:hint="eastAsia" w:ascii="黑体" w:hAnsi="黑体" w:eastAsia="黑体" w:cs="黑体"/>
          <w:sz w:val="28"/>
          <w:szCs w:val="28"/>
        </w:rPr>
        <w:fldChar w:fldCharType="separate"/>
      </w:r>
      <w:r>
        <w:rPr>
          <w:rFonts w:hint="eastAsia" w:ascii="黑体" w:hAnsi="黑体" w:eastAsia="黑体" w:cs="黑体"/>
          <w:sz w:val="28"/>
          <w:szCs w:val="28"/>
        </w:rPr>
        <w:t>36</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0711D29E">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_Toc354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高警示药品风险防范措施</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_Toc354 </w:instrText>
      </w:r>
      <w:r>
        <w:rPr>
          <w:rFonts w:hint="eastAsia" w:ascii="黑体" w:hAnsi="黑体" w:eastAsia="黑体" w:cs="黑体"/>
          <w:sz w:val="28"/>
          <w:szCs w:val="28"/>
        </w:rPr>
        <w:fldChar w:fldCharType="separate"/>
      </w:r>
      <w:r>
        <w:rPr>
          <w:rFonts w:hint="eastAsia" w:ascii="黑体" w:hAnsi="黑体" w:eastAsia="黑体" w:cs="黑体"/>
          <w:sz w:val="28"/>
          <w:szCs w:val="28"/>
        </w:rPr>
        <w:t>40</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6CA9B15B">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_Toc18106 </w:instrText>
      </w:r>
      <w:r>
        <w:rPr>
          <w:rFonts w:hint="eastAsia" w:ascii="黑体" w:hAnsi="黑体" w:eastAsia="黑体" w:cs="黑体"/>
          <w:bCs/>
          <w:sz w:val="28"/>
          <w:szCs w:val="28"/>
        </w:rPr>
        <w:fldChar w:fldCharType="separate"/>
      </w:r>
      <w:r>
        <w:rPr>
          <w:rFonts w:hint="eastAsia" w:ascii="黑体" w:hAnsi="黑体" w:eastAsia="黑体" w:cs="黑体"/>
          <w:sz w:val="28"/>
          <w:szCs w:val="28"/>
        </w:rPr>
        <w:t>易混淆药品管理制度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_Toc18106 </w:instrText>
      </w:r>
      <w:r>
        <w:rPr>
          <w:rFonts w:hint="eastAsia" w:ascii="黑体" w:hAnsi="黑体" w:eastAsia="黑体" w:cs="黑体"/>
          <w:sz w:val="28"/>
          <w:szCs w:val="28"/>
        </w:rPr>
        <w:fldChar w:fldCharType="separate"/>
      </w:r>
      <w:r>
        <w:rPr>
          <w:rFonts w:hint="eastAsia" w:ascii="黑体" w:hAnsi="黑体" w:eastAsia="黑体" w:cs="黑体"/>
          <w:sz w:val="28"/>
          <w:szCs w:val="28"/>
        </w:rPr>
        <w:t>42</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7256F413">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_Toc1688 </w:instrText>
      </w:r>
      <w:r>
        <w:rPr>
          <w:rFonts w:hint="eastAsia" w:ascii="黑体" w:hAnsi="黑体" w:eastAsia="黑体" w:cs="黑体"/>
          <w:bCs/>
          <w:sz w:val="28"/>
          <w:szCs w:val="28"/>
        </w:rPr>
        <w:fldChar w:fldCharType="separate"/>
      </w:r>
      <w:r>
        <w:rPr>
          <w:rFonts w:hint="eastAsia" w:ascii="黑体" w:hAnsi="黑体" w:eastAsia="黑体" w:cs="黑体"/>
          <w:bCs w:val="0"/>
          <w:kern w:val="0"/>
          <w:sz w:val="28"/>
          <w:szCs w:val="28"/>
        </w:rPr>
        <w:t>差错事故管理制度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_Toc1688 </w:instrText>
      </w:r>
      <w:r>
        <w:rPr>
          <w:rFonts w:hint="eastAsia" w:ascii="黑体" w:hAnsi="黑体" w:eastAsia="黑体" w:cs="黑体"/>
          <w:sz w:val="28"/>
          <w:szCs w:val="28"/>
        </w:rPr>
        <w:fldChar w:fldCharType="separate"/>
      </w:r>
      <w:r>
        <w:rPr>
          <w:rFonts w:hint="eastAsia" w:ascii="黑体" w:hAnsi="黑体" w:eastAsia="黑体" w:cs="黑体"/>
          <w:sz w:val="28"/>
          <w:szCs w:val="28"/>
        </w:rPr>
        <w:t>44</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14F8C830">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_Toc4090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差错防范培训制度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_Toc4090 </w:instrText>
      </w:r>
      <w:r>
        <w:rPr>
          <w:rFonts w:hint="eastAsia" w:ascii="黑体" w:hAnsi="黑体" w:eastAsia="黑体" w:cs="黑体"/>
          <w:sz w:val="28"/>
          <w:szCs w:val="28"/>
        </w:rPr>
        <w:fldChar w:fldCharType="separate"/>
      </w:r>
      <w:r>
        <w:rPr>
          <w:rFonts w:hint="eastAsia" w:ascii="黑体" w:hAnsi="黑体" w:eastAsia="黑体" w:cs="黑体"/>
          <w:sz w:val="28"/>
          <w:szCs w:val="28"/>
        </w:rPr>
        <w:t>45</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79C07952">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_Toc28366 </w:instrText>
      </w:r>
      <w:r>
        <w:rPr>
          <w:rFonts w:hint="eastAsia" w:ascii="黑体" w:hAnsi="黑体" w:eastAsia="黑体" w:cs="黑体"/>
          <w:bCs/>
          <w:sz w:val="28"/>
          <w:szCs w:val="28"/>
        </w:rPr>
        <w:fldChar w:fldCharType="separate"/>
      </w:r>
      <w:r>
        <w:rPr>
          <w:rFonts w:hint="eastAsia" w:ascii="黑体" w:hAnsi="黑体" w:eastAsia="黑体" w:cs="黑体"/>
          <w:sz w:val="28"/>
          <w:szCs w:val="28"/>
          <w:lang w:eastAsia="zh-CN"/>
        </w:rPr>
        <w:t>差错事故登记、报告制度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_Toc28366 </w:instrText>
      </w:r>
      <w:r>
        <w:rPr>
          <w:rFonts w:hint="eastAsia" w:ascii="黑体" w:hAnsi="黑体" w:eastAsia="黑体" w:cs="黑体"/>
          <w:sz w:val="28"/>
          <w:szCs w:val="28"/>
        </w:rPr>
        <w:fldChar w:fldCharType="separate"/>
      </w:r>
      <w:r>
        <w:rPr>
          <w:rFonts w:hint="eastAsia" w:ascii="黑体" w:hAnsi="黑体" w:eastAsia="黑体" w:cs="黑体"/>
          <w:sz w:val="28"/>
          <w:szCs w:val="28"/>
        </w:rPr>
        <w:t>46</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70D2E22B">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_Toc8085 </w:instrText>
      </w:r>
      <w:r>
        <w:rPr>
          <w:rFonts w:hint="eastAsia" w:ascii="黑体" w:hAnsi="黑体" w:eastAsia="黑体" w:cs="黑体"/>
          <w:bCs/>
          <w:sz w:val="28"/>
          <w:szCs w:val="28"/>
        </w:rPr>
        <w:fldChar w:fldCharType="separate"/>
      </w:r>
      <w:r>
        <w:rPr>
          <w:rFonts w:hint="eastAsia" w:ascii="黑体" w:hAnsi="黑体" w:eastAsia="黑体" w:cs="黑体"/>
          <w:bCs w:val="0"/>
          <w:sz w:val="28"/>
          <w:szCs w:val="28"/>
        </w:rPr>
        <w:t>差错分析制度和改进措施</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_Toc8085 </w:instrText>
      </w:r>
      <w:r>
        <w:rPr>
          <w:rFonts w:hint="eastAsia" w:ascii="黑体" w:hAnsi="黑体" w:eastAsia="黑体" w:cs="黑体"/>
          <w:sz w:val="28"/>
          <w:szCs w:val="28"/>
        </w:rPr>
        <w:fldChar w:fldCharType="separate"/>
      </w:r>
      <w:r>
        <w:rPr>
          <w:rFonts w:hint="eastAsia" w:ascii="黑体" w:hAnsi="黑体" w:eastAsia="黑体" w:cs="黑体"/>
          <w:sz w:val="28"/>
          <w:szCs w:val="28"/>
        </w:rPr>
        <w:t>48</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2894B2BA">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_Toc10984 </w:instrText>
      </w:r>
      <w:r>
        <w:rPr>
          <w:rFonts w:hint="eastAsia" w:ascii="黑体" w:hAnsi="黑体" w:eastAsia="黑体" w:cs="黑体"/>
          <w:bCs/>
          <w:sz w:val="28"/>
          <w:szCs w:val="28"/>
        </w:rPr>
        <w:fldChar w:fldCharType="separate"/>
      </w:r>
      <w:r>
        <w:rPr>
          <w:rFonts w:hint="eastAsia" w:ascii="黑体" w:hAnsi="黑体" w:eastAsia="黑体" w:cs="黑体"/>
          <w:bCs w:val="0"/>
          <w:sz w:val="28"/>
          <w:szCs w:val="28"/>
        </w:rPr>
        <w:t>质量事故报告制度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_Toc10984 </w:instrText>
      </w:r>
      <w:r>
        <w:rPr>
          <w:rFonts w:hint="eastAsia" w:ascii="黑体" w:hAnsi="黑体" w:eastAsia="黑体" w:cs="黑体"/>
          <w:sz w:val="28"/>
          <w:szCs w:val="28"/>
        </w:rPr>
        <w:fldChar w:fldCharType="separate"/>
      </w:r>
      <w:r>
        <w:rPr>
          <w:rFonts w:hint="eastAsia" w:ascii="黑体" w:hAnsi="黑体" w:eastAsia="黑体" w:cs="黑体"/>
          <w:sz w:val="28"/>
          <w:szCs w:val="28"/>
        </w:rPr>
        <w:t>50</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0DD19E86">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_Toc24487 </w:instrText>
      </w:r>
      <w:r>
        <w:rPr>
          <w:rFonts w:hint="eastAsia" w:ascii="黑体" w:hAnsi="黑体" w:eastAsia="黑体" w:cs="黑体"/>
          <w:bCs/>
          <w:sz w:val="28"/>
          <w:szCs w:val="28"/>
        </w:rPr>
        <w:fldChar w:fldCharType="separate"/>
      </w:r>
      <w:r>
        <w:rPr>
          <w:rFonts w:hint="eastAsia" w:ascii="黑体" w:hAnsi="黑体" w:eastAsia="黑体" w:cs="黑体"/>
          <w:bCs w:val="0"/>
          <w:kern w:val="0"/>
          <w:sz w:val="28"/>
          <w:szCs w:val="28"/>
        </w:rPr>
        <w:t>质量事故报告和处理制度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_Toc24487 </w:instrText>
      </w:r>
      <w:r>
        <w:rPr>
          <w:rFonts w:hint="eastAsia" w:ascii="黑体" w:hAnsi="黑体" w:eastAsia="黑体" w:cs="黑体"/>
          <w:sz w:val="28"/>
          <w:szCs w:val="28"/>
        </w:rPr>
        <w:fldChar w:fldCharType="separate"/>
      </w:r>
      <w:r>
        <w:rPr>
          <w:rFonts w:hint="eastAsia" w:ascii="黑体" w:hAnsi="黑体" w:eastAsia="黑体" w:cs="黑体"/>
          <w:sz w:val="28"/>
          <w:szCs w:val="28"/>
        </w:rPr>
        <w:t>52</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0D31CCC9">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_Toc28212 </w:instrText>
      </w:r>
      <w:r>
        <w:rPr>
          <w:rFonts w:hint="eastAsia" w:ascii="黑体" w:hAnsi="黑体" w:eastAsia="黑体" w:cs="黑体"/>
          <w:bCs/>
          <w:sz w:val="28"/>
          <w:szCs w:val="28"/>
        </w:rPr>
        <w:fldChar w:fldCharType="separate"/>
      </w:r>
      <w:r>
        <w:rPr>
          <w:rFonts w:hint="eastAsia" w:ascii="黑体" w:hAnsi="黑体" w:eastAsia="黑体" w:cs="黑体"/>
          <w:bCs w:val="0"/>
          <w:sz w:val="28"/>
          <w:szCs w:val="28"/>
        </w:rPr>
        <w:t>用药错误监测报告制度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_Toc28212 </w:instrText>
      </w:r>
      <w:r>
        <w:rPr>
          <w:rFonts w:hint="eastAsia" w:ascii="黑体" w:hAnsi="黑体" w:eastAsia="黑体" w:cs="黑体"/>
          <w:sz w:val="28"/>
          <w:szCs w:val="28"/>
        </w:rPr>
        <w:fldChar w:fldCharType="separate"/>
      </w:r>
      <w:r>
        <w:rPr>
          <w:rFonts w:hint="eastAsia" w:ascii="黑体" w:hAnsi="黑体" w:eastAsia="黑体" w:cs="黑体"/>
          <w:sz w:val="28"/>
          <w:szCs w:val="28"/>
        </w:rPr>
        <w:t>53</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5B7BC54C">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_Toc26975 </w:instrText>
      </w:r>
      <w:r>
        <w:rPr>
          <w:rFonts w:hint="eastAsia" w:ascii="黑体" w:hAnsi="黑体" w:eastAsia="黑体" w:cs="黑体"/>
          <w:bCs/>
          <w:sz w:val="28"/>
          <w:szCs w:val="28"/>
        </w:rPr>
        <w:fldChar w:fldCharType="separate"/>
      </w:r>
      <w:r>
        <w:rPr>
          <w:rFonts w:hint="eastAsia" w:ascii="黑体" w:hAnsi="黑体" w:eastAsia="黑体" w:cs="黑体"/>
          <w:bCs w:val="0"/>
          <w:sz w:val="28"/>
          <w:szCs w:val="28"/>
        </w:rPr>
        <w:t>药房交接班制度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_Toc26975 </w:instrText>
      </w:r>
      <w:r>
        <w:rPr>
          <w:rFonts w:hint="eastAsia" w:ascii="黑体" w:hAnsi="黑体" w:eastAsia="黑体" w:cs="黑体"/>
          <w:sz w:val="28"/>
          <w:szCs w:val="28"/>
        </w:rPr>
        <w:fldChar w:fldCharType="separate"/>
      </w:r>
      <w:r>
        <w:rPr>
          <w:rFonts w:hint="eastAsia" w:ascii="黑体" w:hAnsi="黑体" w:eastAsia="黑体" w:cs="黑体"/>
          <w:sz w:val="28"/>
          <w:szCs w:val="28"/>
        </w:rPr>
        <w:t>54</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4F372B31">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_Toc15317 </w:instrText>
      </w:r>
      <w:r>
        <w:rPr>
          <w:rFonts w:hint="eastAsia" w:ascii="黑体" w:hAnsi="黑体" w:eastAsia="黑体" w:cs="黑体"/>
          <w:bCs/>
          <w:sz w:val="28"/>
          <w:szCs w:val="28"/>
        </w:rPr>
        <w:fldChar w:fldCharType="separate"/>
      </w:r>
      <w:r>
        <w:rPr>
          <w:rFonts w:hint="eastAsia" w:ascii="黑体" w:hAnsi="黑体" w:eastAsia="黑体" w:cs="黑体"/>
          <w:bCs w:val="0"/>
          <w:sz w:val="28"/>
          <w:szCs w:val="28"/>
        </w:rPr>
        <w:t>调剂部门各工位执行SOP规范奖惩制度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_Toc15317 </w:instrText>
      </w:r>
      <w:r>
        <w:rPr>
          <w:rFonts w:hint="eastAsia" w:ascii="黑体" w:hAnsi="黑体" w:eastAsia="黑体" w:cs="黑体"/>
          <w:sz w:val="28"/>
          <w:szCs w:val="28"/>
        </w:rPr>
        <w:fldChar w:fldCharType="separate"/>
      </w:r>
      <w:r>
        <w:rPr>
          <w:rFonts w:hint="eastAsia" w:ascii="黑体" w:hAnsi="黑体" w:eastAsia="黑体" w:cs="黑体"/>
          <w:sz w:val="28"/>
          <w:szCs w:val="28"/>
        </w:rPr>
        <w:t>55</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01567AEE">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_Toc3906 </w:instrText>
      </w:r>
      <w:r>
        <w:rPr>
          <w:rFonts w:hint="eastAsia" w:ascii="黑体" w:hAnsi="黑体" w:eastAsia="黑体" w:cs="黑体"/>
          <w:bCs/>
          <w:sz w:val="28"/>
          <w:szCs w:val="28"/>
        </w:rPr>
        <w:fldChar w:fldCharType="separate"/>
      </w:r>
      <w:r>
        <w:rPr>
          <w:rFonts w:hint="eastAsia" w:ascii="黑体" w:hAnsi="黑体" w:eastAsia="黑体" w:cs="黑体"/>
          <w:bCs w:val="0"/>
          <w:sz w:val="28"/>
          <w:szCs w:val="28"/>
        </w:rPr>
        <w:t>设施设备仪器管理制度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_Toc3906 </w:instrText>
      </w:r>
      <w:r>
        <w:rPr>
          <w:rFonts w:hint="eastAsia" w:ascii="黑体" w:hAnsi="黑体" w:eastAsia="黑体" w:cs="黑体"/>
          <w:sz w:val="28"/>
          <w:szCs w:val="28"/>
        </w:rPr>
        <w:fldChar w:fldCharType="separate"/>
      </w:r>
      <w:r>
        <w:rPr>
          <w:rFonts w:hint="eastAsia" w:ascii="黑体" w:hAnsi="黑体" w:eastAsia="黑体" w:cs="黑体"/>
          <w:sz w:val="28"/>
          <w:szCs w:val="28"/>
        </w:rPr>
        <w:t>56</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529AC0F9">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_Toc12415 </w:instrText>
      </w:r>
      <w:r>
        <w:rPr>
          <w:rFonts w:hint="eastAsia" w:ascii="黑体" w:hAnsi="黑体" w:eastAsia="黑体" w:cs="黑体"/>
          <w:bCs/>
          <w:sz w:val="28"/>
          <w:szCs w:val="28"/>
        </w:rPr>
        <w:fldChar w:fldCharType="separate"/>
      </w:r>
      <w:r>
        <w:rPr>
          <w:rFonts w:hint="eastAsia" w:ascii="黑体" w:hAnsi="黑体" w:eastAsia="黑体" w:cs="黑体"/>
          <w:bCs w:val="0"/>
          <w:sz w:val="28"/>
          <w:szCs w:val="28"/>
        </w:rPr>
        <w:t>人员培训考核制度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_Toc12415 </w:instrText>
      </w:r>
      <w:r>
        <w:rPr>
          <w:rFonts w:hint="eastAsia" w:ascii="黑体" w:hAnsi="黑体" w:eastAsia="黑体" w:cs="黑体"/>
          <w:sz w:val="28"/>
          <w:szCs w:val="28"/>
        </w:rPr>
        <w:fldChar w:fldCharType="separate"/>
      </w:r>
      <w:r>
        <w:rPr>
          <w:rFonts w:hint="eastAsia" w:ascii="黑体" w:hAnsi="黑体" w:eastAsia="黑体" w:cs="黑体"/>
          <w:sz w:val="28"/>
          <w:szCs w:val="28"/>
        </w:rPr>
        <w:t>57</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173A8D24">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_Toc18026 </w:instrText>
      </w:r>
      <w:r>
        <w:rPr>
          <w:rFonts w:hint="eastAsia" w:ascii="黑体" w:hAnsi="黑体" w:eastAsia="黑体" w:cs="黑体"/>
          <w:bCs/>
          <w:sz w:val="28"/>
          <w:szCs w:val="28"/>
        </w:rPr>
        <w:fldChar w:fldCharType="separate"/>
      </w:r>
      <w:r>
        <w:rPr>
          <w:rFonts w:hint="eastAsia" w:ascii="黑体" w:hAnsi="黑体" w:eastAsia="黑体" w:cs="黑体"/>
          <w:bCs w:val="0"/>
          <w:sz w:val="28"/>
          <w:szCs w:val="28"/>
        </w:rPr>
        <w:t>二级库安全防火制度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_Toc18026 </w:instrText>
      </w:r>
      <w:r>
        <w:rPr>
          <w:rFonts w:hint="eastAsia" w:ascii="黑体" w:hAnsi="黑体" w:eastAsia="黑体" w:cs="黑体"/>
          <w:sz w:val="28"/>
          <w:szCs w:val="28"/>
        </w:rPr>
        <w:fldChar w:fldCharType="separate"/>
      </w:r>
      <w:r>
        <w:rPr>
          <w:rFonts w:hint="eastAsia" w:ascii="黑体" w:hAnsi="黑体" w:eastAsia="黑体" w:cs="黑体"/>
          <w:sz w:val="28"/>
          <w:szCs w:val="28"/>
        </w:rPr>
        <w:t>58</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74DDA829">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_Toc29496 </w:instrText>
      </w:r>
      <w:r>
        <w:rPr>
          <w:rFonts w:hint="eastAsia" w:ascii="黑体" w:hAnsi="黑体" w:eastAsia="黑体" w:cs="黑体"/>
          <w:bCs/>
          <w:sz w:val="28"/>
          <w:szCs w:val="28"/>
        </w:rPr>
        <w:fldChar w:fldCharType="separate"/>
      </w:r>
      <w:r>
        <w:rPr>
          <w:rFonts w:hint="eastAsia" w:ascii="黑体" w:hAnsi="黑体" w:eastAsia="黑体" w:cs="黑体"/>
          <w:bCs w:val="0"/>
          <w:sz w:val="28"/>
          <w:szCs w:val="28"/>
        </w:rPr>
        <w:t>药房安全管理制度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_Toc29496 </w:instrText>
      </w:r>
      <w:r>
        <w:rPr>
          <w:rFonts w:hint="eastAsia" w:ascii="黑体" w:hAnsi="黑体" w:eastAsia="黑体" w:cs="黑体"/>
          <w:sz w:val="28"/>
          <w:szCs w:val="28"/>
        </w:rPr>
        <w:fldChar w:fldCharType="separate"/>
      </w:r>
      <w:r>
        <w:rPr>
          <w:rFonts w:hint="eastAsia" w:ascii="黑体" w:hAnsi="黑体" w:eastAsia="黑体" w:cs="黑体"/>
          <w:sz w:val="28"/>
          <w:szCs w:val="28"/>
        </w:rPr>
        <w:t>59</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650DEE1F">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_Toc20174 </w:instrText>
      </w:r>
      <w:r>
        <w:rPr>
          <w:rFonts w:hint="eastAsia" w:ascii="黑体" w:hAnsi="黑体" w:eastAsia="黑体" w:cs="黑体"/>
          <w:bCs/>
          <w:sz w:val="28"/>
          <w:szCs w:val="28"/>
        </w:rPr>
        <w:fldChar w:fldCharType="separate"/>
      </w:r>
      <w:r>
        <w:rPr>
          <w:rFonts w:hint="eastAsia" w:ascii="黑体" w:hAnsi="黑体" w:eastAsia="黑体" w:cs="黑体"/>
          <w:bCs w:val="0"/>
          <w:sz w:val="28"/>
          <w:szCs w:val="28"/>
        </w:rPr>
        <w:t>实习及进修生管理制度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_Toc20174 </w:instrText>
      </w:r>
      <w:r>
        <w:rPr>
          <w:rFonts w:hint="eastAsia" w:ascii="黑体" w:hAnsi="黑体" w:eastAsia="黑体" w:cs="黑体"/>
          <w:sz w:val="28"/>
          <w:szCs w:val="28"/>
        </w:rPr>
        <w:fldChar w:fldCharType="separate"/>
      </w:r>
      <w:r>
        <w:rPr>
          <w:rFonts w:hint="eastAsia" w:ascii="黑体" w:hAnsi="黑体" w:eastAsia="黑体" w:cs="黑体"/>
          <w:sz w:val="28"/>
          <w:szCs w:val="28"/>
        </w:rPr>
        <w:t>60</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5CA40B89">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_Toc19704 </w:instrText>
      </w:r>
      <w:r>
        <w:rPr>
          <w:rFonts w:hint="eastAsia" w:ascii="黑体" w:hAnsi="黑体" w:eastAsia="黑体" w:cs="黑体"/>
          <w:bCs/>
          <w:sz w:val="28"/>
          <w:szCs w:val="28"/>
        </w:rPr>
        <w:fldChar w:fldCharType="separate"/>
      </w:r>
      <w:r>
        <w:rPr>
          <w:rFonts w:hint="eastAsia" w:ascii="黑体" w:hAnsi="黑体" w:eastAsia="黑体" w:cs="黑体"/>
          <w:bCs w:val="0"/>
          <w:spacing w:val="16"/>
          <w:sz w:val="28"/>
          <w:szCs w:val="28"/>
        </w:rPr>
        <w:t>卫生、人员健康管理制度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_Toc19704 </w:instrText>
      </w:r>
      <w:r>
        <w:rPr>
          <w:rFonts w:hint="eastAsia" w:ascii="黑体" w:hAnsi="黑体" w:eastAsia="黑体" w:cs="黑体"/>
          <w:sz w:val="28"/>
          <w:szCs w:val="28"/>
        </w:rPr>
        <w:fldChar w:fldCharType="separate"/>
      </w:r>
      <w:r>
        <w:rPr>
          <w:rFonts w:hint="eastAsia" w:ascii="黑体" w:hAnsi="黑体" w:eastAsia="黑体" w:cs="黑体"/>
          <w:sz w:val="28"/>
          <w:szCs w:val="28"/>
        </w:rPr>
        <w:t>62</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3645B96F">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_Toc15075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废弃药品包装处置管理制度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_Toc15075 </w:instrText>
      </w:r>
      <w:r>
        <w:rPr>
          <w:rFonts w:hint="eastAsia" w:ascii="黑体" w:hAnsi="黑体" w:eastAsia="黑体" w:cs="黑体"/>
          <w:sz w:val="28"/>
          <w:szCs w:val="28"/>
        </w:rPr>
        <w:fldChar w:fldCharType="separate"/>
      </w:r>
      <w:r>
        <w:rPr>
          <w:rFonts w:hint="eastAsia" w:ascii="黑体" w:hAnsi="黑体" w:eastAsia="黑体" w:cs="黑体"/>
          <w:sz w:val="28"/>
          <w:szCs w:val="28"/>
        </w:rPr>
        <w:t>63</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00C0ADB6">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_Toc9816 </w:instrText>
      </w:r>
      <w:r>
        <w:rPr>
          <w:rFonts w:hint="eastAsia" w:ascii="黑体" w:hAnsi="黑体" w:eastAsia="黑体" w:cs="黑体"/>
          <w:bCs/>
          <w:sz w:val="28"/>
          <w:szCs w:val="28"/>
        </w:rPr>
        <w:fldChar w:fldCharType="separate"/>
      </w:r>
      <w:r>
        <w:rPr>
          <w:rFonts w:hint="eastAsia" w:ascii="黑体" w:hAnsi="黑体" w:eastAsia="黑体" w:cs="黑体"/>
          <w:bCs w:val="0"/>
          <w:sz w:val="28"/>
          <w:szCs w:val="28"/>
        </w:rPr>
        <w:t>特殊药品管理制度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_Toc9816 </w:instrText>
      </w:r>
      <w:r>
        <w:rPr>
          <w:rFonts w:hint="eastAsia" w:ascii="黑体" w:hAnsi="黑体" w:eastAsia="黑体" w:cs="黑体"/>
          <w:sz w:val="28"/>
          <w:szCs w:val="28"/>
        </w:rPr>
        <w:fldChar w:fldCharType="separate"/>
      </w:r>
      <w:r>
        <w:rPr>
          <w:rFonts w:hint="eastAsia" w:ascii="黑体" w:hAnsi="黑体" w:eastAsia="黑体" w:cs="黑体"/>
          <w:sz w:val="28"/>
          <w:szCs w:val="28"/>
        </w:rPr>
        <w:t>65</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74345970">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_Toc14603 </w:instrText>
      </w:r>
      <w:r>
        <w:rPr>
          <w:rFonts w:hint="eastAsia" w:ascii="黑体" w:hAnsi="黑体" w:eastAsia="黑体" w:cs="黑体"/>
          <w:bCs/>
          <w:sz w:val="28"/>
          <w:szCs w:val="28"/>
        </w:rPr>
        <w:fldChar w:fldCharType="separate"/>
      </w:r>
      <w:r>
        <w:rPr>
          <w:rFonts w:hint="eastAsia" w:ascii="黑体" w:hAnsi="黑体" w:eastAsia="黑体" w:cs="黑体"/>
          <w:bCs w:val="0"/>
          <w:kern w:val="0"/>
          <w:sz w:val="28"/>
          <w:szCs w:val="28"/>
        </w:rPr>
        <w:t>药品质量监控管理制度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_Toc14603 </w:instrText>
      </w:r>
      <w:r>
        <w:rPr>
          <w:rFonts w:hint="eastAsia" w:ascii="黑体" w:hAnsi="黑体" w:eastAsia="黑体" w:cs="黑体"/>
          <w:sz w:val="28"/>
          <w:szCs w:val="28"/>
        </w:rPr>
        <w:fldChar w:fldCharType="separate"/>
      </w:r>
      <w:r>
        <w:rPr>
          <w:rFonts w:hint="eastAsia" w:ascii="黑体" w:hAnsi="黑体" w:eastAsia="黑体" w:cs="黑体"/>
          <w:sz w:val="28"/>
          <w:szCs w:val="28"/>
        </w:rPr>
        <w:t>68</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13D6D6BD">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_Toc25522 </w:instrText>
      </w:r>
      <w:r>
        <w:rPr>
          <w:rFonts w:hint="eastAsia" w:ascii="黑体" w:hAnsi="黑体" w:eastAsia="黑体" w:cs="黑体"/>
          <w:bCs/>
          <w:sz w:val="28"/>
          <w:szCs w:val="28"/>
        </w:rPr>
        <w:fldChar w:fldCharType="separate"/>
      </w:r>
      <w:r>
        <w:rPr>
          <w:rFonts w:hint="eastAsia" w:ascii="黑体" w:hAnsi="黑体" w:eastAsia="黑体" w:cs="黑体"/>
          <w:bCs w:val="0"/>
          <w:sz w:val="28"/>
          <w:szCs w:val="28"/>
        </w:rPr>
        <w:t>药品储存管理制度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_Toc25522 </w:instrText>
      </w:r>
      <w:r>
        <w:rPr>
          <w:rFonts w:hint="eastAsia" w:ascii="黑体" w:hAnsi="黑体" w:eastAsia="黑体" w:cs="黑体"/>
          <w:sz w:val="28"/>
          <w:szCs w:val="28"/>
        </w:rPr>
        <w:fldChar w:fldCharType="separate"/>
      </w:r>
      <w:r>
        <w:rPr>
          <w:rFonts w:hint="eastAsia" w:ascii="黑体" w:hAnsi="黑体" w:eastAsia="黑体" w:cs="黑体"/>
          <w:sz w:val="28"/>
          <w:szCs w:val="28"/>
        </w:rPr>
        <w:t>70</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3E988B5B">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_Toc21930 </w:instrText>
      </w:r>
      <w:r>
        <w:rPr>
          <w:rFonts w:hint="eastAsia" w:ascii="黑体" w:hAnsi="黑体" w:eastAsia="黑体" w:cs="黑体"/>
          <w:bCs/>
          <w:sz w:val="28"/>
          <w:szCs w:val="28"/>
        </w:rPr>
        <w:fldChar w:fldCharType="separate"/>
      </w:r>
      <w:r>
        <w:rPr>
          <w:rFonts w:hint="eastAsia" w:ascii="黑体" w:hAnsi="黑体" w:eastAsia="黑体" w:cs="黑体"/>
          <w:sz w:val="28"/>
          <w:szCs w:val="28"/>
        </w:rPr>
        <w:t>冷链药品管理制度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_Toc21930 </w:instrText>
      </w:r>
      <w:r>
        <w:rPr>
          <w:rFonts w:hint="eastAsia" w:ascii="黑体" w:hAnsi="黑体" w:eastAsia="黑体" w:cs="黑体"/>
          <w:sz w:val="28"/>
          <w:szCs w:val="28"/>
        </w:rPr>
        <w:fldChar w:fldCharType="separate"/>
      </w:r>
      <w:r>
        <w:rPr>
          <w:rFonts w:hint="eastAsia" w:ascii="黑体" w:hAnsi="黑体" w:eastAsia="黑体" w:cs="黑体"/>
          <w:sz w:val="28"/>
          <w:szCs w:val="28"/>
        </w:rPr>
        <w:t>75</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133442E7">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_Toc7016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药品效期管理制度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_Toc7016 </w:instrText>
      </w:r>
      <w:r>
        <w:rPr>
          <w:rFonts w:hint="eastAsia" w:ascii="黑体" w:hAnsi="黑体" w:eastAsia="黑体" w:cs="黑体"/>
          <w:sz w:val="28"/>
          <w:szCs w:val="28"/>
        </w:rPr>
        <w:fldChar w:fldCharType="separate"/>
      </w:r>
      <w:r>
        <w:rPr>
          <w:rFonts w:hint="eastAsia" w:ascii="黑体" w:hAnsi="黑体" w:eastAsia="黑体" w:cs="黑体"/>
          <w:sz w:val="28"/>
          <w:szCs w:val="28"/>
        </w:rPr>
        <w:t>78</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6244083E">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_Toc25322 </w:instrText>
      </w:r>
      <w:r>
        <w:rPr>
          <w:rFonts w:hint="eastAsia" w:ascii="黑体" w:hAnsi="黑体" w:eastAsia="黑体" w:cs="黑体"/>
          <w:bCs/>
          <w:sz w:val="28"/>
          <w:szCs w:val="28"/>
        </w:rPr>
        <w:fldChar w:fldCharType="separate"/>
      </w:r>
      <w:r>
        <w:rPr>
          <w:rFonts w:hint="eastAsia" w:ascii="黑体" w:hAnsi="黑体" w:eastAsia="黑体" w:cs="黑体"/>
          <w:sz w:val="28"/>
          <w:szCs w:val="28"/>
          <w:shd w:val="clear" w:color="auto" w:fill="FFFFFF"/>
        </w:rPr>
        <w:t>近效期药品管理制度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_Toc25322 </w:instrText>
      </w:r>
      <w:r>
        <w:rPr>
          <w:rFonts w:hint="eastAsia" w:ascii="黑体" w:hAnsi="黑体" w:eastAsia="黑体" w:cs="黑体"/>
          <w:sz w:val="28"/>
          <w:szCs w:val="28"/>
        </w:rPr>
        <w:fldChar w:fldCharType="separate"/>
      </w:r>
      <w:r>
        <w:rPr>
          <w:rFonts w:hint="eastAsia" w:ascii="黑体" w:hAnsi="黑体" w:eastAsia="黑体" w:cs="黑体"/>
          <w:sz w:val="28"/>
          <w:szCs w:val="28"/>
        </w:rPr>
        <w:t>79</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40EE1453">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_Toc16165 </w:instrText>
      </w:r>
      <w:r>
        <w:rPr>
          <w:rFonts w:hint="eastAsia" w:ascii="黑体" w:hAnsi="黑体" w:eastAsia="黑体" w:cs="黑体"/>
          <w:bCs/>
          <w:sz w:val="28"/>
          <w:szCs w:val="28"/>
        </w:rPr>
        <w:fldChar w:fldCharType="separate"/>
      </w:r>
      <w:r>
        <w:rPr>
          <w:rFonts w:hint="eastAsia" w:ascii="黑体" w:hAnsi="黑体" w:eastAsia="黑体" w:cs="黑体"/>
          <w:bCs w:val="0"/>
          <w:sz w:val="28"/>
          <w:szCs w:val="28"/>
        </w:rPr>
        <w:t>近效期药品、不合格、不适用药品管理制度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_Toc16165 </w:instrText>
      </w:r>
      <w:r>
        <w:rPr>
          <w:rFonts w:hint="eastAsia" w:ascii="黑体" w:hAnsi="黑体" w:eastAsia="黑体" w:cs="黑体"/>
          <w:sz w:val="28"/>
          <w:szCs w:val="28"/>
        </w:rPr>
        <w:fldChar w:fldCharType="separate"/>
      </w:r>
      <w:r>
        <w:rPr>
          <w:rFonts w:hint="eastAsia" w:ascii="黑体" w:hAnsi="黑体" w:eastAsia="黑体" w:cs="黑体"/>
          <w:sz w:val="28"/>
          <w:szCs w:val="28"/>
        </w:rPr>
        <w:t>80</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4CC6CDB2">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_Toc23393 </w:instrText>
      </w:r>
      <w:r>
        <w:rPr>
          <w:rFonts w:hint="eastAsia" w:ascii="黑体" w:hAnsi="黑体" w:eastAsia="黑体" w:cs="黑体"/>
          <w:bCs/>
          <w:sz w:val="28"/>
          <w:szCs w:val="28"/>
        </w:rPr>
        <w:fldChar w:fldCharType="separate"/>
      </w:r>
      <w:r>
        <w:rPr>
          <w:rFonts w:hint="eastAsia" w:ascii="黑体" w:hAnsi="黑体" w:eastAsia="黑体" w:cs="黑体"/>
          <w:sz w:val="28"/>
          <w:szCs w:val="28"/>
        </w:rPr>
        <w:t>药品报损管理制度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_Toc23393 </w:instrText>
      </w:r>
      <w:r>
        <w:rPr>
          <w:rFonts w:hint="eastAsia" w:ascii="黑体" w:hAnsi="黑体" w:eastAsia="黑体" w:cs="黑体"/>
          <w:sz w:val="28"/>
          <w:szCs w:val="28"/>
        </w:rPr>
        <w:fldChar w:fldCharType="separate"/>
      </w:r>
      <w:r>
        <w:rPr>
          <w:rFonts w:hint="eastAsia" w:ascii="黑体" w:hAnsi="黑体" w:eastAsia="黑体" w:cs="黑体"/>
          <w:sz w:val="28"/>
          <w:szCs w:val="28"/>
        </w:rPr>
        <w:t>81</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710412C0">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_Toc22609 </w:instrText>
      </w:r>
      <w:r>
        <w:rPr>
          <w:rFonts w:hint="eastAsia" w:ascii="黑体" w:hAnsi="黑体" w:eastAsia="黑体" w:cs="黑体"/>
          <w:bCs/>
          <w:sz w:val="28"/>
          <w:szCs w:val="28"/>
        </w:rPr>
        <w:fldChar w:fldCharType="separate"/>
      </w:r>
      <w:r>
        <w:rPr>
          <w:rFonts w:hint="eastAsia" w:ascii="黑体" w:hAnsi="黑体" w:eastAsia="黑体" w:cs="黑体"/>
          <w:bCs w:val="0"/>
          <w:sz w:val="28"/>
          <w:szCs w:val="28"/>
        </w:rPr>
        <w:t>药品召回管理制度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_Toc22609 </w:instrText>
      </w:r>
      <w:r>
        <w:rPr>
          <w:rFonts w:hint="eastAsia" w:ascii="黑体" w:hAnsi="黑体" w:eastAsia="黑体" w:cs="黑体"/>
          <w:sz w:val="28"/>
          <w:szCs w:val="28"/>
        </w:rPr>
        <w:fldChar w:fldCharType="separate"/>
      </w:r>
      <w:r>
        <w:rPr>
          <w:rFonts w:hint="eastAsia" w:ascii="黑体" w:hAnsi="黑体" w:eastAsia="黑体" w:cs="黑体"/>
          <w:sz w:val="28"/>
          <w:szCs w:val="28"/>
        </w:rPr>
        <w:t>84</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423D8DFD">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_Toc32579 </w:instrText>
      </w:r>
      <w:r>
        <w:rPr>
          <w:rFonts w:hint="eastAsia" w:ascii="黑体" w:hAnsi="黑体" w:eastAsia="黑体" w:cs="黑体"/>
          <w:bCs/>
          <w:sz w:val="28"/>
          <w:szCs w:val="28"/>
        </w:rPr>
        <w:fldChar w:fldCharType="separate"/>
      </w:r>
      <w:r>
        <w:rPr>
          <w:rFonts w:hint="eastAsia" w:ascii="黑体" w:hAnsi="黑体" w:eastAsia="黑体" w:cs="黑体"/>
          <w:bCs/>
          <w:kern w:val="0"/>
          <w:sz w:val="28"/>
          <w:szCs w:val="28"/>
        </w:rPr>
        <w:t>假、劣药品报告召回制度与流程</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_Toc32579 </w:instrText>
      </w:r>
      <w:r>
        <w:rPr>
          <w:rFonts w:hint="eastAsia" w:ascii="黑体" w:hAnsi="黑体" w:eastAsia="黑体" w:cs="黑体"/>
          <w:sz w:val="28"/>
          <w:szCs w:val="28"/>
        </w:rPr>
        <w:fldChar w:fldCharType="separate"/>
      </w:r>
      <w:r>
        <w:rPr>
          <w:rFonts w:hint="eastAsia" w:ascii="黑体" w:hAnsi="黑体" w:eastAsia="黑体" w:cs="黑体"/>
          <w:sz w:val="28"/>
          <w:szCs w:val="28"/>
        </w:rPr>
        <w:t>87</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342262A0">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_Toc14617 </w:instrText>
      </w:r>
      <w:r>
        <w:rPr>
          <w:rFonts w:hint="eastAsia" w:ascii="黑体" w:hAnsi="黑体" w:eastAsia="黑体" w:cs="黑体"/>
          <w:bCs/>
          <w:sz w:val="28"/>
          <w:szCs w:val="28"/>
        </w:rPr>
        <w:fldChar w:fldCharType="separate"/>
      </w:r>
      <w:r>
        <w:rPr>
          <w:rFonts w:hint="eastAsia" w:ascii="黑体" w:hAnsi="黑体" w:eastAsia="黑体" w:cs="黑体"/>
          <w:bCs w:val="0"/>
          <w:sz w:val="28"/>
          <w:szCs w:val="28"/>
        </w:rPr>
        <w:t>药品质量问题报告途径与流程</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_Toc14617 </w:instrText>
      </w:r>
      <w:r>
        <w:rPr>
          <w:rFonts w:hint="eastAsia" w:ascii="黑体" w:hAnsi="黑体" w:eastAsia="黑体" w:cs="黑体"/>
          <w:sz w:val="28"/>
          <w:szCs w:val="28"/>
        </w:rPr>
        <w:fldChar w:fldCharType="separate"/>
      </w:r>
      <w:r>
        <w:rPr>
          <w:rFonts w:hint="eastAsia" w:ascii="黑体" w:hAnsi="黑体" w:eastAsia="黑体" w:cs="黑体"/>
          <w:sz w:val="28"/>
          <w:szCs w:val="28"/>
        </w:rPr>
        <w:t>89</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09CA42CA">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_Toc10180 </w:instrText>
      </w:r>
      <w:r>
        <w:rPr>
          <w:rFonts w:hint="eastAsia" w:ascii="黑体" w:hAnsi="黑体" w:eastAsia="黑体" w:cs="黑体"/>
          <w:bCs/>
          <w:sz w:val="28"/>
          <w:szCs w:val="28"/>
        </w:rPr>
        <w:fldChar w:fldCharType="separate"/>
      </w:r>
      <w:r>
        <w:rPr>
          <w:rFonts w:hint="eastAsia" w:ascii="黑体" w:hAnsi="黑体" w:eastAsia="黑体" w:cs="黑体"/>
          <w:bCs w:val="0"/>
          <w:sz w:val="28"/>
          <w:szCs w:val="28"/>
        </w:rPr>
        <w:t>药品不良反应与药害事件监测报告制度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_Toc10180 </w:instrText>
      </w:r>
      <w:r>
        <w:rPr>
          <w:rFonts w:hint="eastAsia" w:ascii="黑体" w:hAnsi="黑体" w:eastAsia="黑体" w:cs="黑体"/>
          <w:sz w:val="28"/>
          <w:szCs w:val="28"/>
        </w:rPr>
        <w:fldChar w:fldCharType="separate"/>
      </w:r>
      <w:r>
        <w:rPr>
          <w:rFonts w:hint="eastAsia" w:ascii="黑体" w:hAnsi="黑体" w:eastAsia="黑体" w:cs="黑体"/>
          <w:sz w:val="28"/>
          <w:szCs w:val="28"/>
        </w:rPr>
        <w:t>91</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42628A4D">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_Toc20146 </w:instrText>
      </w:r>
      <w:r>
        <w:rPr>
          <w:rFonts w:hint="eastAsia" w:ascii="黑体" w:hAnsi="黑体" w:eastAsia="黑体" w:cs="黑体"/>
          <w:bCs/>
          <w:sz w:val="28"/>
          <w:szCs w:val="28"/>
        </w:rPr>
        <w:fldChar w:fldCharType="separate"/>
      </w:r>
      <w:r>
        <w:rPr>
          <w:rFonts w:hint="eastAsia" w:ascii="黑体" w:hAnsi="黑体" w:eastAsia="黑体" w:cs="黑体"/>
          <w:sz w:val="28"/>
          <w:szCs w:val="28"/>
        </w:rPr>
        <w:t>药物安全性监测报告制度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_Toc20146 </w:instrText>
      </w:r>
      <w:r>
        <w:rPr>
          <w:rFonts w:hint="eastAsia" w:ascii="黑体" w:hAnsi="黑体" w:eastAsia="黑体" w:cs="黑体"/>
          <w:sz w:val="28"/>
          <w:szCs w:val="28"/>
        </w:rPr>
        <w:fldChar w:fldCharType="separate"/>
      </w:r>
      <w:r>
        <w:rPr>
          <w:rFonts w:hint="eastAsia" w:ascii="黑体" w:hAnsi="黑体" w:eastAsia="黑体" w:cs="黑体"/>
          <w:sz w:val="28"/>
          <w:szCs w:val="28"/>
        </w:rPr>
        <w:t>92</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19440495">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_Toc27338 </w:instrText>
      </w:r>
      <w:r>
        <w:rPr>
          <w:rFonts w:hint="eastAsia" w:ascii="黑体" w:hAnsi="黑体" w:eastAsia="黑体" w:cs="黑体"/>
          <w:bCs/>
          <w:sz w:val="28"/>
          <w:szCs w:val="28"/>
        </w:rPr>
        <w:fldChar w:fldCharType="separate"/>
      </w:r>
      <w:r>
        <w:rPr>
          <w:rFonts w:hint="eastAsia" w:ascii="黑体" w:hAnsi="黑体" w:eastAsia="黑体" w:cs="黑体"/>
          <w:bCs w:val="0"/>
          <w:spacing w:val="20"/>
          <w:sz w:val="28"/>
          <w:szCs w:val="28"/>
        </w:rPr>
        <w:t>药房药品质量管理制度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_Toc27338 </w:instrText>
      </w:r>
      <w:r>
        <w:rPr>
          <w:rFonts w:hint="eastAsia" w:ascii="黑体" w:hAnsi="黑体" w:eastAsia="黑体" w:cs="黑体"/>
          <w:sz w:val="28"/>
          <w:szCs w:val="28"/>
        </w:rPr>
        <w:fldChar w:fldCharType="separate"/>
      </w:r>
      <w:r>
        <w:rPr>
          <w:rFonts w:hint="eastAsia" w:ascii="黑体" w:hAnsi="黑体" w:eastAsia="黑体" w:cs="黑体"/>
          <w:sz w:val="28"/>
          <w:szCs w:val="28"/>
        </w:rPr>
        <w:t>93</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521934DD">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_Toc26310 </w:instrText>
      </w:r>
      <w:r>
        <w:rPr>
          <w:rFonts w:hint="eastAsia" w:ascii="黑体" w:hAnsi="黑体" w:eastAsia="黑体" w:cs="黑体"/>
          <w:bCs/>
          <w:sz w:val="28"/>
          <w:szCs w:val="28"/>
        </w:rPr>
        <w:fldChar w:fldCharType="separate"/>
      </w:r>
      <w:r>
        <w:rPr>
          <w:rFonts w:hint="eastAsia" w:ascii="黑体" w:hAnsi="黑体" w:eastAsia="黑体" w:cs="黑体"/>
          <w:bCs w:val="0"/>
          <w:sz w:val="28"/>
          <w:szCs w:val="28"/>
        </w:rPr>
        <w:t>计量器具管理制度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_Toc26310 </w:instrText>
      </w:r>
      <w:r>
        <w:rPr>
          <w:rFonts w:hint="eastAsia" w:ascii="黑体" w:hAnsi="黑体" w:eastAsia="黑体" w:cs="黑体"/>
          <w:sz w:val="28"/>
          <w:szCs w:val="28"/>
        </w:rPr>
        <w:fldChar w:fldCharType="separate"/>
      </w:r>
      <w:r>
        <w:rPr>
          <w:rFonts w:hint="eastAsia" w:ascii="黑体" w:hAnsi="黑体" w:eastAsia="黑体" w:cs="黑体"/>
          <w:sz w:val="28"/>
          <w:szCs w:val="28"/>
        </w:rPr>
        <w:t>94</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66DD61CD">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_Toc14648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药品盘点管理制度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_Toc14648 </w:instrText>
      </w:r>
      <w:r>
        <w:rPr>
          <w:rFonts w:hint="eastAsia" w:ascii="黑体" w:hAnsi="黑体" w:eastAsia="黑体" w:cs="黑体"/>
          <w:sz w:val="28"/>
          <w:szCs w:val="28"/>
        </w:rPr>
        <w:fldChar w:fldCharType="separate"/>
      </w:r>
      <w:r>
        <w:rPr>
          <w:rFonts w:hint="eastAsia" w:ascii="黑体" w:hAnsi="黑体" w:eastAsia="黑体" w:cs="黑体"/>
          <w:sz w:val="28"/>
          <w:szCs w:val="28"/>
        </w:rPr>
        <w:t>96</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163A37CF">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_Toc2341 </w:instrText>
      </w:r>
      <w:r>
        <w:rPr>
          <w:rFonts w:hint="eastAsia" w:ascii="黑体" w:hAnsi="黑体" w:eastAsia="黑体" w:cs="黑体"/>
          <w:bCs/>
          <w:sz w:val="28"/>
          <w:szCs w:val="28"/>
        </w:rPr>
        <w:fldChar w:fldCharType="separate"/>
      </w:r>
      <w:r>
        <w:rPr>
          <w:rFonts w:hint="eastAsia" w:ascii="黑体" w:hAnsi="黑体" w:eastAsia="黑体" w:cs="黑体"/>
          <w:bCs w:val="0"/>
          <w:sz w:val="28"/>
          <w:szCs w:val="28"/>
        </w:rPr>
        <w:t>药品盘点记账规则</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_Toc2341 </w:instrText>
      </w:r>
      <w:r>
        <w:rPr>
          <w:rFonts w:hint="eastAsia" w:ascii="黑体" w:hAnsi="黑体" w:eastAsia="黑体" w:cs="黑体"/>
          <w:sz w:val="28"/>
          <w:szCs w:val="28"/>
        </w:rPr>
        <w:fldChar w:fldCharType="separate"/>
      </w:r>
      <w:r>
        <w:rPr>
          <w:rFonts w:hint="eastAsia" w:ascii="黑体" w:hAnsi="黑体" w:eastAsia="黑体" w:cs="黑体"/>
          <w:sz w:val="28"/>
          <w:szCs w:val="28"/>
        </w:rPr>
        <w:t>98</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0FA6E3FE">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_Toc13376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输液质量问题报告制度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_Toc13376 </w:instrText>
      </w:r>
      <w:r>
        <w:rPr>
          <w:rFonts w:hint="eastAsia" w:ascii="黑体" w:hAnsi="黑体" w:eastAsia="黑体" w:cs="黑体"/>
          <w:sz w:val="28"/>
          <w:szCs w:val="28"/>
        </w:rPr>
        <w:fldChar w:fldCharType="separate"/>
      </w:r>
      <w:r>
        <w:rPr>
          <w:rFonts w:hint="eastAsia" w:ascii="黑体" w:hAnsi="黑体" w:eastAsia="黑体" w:cs="黑体"/>
          <w:sz w:val="28"/>
          <w:szCs w:val="28"/>
        </w:rPr>
        <w:t>99</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441DBAAB">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_Toc20537 </w:instrText>
      </w:r>
      <w:r>
        <w:rPr>
          <w:rFonts w:hint="eastAsia" w:ascii="黑体" w:hAnsi="黑体" w:eastAsia="黑体" w:cs="黑体"/>
          <w:bCs/>
          <w:sz w:val="28"/>
          <w:szCs w:val="28"/>
        </w:rPr>
        <w:fldChar w:fldCharType="separate"/>
      </w:r>
      <w:r>
        <w:rPr>
          <w:rFonts w:hint="eastAsia" w:ascii="黑体" w:hAnsi="黑体" w:eastAsia="黑体" w:cs="黑体"/>
          <w:bCs w:val="0"/>
          <w:sz w:val="28"/>
          <w:szCs w:val="28"/>
        </w:rPr>
        <w:t>输液严重不良反应报告制度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_Toc20537 </w:instrText>
      </w:r>
      <w:r>
        <w:rPr>
          <w:rFonts w:hint="eastAsia" w:ascii="黑体" w:hAnsi="黑体" w:eastAsia="黑体" w:cs="黑体"/>
          <w:sz w:val="28"/>
          <w:szCs w:val="28"/>
        </w:rPr>
        <w:fldChar w:fldCharType="separate"/>
      </w:r>
      <w:r>
        <w:rPr>
          <w:rFonts w:hint="eastAsia" w:ascii="黑体" w:hAnsi="黑体" w:eastAsia="黑体" w:cs="黑体"/>
          <w:sz w:val="28"/>
          <w:szCs w:val="28"/>
        </w:rPr>
        <w:t>101</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328A38EB">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_Toc6822 </w:instrText>
      </w:r>
      <w:r>
        <w:rPr>
          <w:rFonts w:hint="eastAsia" w:ascii="黑体" w:hAnsi="黑体" w:eastAsia="黑体" w:cs="黑体"/>
          <w:bCs/>
          <w:sz w:val="28"/>
          <w:szCs w:val="28"/>
        </w:rPr>
        <w:fldChar w:fldCharType="separate"/>
      </w:r>
      <w:r>
        <w:rPr>
          <w:rFonts w:hint="eastAsia" w:ascii="黑体" w:hAnsi="黑体" w:eastAsia="黑体" w:cs="黑体"/>
          <w:sz w:val="28"/>
          <w:szCs w:val="28"/>
          <w:lang w:eastAsia="zh-CN"/>
        </w:rPr>
        <w:t>拆零药品管理制度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_Toc6822 </w:instrText>
      </w:r>
      <w:r>
        <w:rPr>
          <w:rFonts w:hint="eastAsia" w:ascii="黑体" w:hAnsi="黑体" w:eastAsia="黑体" w:cs="黑体"/>
          <w:sz w:val="28"/>
          <w:szCs w:val="28"/>
        </w:rPr>
        <w:fldChar w:fldCharType="separate"/>
      </w:r>
      <w:r>
        <w:rPr>
          <w:rFonts w:hint="eastAsia" w:ascii="黑体" w:hAnsi="黑体" w:eastAsia="黑体" w:cs="黑体"/>
          <w:sz w:val="28"/>
          <w:szCs w:val="28"/>
        </w:rPr>
        <w:t>102</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36C29F15">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_Toc15813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药品分装核对清场制度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_Toc15813 </w:instrText>
      </w:r>
      <w:r>
        <w:rPr>
          <w:rFonts w:hint="eastAsia" w:ascii="黑体" w:hAnsi="黑体" w:eastAsia="黑体" w:cs="黑体"/>
          <w:sz w:val="28"/>
          <w:szCs w:val="28"/>
        </w:rPr>
        <w:fldChar w:fldCharType="separate"/>
      </w:r>
      <w:r>
        <w:rPr>
          <w:rFonts w:hint="eastAsia" w:ascii="黑体" w:hAnsi="黑体" w:eastAsia="黑体" w:cs="黑体"/>
          <w:sz w:val="28"/>
          <w:szCs w:val="28"/>
        </w:rPr>
        <w:t>104</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7F790424">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_Toc29926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终止妊娠药品管理制度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_Toc29926 </w:instrText>
      </w:r>
      <w:r>
        <w:rPr>
          <w:rFonts w:hint="eastAsia" w:ascii="黑体" w:hAnsi="黑体" w:eastAsia="黑体" w:cs="黑体"/>
          <w:sz w:val="28"/>
          <w:szCs w:val="28"/>
        </w:rPr>
        <w:fldChar w:fldCharType="separate"/>
      </w:r>
      <w:r>
        <w:rPr>
          <w:rFonts w:hint="eastAsia" w:ascii="黑体" w:hAnsi="黑体" w:eastAsia="黑体" w:cs="黑体"/>
          <w:sz w:val="28"/>
          <w:szCs w:val="28"/>
        </w:rPr>
        <w:t>105</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4FE4511E">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_Toc14073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促排卵药品管理制度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_Toc14073 </w:instrText>
      </w:r>
      <w:r>
        <w:rPr>
          <w:rFonts w:hint="eastAsia" w:ascii="黑体" w:hAnsi="黑体" w:eastAsia="黑体" w:cs="黑体"/>
          <w:sz w:val="28"/>
          <w:szCs w:val="28"/>
        </w:rPr>
        <w:fldChar w:fldCharType="separate"/>
      </w:r>
      <w:r>
        <w:rPr>
          <w:rFonts w:hint="eastAsia" w:ascii="黑体" w:hAnsi="黑体" w:eastAsia="黑体" w:cs="黑体"/>
          <w:sz w:val="28"/>
          <w:szCs w:val="28"/>
        </w:rPr>
        <w:t>106</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5FB46CEF">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_Toc8073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手术室药品管理制度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_Toc8073 </w:instrText>
      </w:r>
      <w:r>
        <w:rPr>
          <w:rFonts w:hint="eastAsia" w:ascii="黑体" w:hAnsi="黑体" w:eastAsia="黑体" w:cs="黑体"/>
          <w:sz w:val="28"/>
          <w:szCs w:val="28"/>
        </w:rPr>
        <w:fldChar w:fldCharType="separate"/>
      </w:r>
      <w:r>
        <w:rPr>
          <w:rFonts w:hint="eastAsia" w:ascii="黑体" w:hAnsi="黑体" w:eastAsia="黑体" w:cs="黑体"/>
          <w:sz w:val="28"/>
          <w:szCs w:val="28"/>
        </w:rPr>
        <w:t>107</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47DD6C21">
      <w:pPr>
        <w:pStyle w:val="12"/>
        <w:tabs>
          <w:tab w:val="right" w:leader="dot" w:pos="8306"/>
        </w:tabs>
        <w:rPr>
          <w:rFonts w:hint="eastAsia" w:ascii="黑体" w:hAnsi="黑体" w:eastAsia="黑体" w:cs="黑体"/>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_Toc27117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手术室麻醉药品管理制度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_Toc27117 </w:instrText>
      </w:r>
      <w:r>
        <w:rPr>
          <w:rFonts w:hint="eastAsia" w:ascii="黑体" w:hAnsi="黑体" w:eastAsia="黑体" w:cs="黑体"/>
          <w:sz w:val="28"/>
          <w:szCs w:val="28"/>
        </w:rPr>
        <w:fldChar w:fldCharType="separate"/>
      </w:r>
      <w:r>
        <w:rPr>
          <w:rFonts w:hint="eastAsia" w:ascii="黑体" w:hAnsi="黑体" w:eastAsia="黑体" w:cs="黑体"/>
          <w:sz w:val="28"/>
          <w:szCs w:val="28"/>
        </w:rPr>
        <w:t>109</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586F967A">
      <w:pPr>
        <w:pStyle w:val="12"/>
        <w:tabs>
          <w:tab w:val="right" w:leader="dot" w:pos="8306"/>
        </w:tabs>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_Toc3383 </w:instrText>
      </w:r>
      <w:r>
        <w:rPr>
          <w:rFonts w:hint="eastAsia" w:ascii="黑体" w:hAnsi="黑体" w:eastAsia="黑体" w:cs="黑体"/>
          <w:bCs/>
          <w:sz w:val="28"/>
          <w:szCs w:val="28"/>
        </w:rPr>
        <w:fldChar w:fldCharType="separate"/>
      </w:r>
      <w:r>
        <w:rPr>
          <w:rFonts w:hint="eastAsia" w:ascii="黑体" w:hAnsi="黑体" w:eastAsia="黑体" w:cs="黑体"/>
          <w:sz w:val="28"/>
          <w:szCs w:val="28"/>
        </w:rPr>
        <w:t>麻醉药品管理</w:t>
      </w:r>
      <w:r>
        <w:rPr>
          <w:rFonts w:hint="eastAsia" w:ascii="黑体" w:hAnsi="黑体" w:eastAsia="黑体" w:cs="黑体"/>
          <w:sz w:val="28"/>
          <w:szCs w:val="28"/>
          <w:lang w:eastAsia="zh-CN"/>
        </w:rPr>
        <w:t>轮换</w:t>
      </w:r>
      <w:r>
        <w:rPr>
          <w:rFonts w:hint="eastAsia" w:ascii="黑体" w:hAnsi="黑体" w:eastAsia="黑体" w:cs="黑体"/>
          <w:sz w:val="28"/>
          <w:szCs w:val="28"/>
        </w:rPr>
        <w:t>制度</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_Toc3383 </w:instrText>
      </w:r>
      <w:r>
        <w:rPr>
          <w:rFonts w:hint="eastAsia" w:ascii="黑体" w:hAnsi="黑体" w:eastAsia="黑体" w:cs="黑体"/>
          <w:sz w:val="28"/>
          <w:szCs w:val="28"/>
        </w:rPr>
        <w:fldChar w:fldCharType="separate"/>
      </w:r>
      <w:r>
        <w:rPr>
          <w:rFonts w:hint="eastAsia" w:ascii="黑体" w:hAnsi="黑体" w:eastAsia="黑体" w:cs="黑体"/>
          <w:sz w:val="28"/>
          <w:szCs w:val="28"/>
        </w:rPr>
        <w:t>111</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314147BA">
      <w:pPr>
        <w:jc w:val="center"/>
        <w:rPr>
          <w:rFonts w:hint="eastAsia" w:eastAsia="黑体"/>
          <w:bCs/>
          <w:sz w:val="36"/>
          <w:szCs w:val="36"/>
        </w:rPr>
        <w:sectPr>
          <w:headerReference r:id="rId3" w:type="default"/>
          <w:footerReference r:id="rId4" w:type="default"/>
          <w:pgSz w:w="11906" w:h="16838"/>
          <w:pgMar w:top="1440" w:right="1800" w:bottom="1440" w:left="1800" w:header="851" w:footer="992" w:gutter="0"/>
          <w:pgNumType w:fmt="decimal" w:start="1"/>
          <w:cols w:space="425" w:num="1"/>
          <w:docGrid w:type="lines" w:linePitch="312" w:charSpace="0"/>
        </w:sectPr>
      </w:pPr>
      <w:r>
        <w:rPr>
          <w:rFonts w:hint="eastAsia" w:eastAsia="黑体"/>
          <w:bCs/>
          <w:szCs w:val="36"/>
        </w:rPr>
        <w:fldChar w:fldCharType="end"/>
      </w:r>
    </w:p>
    <w:p w14:paraId="38A62146">
      <w:pPr>
        <w:keepNext w:val="0"/>
        <w:keepLines w:val="0"/>
        <w:pageBreakBefore w:val="0"/>
        <w:widowControl w:val="0"/>
        <w:kinsoku/>
        <w:wordWrap/>
        <w:overflowPunct/>
        <w:topLinePunct w:val="0"/>
        <w:autoSpaceDE/>
        <w:autoSpaceDN/>
        <w:bidi w:val="0"/>
        <w:adjustRightInd/>
        <w:snapToGrid/>
        <w:jc w:val="center"/>
        <w:textAlignment w:val="auto"/>
        <w:rPr>
          <w:rFonts w:hint="default" w:eastAsia="黑体"/>
          <w:bCs/>
          <w:sz w:val="44"/>
          <w:szCs w:val="44"/>
          <w:lang w:val="en-US"/>
        </w:rPr>
      </w:pPr>
      <w:r>
        <w:rPr>
          <w:rFonts w:hint="eastAsia" w:eastAsia="黑体"/>
          <w:bCs/>
          <w:sz w:val="44"/>
          <w:szCs w:val="44"/>
        </w:rPr>
        <w:t>江苏省</w:t>
      </w:r>
      <w:r>
        <w:rPr>
          <w:rFonts w:hint="eastAsia" w:eastAsia="黑体"/>
          <w:bCs/>
          <w:sz w:val="44"/>
          <w:szCs w:val="44"/>
          <w:lang w:val="en-US" w:eastAsia="zh-CN"/>
        </w:rPr>
        <w:t>人民医院_雨花院区</w:t>
      </w:r>
    </w:p>
    <w:p w14:paraId="3AAD794D">
      <w:pPr>
        <w:keepNext w:val="0"/>
        <w:keepLines w:val="0"/>
        <w:pageBreakBefore w:val="0"/>
        <w:widowControl w:val="0"/>
        <w:kinsoku/>
        <w:wordWrap/>
        <w:overflowPunct/>
        <w:topLinePunct w:val="0"/>
        <w:autoSpaceDE/>
        <w:autoSpaceDN/>
        <w:bidi w:val="0"/>
        <w:adjustRightInd/>
        <w:snapToGrid/>
        <w:jc w:val="center"/>
        <w:textAlignment w:val="auto"/>
        <w:outlineLvl w:val="1"/>
        <w:rPr>
          <w:rFonts w:hint="eastAsia" w:eastAsia="黑体"/>
          <w:bCs/>
          <w:sz w:val="44"/>
          <w:szCs w:val="44"/>
        </w:rPr>
      </w:pPr>
      <w:bookmarkStart w:id="0" w:name="_Toc31702"/>
      <w:bookmarkStart w:id="1" w:name="_Toc12920"/>
      <w:bookmarkStart w:id="2" w:name="_Toc18381"/>
      <w:bookmarkStart w:id="3" w:name="_Toc7984"/>
      <w:r>
        <w:rPr>
          <w:rFonts w:hint="eastAsia" w:eastAsia="黑体"/>
          <w:bCs/>
          <w:sz w:val="44"/>
          <w:szCs w:val="44"/>
        </w:rPr>
        <w:t>药剂科工作制度</w:t>
      </w:r>
      <w:bookmarkEnd w:id="0"/>
      <w:bookmarkEnd w:id="1"/>
      <w:bookmarkEnd w:id="2"/>
      <w:bookmarkEnd w:id="3"/>
    </w:p>
    <w:p w14:paraId="0898EF95">
      <w:pPr>
        <w:keepNext w:val="0"/>
        <w:keepLines w:val="0"/>
        <w:pageBreakBefore w:val="0"/>
        <w:widowControl w:val="0"/>
        <w:kinsoku/>
        <w:wordWrap/>
        <w:overflowPunct/>
        <w:topLinePunct w:val="0"/>
        <w:autoSpaceDE/>
        <w:autoSpaceDN/>
        <w:bidi w:val="0"/>
        <w:adjustRightInd/>
        <w:snapToGrid/>
        <w:jc w:val="center"/>
        <w:textAlignment w:val="auto"/>
        <w:outlineLvl w:val="1"/>
        <w:rPr>
          <w:rFonts w:hint="eastAsia" w:eastAsia="黑体"/>
          <w:bCs/>
          <w:sz w:val="44"/>
          <w:szCs w:val="44"/>
        </w:rPr>
      </w:pPr>
    </w:p>
    <w:p w14:paraId="2E157DE9">
      <w:pPr>
        <w:numPr>
          <w:ilvl w:val="0"/>
          <w:numId w:val="1"/>
        </w:numPr>
        <w:rPr>
          <w:rFonts w:ascii="宋体" w:hAnsi="宋体"/>
          <w:sz w:val="28"/>
          <w:szCs w:val="28"/>
        </w:rPr>
      </w:pPr>
      <w:r>
        <w:rPr>
          <w:rFonts w:hint="eastAsia" w:ascii="宋体" w:hAnsi="宋体"/>
          <w:sz w:val="28"/>
          <w:szCs w:val="28"/>
        </w:rPr>
        <w:t>药剂科是在院长和主管院长的直接领导下工作，既具有很强的专业技术性，又有执行药政法规和药品管理的职能性。</w:t>
      </w:r>
    </w:p>
    <w:p w14:paraId="036BA922">
      <w:pPr>
        <w:numPr>
          <w:ilvl w:val="0"/>
          <w:numId w:val="1"/>
        </w:numPr>
        <w:rPr>
          <w:rFonts w:ascii="宋体" w:hAnsi="宋体"/>
          <w:sz w:val="28"/>
          <w:szCs w:val="28"/>
        </w:rPr>
      </w:pPr>
      <w:r>
        <w:rPr>
          <w:rFonts w:hint="eastAsia" w:ascii="宋体" w:hAnsi="宋体"/>
          <w:sz w:val="28"/>
          <w:szCs w:val="28"/>
        </w:rPr>
        <w:t>依据《药品管理法》、《处方管理办法》、《医疗机构药事管理暂行规定》等相关法律法规，开展药剂科各项工作，包括制定各项规章制度及操作规程。</w:t>
      </w:r>
    </w:p>
    <w:p w14:paraId="63071B1A">
      <w:pPr>
        <w:numPr>
          <w:ilvl w:val="0"/>
          <w:numId w:val="1"/>
        </w:numPr>
        <w:rPr>
          <w:rFonts w:ascii="宋体" w:hAnsi="宋体"/>
          <w:sz w:val="28"/>
          <w:szCs w:val="28"/>
        </w:rPr>
      </w:pPr>
      <w:r>
        <w:rPr>
          <w:rFonts w:hint="eastAsia" w:ascii="宋体" w:hAnsi="宋体"/>
          <w:sz w:val="28"/>
          <w:szCs w:val="28"/>
        </w:rPr>
        <w:t>负责保障全院临床用药的采购、储存、分发、调剂、质量监测以及临床用药管理和药学服务等有关药事管理工作。并及时与临床沟通，保证药品质量安全有效。</w:t>
      </w:r>
    </w:p>
    <w:p w14:paraId="70BE4EF7">
      <w:pPr>
        <w:numPr>
          <w:ilvl w:val="0"/>
          <w:numId w:val="1"/>
        </w:numPr>
        <w:rPr>
          <w:rFonts w:ascii="宋体" w:hAnsi="宋体"/>
          <w:sz w:val="28"/>
          <w:szCs w:val="28"/>
        </w:rPr>
      </w:pPr>
      <w:r>
        <w:rPr>
          <w:rFonts w:hint="eastAsia" w:ascii="宋体" w:hAnsi="宋体"/>
          <w:sz w:val="28"/>
          <w:szCs w:val="28"/>
        </w:rPr>
        <w:t>负责麻醉药品、精神药品、毒性药品的采购、保管、使用、监督、检查工作。</w:t>
      </w:r>
    </w:p>
    <w:p w14:paraId="3EC911AF">
      <w:pPr>
        <w:numPr>
          <w:ilvl w:val="0"/>
          <w:numId w:val="1"/>
        </w:numPr>
        <w:rPr>
          <w:rFonts w:ascii="宋体" w:hAnsi="宋体"/>
          <w:sz w:val="28"/>
          <w:szCs w:val="28"/>
        </w:rPr>
      </w:pPr>
      <w:r>
        <w:rPr>
          <w:rFonts w:hint="eastAsia" w:ascii="宋体" w:hAnsi="宋体"/>
          <w:sz w:val="28"/>
          <w:szCs w:val="28"/>
        </w:rPr>
        <w:t>积极开展临床药学工作，建立临床药师制度。</w:t>
      </w:r>
    </w:p>
    <w:p w14:paraId="30809DF3">
      <w:pPr>
        <w:numPr>
          <w:ilvl w:val="0"/>
          <w:numId w:val="1"/>
        </w:numPr>
        <w:rPr>
          <w:rFonts w:ascii="宋体" w:hAnsi="宋体"/>
          <w:sz w:val="28"/>
          <w:szCs w:val="28"/>
        </w:rPr>
      </w:pPr>
      <w:r>
        <w:rPr>
          <w:rFonts w:hint="eastAsia" w:ascii="宋体" w:hAnsi="宋体"/>
          <w:sz w:val="28"/>
          <w:szCs w:val="28"/>
        </w:rPr>
        <w:t>药剂科所属各种技术岗位必须由取得药学技术专业资格的人员承担。</w:t>
      </w:r>
    </w:p>
    <w:p w14:paraId="5FFA583B">
      <w:pPr>
        <w:numPr>
          <w:ilvl w:val="0"/>
          <w:numId w:val="1"/>
        </w:numPr>
        <w:rPr>
          <w:rFonts w:ascii="宋体" w:hAnsi="宋体"/>
          <w:sz w:val="28"/>
          <w:szCs w:val="28"/>
        </w:rPr>
      </w:pPr>
      <w:r>
        <w:rPr>
          <w:rFonts w:hint="eastAsia" w:ascii="宋体" w:hAnsi="宋体"/>
          <w:sz w:val="28"/>
          <w:szCs w:val="28"/>
        </w:rPr>
        <w:t>药剂科各岗位直接接触药品人员必须每年进行健康检查。患有传染病或者其它可能污染药品的疾病者，不得从事直接接触药品工作。</w:t>
      </w:r>
    </w:p>
    <w:p w14:paraId="09E4A796">
      <w:pPr>
        <w:numPr>
          <w:ilvl w:val="0"/>
          <w:numId w:val="1"/>
        </w:numPr>
        <w:rPr>
          <w:rFonts w:ascii="宋体" w:hAnsi="宋体"/>
          <w:sz w:val="28"/>
          <w:szCs w:val="28"/>
        </w:rPr>
      </w:pPr>
      <w:r>
        <w:rPr>
          <w:rFonts w:hint="eastAsia" w:ascii="宋体" w:hAnsi="宋体"/>
          <w:sz w:val="28"/>
          <w:szCs w:val="28"/>
        </w:rPr>
        <w:t>应经常以各种不同的形式组织科室的各级各类药学技术人员，学习和掌握专业技术知识与技能。定期进行法律、法规的培训，以提高全体人员的技术和服务水平。</w:t>
      </w:r>
    </w:p>
    <w:p w14:paraId="51B37C7F">
      <w:pPr>
        <w:numPr>
          <w:ilvl w:val="0"/>
          <w:numId w:val="1"/>
        </w:numPr>
        <w:rPr>
          <w:rFonts w:ascii="宋体" w:hAnsi="宋体"/>
          <w:sz w:val="28"/>
          <w:szCs w:val="28"/>
        </w:rPr>
      </w:pPr>
      <w:r>
        <w:rPr>
          <w:rFonts w:hint="eastAsia" w:ascii="宋体" w:hAnsi="宋体"/>
          <w:sz w:val="28"/>
          <w:szCs w:val="28"/>
        </w:rPr>
        <w:t>应根据相关的规范要求，制定出科学的、完善的、可行的工作制度、操作规程和岗位责任制，并认真落实和执行。</w:t>
      </w:r>
    </w:p>
    <w:p w14:paraId="1672454B">
      <w:pPr>
        <w:numPr>
          <w:ilvl w:val="0"/>
          <w:numId w:val="1"/>
        </w:numPr>
        <w:rPr>
          <w:rFonts w:ascii="宋体" w:hAnsi="宋体"/>
          <w:sz w:val="28"/>
          <w:szCs w:val="28"/>
        </w:rPr>
      </w:pPr>
      <w:r>
        <w:rPr>
          <w:rFonts w:hint="eastAsia" w:ascii="宋体" w:hAnsi="宋体"/>
          <w:sz w:val="28"/>
          <w:szCs w:val="28"/>
        </w:rPr>
        <w:t>遵守院纪院规，按规定着装上岗。必须牢固树立以病人为中心，面向临床的服务意识。</w:t>
      </w:r>
    </w:p>
    <w:p w14:paraId="6EE55B7D"/>
    <w:p w14:paraId="71B98120">
      <w:pPr>
        <w:sectPr>
          <w:footerReference r:id="rId5" w:type="default"/>
          <w:pgSz w:w="11906" w:h="16838"/>
          <w:pgMar w:top="1440" w:right="1800" w:bottom="1440" w:left="1800" w:header="851" w:footer="992" w:gutter="0"/>
          <w:pgNumType w:fmt="decimal" w:start="1"/>
          <w:cols w:space="425" w:num="1"/>
          <w:docGrid w:type="lines" w:linePitch="312" w:charSpace="0"/>
        </w:sectPr>
      </w:pPr>
    </w:p>
    <w:p w14:paraId="167B27CB">
      <w:pPr>
        <w:jc w:val="center"/>
        <w:rPr>
          <w:rFonts w:hint="eastAsia" w:ascii="黑体" w:hAnsi="黑体" w:eastAsia="黑体"/>
          <w:bCs/>
          <w:sz w:val="44"/>
          <w:szCs w:val="44"/>
          <w:lang w:eastAsia="zh-CN"/>
        </w:rPr>
      </w:pPr>
      <w:r>
        <w:rPr>
          <w:rFonts w:hint="eastAsia" w:ascii="黑体" w:hAnsi="黑体" w:eastAsia="黑体"/>
          <w:bCs/>
          <w:sz w:val="44"/>
          <w:szCs w:val="44"/>
          <w:lang w:eastAsia="zh-CN"/>
        </w:rPr>
        <w:t>江苏省人民医院_雨花院区</w:t>
      </w:r>
    </w:p>
    <w:p w14:paraId="41672D73">
      <w:pPr>
        <w:jc w:val="center"/>
        <w:outlineLvl w:val="1"/>
        <w:rPr>
          <w:rFonts w:hint="eastAsia" w:ascii="黑体" w:hAnsi="黑体" w:eastAsia="黑体"/>
          <w:bCs/>
          <w:sz w:val="44"/>
          <w:szCs w:val="44"/>
        </w:rPr>
      </w:pPr>
      <w:bookmarkStart w:id="4" w:name="_Toc19143"/>
      <w:bookmarkStart w:id="5" w:name="_Toc12701"/>
      <w:bookmarkStart w:id="6" w:name="_Toc15508"/>
      <w:bookmarkStart w:id="7" w:name="_Toc30669"/>
      <w:r>
        <w:rPr>
          <w:rFonts w:hint="eastAsia" w:ascii="黑体" w:hAnsi="黑体" w:eastAsia="黑体"/>
          <w:bCs/>
          <w:sz w:val="44"/>
          <w:szCs w:val="44"/>
        </w:rPr>
        <w:t>临床药学室工作制度</w:t>
      </w:r>
      <w:bookmarkEnd w:id="4"/>
      <w:bookmarkEnd w:id="5"/>
      <w:bookmarkEnd w:id="6"/>
      <w:bookmarkEnd w:id="7"/>
    </w:p>
    <w:p w14:paraId="3063DC41">
      <w:pPr>
        <w:jc w:val="center"/>
        <w:outlineLvl w:val="1"/>
        <w:rPr>
          <w:rFonts w:hint="eastAsia" w:ascii="黑体" w:hAnsi="黑体" w:eastAsia="黑体"/>
          <w:bCs/>
          <w:sz w:val="44"/>
          <w:szCs w:val="44"/>
        </w:rPr>
      </w:pPr>
    </w:p>
    <w:p w14:paraId="0FA7FB85">
      <w:pPr>
        <w:numPr>
          <w:ilvl w:val="0"/>
          <w:numId w:val="2"/>
        </w:numPr>
        <w:rPr>
          <w:sz w:val="28"/>
          <w:szCs w:val="28"/>
        </w:rPr>
      </w:pPr>
      <w:r>
        <w:rPr>
          <w:rFonts w:hint="eastAsia"/>
          <w:sz w:val="28"/>
          <w:szCs w:val="28"/>
        </w:rPr>
        <w:t>临床药学业务主要开展合理用药咨询、治疗药物监测、药物不良反应监测、临床药物评价、药物利用研究、治疗学相关科研课题及临床药学服务。</w:t>
      </w:r>
    </w:p>
    <w:p w14:paraId="42B166D2">
      <w:pPr>
        <w:numPr>
          <w:ilvl w:val="0"/>
          <w:numId w:val="2"/>
        </w:numPr>
        <w:rPr>
          <w:sz w:val="28"/>
          <w:szCs w:val="28"/>
        </w:rPr>
      </w:pPr>
      <w:r>
        <w:rPr>
          <w:rFonts w:hint="eastAsia"/>
          <w:sz w:val="28"/>
          <w:szCs w:val="28"/>
        </w:rPr>
        <w:t>通过开设门诊用药咨询窗口、开通网上用药咨询及电话热线，为医生和病人提供合理用药咨询服务。</w:t>
      </w:r>
    </w:p>
    <w:p w14:paraId="59C1A794">
      <w:pPr>
        <w:numPr>
          <w:ilvl w:val="0"/>
          <w:numId w:val="2"/>
        </w:numPr>
        <w:rPr>
          <w:sz w:val="28"/>
          <w:szCs w:val="28"/>
        </w:rPr>
      </w:pPr>
      <w:r>
        <w:rPr>
          <w:rFonts w:hint="eastAsia"/>
          <w:sz w:val="28"/>
          <w:szCs w:val="28"/>
        </w:rPr>
        <w:t>对符合TDM临床指征的药物进行血药浓度监测。为临床制订个体化给药方案提供科学依据。</w:t>
      </w:r>
    </w:p>
    <w:p w14:paraId="4310668C">
      <w:pPr>
        <w:numPr>
          <w:ilvl w:val="0"/>
          <w:numId w:val="2"/>
        </w:numPr>
        <w:rPr>
          <w:sz w:val="28"/>
          <w:szCs w:val="28"/>
        </w:rPr>
      </w:pPr>
      <w:r>
        <w:rPr>
          <w:rFonts w:hint="eastAsia"/>
          <w:sz w:val="28"/>
          <w:szCs w:val="28"/>
        </w:rPr>
        <w:t>执行临床药师查房制度，参与院内危重、疑难病例会诊，与医生共同制定合理用药方案。</w:t>
      </w:r>
    </w:p>
    <w:p w14:paraId="6038A320">
      <w:pPr>
        <w:numPr>
          <w:ilvl w:val="0"/>
          <w:numId w:val="2"/>
        </w:numPr>
        <w:rPr>
          <w:sz w:val="28"/>
          <w:szCs w:val="28"/>
        </w:rPr>
      </w:pPr>
      <w:r>
        <w:rPr>
          <w:rFonts w:hint="eastAsia"/>
          <w:sz w:val="28"/>
          <w:szCs w:val="28"/>
        </w:rPr>
        <w:t>负责院内ADR监测工作的组织和实施，并对ADR报表进行整理、评估和定期上报。</w:t>
      </w:r>
    </w:p>
    <w:p w14:paraId="2C8AF6B6">
      <w:pPr>
        <w:numPr>
          <w:ilvl w:val="0"/>
          <w:numId w:val="2"/>
        </w:numPr>
        <w:rPr>
          <w:sz w:val="28"/>
          <w:szCs w:val="28"/>
        </w:rPr>
      </w:pPr>
      <w:r>
        <w:rPr>
          <w:rFonts w:hint="eastAsia"/>
          <w:sz w:val="28"/>
          <w:szCs w:val="28"/>
        </w:rPr>
        <w:t>开展门诊处方和病区病历定期抽查分析、新药疗效评价、老药再评价工作，为控制不合理用药提供可行性建议，提高用药水平。开展药学情报、药物利用、治疗学相关科研课题的研究。</w:t>
      </w:r>
    </w:p>
    <w:p w14:paraId="0480C60F">
      <w:pPr>
        <w:numPr>
          <w:ilvl w:val="0"/>
          <w:numId w:val="2"/>
        </w:numPr>
        <w:rPr>
          <w:sz w:val="28"/>
          <w:szCs w:val="28"/>
        </w:rPr>
      </w:pPr>
      <w:r>
        <w:rPr>
          <w:rFonts w:hint="eastAsia"/>
          <w:sz w:val="28"/>
          <w:szCs w:val="28"/>
        </w:rPr>
        <w:t>定期出刊《临床药讯》，向医护人员提供药学知识、介绍新药品种，展示最新药学发展动态，促进临床安全、经济、有效用药。</w:t>
      </w:r>
    </w:p>
    <w:p w14:paraId="15C27CFA">
      <w:pPr>
        <w:numPr>
          <w:ilvl w:val="0"/>
          <w:numId w:val="2"/>
        </w:numPr>
        <w:rPr>
          <w:sz w:val="28"/>
          <w:szCs w:val="28"/>
        </w:rPr>
      </w:pPr>
      <w:r>
        <w:rPr>
          <w:rFonts w:hint="eastAsia"/>
          <w:sz w:val="28"/>
          <w:szCs w:val="28"/>
        </w:rPr>
        <w:t>临床药学室的图书、资料、杂志应专人管理、登记在册，严格借阅制度。</w:t>
      </w:r>
    </w:p>
    <w:p w14:paraId="28F51F9E">
      <w:pPr>
        <w:sectPr>
          <w:footerReference r:id="rId6" w:type="default"/>
          <w:pgSz w:w="11850" w:h="16783"/>
          <w:pgMar w:top="1440" w:right="1800" w:bottom="1440" w:left="1800" w:header="851" w:footer="992" w:gutter="0"/>
          <w:pgNumType w:fmt="decimal"/>
          <w:cols w:space="720" w:num="1"/>
          <w:docGrid w:type="lines" w:linePitch="312" w:charSpace="0"/>
        </w:sectPr>
      </w:pPr>
    </w:p>
    <w:p w14:paraId="5EEFF71E">
      <w:pPr>
        <w:jc w:val="center"/>
        <w:rPr>
          <w:rFonts w:hint="eastAsia" w:ascii="黑体" w:hAnsi="黑体" w:eastAsia="黑体"/>
          <w:bCs/>
          <w:sz w:val="44"/>
          <w:szCs w:val="44"/>
          <w:lang w:eastAsia="zh-CN"/>
        </w:rPr>
      </w:pPr>
      <w:r>
        <w:rPr>
          <w:rFonts w:hint="eastAsia" w:ascii="黑体" w:hAnsi="黑体" w:eastAsia="黑体"/>
          <w:bCs/>
          <w:sz w:val="44"/>
          <w:szCs w:val="44"/>
          <w:lang w:eastAsia="zh-CN"/>
        </w:rPr>
        <w:t>江苏省人民医院_雨花院区</w:t>
      </w:r>
    </w:p>
    <w:p w14:paraId="312EE73E">
      <w:pPr>
        <w:jc w:val="center"/>
        <w:outlineLvl w:val="1"/>
        <w:rPr>
          <w:rFonts w:ascii="黑体" w:hAnsi="黑体" w:eastAsia="黑体"/>
          <w:bCs/>
          <w:sz w:val="44"/>
          <w:szCs w:val="44"/>
        </w:rPr>
      </w:pPr>
      <w:bookmarkStart w:id="8" w:name="_Toc29596"/>
      <w:bookmarkStart w:id="9" w:name="_Toc16971"/>
      <w:bookmarkStart w:id="10" w:name="_Toc31808"/>
      <w:bookmarkStart w:id="11" w:name="_Toc23162"/>
      <w:r>
        <w:rPr>
          <w:rFonts w:hint="eastAsia" w:ascii="黑体" w:hAnsi="黑体" w:eastAsia="黑体"/>
          <w:bCs/>
          <w:sz w:val="44"/>
          <w:szCs w:val="44"/>
        </w:rPr>
        <w:t>药库工作制度</w:t>
      </w:r>
      <w:bookmarkEnd w:id="8"/>
      <w:bookmarkEnd w:id="9"/>
      <w:bookmarkEnd w:id="10"/>
      <w:bookmarkEnd w:id="11"/>
    </w:p>
    <w:p w14:paraId="1145B910">
      <w:pPr>
        <w:pStyle w:val="13"/>
        <w:numPr>
          <w:ilvl w:val="0"/>
          <w:numId w:val="3"/>
        </w:numPr>
        <w:ind w:left="360" w:leftChars="0" w:hanging="360" w:firstLineChars="0"/>
        <w:rPr>
          <w:sz w:val="28"/>
        </w:rPr>
      </w:pPr>
      <w:r>
        <w:rPr>
          <w:rFonts w:hint="eastAsia"/>
          <w:sz w:val="28"/>
        </w:rPr>
        <w:t>负责全院医疗及科研用药(包括西药、中药、化学试剂等)的保管与发放工作。</w:t>
      </w:r>
    </w:p>
    <w:p w14:paraId="11D9D184">
      <w:pPr>
        <w:numPr>
          <w:ilvl w:val="0"/>
          <w:numId w:val="3"/>
        </w:numPr>
        <w:ind w:left="360" w:leftChars="0" w:hanging="360" w:firstLineChars="0"/>
        <w:rPr>
          <w:rFonts w:ascii="宋体" w:hAnsi="宋体"/>
          <w:sz w:val="28"/>
        </w:rPr>
      </w:pPr>
      <w:r>
        <w:rPr>
          <w:rFonts w:hint="eastAsia" w:ascii="宋体" w:hAnsi="宋体"/>
          <w:sz w:val="28"/>
        </w:rPr>
        <w:t>根据本院用药目录和临床用药每周造一次计划，经科主任审批后组织落实，保证临床基本用药和抢救药品的供应。</w:t>
      </w:r>
    </w:p>
    <w:p w14:paraId="753D909C">
      <w:pPr>
        <w:numPr>
          <w:ilvl w:val="0"/>
          <w:numId w:val="3"/>
        </w:numPr>
        <w:ind w:left="360" w:leftChars="0" w:hanging="360" w:firstLineChars="0"/>
        <w:rPr>
          <w:rFonts w:ascii="宋体" w:hAnsi="宋体"/>
          <w:sz w:val="28"/>
        </w:rPr>
      </w:pPr>
      <w:r>
        <w:rPr>
          <w:rFonts w:hint="eastAsia" w:ascii="宋体" w:hAnsi="宋体"/>
          <w:sz w:val="28"/>
        </w:rPr>
        <w:t>不得随便回答缺货，不得直接凭处方发药（特殊情况经科主任批准），并把好出库验收关。</w:t>
      </w:r>
    </w:p>
    <w:p w14:paraId="7D3515B3">
      <w:pPr>
        <w:numPr>
          <w:ilvl w:val="0"/>
          <w:numId w:val="3"/>
        </w:numPr>
        <w:ind w:left="360" w:leftChars="0" w:hanging="360" w:firstLineChars="0"/>
        <w:rPr>
          <w:rFonts w:ascii="宋体" w:hAnsi="宋体"/>
          <w:sz w:val="28"/>
        </w:rPr>
      </w:pPr>
      <w:r>
        <w:rPr>
          <w:rFonts w:hint="eastAsia" w:ascii="宋体" w:hAnsi="宋体"/>
          <w:sz w:val="28"/>
        </w:rPr>
        <w:t>必须遵守劳动纪律，考核制度，不脱岗，不做与工作无关的私事，要努力学习，认真做好各岗位工作。</w:t>
      </w:r>
    </w:p>
    <w:p w14:paraId="63976D34">
      <w:pPr>
        <w:numPr>
          <w:ilvl w:val="0"/>
          <w:numId w:val="3"/>
        </w:numPr>
        <w:ind w:left="360" w:leftChars="0" w:hanging="360" w:firstLineChars="0"/>
        <w:rPr>
          <w:rFonts w:ascii="宋体" w:hAnsi="宋体"/>
          <w:sz w:val="28"/>
        </w:rPr>
      </w:pPr>
      <w:r>
        <w:rPr>
          <w:rFonts w:hint="eastAsia" w:ascii="宋体" w:hAnsi="宋体"/>
          <w:sz w:val="28"/>
        </w:rPr>
        <w:t>做好药库安全保卫工作，上下班要进行安全检查，严禁烟火。非药库工作人员不得随便入内，发现问题及时上报。</w:t>
      </w:r>
    </w:p>
    <w:p w14:paraId="77347A48">
      <w:pPr>
        <w:numPr>
          <w:ilvl w:val="0"/>
          <w:numId w:val="3"/>
        </w:numPr>
        <w:ind w:left="360" w:leftChars="0" w:hanging="360" w:firstLineChars="0"/>
        <w:rPr>
          <w:rFonts w:ascii="宋体" w:hAnsi="宋体"/>
          <w:sz w:val="28"/>
        </w:rPr>
      </w:pPr>
      <w:r>
        <w:rPr>
          <w:rFonts w:hint="eastAsia" w:ascii="宋体" w:hAnsi="宋体"/>
          <w:sz w:val="28"/>
        </w:rPr>
        <w:t>人员调动时，必须做好交接手续。</w:t>
      </w:r>
    </w:p>
    <w:p w14:paraId="48CE260A">
      <w:pPr>
        <w:numPr>
          <w:ilvl w:val="0"/>
          <w:numId w:val="3"/>
        </w:numPr>
        <w:ind w:left="360" w:leftChars="0" w:hanging="360" w:firstLineChars="0"/>
        <w:rPr>
          <w:rFonts w:ascii="宋体" w:hAnsi="宋体"/>
          <w:sz w:val="28"/>
        </w:rPr>
      </w:pPr>
      <w:r>
        <w:rPr>
          <w:rFonts w:hint="eastAsia" w:ascii="宋体" w:hAnsi="宋体"/>
          <w:sz w:val="28"/>
        </w:rPr>
        <w:t>室内外、桌面等保持整洁，不得随意堆放私人杂物。</w:t>
      </w:r>
    </w:p>
    <w:p w14:paraId="618FC2DA">
      <w:pPr>
        <w:numPr>
          <w:ilvl w:val="0"/>
          <w:numId w:val="3"/>
        </w:numPr>
        <w:ind w:left="360" w:leftChars="0" w:hanging="360" w:firstLineChars="0"/>
        <w:rPr>
          <w:rFonts w:ascii="宋体" w:hAnsi="宋体"/>
          <w:sz w:val="28"/>
        </w:rPr>
      </w:pPr>
      <w:r>
        <w:rPr>
          <w:rFonts w:hint="eastAsia" w:ascii="宋体" w:hAnsi="宋体"/>
          <w:sz w:val="28"/>
        </w:rPr>
        <w:t>到货、缺货品种、药价调整信息应等及时通知药房。</w:t>
      </w:r>
    </w:p>
    <w:p w14:paraId="0766987D">
      <w:pPr>
        <w:numPr>
          <w:ilvl w:val="0"/>
          <w:numId w:val="3"/>
        </w:numPr>
        <w:ind w:left="360" w:leftChars="0" w:hanging="360" w:firstLineChars="0"/>
        <w:rPr>
          <w:rFonts w:ascii="宋体" w:hAnsi="宋体"/>
          <w:sz w:val="28"/>
        </w:rPr>
      </w:pPr>
      <w:r>
        <w:rPr>
          <w:rFonts w:hint="eastAsia" w:ascii="宋体" w:hAnsi="宋体"/>
          <w:sz w:val="28"/>
        </w:rPr>
        <w:t>工作过程中严格遵守国家、行业、医院制定的有关规定，不允许以任何形式索取、收受贿赂，严禁违法违纪行为。</w:t>
      </w:r>
    </w:p>
    <w:p w14:paraId="44E2A678">
      <w:pPr>
        <w:rPr>
          <w:rFonts w:ascii="宋体" w:hAnsi="宋体"/>
          <w:sz w:val="28"/>
        </w:rPr>
      </w:pPr>
    </w:p>
    <w:p w14:paraId="13173DC4">
      <w:pPr>
        <w:rPr>
          <w:rFonts w:ascii="宋体" w:hAnsi="宋体"/>
          <w:sz w:val="28"/>
        </w:rPr>
      </w:pPr>
    </w:p>
    <w:p w14:paraId="3037C2A9">
      <w:pPr>
        <w:rPr>
          <w:rFonts w:ascii="宋体" w:hAnsi="宋体"/>
          <w:sz w:val="28"/>
        </w:rPr>
      </w:pPr>
      <w:r>
        <w:rPr>
          <w:rFonts w:hint="eastAsia" w:ascii="宋体" w:hAnsi="宋体"/>
          <w:sz w:val="28"/>
        </w:rPr>
        <w:t xml:space="preserve">                                      </w:t>
      </w:r>
    </w:p>
    <w:p w14:paraId="7CC87081">
      <w:pPr>
        <w:sectPr>
          <w:pgSz w:w="11850" w:h="16783"/>
          <w:pgMar w:top="1440" w:right="1800" w:bottom="1440" w:left="1800" w:header="851" w:footer="992" w:gutter="0"/>
          <w:pgNumType w:fmt="decimal"/>
          <w:cols w:space="720" w:num="1"/>
          <w:docGrid w:type="lines" w:linePitch="312" w:charSpace="0"/>
        </w:sectPr>
      </w:pPr>
    </w:p>
    <w:p w14:paraId="136092DA">
      <w:pPr>
        <w:jc w:val="center"/>
        <w:rPr>
          <w:rFonts w:hint="eastAsia" w:ascii="黑体" w:hAnsi="黑体" w:eastAsia="黑体"/>
          <w:bCs/>
          <w:sz w:val="44"/>
          <w:szCs w:val="44"/>
          <w:lang w:eastAsia="zh-CN"/>
        </w:rPr>
      </w:pPr>
      <w:r>
        <w:rPr>
          <w:rFonts w:hint="eastAsia" w:ascii="黑体" w:hAnsi="黑体" w:eastAsia="黑体"/>
          <w:bCs/>
          <w:sz w:val="44"/>
          <w:szCs w:val="44"/>
          <w:lang w:eastAsia="zh-CN"/>
        </w:rPr>
        <w:t>江苏省人民医院_雨花院区</w:t>
      </w:r>
    </w:p>
    <w:p w14:paraId="052595B8">
      <w:pPr>
        <w:jc w:val="center"/>
        <w:outlineLvl w:val="1"/>
        <w:rPr>
          <w:rFonts w:ascii="黑体" w:hAnsi="黑体" w:eastAsia="黑体"/>
          <w:bCs/>
          <w:sz w:val="44"/>
          <w:szCs w:val="44"/>
        </w:rPr>
      </w:pPr>
      <w:bookmarkStart w:id="12" w:name="_Toc14802"/>
      <w:bookmarkStart w:id="13" w:name="_Toc23625"/>
      <w:bookmarkStart w:id="14" w:name="_Toc1244"/>
      <w:bookmarkStart w:id="15" w:name="_Toc26816"/>
      <w:r>
        <w:rPr>
          <w:rFonts w:hint="eastAsia" w:ascii="黑体" w:hAnsi="黑体" w:eastAsia="黑体"/>
          <w:bCs/>
          <w:sz w:val="44"/>
          <w:szCs w:val="44"/>
        </w:rPr>
        <w:t>药房工作制度</w:t>
      </w:r>
      <w:bookmarkEnd w:id="12"/>
      <w:bookmarkEnd w:id="13"/>
      <w:bookmarkEnd w:id="14"/>
      <w:bookmarkEnd w:id="15"/>
    </w:p>
    <w:p w14:paraId="38BD5DB4"/>
    <w:p w14:paraId="01BFA451">
      <w:pPr>
        <w:numPr>
          <w:ilvl w:val="0"/>
          <w:numId w:val="4"/>
        </w:numPr>
        <w:rPr>
          <w:rFonts w:ascii="宋体" w:hAnsi="宋体"/>
          <w:sz w:val="28"/>
        </w:rPr>
      </w:pPr>
      <w:r>
        <w:rPr>
          <w:rFonts w:hint="eastAsia"/>
          <w:sz w:val="28"/>
          <w:szCs w:val="28"/>
        </w:rPr>
        <w:t>负责本院门诊病人的药品供应、调配、药品保管、药的消耗统计、盘点等工作。</w:t>
      </w:r>
    </w:p>
    <w:p w14:paraId="15AD4A1C">
      <w:pPr>
        <w:numPr>
          <w:ilvl w:val="0"/>
          <w:numId w:val="4"/>
        </w:numPr>
        <w:rPr>
          <w:sz w:val="28"/>
          <w:szCs w:val="28"/>
        </w:rPr>
      </w:pPr>
      <w:r>
        <w:rPr>
          <w:rFonts w:hint="eastAsia" w:ascii="宋体" w:hAnsi="宋体"/>
          <w:sz w:val="28"/>
        </w:rPr>
        <w:t>负责本院各病区药品调配、保管、病区小药柜的督促检查,药品消耗统计盘点等工作。</w:t>
      </w:r>
    </w:p>
    <w:p w14:paraId="7529216B">
      <w:pPr>
        <w:numPr>
          <w:ilvl w:val="0"/>
          <w:numId w:val="4"/>
        </w:numPr>
        <w:rPr>
          <w:sz w:val="28"/>
          <w:szCs w:val="28"/>
        </w:rPr>
      </w:pPr>
      <w:r>
        <w:rPr>
          <w:rFonts w:hint="eastAsia"/>
          <w:sz w:val="28"/>
          <w:szCs w:val="28"/>
        </w:rPr>
        <w:t>配方时仔细审核处方，做到“四查十对”。</w:t>
      </w:r>
    </w:p>
    <w:p w14:paraId="054BFEC9">
      <w:pPr>
        <w:spacing w:line="360" w:lineRule="auto"/>
        <w:rPr>
          <w:sz w:val="28"/>
          <w:szCs w:val="28"/>
        </w:rPr>
      </w:pPr>
      <w:r>
        <w:rPr>
          <w:rFonts w:hint="eastAsia"/>
          <w:sz w:val="28"/>
          <w:szCs w:val="28"/>
        </w:rPr>
        <w:t xml:space="preserve">   查处方，对科别、姓名、年龄；</w:t>
      </w:r>
    </w:p>
    <w:p w14:paraId="07399666">
      <w:pPr>
        <w:spacing w:line="360" w:lineRule="auto"/>
        <w:rPr>
          <w:sz w:val="28"/>
          <w:szCs w:val="28"/>
        </w:rPr>
      </w:pPr>
      <w:r>
        <w:rPr>
          <w:rFonts w:hint="eastAsia"/>
          <w:sz w:val="28"/>
          <w:szCs w:val="28"/>
        </w:rPr>
        <w:t xml:space="preserve">   查药品，对药明、规格、数量、标签；</w:t>
      </w:r>
    </w:p>
    <w:p w14:paraId="6EEB4EFE">
      <w:pPr>
        <w:spacing w:line="360" w:lineRule="auto"/>
        <w:rPr>
          <w:sz w:val="28"/>
          <w:szCs w:val="28"/>
        </w:rPr>
      </w:pPr>
      <w:r>
        <w:rPr>
          <w:rFonts w:hint="eastAsia"/>
          <w:sz w:val="28"/>
          <w:szCs w:val="28"/>
        </w:rPr>
        <w:t xml:space="preserve">   查配伍禁忌，对药品性状、用法用量；</w:t>
      </w:r>
    </w:p>
    <w:p w14:paraId="04C5DE50">
      <w:pPr>
        <w:spacing w:line="360" w:lineRule="auto"/>
        <w:rPr>
          <w:sz w:val="28"/>
          <w:szCs w:val="28"/>
        </w:rPr>
      </w:pPr>
      <w:r>
        <w:rPr>
          <w:rFonts w:hint="eastAsia"/>
          <w:sz w:val="28"/>
          <w:szCs w:val="28"/>
        </w:rPr>
        <w:t xml:space="preserve">   查用药合理性，对临床诊断。</w:t>
      </w:r>
    </w:p>
    <w:p w14:paraId="5FFAE7E7">
      <w:pPr>
        <w:spacing w:line="360" w:lineRule="auto"/>
        <w:rPr>
          <w:rFonts w:ascii="宋体" w:hAnsi="宋体"/>
          <w:sz w:val="28"/>
        </w:rPr>
      </w:pPr>
      <w:r>
        <w:rPr>
          <w:rFonts w:hint="eastAsia" w:ascii="宋体" w:hAnsi="宋体"/>
          <w:sz w:val="28"/>
        </w:rPr>
        <w:t xml:space="preserve">   发现疑问时及时与医师或护士站联系，不得擅自更改。</w:t>
      </w:r>
    </w:p>
    <w:p w14:paraId="5B7F4517">
      <w:pPr>
        <w:numPr>
          <w:ilvl w:val="0"/>
          <w:numId w:val="4"/>
        </w:numPr>
        <w:spacing w:line="360" w:lineRule="auto"/>
        <w:rPr>
          <w:sz w:val="28"/>
          <w:szCs w:val="28"/>
        </w:rPr>
      </w:pPr>
      <w:r>
        <w:rPr>
          <w:rFonts w:hint="eastAsia"/>
          <w:sz w:val="28"/>
          <w:szCs w:val="28"/>
        </w:rPr>
        <w:t>配药时，</w:t>
      </w:r>
      <w:r>
        <w:rPr>
          <w:rFonts w:hint="eastAsia" w:ascii="宋体" w:hAnsi="宋体"/>
          <w:sz w:val="28"/>
        </w:rPr>
        <w:t>严禁直接用手接触药品，</w:t>
      </w:r>
      <w:r>
        <w:rPr>
          <w:rFonts w:hint="eastAsia"/>
          <w:sz w:val="28"/>
          <w:szCs w:val="28"/>
        </w:rPr>
        <w:t>不得将过期失效、霉变药品发给病人，发药时做到先进先用，近效期先用。</w:t>
      </w:r>
    </w:p>
    <w:p w14:paraId="0C151030">
      <w:pPr>
        <w:numPr>
          <w:ilvl w:val="0"/>
          <w:numId w:val="4"/>
        </w:numPr>
        <w:spacing w:line="360" w:lineRule="auto"/>
        <w:rPr>
          <w:sz w:val="28"/>
          <w:szCs w:val="28"/>
        </w:rPr>
      </w:pPr>
      <w:r>
        <w:rPr>
          <w:rFonts w:hint="eastAsia"/>
          <w:sz w:val="28"/>
          <w:szCs w:val="28"/>
        </w:rPr>
        <w:t>按计量法的规定，每日按时校正有关器械。</w:t>
      </w:r>
    </w:p>
    <w:p w14:paraId="53E58BAD">
      <w:pPr>
        <w:numPr>
          <w:ilvl w:val="0"/>
          <w:numId w:val="4"/>
        </w:numPr>
        <w:spacing w:line="360" w:lineRule="auto"/>
        <w:rPr>
          <w:sz w:val="28"/>
          <w:szCs w:val="28"/>
        </w:rPr>
      </w:pPr>
      <w:r>
        <w:rPr>
          <w:rFonts w:hint="eastAsia"/>
          <w:sz w:val="28"/>
          <w:szCs w:val="28"/>
        </w:rPr>
        <w:t>严格执行卫生部药品管理法及毒、麻、精神药品管理法，并使用专用处方或单独处方，调配核对者双签名以示负责。</w:t>
      </w:r>
    </w:p>
    <w:p w14:paraId="3F70B731">
      <w:pPr>
        <w:numPr>
          <w:ilvl w:val="0"/>
          <w:numId w:val="4"/>
        </w:numPr>
        <w:spacing w:line="360" w:lineRule="auto"/>
        <w:rPr>
          <w:rFonts w:ascii="宋体" w:hAnsi="宋体"/>
          <w:sz w:val="28"/>
        </w:rPr>
      </w:pPr>
      <w:r>
        <w:rPr>
          <w:rFonts w:hint="eastAsia"/>
          <w:sz w:val="28"/>
          <w:szCs w:val="28"/>
        </w:rPr>
        <w:t>药品定位存放，定期检查质量，注意药品的有效期，列出效期三个月以内的品种，对变质、破损药品制表上报，经科主任批准作报损处理。</w:t>
      </w:r>
    </w:p>
    <w:p w14:paraId="55EB3F43">
      <w:pPr>
        <w:numPr>
          <w:ilvl w:val="0"/>
          <w:numId w:val="4"/>
        </w:numPr>
        <w:spacing w:line="360" w:lineRule="auto"/>
        <w:rPr>
          <w:sz w:val="28"/>
          <w:szCs w:val="28"/>
        </w:rPr>
      </w:pPr>
      <w:r>
        <w:rPr>
          <w:rFonts w:hint="eastAsia"/>
          <w:sz w:val="28"/>
          <w:szCs w:val="28"/>
        </w:rPr>
        <w:t>发药时书写清楚，并向患者交待仔细明确，唱收唱发，</w:t>
      </w:r>
      <w:r>
        <w:rPr>
          <w:rFonts w:hint="eastAsia" w:ascii="宋体" w:hAnsi="宋体"/>
          <w:sz w:val="28"/>
        </w:rPr>
        <w:t>急诊抢救药品随到随配，出院带药处方，有专人调配、专人发放，避免差错。</w:t>
      </w:r>
    </w:p>
    <w:p w14:paraId="02ACD256">
      <w:pPr>
        <w:numPr>
          <w:ilvl w:val="0"/>
          <w:numId w:val="4"/>
        </w:numPr>
        <w:spacing w:line="360" w:lineRule="auto"/>
        <w:rPr>
          <w:sz w:val="28"/>
          <w:szCs w:val="28"/>
        </w:rPr>
      </w:pPr>
      <w:r>
        <w:rPr>
          <w:rFonts w:hint="eastAsia"/>
          <w:sz w:val="28"/>
          <w:szCs w:val="28"/>
        </w:rPr>
        <w:t>严格执行国家物价政策，药品调价时，及时更改工示栏，及时报增报减。</w:t>
      </w:r>
    </w:p>
    <w:p w14:paraId="411349F8">
      <w:pPr>
        <w:numPr>
          <w:ilvl w:val="0"/>
          <w:numId w:val="4"/>
        </w:numPr>
        <w:spacing w:line="360" w:lineRule="auto"/>
        <w:rPr>
          <w:rFonts w:ascii="宋体" w:hAnsi="宋体"/>
          <w:sz w:val="28"/>
        </w:rPr>
      </w:pPr>
      <w:r>
        <w:rPr>
          <w:rFonts w:hint="eastAsia"/>
          <w:sz w:val="28"/>
          <w:szCs w:val="28"/>
        </w:rPr>
        <w:t xml:space="preserve">实行季度盘点制度。盘点准确，帐物相辅相符，误差率符合正负3%。 </w:t>
      </w:r>
    </w:p>
    <w:p w14:paraId="1B7BA5CF">
      <w:pPr>
        <w:numPr>
          <w:ilvl w:val="0"/>
          <w:numId w:val="4"/>
        </w:numPr>
        <w:spacing w:line="360" w:lineRule="auto"/>
        <w:rPr>
          <w:sz w:val="28"/>
          <w:szCs w:val="28"/>
        </w:rPr>
      </w:pPr>
      <w:r>
        <w:rPr>
          <w:rFonts w:hint="eastAsia"/>
          <w:sz w:val="28"/>
          <w:szCs w:val="28"/>
        </w:rPr>
        <w:t>工作时思想集中，坚守岗位，态度和蔼，服务周到。</w:t>
      </w:r>
    </w:p>
    <w:p w14:paraId="4DE6D8EC">
      <w:pPr>
        <w:numPr>
          <w:ilvl w:val="0"/>
          <w:numId w:val="4"/>
        </w:numPr>
        <w:spacing w:line="360" w:lineRule="auto"/>
        <w:rPr>
          <w:sz w:val="28"/>
          <w:szCs w:val="28"/>
        </w:rPr>
      </w:pPr>
      <w:r>
        <w:rPr>
          <w:rFonts w:hint="eastAsia"/>
          <w:sz w:val="28"/>
          <w:szCs w:val="28"/>
        </w:rPr>
        <w:t>保持工作室内清洁，安静，并做好安全保卫工作。</w:t>
      </w:r>
    </w:p>
    <w:p w14:paraId="54531D87">
      <w:pPr>
        <w:numPr>
          <w:ilvl w:val="0"/>
          <w:numId w:val="4"/>
        </w:numPr>
        <w:spacing w:line="360" w:lineRule="auto"/>
        <w:rPr>
          <w:rFonts w:ascii="宋体" w:hAnsi="宋体"/>
          <w:sz w:val="28"/>
        </w:rPr>
      </w:pPr>
      <w:r>
        <w:rPr>
          <w:rFonts w:hint="eastAsia"/>
          <w:sz w:val="28"/>
          <w:szCs w:val="28"/>
        </w:rPr>
        <w:t>建立差错事故登记制度，发生重大差错事故时必须及时向上级报告。</w:t>
      </w:r>
    </w:p>
    <w:p w14:paraId="209DE83D">
      <w:pPr>
        <w:numPr>
          <w:ilvl w:val="0"/>
          <w:numId w:val="4"/>
        </w:numPr>
        <w:spacing w:line="360" w:lineRule="auto"/>
        <w:rPr>
          <w:rFonts w:ascii="宋体" w:hAnsi="宋体"/>
          <w:sz w:val="28"/>
        </w:rPr>
      </w:pPr>
      <w:r>
        <w:rPr>
          <w:rFonts w:hint="eastAsia" w:ascii="宋体" w:hAnsi="宋体"/>
          <w:sz w:val="28"/>
        </w:rPr>
        <w:t>不得私自为他人兑换药品。</w:t>
      </w:r>
    </w:p>
    <w:p w14:paraId="28C7A1B0">
      <w:pPr>
        <w:spacing w:line="360" w:lineRule="auto"/>
        <w:ind w:left="420"/>
        <w:rPr>
          <w:rFonts w:ascii="宋体" w:hAnsi="宋体"/>
          <w:sz w:val="28"/>
        </w:rPr>
      </w:pPr>
    </w:p>
    <w:p w14:paraId="39B3E391">
      <w:pPr>
        <w:spacing w:line="360" w:lineRule="auto"/>
        <w:ind w:left="420"/>
        <w:rPr>
          <w:rFonts w:ascii="宋体" w:hAnsi="宋体"/>
          <w:sz w:val="28"/>
        </w:rPr>
      </w:pPr>
    </w:p>
    <w:p w14:paraId="240B83FD">
      <w:pPr>
        <w:spacing w:line="360" w:lineRule="auto"/>
        <w:ind w:left="420"/>
        <w:rPr>
          <w:rFonts w:ascii="宋体" w:hAnsi="宋体"/>
          <w:sz w:val="28"/>
        </w:rPr>
      </w:pPr>
    </w:p>
    <w:p w14:paraId="7A5C8798">
      <w:pPr>
        <w:spacing w:line="360" w:lineRule="auto"/>
        <w:ind w:left="420"/>
        <w:rPr>
          <w:rFonts w:ascii="宋体" w:hAnsi="宋体"/>
          <w:sz w:val="28"/>
        </w:rPr>
      </w:pPr>
    </w:p>
    <w:p w14:paraId="1FECAB70">
      <w:pPr>
        <w:spacing w:line="360" w:lineRule="auto"/>
        <w:ind w:left="420"/>
        <w:rPr>
          <w:rFonts w:ascii="宋体" w:hAnsi="宋体"/>
          <w:sz w:val="28"/>
        </w:rPr>
      </w:pPr>
    </w:p>
    <w:p w14:paraId="2CACAE3F">
      <w:pPr>
        <w:spacing w:line="360" w:lineRule="auto"/>
        <w:ind w:left="420"/>
        <w:rPr>
          <w:rFonts w:ascii="宋体" w:hAnsi="宋体"/>
          <w:sz w:val="28"/>
        </w:rPr>
      </w:pPr>
    </w:p>
    <w:p w14:paraId="218898A2">
      <w:pPr>
        <w:spacing w:line="360" w:lineRule="auto"/>
        <w:ind w:left="420"/>
        <w:rPr>
          <w:rFonts w:ascii="宋体" w:hAnsi="宋体"/>
          <w:sz w:val="28"/>
        </w:rPr>
      </w:pPr>
    </w:p>
    <w:p w14:paraId="43C1A800">
      <w:pPr>
        <w:sectPr>
          <w:pgSz w:w="11850" w:h="16783"/>
          <w:pgMar w:top="1440" w:right="1800" w:bottom="1440" w:left="1800" w:header="851" w:footer="992" w:gutter="0"/>
          <w:pgNumType w:fmt="decimal"/>
          <w:cols w:space="720" w:num="1"/>
          <w:docGrid w:type="lines" w:linePitch="312" w:charSpace="0"/>
        </w:sectPr>
      </w:pPr>
    </w:p>
    <w:p w14:paraId="345AA87E">
      <w:pPr>
        <w:spacing w:line="360" w:lineRule="auto"/>
        <w:jc w:val="center"/>
        <w:rPr>
          <w:rFonts w:hint="eastAsia" w:ascii="黑体" w:hAnsi="黑体" w:eastAsia="黑体"/>
          <w:sz w:val="44"/>
          <w:szCs w:val="44"/>
          <w:lang w:eastAsia="zh-CN"/>
        </w:rPr>
      </w:pPr>
      <w:r>
        <w:rPr>
          <w:rFonts w:hint="eastAsia" w:ascii="黑体" w:hAnsi="黑体" w:eastAsia="黑体"/>
          <w:sz w:val="44"/>
          <w:szCs w:val="44"/>
          <w:lang w:eastAsia="zh-CN"/>
        </w:rPr>
        <w:t>江苏省人民医院_雨花院区</w:t>
      </w:r>
    </w:p>
    <w:p w14:paraId="3EB67870">
      <w:pPr>
        <w:spacing w:beforeLines="20" w:afterLines="150" w:line="360" w:lineRule="auto"/>
        <w:jc w:val="center"/>
        <w:outlineLvl w:val="1"/>
        <w:rPr>
          <w:rFonts w:ascii="黑体" w:hAnsi="黑体" w:eastAsia="黑体"/>
          <w:sz w:val="44"/>
          <w:szCs w:val="44"/>
        </w:rPr>
      </w:pPr>
      <w:bookmarkStart w:id="16" w:name="_Toc18330"/>
      <w:bookmarkStart w:id="17" w:name="_Toc19495"/>
      <w:r>
        <w:rPr>
          <w:rFonts w:hint="eastAsia" w:ascii="黑体" w:hAnsi="黑体" w:eastAsia="黑体"/>
          <w:sz w:val="44"/>
          <w:szCs w:val="44"/>
        </w:rPr>
        <w:t>急诊药房工作制度</w:t>
      </w:r>
      <w:bookmarkEnd w:id="16"/>
      <w:bookmarkEnd w:id="17"/>
    </w:p>
    <w:p w14:paraId="1757E598">
      <w:pPr>
        <w:spacing w:line="360" w:lineRule="auto"/>
        <w:ind w:left="422" w:hanging="422" w:hangingChars="150"/>
        <w:rPr>
          <w:rFonts w:ascii="宋体"/>
          <w:sz w:val="28"/>
          <w:szCs w:val="28"/>
        </w:rPr>
      </w:pPr>
      <w:r>
        <w:rPr>
          <w:rFonts w:hint="eastAsia" w:ascii="宋体" w:hAnsi="宋体" w:cs="宋体"/>
          <w:b/>
          <w:bCs/>
          <w:sz w:val="28"/>
          <w:szCs w:val="28"/>
        </w:rPr>
        <w:t>目的：</w:t>
      </w:r>
      <w:r>
        <w:rPr>
          <w:rFonts w:hint="eastAsia" w:ascii="宋体" w:hAnsi="宋体" w:cs="宋体"/>
          <w:sz w:val="28"/>
          <w:szCs w:val="28"/>
        </w:rPr>
        <w:t>规范急诊药房药剂人员的工作，及时、准确、高效地为患者服务，提高药学服务水平。</w:t>
      </w:r>
    </w:p>
    <w:p w14:paraId="7B400F0C">
      <w:pPr>
        <w:spacing w:line="360" w:lineRule="auto"/>
        <w:ind w:left="422" w:hanging="422" w:hangingChars="150"/>
        <w:rPr>
          <w:rFonts w:ascii="宋体" w:cs="宋体"/>
          <w:sz w:val="28"/>
          <w:szCs w:val="28"/>
        </w:rPr>
      </w:pPr>
      <w:r>
        <w:rPr>
          <w:rFonts w:hint="eastAsia" w:ascii="宋体" w:hAnsi="宋体" w:cs="宋体"/>
          <w:b/>
          <w:bCs/>
          <w:sz w:val="28"/>
          <w:szCs w:val="28"/>
        </w:rPr>
        <w:t>适用范围：</w:t>
      </w:r>
      <w:r>
        <w:rPr>
          <w:rFonts w:hint="eastAsia" w:ascii="宋体" w:hAnsi="宋体" w:cs="宋体"/>
          <w:sz w:val="28"/>
          <w:szCs w:val="28"/>
        </w:rPr>
        <w:t>急诊药房工作人员</w:t>
      </w:r>
    </w:p>
    <w:p w14:paraId="4E4F8E91">
      <w:pPr>
        <w:spacing w:line="360" w:lineRule="auto"/>
        <w:ind w:left="422" w:hanging="422" w:hangingChars="150"/>
        <w:rPr>
          <w:rFonts w:ascii="宋体"/>
          <w:b/>
          <w:bCs/>
          <w:sz w:val="28"/>
          <w:szCs w:val="28"/>
        </w:rPr>
      </w:pPr>
      <w:r>
        <w:rPr>
          <w:rFonts w:hint="eastAsia" w:ascii="宋体" w:hAnsi="宋体" w:cs="宋体"/>
          <w:b/>
          <w:bCs/>
          <w:sz w:val="28"/>
          <w:szCs w:val="28"/>
        </w:rPr>
        <w:t>责任人：</w:t>
      </w:r>
      <w:r>
        <w:rPr>
          <w:rFonts w:hint="eastAsia" w:ascii="宋体" w:hAnsi="宋体" w:cs="宋体"/>
          <w:sz w:val="28"/>
          <w:szCs w:val="28"/>
        </w:rPr>
        <w:t>急诊药房负责人、质控管理人员</w:t>
      </w:r>
    </w:p>
    <w:p w14:paraId="1D83A0C4">
      <w:pPr>
        <w:spacing w:line="360" w:lineRule="auto"/>
        <w:ind w:left="422" w:hanging="422" w:hangingChars="150"/>
        <w:rPr>
          <w:rFonts w:ascii="宋体"/>
          <w:b/>
          <w:bCs/>
          <w:sz w:val="28"/>
          <w:szCs w:val="28"/>
        </w:rPr>
      </w:pPr>
      <w:r>
        <w:rPr>
          <w:rFonts w:hint="eastAsia" w:ascii="宋体" w:hAnsi="宋体" w:cs="宋体"/>
          <w:b/>
          <w:bCs/>
          <w:sz w:val="28"/>
          <w:szCs w:val="28"/>
        </w:rPr>
        <w:t>内容：</w:t>
      </w:r>
    </w:p>
    <w:p w14:paraId="22CBE7D7">
      <w:pPr>
        <w:spacing w:line="360" w:lineRule="auto"/>
        <w:ind w:left="420" w:hanging="420" w:hangingChars="150"/>
        <w:rPr>
          <w:rFonts w:ascii="宋体"/>
          <w:sz w:val="28"/>
          <w:szCs w:val="28"/>
        </w:rPr>
      </w:pPr>
      <w:r>
        <w:rPr>
          <w:rFonts w:ascii="宋体" w:hAnsi="宋体" w:cs="宋体"/>
          <w:sz w:val="28"/>
          <w:szCs w:val="28"/>
        </w:rPr>
        <w:t>1</w:t>
      </w:r>
      <w:r>
        <w:rPr>
          <w:rFonts w:hint="eastAsia" w:ascii="宋体" w:hAnsi="宋体" w:cs="宋体"/>
          <w:sz w:val="28"/>
          <w:szCs w:val="28"/>
        </w:rPr>
        <w:t>．负责本院急诊病人的药品供应、调配、药品保管、药品的消耗统计、盘点等工作。</w:t>
      </w:r>
    </w:p>
    <w:p w14:paraId="1C8EFEAA">
      <w:pPr>
        <w:pStyle w:val="5"/>
        <w:spacing w:line="360" w:lineRule="auto"/>
        <w:ind w:left="420" w:hanging="420" w:hangingChars="150"/>
        <w:rPr>
          <w:rFonts w:cs="Times New Roman"/>
          <w:sz w:val="28"/>
          <w:szCs w:val="28"/>
        </w:rPr>
      </w:pPr>
      <w:r>
        <w:rPr>
          <w:sz w:val="28"/>
          <w:szCs w:val="28"/>
        </w:rPr>
        <w:t>2</w:t>
      </w:r>
      <w:r>
        <w:rPr>
          <w:rFonts w:hint="eastAsia"/>
          <w:sz w:val="28"/>
          <w:szCs w:val="28"/>
        </w:rPr>
        <w:t>．配方时仔细审核处方，做到“四查十对”。查处方，对科别、姓名、年龄；查药品，对药明、规格、数量、标签；查配伍禁忌，对药品性状、用法用量；查用药合理性，对临床诊断。</w:t>
      </w:r>
    </w:p>
    <w:p w14:paraId="73D40C43">
      <w:pPr>
        <w:spacing w:line="360" w:lineRule="auto"/>
        <w:ind w:left="420" w:hanging="420" w:hangingChars="150"/>
        <w:rPr>
          <w:rFonts w:ascii="宋体"/>
          <w:sz w:val="28"/>
          <w:szCs w:val="28"/>
        </w:rPr>
      </w:pPr>
      <w:r>
        <w:rPr>
          <w:rFonts w:ascii="宋体" w:hAnsi="宋体" w:cs="宋体"/>
          <w:sz w:val="28"/>
          <w:szCs w:val="28"/>
        </w:rPr>
        <w:t>3</w:t>
      </w:r>
      <w:r>
        <w:rPr>
          <w:rFonts w:hint="eastAsia" w:ascii="宋体" w:hAnsi="宋体" w:cs="宋体"/>
          <w:sz w:val="28"/>
          <w:szCs w:val="28"/>
        </w:rPr>
        <w:t>．配药时，不得将过期失效、霉变药品发给病人，发药时做到先进先用，近效期先用。</w:t>
      </w:r>
    </w:p>
    <w:p w14:paraId="45EADEA7">
      <w:pPr>
        <w:widowControl/>
        <w:spacing w:line="360" w:lineRule="auto"/>
        <w:ind w:left="420" w:hanging="420" w:hangingChars="150"/>
        <w:rPr>
          <w:rFonts w:ascii="宋体"/>
          <w:sz w:val="28"/>
          <w:szCs w:val="28"/>
        </w:rPr>
      </w:pPr>
      <w:r>
        <w:rPr>
          <w:rFonts w:ascii="宋体" w:hAnsi="宋体" w:cs="宋体"/>
          <w:sz w:val="28"/>
          <w:szCs w:val="28"/>
        </w:rPr>
        <w:t>4</w:t>
      </w:r>
      <w:r>
        <w:rPr>
          <w:rFonts w:hint="eastAsia" w:ascii="宋体" w:hAnsi="宋体" w:cs="宋体"/>
          <w:sz w:val="28"/>
          <w:szCs w:val="28"/>
        </w:rPr>
        <w:t>．单人值班药师应进行自我核对，在调配处、核对处双签全名以示负责。</w:t>
      </w:r>
    </w:p>
    <w:p w14:paraId="71DD2D92">
      <w:pPr>
        <w:spacing w:line="360" w:lineRule="auto"/>
        <w:rPr>
          <w:rFonts w:ascii="宋体"/>
          <w:sz w:val="28"/>
          <w:szCs w:val="28"/>
        </w:rPr>
      </w:pPr>
      <w:r>
        <w:rPr>
          <w:rFonts w:ascii="宋体" w:hAnsi="宋体" w:cs="宋体"/>
          <w:sz w:val="28"/>
          <w:szCs w:val="28"/>
        </w:rPr>
        <w:t>5</w:t>
      </w:r>
      <w:r>
        <w:rPr>
          <w:rFonts w:hint="eastAsia" w:ascii="宋体" w:hAnsi="宋体" w:cs="宋体"/>
          <w:sz w:val="28"/>
          <w:szCs w:val="28"/>
        </w:rPr>
        <w:t>．严格执行卫生部《药品管理法》及《医疗机构麻精药品管理规定》。</w:t>
      </w:r>
    </w:p>
    <w:p w14:paraId="6EE85DA0">
      <w:pPr>
        <w:spacing w:line="360" w:lineRule="auto"/>
        <w:ind w:left="420" w:hanging="420" w:hangingChars="150"/>
        <w:rPr>
          <w:rFonts w:ascii="宋体"/>
          <w:sz w:val="28"/>
          <w:szCs w:val="28"/>
        </w:rPr>
      </w:pPr>
      <w:r>
        <w:rPr>
          <w:rFonts w:ascii="宋体" w:hAnsi="宋体" w:cs="宋体"/>
          <w:sz w:val="28"/>
          <w:szCs w:val="28"/>
        </w:rPr>
        <w:t>6</w:t>
      </w:r>
      <w:r>
        <w:rPr>
          <w:rFonts w:hint="eastAsia" w:ascii="宋体" w:hAnsi="宋体" w:cs="宋体"/>
          <w:sz w:val="28"/>
          <w:szCs w:val="28"/>
        </w:rPr>
        <w:t>．药品定位存放，定期检查质量，注意药品的有效期，列出效期三个月以内的品种，对变质、破损药品制表上报，经药剂科主任批准作报损处理。</w:t>
      </w:r>
    </w:p>
    <w:p w14:paraId="58A04A19">
      <w:pPr>
        <w:spacing w:line="360" w:lineRule="auto"/>
        <w:ind w:left="420" w:hanging="420" w:hangingChars="150"/>
        <w:rPr>
          <w:rFonts w:ascii="宋体"/>
          <w:sz w:val="28"/>
          <w:szCs w:val="28"/>
        </w:rPr>
      </w:pPr>
      <w:r>
        <w:rPr>
          <w:rFonts w:ascii="宋体" w:hAnsi="宋体" w:cs="宋体"/>
          <w:sz w:val="28"/>
          <w:szCs w:val="28"/>
        </w:rPr>
        <w:t>7</w:t>
      </w:r>
      <w:r>
        <w:rPr>
          <w:rFonts w:hint="eastAsia" w:ascii="宋体" w:hAnsi="宋体" w:cs="宋体"/>
          <w:sz w:val="28"/>
          <w:szCs w:val="28"/>
        </w:rPr>
        <w:t>．发药时书写清楚，并向患者交待仔细明确，唱收唱发，态度和蔼，服务周到。</w:t>
      </w:r>
    </w:p>
    <w:p w14:paraId="1F61D662">
      <w:pPr>
        <w:spacing w:line="360" w:lineRule="auto"/>
        <w:rPr>
          <w:rFonts w:ascii="宋体"/>
          <w:sz w:val="28"/>
          <w:szCs w:val="28"/>
        </w:rPr>
      </w:pPr>
      <w:r>
        <w:rPr>
          <w:rFonts w:ascii="宋体" w:hAnsi="宋体" w:cs="宋体"/>
          <w:sz w:val="28"/>
          <w:szCs w:val="28"/>
        </w:rPr>
        <w:t>8</w:t>
      </w:r>
      <w:r>
        <w:rPr>
          <w:rFonts w:hint="eastAsia" w:ascii="宋体" w:hAnsi="宋体" w:cs="宋体"/>
          <w:sz w:val="28"/>
          <w:szCs w:val="28"/>
        </w:rPr>
        <w:t>．严格执行国家物价政策，药品调价时，及时报增报减。</w:t>
      </w:r>
    </w:p>
    <w:p w14:paraId="5DF4591C">
      <w:pPr>
        <w:spacing w:line="360" w:lineRule="auto"/>
        <w:rPr>
          <w:rFonts w:ascii="宋体"/>
          <w:sz w:val="28"/>
          <w:szCs w:val="28"/>
        </w:rPr>
      </w:pPr>
      <w:r>
        <w:rPr>
          <w:rFonts w:ascii="宋体" w:hAnsi="宋体" w:cs="宋体"/>
          <w:sz w:val="28"/>
          <w:szCs w:val="28"/>
        </w:rPr>
        <w:t>9</w:t>
      </w:r>
      <w:r>
        <w:rPr>
          <w:rFonts w:hint="eastAsia" w:ascii="宋体" w:hAnsi="宋体" w:cs="宋体"/>
          <w:sz w:val="28"/>
          <w:szCs w:val="28"/>
        </w:rPr>
        <w:t>．实行盘点制度。盘点准确，帐物相符。</w:t>
      </w:r>
      <w:r>
        <w:rPr>
          <w:rFonts w:ascii="宋体" w:hAnsi="宋体" w:cs="宋体"/>
          <w:sz w:val="28"/>
          <w:szCs w:val="28"/>
        </w:rPr>
        <w:t xml:space="preserve"> </w:t>
      </w:r>
    </w:p>
    <w:p w14:paraId="34963CB3">
      <w:pPr>
        <w:spacing w:line="360" w:lineRule="auto"/>
        <w:ind w:left="560" w:hanging="560" w:hangingChars="200"/>
        <w:rPr>
          <w:rFonts w:ascii="宋体"/>
          <w:sz w:val="28"/>
          <w:szCs w:val="28"/>
        </w:rPr>
      </w:pPr>
      <w:r>
        <w:rPr>
          <w:rFonts w:ascii="宋体" w:hAnsi="宋体" w:cs="宋体"/>
          <w:sz w:val="28"/>
          <w:szCs w:val="28"/>
        </w:rPr>
        <w:t>10</w:t>
      </w:r>
      <w:r>
        <w:rPr>
          <w:rFonts w:hint="eastAsia" w:ascii="宋体" w:hAnsi="宋体" w:cs="宋体"/>
          <w:sz w:val="28"/>
          <w:szCs w:val="28"/>
        </w:rPr>
        <w:t>．工作时思想集中，坚守岗位，保持工作室内清洁，安静，并做好安全保卫工作。</w:t>
      </w:r>
    </w:p>
    <w:p w14:paraId="4C4265E7">
      <w:pPr>
        <w:spacing w:line="360" w:lineRule="auto"/>
        <w:ind w:left="560" w:hanging="560" w:hangingChars="200"/>
        <w:rPr>
          <w:rFonts w:ascii="宋体"/>
          <w:sz w:val="28"/>
          <w:szCs w:val="28"/>
        </w:rPr>
      </w:pPr>
      <w:r>
        <w:rPr>
          <w:rFonts w:ascii="宋体" w:hAnsi="宋体" w:cs="宋体"/>
          <w:sz w:val="28"/>
          <w:szCs w:val="28"/>
        </w:rPr>
        <w:t>11</w:t>
      </w:r>
      <w:r>
        <w:rPr>
          <w:rFonts w:hint="eastAsia" w:ascii="宋体" w:hAnsi="宋体" w:cs="宋体"/>
          <w:sz w:val="28"/>
          <w:szCs w:val="28"/>
        </w:rPr>
        <w:t>．建立差错事故登记制度，发生重大差错事故时，必须及时向上级报告。</w:t>
      </w:r>
    </w:p>
    <w:p w14:paraId="1103A6E2">
      <w:pPr>
        <w:spacing w:line="360" w:lineRule="auto"/>
        <w:rPr>
          <w:rFonts w:ascii="宋体"/>
          <w:sz w:val="28"/>
          <w:szCs w:val="28"/>
        </w:rPr>
      </w:pPr>
      <w:r>
        <w:rPr>
          <w:rFonts w:ascii="宋体" w:hAnsi="宋体" w:cs="宋体"/>
          <w:sz w:val="28"/>
          <w:szCs w:val="28"/>
        </w:rPr>
        <w:t>12</w:t>
      </w:r>
      <w:r>
        <w:rPr>
          <w:rFonts w:hint="eastAsia" w:ascii="宋体" w:hAnsi="宋体" w:cs="宋体"/>
          <w:sz w:val="28"/>
          <w:szCs w:val="28"/>
        </w:rPr>
        <w:t>、不得私自为他人兑换药品。</w:t>
      </w:r>
    </w:p>
    <w:p w14:paraId="40D725CE">
      <w:pPr>
        <w:spacing w:line="360" w:lineRule="auto"/>
        <w:ind w:left="560" w:right="924" w:rightChars="440" w:hanging="560" w:hangingChars="200"/>
        <w:jc w:val="left"/>
        <w:rPr>
          <w:rFonts w:ascii="宋体"/>
          <w:sz w:val="28"/>
          <w:szCs w:val="28"/>
        </w:rPr>
      </w:pPr>
    </w:p>
    <w:p w14:paraId="44ED87BA">
      <w:pPr>
        <w:jc w:val="right"/>
        <w:rPr>
          <w:rFonts w:ascii="宋体" w:hAnsi="宋体" w:cs="宋体"/>
          <w:sz w:val="28"/>
          <w:szCs w:val="28"/>
        </w:rPr>
        <w:sectPr>
          <w:pgSz w:w="11850" w:h="16783"/>
          <w:pgMar w:top="1440" w:right="1800" w:bottom="1440" w:left="1800" w:header="851" w:footer="992" w:gutter="0"/>
          <w:pgNumType w:fmt="decimal"/>
          <w:cols w:space="720" w:num="1"/>
          <w:docGrid w:type="lines" w:linePitch="312" w:charSpace="0"/>
        </w:sectPr>
      </w:pPr>
      <w:r>
        <w:rPr>
          <w:rFonts w:ascii="宋体" w:hAnsi="宋体" w:cs="宋体"/>
          <w:sz w:val="28"/>
          <w:szCs w:val="28"/>
        </w:rPr>
        <w:t xml:space="preserve">                                       </w:t>
      </w:r>
    </w:p>
    <w:p w14:paraId="4F5A181F">
      <w:pPr>
        <w:jc w:val="center"/>
        <w:rPr>
          <w:rFonts w:hint="eastAsia" w:ascii="黑体" w:hAnsi="黑体" w:eastAsia="黑体"/>
          <w:sz w:val="44"/>
          <w:szCs w:val="44"/>
          <w:lang w:eastAsia="zh-CN"/>
        </w:rPr>
      </w:pPr>
      <w:r>
        <w:rPr>
          <w:rFonts w:hint="eastAsia" w:ascii="黑体" w:hAnsi="黑体" w:eastAsia="黑体"/>
          <w:sz w:val="44"/>
          <w:szCs w:val="44"/>
          <w:lang w:eastAsia="zh-CN"/>
        </w:rPr>
        <w:t>江苏省人民医院_雨花院区</w:t>
      </w:r>
    </w:p>
    <w:p w14:paraId="563AA8A8">
      <w:pPr>
        <w:jc w:val="center"/>
        <w:outlineLvl w:val="1"/>
        <w:rPr>
          <w:rFonts w:ascii="黑体" w:hAnsi="黑体" w:eastAsia="黑体"/>
          <w:sz w:val="44"/>
          <w:szCs w:val="44"/>
        </w:rPr>
      </w:pPr>
      <w:bookmarkStart w:id="18" w:name="_Toc27362"/>
      <w:bookmarkStart w:id="19" w:name="_Toc11767"/>
      <w:r>
        <w:rPr>
          <w:rFonts w:hint="eastAsia" w:ascii="黑体" w:hAnsi="黑体" w:eastAsia="黑体"/>
          <w:sz w:val="44"/>
          <w:szCs w:val="44"/>
        </w:rPr>
        <w:t>门诊药房工作制度</w:t>
      </w:r>
      <w:bookmarkEnd w:id="18"/>
      <w:bookmarkEnd w:id="19"/>
    </w:p>
    <w:p w14:paraId="224ED3F2">
      <w:pPr>
        <w:jc w:val="center"/>
        <w:rPr>
          <w:rFonts w:ascii="黑体" w:hAnsi="黑体" w:eastAsia="黑体"/>
          <w:sz w:val="44"/>
          <w:szCs w:val="44"/>
        </w:rPr>
      </w:pPr>
    </w:p>
    <w:p w14:paraId="5263ED7A">
      <w:pPr>
        <w:spacing w:line="360" w:lineRule="auto"/>
        <w:ind w:left="422" w:hanging="422" w:hangingChars="150"/>
        <w:rPr>
          <w:rFonts w:ascii="宋体" w:cs="宋体"/>
          <w:sz w:val="28"/>
          <w:szCs w:val="28"/>
        </w:rPr>
      </w:pPr>
      <w:r>
        <w:rPr>
          <w:rFonts w:hint="eastAsia" w:ascii="宋体" w:hAnsi="宋体" w:cs="宋体"/>
          <w:b/>
          <w:bCs/>
          <w:sz w:val="28"/>
          <w:szCs w:val="28"/>
        </w:rPr>
        <w:t>目的：</w:t>
      </w:r>
      <w:r>
        <w:rPr>
          <w:rFonts w:hint="eastAsia" w:ascii="宋体" w:hAnsi="宋体" w:cs="宋体"/>
          <w:sz w:val="28"/>
          <w:szCs w:val="28"/>
        </w:rPr>
        <w:t>规范门诊药房药剂人员的工作，及时、准确、高效地为患者服务，提高药学服务水平。</w:t>
      </w:r>
    </w:p>
    <w:p w14:paraId="3C0FD099">
      <w:pPr>
        <w:spacing w:line="360" w:lineRule="auto"/>
        <w:ind w:left="422" w:hanging="422" w:hangingChars="150"/>
        <w:rPr>
          <w:rFonts w:ascii="宋体" w:hAnsi="宋体" w:cs="宋体"/>
          <w:sz w:val="28"/>
          <w:szCs w:val="28"/>
        </w:rPr>
      </w:pPr>
      <w:r>
        <w:rPr>
          <w:rFonts w:hint="eastAsia" w:ascii="宋体" w:hAnsi="宋体" w:cs="宋体"/>
          <w:b/>
          <w:bCs/>
          <w:sz w:val="28"/>
          <w:szCs w:val="28"/>
        </w:rPr>
        <w:t>适用范围：</w:t>
      </w:r>
      <w:r>
        <w:rPr>
          <w:rFonts w:hint="eastAsia" w:ascii="宋体" w:hAnsi="宋体" w:cs="宋体"/>
          <w:sz w:val="28"/>
          <w:szCs w:val="28"/>
        </w:rPr>
        <w:t>门诊药房工作人员</w:t>
      </w:r>
    </w:p>
    <w:p w14:paraId="2B581B7B">
      <w:pPr>
        <w:spacing w:line="360" w:lineRule="auto"/>
        <w:ind w:left="422" w:hanging="422" w:hangingChars="150"/>
        <w:rPr>
          <w:rFonts w:ascii="宋体" w:cs="宋体"/>
          <w:b/>
          <w:bCs/>
          <w:sz w:val="28"/>
          <w:szCs w:val="28"/>
        </w:rPr>
      </w:pPr>
      <w:r>
        <w:rPr>
          <w:rFonts w:hint="eastAsia" w:ascii="宋体" w:hAnsi="宋体" w:cs="宋体"/>
          <w:b/>
          <w:bCs/>
          <w:sz w:val="28"/>
          <w:szCs w:val="28"/>
        </w:rPr>
        <w:t>责任人：</w:t>
      </w:r>
      <w:r>
        <w:rPr>
          <w:rFonts w:hint="eastAsia" w:ascii="宋体" w:hAnsi="宋体" w:cs="宋体"/>
          <w:sz w:val="28"/>
          <w:szCs w:val="28"/>
        </w:rPr>
        <w:t>门诊药房负责人、质控管理人员</w:t>
      </w:r>
    </w:p>
    <w:p w14:paraId="217035C6">
      <w:pPr>
        <w:spacing w:line="360" w:lineRule="auto"/>
        <w:ind w:left="422" w:hanging="422" w:hangingChars="150"/>
        <w:rPr>
          <w:rFonts w:ascii="宋体" w:cs="宋体"/>
          <w:b/>
          <w:bCs/>
          <w:sz w:val="28"/>
          <w:szCs w:val="28"/>
        </w:rPr>
      </w:pPr>
      <w:r>
        <w:rPr>
          <w:rFonts w:hint="eastAsia" w:ascii="宋体" w:hAnsi="宋体" w:cs="宋体"/>
          <w:b/>
          <w:bCs/>
          <w:sz w:val="28"/>
          <w:szCs w:val="28"/>
        </w:rPr>
        <w:t>内容：</w:t>
      </w:r>
    </w:p>
    <w:p w14:paraId="19C72CC3">
      <w:pPr>
        <w:numPr>
          <w:ilvl w:val="0"/>
          <w:numId w:val="5"/>
        </w:numPr>
        <w:ind w:left="560" w:hanging="560" w:hangingChars="200"/>
        <w:rPr>
          <w:rFonts w:ascii="宋体" w:hAnsi="宋体"/>
          <w:sz w:val="28"/>
          <w:szCs w:val="28"/>
        </w:rPr>
      </w:pPr>
      <w:r>
        <w:rPr>
          <w:rFonts w:hint="eastAsia" w:ascii="宋体" w:hAnsi="宋体"/>
          <w:sz w:val="28"/>
          <w:szCs w:val="28"/>
        </w:rPr>
        <w:t>负责本院门诊病人的药品供应、调配、药品保管、药品消耗统计、</w:t>
      </w:r>
    </w:p>
    <w:p w14:paraId="20C6744A">
      <w:pPr>
        <w:ind w:left="-420" w:leftChars="-200"/>
        <w:rPr>
          <w:rFonts w:ascii="宋体" w:hAnsi="宋体"/>
          <w:sz w:val="28"/>
          <w:szCs w:val="28"/>
        </w:rPr>
      </w:pPr>
      <w:r>
        <w:rPr>
          <w:rFonts w:hint="eastAsia" w:ascii="宋体" w:hAnsi="宋体"/>
          <w:sz w:val="28"/>
          <w:szCs w:val="28"/>
        </w:rPr>
        <w:t xml:space="preserve">      盘点等工作。</w:t>
      </w:r>
    </w:p>
    <w:p w14:paraId="2980A28F">
      <w:pPr>
        <w:numPr>
          <w:ilvl w:val="0"/>
          <w:numId w:val="5"/>
        </w:numPr>
        <w:ind w:left="560" w:hanging="560" w:hangingChars="200"/>
        <w:rPr>
          <w:rFonts w:ascii="宋体" w:hAnsi="宋体"/>
          <w:sz w:val="28"/>
          <w:szCs w:val="28"/>
        </w:rPr>
      </w:pPr>
      <w:r>
        <w:rPr>
          <w:rFonts w:hint="eastAsia" w:ascii="宋体" w:hAnsi="宋体"/>
          <w:sz w:val="28"/>
          <w:szCs w:val="28"/>
        </w:rPr>
        <w:t>配方时仔细审核处方，做到“四查十对”。</w:t>
      </w:r>
    </w:p>
    <w:p w14:paraId="5E43E5CF">
      <w:pPr>
        <w:ind w:left="-420" w:leftChars="-200"/>
        <w:rPr>
          <w:rFonts w:ascii="宋体" w:hAnsi="宋体"/>
          <w:sz w:val="28"/>
          <w:szCs w:val="28"/>
        </w:rPr>
      </w:pPr>
      <w:r>
        <w:rPr>
          <w:rFonts w:hint="eastAsia" w:ascii="宋体" w:hAnsi="宋体"/>
          <w:sz w:val="28"/>
          <w:szCs w:val="28"/>
        </w:rPr>
        <w:t xml:space="preserve">      查处方，对科别、姓名、年龄；</w:t>
      </w:r>
    </w:p>
    <w:p w14:paraId="676491C6">
      <w:pPr>
        <w:ind w:left="-420" w:leftChars="-200"/>
        <w:rPr>
          <w:rFonts w:ascii="宋体" w:hAnsi="宋体"/>
          <w:sz w:val="28"/>
          <w:szCs w:val="28"/>
        </w:rPr>
      </w:pPr>
      <w:r>
        <w:rPr>
          <w:rFonts w:hint="eastAsia" w:ascii="宋体" w:hAnsi="宋体"/>
          <w:sz w:val="28"/>
          <w:szCs w:val="28"/>
        </w:rPr>
        <w:t xml:space="preserve">      查药品，对药明、规格、数量、标签；</w:t>
      </w:r>
    </w:p>
    <w:p w14:paraId="7A0924A1">
      <w:pPr>
        <w:ind w:left="140" w:hanging="140" w:hangingChars="50"/>
        <w:rPr>
          <w:rFonts w:ascii="宋体" w:hAnsi="宋体"/>
          <w:sz w:val="28"/>
          <w:szCs w:val="28"/>
        </w:rPr>
      </w:pPr>
      <w:r>
        <w:rPr>
          <w:rFonts w:hint="eastAsia" w:ascii="宋体" w:hAnsi="宋体"/>
          <w:sz w:val="28"/>
          <w:szCs w:val="28"/>
        </w:rPr>
        <w:t xml:space="preserve">   查配伍禁忌，对药品性状、用法用量；</w:t>
      </w:r>
    </w:p>
    <w:p w14:paraId="79A3E86A">
      <w:pPr>
        <w:ind w:left="140" w:hanging="140" w:hangingChars="50"/>
        <w:rPr>
          <w:rFonts w:ascii="宋体" w:hAnsi="宋体"/>
          <w:sz w:val="28"/>
          <w:szCs w:val="28"/>
        </w:rPr>
      </w:pPr>
      <w:r>
        <w:rPr>
          <w:rFonts w:hint="eastAsia" w:ascii="宋体" w:hAnsi="宋体"/>
          <w:sz w:val="28"/>
          <w:szCs w:val="28"/>
        </w:rPr>
        <w:t xml:space="preserve">   查用药合理性，对临床诊断。</w:t>
      </w:r>
    </w:p>
    <w:p w14:paraId="593583DF">
      <w:pPr>
        <w:numPr>
          <w:ilvl w:val="0"/>
          <w:numId w:val="5"/>
        </w:numPr>
        <w:ind w:left="560" w:hanging="560" w:hangingChars="200"/>
        <w:rPr>
          <w:rFonts w:ascii="宋体" w:hAnsi="宋体"/>
          <w:sz w:val="28"/>
          <w:szCs w:val="28"/>
        </w:rPr>
      </w:pPr>
      <w:r>
        <w:rPr>
          <w:rFonts w:hint="eastAsia" w:ascii="宋体" w:hAnsi="宋体"/>
          <w:sz w:val="28"/>
          <w:szCs w:val="28"/>
        </w:rPr>
        <w:t>配药时，不得将过期失效、霉变药品发给病人，发药时做到先进</w:t>
      </w:r>
    </w:p>
    <w:p w14:paraId="2C337622">
      <w:pPr>
        <w:rPr>
          <w:rFonts w:ascii="宋体" w:hAnsi="宋体"/>
          <w:sz w:val="28"/>
          <w:szCs w:val="28"/>
        </w:rPr>
      </w:pPr>
      <w:r>
        <w:rPr>
          <w:rFonts w:hint="eastAsia" w:ascii="宋体" w:hAnsi="宋体"/>
          <w:sz w:val="28"/>
          <w:szCs w:val="28"/>
        </w:rPr>
        <w:t xml:space="preserve">   先用，近效期先用。</w:t>
      </w:r>
    </w:p>
    <w:p w14:paraId="483D97DB">
      <w:pPr>
        <w:ind w:left="560" w:hanging="560" w:hangingChars="200"/>
        <w:rPr>
          <w:rFonts w:ascii="宋体" w:hAnsi="宋体"/>
          <w:sz w:val="28"/>
          <w:szCs w:val="28"/>
        </w:rPr>
      </w:pPr>
      <w:r>
        <w:rPr>
          <w:rFonts w:hint="eastAsia" w:ascii="宋体" w:hAnsi="宋体"/>
          <w:sz w:val="28"/>
          <w:szCs w:val="28"/>
        </w:rPr>
        <w:t>4、按计量法的规定，按时校正有关器械。</w:t>
      </w:r>
    </w:p>
    <w:p w14:paraId="0FC78ABE">
      <w:pPr>
        <w:ind w:left="560" w:hanging="560" w:hangingChars="200"/>
        <w:rPr>
          <w:rFonts w:ascii="宋体" w:hAnsi="宋体"/>
          <w:sz w:val="28"/>
          <w:szCs w:val="28"/>
        </w:rPr>
      </w:pPr>
      <w:r>
        <w:rPr>
          <w:rFonts w:hint="eastAsia" w:ascii="宋体" w:hAnsi="宋体"/>
          <w:sz w:val="28"/>
          <w:szCs w:val="28"/>
        </w:rPr>
        <w:t>5、严格执行卫生部《药品管理法》及《特殊药品管理办法》，并使用</w:t>
      </w:r>
    </w:p>
    <w:p w14:paraId="1AA5313B">
      <w:pPr>
        <w:ind w:left="560" w:hanging="560" w:hangingChars="200"/>
        <w:rPr>
          <w:rFonts w:ascii="宋体" w:hAnsi="宋体"/>
          <w:sz w:val="28"/>
          <w:szCs w:val="28"/>
        </w:rPr>
      </w:pPr>
      <w:r>
        <w:rPr>
          <w:rFonts w:hint="eastAsia" w:ascii="宋体" w:hAnsi="宋体"/>
          <w:sz w:val="28"/>
          <w:szCs w:val="28"/>
        </w:rPr>
        <w:t xml:space="preserve">   专用处方或单独处方，调配核对者双签名以示责。</w:t>
      </w:r>
    </w:p>
    <w:p w14:paraId="0EB54D52">
      <w:pPr>
        <w:numPr>
          <w:ilvl w:val="0"/>
          <w:numId w:val="6"/>
        </w:numPr>
        <w:ind w:left="560" w:hanging="560" w:hangingChars="200"/>
        <w:rPr>
          <w:rFonts w:ascii="宋体" w:hAnsi="宋体"/>
          <w:sz w:val="28"/>
          <w:szCs w:val="28"/>
        </w:rPr>
      </w:pPr>
      <w:r>
        <w:rPr>
          <w:rFonts w:hint="eastAsia" w:ascii="宋体" w:hAnsi="宋体"/>
          <w:sz w:val="28"/>
          <w:szCs w:val="28"/>
        </w:rPr>
        <w:t>药品定位存放，定期检查质量，注意药品的有效期，列出效期三</w:t>
      </w:r>
    </w:p>
    <w:p w14:paraId="7B362144">
      <w:pPr>
        <w:ind w:left="-420" w:leftChars="-200"/>
        <w:rPr>
          <w:rFonts w:ascii="宋体" w:hAnsi="宋体"/>
          <w:sz w:val="28"/>
          <w:szCs w:val="28"/>
        </w:rPr>
      </w:pPr>
      <w:r>
        <w:rPr>
          <w:rFonts w:hint="eastAsia" w:ascii="宋体" w:hAnsi="宋体"/>
          <w:sz w:val="28"/>
          <w:szCs w:val="28"/>
        </w:rPr>
        <w:t xml:space="preserve">      个月以内的品种，对变质、破损药品制表上报，经分管主任审核，</w:t>
      </w:r>
    </w:p>
    <w:p w14:paraId="059660BD">
      <w:pPr>
        <w:ind w:left="-420" w:leftChars="-200"/>
        <w:rPr>
          <w:rFonts w:ascii="宋体" w:hAnsi="宋体"/>
          <w:sz w:val="28"/>
          <w:szCs w:val="28"/>
        </w:rPr>
      </w:pPr>
      <w:r>
        <w:rPr>
          <w:rFonts w:hint="eastAsia" w:ascii="宋体" w:hAnsi="宋体"/>
          <w:sz w:val="28"/>
          <w:szCs w:val="28"/>
        </w:rPr>
        <w:t xml:space="preserve">      药剂科主任批准作报损处理。</w:t>
      </w:r>
    </w:p>
    <w:p w14:paraId="57B049AF">
      <w:pPr>
        <w:numPr>
          <w:ilvl w:val="0"/>
          <w:numId w:val="6"/>
        </w:numPr>
        <w:ind w:left="560" w:hanging="560" w:hangingChars="200"/>
        <w:rPr>
          <w:rFonts w:ascii="宋体" w:hAnsi="宋体"/>
          <w:sz w:val="28"/>
          <w:szCs w:val="28"/>
        </w:rPr>
      </w:pPr>
      <w:r>
        <w:rPr>
          <w:rFonts w:hint="eastAsia" w:ascii="宋体" w:hAnsi="宋体"/>
          <w:sz w:val="28"/>
          <w:szCs w:val="28"/>
        </w:rPr>
        <w:t>发药时书写清楚，并向患者交待仔细明确，唱收唱发，态度和蔼</w:t>
      </w:r>
    </w:p>
    <w:p w14:paraId="1163563B">
      <w:pPr>
        <w:ind w:left="-420" w:leftChars="-200"/>
        <w:rPr>
          <w:rFonts w:ascii="宋体" w:hAnsi="宋体"/>
          <w:sz w:val="28"/>
          <w:szCs w:val="28"/>
        </w:rPr>
      </w:pPr>
      <w:r>
        <w:rPr>
          <w:rFonts w:hint="eastAsia" w:ascii="宋体" w:hAnsi="宋体"/>
          <w:sz w:val="28"/>
          <w:szCs w:val="28"/>
        </w:rPr>
        <w:t xml:space="preserve">      服务周到。</w:t>
      </w:r>
    </w:p>
    <w:p w14:paraId="2AC30EFF">
      <w:pPr>
        <w:ind w:left="560" w:hanging="560" w:hangingChars="200"/>
        <w:rPr>
          <w:rFonts w:ascii="宋体" w:hAnsi="宋体"/>
          <w:sz w:val="28"/>
          <w:szCs w:val="28"/>
        </w:rPr>
      </w:pPr>
      <w:r>
        <w:rPr>
          <w:rFonts w:hint="eastAsia" w:ascii="宋体" w:hAnsi="宋体"/>
          <w:sz w:val="28"/>
          <w:szCs w:val="28"/>
        </w:rPr>
        <w:t>8、严格执行国家物价政策，药品调价时，及时报增报减。</w:t>
      </w:r>
    </w:p>
    <w:p w14:paraId="38F34C11">
      <w:pPr>
        <w:ind w:left="560" w:hanging="560" w:hangingChars="200"/>
        <w:rPr>
          <w:rFonts w:ascii="宋体" w:hAnsi="宋体"/>
          <w:sz w:val="28"/>
          <w:szCs w:val="28"/>
        </w:rPr>
      </w:pPr>
      <w:r>
        <w:rPr>
          <w:rFonts w:hint="eastAsia" w:ascii="宋体" w:hAnsi="宋体"/>
          <w:sz w:val="28"/>
          <w:szCs w:val="28"/>
        </w:rPr>
        <w:t>9、实行每月盘点制度。盘点准确，帐物相符。</w:t>
      </w:r>
    </w:p>
    <w:p w14:paraId="2719C24D">
      <w:pPr>
        <w:ind w:left="560" w:hanging="560" w:hangingChars="200"/>
        <w:rPr>
          <w:rFonts w:ascii="宋体" w:hAnsi="宋体"/>
          <w:sz w:val="28"/>
          <w:szCs w:val="28"/>
        </w:rPr>
      </w:pPr>
      <w:r>
        <w:rPr>
          <w:rFonts w:hint="eastAsia" w:ascii="宋体" w:hAnsi="宋体"/>
          <w:sz w:val="28"/>
          <w:szCs w:val="28"/>
        </w:rPr>
        <w:t>10、工作时思想集中，坚守岗位，保持工作室内清洁，安静，并做好安全保卫工作。</w:t>
      </w:r>
    </w:p>
    <w:p w14:paraId="1A3E7CA0">
      <w:pPr>
        <w:ind w:left="560" w:hanging="560" w:hangingChars="200"/>
        <w:rPr>
          <w:rFonts w:ascii="宋体" w:hAnsi="宋体"/>
          <w:sz w:val="28"/>
          <w:szCs w:val="28"/>
        </w:rPr>
      </w:pPr>
      <w:r>
        <w:rPr>
          <w:rFonts w:hint="eastAsia" w:ascii="宋体" w:hAnsi="宋体"/>
          <w:sz w:val="28"/>
          <w:szCs w:val="28"/>
        </w:rPr>
        <w:t>11、建立差错事故登记制度，发生重大差错事故时必须及时向上级报告。</w:t>
      </w:r>
    </w:p>
    <w:p w14:paraId="0157C174">
      <w:pPr>
        <w:ind w:left="560" w:right="924" w:rightChars="440" w:hanging="560" w:hangingChars="200"/>
        <w:rPr>
          <w:rFonts w:ascii="宋体" w:hAnsi="宋体"/>
          <w:sz w:val="28"/>
          <w:szCs w:val="28"/>
        </w:rPr>
      </w:pPr>
    </w:p>
    <w:p w14:paraId="2CF32C39">
      <w:pPr>
        <w:ind w:left="560" w:hanging="560" w:hangingChars="200"/>
        <w:jc w:val="right"/>
        <w:rPr>
          <w:rFonts w:ascii="宋体" w:hAnsi="宋体"/>
          <w:sz w:val="28"/>
          <w:szCs w:val="28"/>
        </w:rPr>
      </w:pPr>
      <w:r>
        <w:rPr>
          <w:rFonts w:hint="eastAsia" w:ascii="宋体" w:hAnsi="宋体"/>
          <w:sz w:val="28"/>
          <w:szCs w:val="28"/>
        </w:rPr>
        <w:t xml:space="preserve">                                         </w:t>
      </w:r>
    </w:p>
    <w:p w14:paraId="1DEBCFCB">
      <w:pPr>
        <w:jc w:val="right"/>
        <w:sectPr>
          <w:pgSz w:w="11850" w:h="16783"/>
          <w:pgMar w:top="1440" w:right="1800" w:bottom="1440" w:left="1800" w:header="851" w:footer="992" w:gutter="0"/>
          <w:pgNumType w:fmt="decimal"/>
          <w:cols w:space="720" w:num="1"/>
          <w:docGrid w:type="lines" w:linePitch="312" w:charSpace="0"/>
        </w:sectPr>
      </w:pPr>
    </w:p>
    <w:p w14:paraId="0DDF70AB">
      <w:pPr>
        <w:spacing w:line="360" w:lineRule="auto"/>
        <w:jc w:val="center"/>
        <w:rPr>
          <w:rFonts w:hint="eastAsia" w:ascii="黑体" w:hAnsi="宋体" w:eastAsia="黑体"/>
          <w:bCs/>
          <w:sz w:val="44"/>
          <w:szCs w:val="44"/>
          <w:lang w:eastAsia="zh-CN"/>
        </w:rPr>
      </w:pPr>
      <w:r>
        <w:rPr>
          <w:rFonts w:hint="eastAsia" w:ascii="黑体" w:hAnsi="宋体" w:eastAsia="黑体"/>
          <w:bCs/>
          <w:sz w:val="44"/>
          <w:szCs w:val="44"/>
          <w:lang w:eastAsia="zh-CN"/>
        </w:rPr>
        <w:t>江苏省人民医院_雨花院区</w:t>
      </w:r>
    </w:p>
    <w:p w14:paraId="0B2E938B">
      <w:pPr>
        <w:spacing w:line="360" w:lineRule="auto"/>
        <w:jc w:val="center"/>
        <w:outlineLvl w:val="1"/>
        <w:rPr>
          <w:rFonts w:ascii="黑体" w:hAnsi="宋体" w:eastAsia="黑体"/>
          <w:bCs/>
          <w:sz w:val="44"/>
          <w:szCs w:val="44"/>
        </w:rPr>
      </w:pPr>
      <w:bookmarkStart w:id="20" w:name="_Toc25143"/>
      <w:bookmarkStart w:id="21" w:name="_Toc6412"/>
      <w:r>
        <w:rPr>
          <w:rFonts w:hint="eastAsia" w:ascii="黑体" w:hAnsi="宋体" w:eastAsia="黑体"/>
          <w:bCs/>
          <w:sz w:val="44"/>
          <w:szCs w:val="44"/>
        </w:rPr>
        <w:t>住院药房工作制度</w:t>
      </w:r>
      <w:bookmarkEnd w:id="20"/>
      <w:bookmarkEnd w:id="21"/>
    </w:p>
    <w:p w14:paraId="329C08E4">
      <w:pPr>
        <w:spacing w:line="360" w:lineRule="auto"/>
        <w:jc w:val="center"/>
        <w:outlineLvl w:val="9"/>
        <w:rPr>
          <w:rFonts w:ascii="黑体" w:hAnsi="宋体" w:eastAsia="黑体"/>
          <w:bCs/>
          <w:sz w:val="44"/>
        </w:rPr>
      </w:pPr>
    </w:p>
    <w:p w14:paraId="7B47554A">
      <w:pPr>
        <w:spacing w:line="360" w:lineRule="auto"/>
        <w:ind w:left="422" w:hanging="422" w:hangingChars="150"/>
        <w:rPr>
          <w:rFonts w:ascii="宋体" w:cs="宋体"/>
          <w:sz w:val="28"/>
          <w:szCs w:val="28"/>
        </w:rPr>
      </w:pPr>
      <w:r>
        <w:rPr>
          <w:rFonts w:hint="eastAsia" w:ascii="宋体" w:hAnsi="宋体" w:cs="宋体"/>
          <w:b/>
          <w:bCs/>
          <w:sz w:val="28"/>
          <w:szCs w:val="28"/>
        </w:rPr>
        <w:t>目的：</w:t>
      </w:r>
      <w:r>
        <w:rPr>
          <w:rFonts w:hint="eastAsia" w:ascii="宋体" w:hAnsi="宋体" w:cs="宋体"/>
          <w:sz w:val="28"/>
          <w:szCs w:val="28"/>
        </w:rPr>
        <w:t>规范</w:t>
      </w:r>
      <w:r>
        <w:rPr>
          <w:rFonts w:hint="eastAsia" w:ascii="宋体"/>
          <w:kern w:val="0"/>
          <w:sz w:val="28"/>
        </w:rPr>
        <w:t>住院药房</w:t>
      </w:r>
      <w:r>
        <w:rPr>
          <w:rFonts w:hint="eastAsia" w:ascii="宋体" w:hAnsi="宋体" w:cs="宋体"/>
          <w:sz w:val="28"/>
          <w:szCs w:val="28"/>
        </w:rPr>
        <w:t>药剂人员的工作，及时、准确、高效地为患者服务，提高药学服务水平。</w:t>
      </w:r>
    </w:p>
    <w:p w14:paraId="712B4A6F">
      <w:pPr>
        <w:spacing w:line="360" w:lineRule="auto"/>
        <w:ind w:left="422" w:hanging="422" w:hangingChars="150"/>
        <w:rPr>
          <w:rFonts w:ascii="宋体" w:hAnsi="宋体" w:cs="宋体"/>
          <w:sz w:val="28"/>
          <w:szCs w:val="28"/>
        </w:rPr>
      </w:pPr>
      <w:r>
        <w:rPr>
          <w:rFonts w:hint="eastAsia" w:ascii="宋体" w:hAnsi="宋体" w:cs="宋体"/>
          <w:b/>
          <w:bCs/>
          <w:sz w:val="28"/>
          <w:szCs w:val="28"/>
        </w:rPr>
        <w:t>适用范围：</w:t>
      </w:r>
      <w:r>
        <w:rPr>
          <w:rFonts w:hint="eastAsia" w:ascii="宋体"/>
          <w:kern w:val="0"/>
          <w:sz w:val="28"/>
        </w:rPr>
        <w:t>住院药房</w:t>
      </w:r>
      <w:r>
        <w:rPr>
          <w:rFonts w:hint="eastAsia" w:ascii="宋体" w:hAnsi="宋体" w:cs="宋体"/>
          <w:sz w:val="28"/>
          <w:szCs w:val="28"/>
        </w:rPr>
        <w:t>工作人员</w:t>
      </w:r>
    </w:p>
    <w:p w14:paraId="41E5C980">
      <w:pPr>
        <w:spacing w:line="360" w:lineRule="auto"/>
        <w:ind w:left="422" w:hanging="422" w:hangingChars="150"/>
        <w:rPr>
          <w:rFonts w:ascii="宋体" w:cs="宋体"/>
          <w:b/>
          <w:bCs/>
          <w:sz w:val="28"/>
          <w:szCs w:val="28"/>
        </w:rPr>
      </w:pPr>
      <w:r>
        <w:rPr>
          <w:rFonts w:hint="eastAsia" w:ascii="宋体" w:hAnsi="宋体" w:cs="宋体"/>
          <w:b/>
          <w:bCs/>
          <w:sz w:val="28"/>
          <w:szCs w:val="28"/>
        </w:rPr>
        <w:t>责任人：</w:t>
      </w:r>
      <w:r>
        <w:rPr>
          <w:rFonts w:hint="eastAsia" w:ascii="宋体"/>
          <w:kern w:val="0"/>
          <w:sz w:val="28"/>
        </w:rPr>
        <w:t>住院药房</w:t>
      </w:r>
      <w:r>
        <w:rPr>
          <w:rFonts w:hint="eastAsia" w:ascii="宋体" w:hAnsi="宋体" w:cs="宋体"/>
          <w:sz w:val="28"/>
          <w:szCs w:val="28"/>
        </w:rPr>
        <w:t>负责人、质控管理人员</w:t>
      </w:r>
    </w:p>
    <w:p w14:paraId="63586F75">
      <w:pPr>
        <w:spacing w:line="360" w:lineRule="auto"/>
        <w:ind w:left="422" w:hanging="422" w:hangingChars="150"/>
        <w:rPr>
          <w:rFonts w:ascii="宋体" w:cs="宋体"/>
          <w:b/>
          <w:bCs/>
          <w:sz w:val="28"/>
          <w:szCs w:val="28"/>
        </w:rPr>
      </w:pPr>
      <w:r>
        <w:rPr>
          <w:rFonts w:hint="eastAsia" w:ascii="宋体" w:hAnsi="宋体" w:cs="宋体"/>
          <w:b/>
          <w:bCs/>
          <w:sz w:val="28"/>
          <w:szCs w:val="28"/>
        </w:rPr>
        <w:t>内容：</w:t>
      </w:r>
    </w:p>
    <w:p w14:paraId="181BFFBE">
      <w:pPr>
        <w:numPr>
          <w:ilvl w:val="0"/>
          <w:numId w:val="7"/>
        </w:numPr>
        <w:spacing w:line="360" w:lineRule="auto"/>
        <w:rPr>
          <w:rFonts w:ascii="宋体" w:hAnsi="宋体"/>
          <w:sz w:val="28"/>
        </w:rPr>
      </w:pPr>
      <w:r>
        <w:rPr>
          <w:rFonts w:hint="eastAsia" w:ascii="宋体" w:hAnsi="宋体"/>
          <w:sz w:val="28"/>
        </w:rPr>
        <w:t>负责本院各病区药品调配、保管、病区小药柜的督促检查,药品消耗统计盘点等工作。</w:t>
      </w:r>
    </w:p>
    <w:p w14:paraId="7A068029">
      <w:pPr>
        <w:numPr>
          <w:ilvl w:val="0"/>
          <w:numId w:val="7"/>
        </w:numPr>
        <w:spacing w:line="360" w:lineRule="auto"/>
        <w:rPr>
          <w:rFonts w:ascii="宋体" w:hAnsi="宋体"/>
          <w:sz w:val="28"/>
        </w:rPr>
      </w:pPr>
      <w:r>
        <w:rPr>
          <w:rFonts w:hint="eastAsia" w:ascii="宋体" w:hAnsi="宋体"/>
          <w:sz w:val="28"/>
        </w:rPr>
        <w:t>配方时仔细审查医嘱、处方，做到“四查十对”。准确无误后方可发药，发现疑问时及时与病区联系，不得擅自更改。</w:t>
      </w:r>
    </w:p>
    <w:p w14:paraId="6B9B6CA8">
      <w:pPr>
        <w:numPr>
          <w:ilvl w:val="0"/>
          <w:numId w:val="7"/>
        </w:numPr>
        <w:spacing w:line="360" w:lineRule="auto"/>
        <w:rPr>
          <w:rFonts w:ascii="宋体" w:hAnsi="宋体"/>
          <w:sz w:val="28"/>
        </w:rPr>
      </w:pPr>
      <w:r>
        <w:rPr>
          <w:rFonts w:hint="eastAsia" w:ascii="宋体" w:hAnsi="宋体"/>
          <w:sz w:val="28"/>
        </w:rPr>
        <w:t>配药时，严禁直接用手抓药，不得将过期失效、霉变药品发给</w:t>
      </w:r>
    </w:p>
    <w:p w14:paraId="4A69695E">
      <w:pPr>
        <w:spacing w:line="360" w:lineRule="auto"/>
        <w:ind w:left="720"/>
        <w:rPr>
          <w:rFonts w:ascii="宋体" w:hAnsi="宋体"/>
          <w:sz w:val="28"/>
        </w:rPr>
      </w:pPr>
      <w:r>
        <w:rPr>
          <w:rFonts w:hint="eastAsia" w:ascii="宋体" w:hAnsi="宋体"/>
          <w:sz w:val="28"/>
        </w:rPr>
        <w:t>病人，发药时做到先进先用，近效期先用。</w:t>
      </w:r>
    </w:p>
    <w:p w14:paraId="40D7B3B9">
      <w:pPr>
        <w:numPr>
          <w:ilvl w:val="0"/>
          <w:numId w:val="7"/>
        </w:numPr>
        <w:spacing w:line="360" w:lineRule="auto"/>
        <w:rPr>
          <w:rFonts w:ascii="宋体" w:hAnsi="宋体"/>
          <w:sz w:val="28"/>
        </w:rPr>
      </w:pPr>
      <w:r>
        <w:rPr>
          <w:rFonts w:hint="eastAsia" w:ascii="宋体" w:hAnsi="宋体"/>
          <w:sz w:val="28"/>
        </w:rPr>
        <w:t>严格执行&lt;药品管理法&gt;及&lt;特殊药品管理办法&gt;，并使用专用处方或单独处方，调配、核对者双签名以示负责；</w:t>
      </w:r>
    </w:p>
    <w:p w14:paraId="025C4387">
      <w:pPr>
        <w:numPr>
          <w:ilvl w:val="0"/>
          <w:numId w:val="7"/>
        </w:numPr>
        <w:spacing w:line="360" w:lineRule="auto"/>
        <w:rPr>
          <w:rFonts w:ascii="宋体" w:hAnsi="宋体"/>
          <w:sz w:val="28"/>
        </w:rPr>
      </w:pPr>
      <w:r>
        <w:rPr>
          <w:rFonts w:hint="eastAsia" w:ascii="宋体" w:hAnsi="宋体"/>
          <w:sz w:val="28"/>
        </w:rPr>
        <w:t>药品定位存放，定期检查质量，注意药品有效期。对变质、破损药品制表上报，经调剂科主任审核,药剂科主任批准作报废处理。</w:t>
      </w:r>
    </w:p>
    <w:p w14:paraId="0F779A1D">
      <w:pPr>
        <w:numPr>
          <w:ilvl w:val="0"/>
          <w:numId w:val="7"/>
        </w:numPr>
        <w:spacing w:line="360" w:lineRule="auto"/>
        <w:rPr>
          <w:rFonts w:ascii="宋体" w:hAnsi="宋体"/>
          <w:sz w:val="28"/>
        </w:rPr>
      </w:pPr>
      <w:r>
        <w:rPr>
          <w:rFonts w:hint="eastAsia" w:ascii="宋体" w:hAnsi="宋体"/>
          <w:sz w:val="28"/>
        </w:rPr>
        <w:t>发药时书写清楚，向患者交代明确，抢救药品随到随配。出院带药处方，有专人调配、专人发放，避免差错。</w:t>
      </w:r>
    </w:p>
    <w:p w14:paraId="79FCC44B">
      <w:pPr>
        <w:numPr>
          <w:ilvl w:val="0"/>
          <w:numId w:val="7"/>
        </w:numPr>
        <w:spacing w:line="360" w:lineRule="auto"/>
        <w:rPr>
          <w:rFonts w:ascii="宋体" w:hAnsi="宋体"/>
          <w:sz w:val="28"/>
        </w:rPr>
      </w:pPr>
      <w:r>
        <w:rPr>
          <w:rFonts w:hint="eastAsia" w:ascii="宋体" w:hAnsi="宋体"/>
          <w:sz w:val="28"/>
        </w:rPr>
        <w:t>严格执行国家物价政策，药品调价时,及时报增报减。</w:t>
      </w:r>
    </w:p>
    <w:p w14:paraId="6895E58D">
      <w:pPr>
        <w:spacing w:line="360" w:lineRule="auto"/>
        <w:rPr>
          <w:rFonts w:ascii="宋体" w:hAnsi="宋体"/>
          <w:sz w:val="28"/>
        </w:rPr>
      </w:pPr>
      <w:r>
        <w:rPr>
          <w:rFonts w:hint="eastAsia" w:ascii="宋体" w:hAnsi="宋体"/>
          <w:sz w:val="28"/>
        </w:rPr>
        <w:t>8、  实行盘点制度。盘点准确，帐物相符。</w:t>
      </w:r>
    </w:p>
    <w:p w14:paraId="644351C7">
      <w:pPr>
        <w:spacing w:line="360" w:lineRule="auto"/>
        <w:rPr>
          <w:rFonts w:ascii="宋体" w:hAnsi="宋体"/>
          <w:sz w:val="28"/>
        </w:rPr>
      </w:pPr>
      <w:r>
        <w:rPr>
          <w:rFonts w:hint="eastAsia" w:ascii="宋体" w:hAnsi="宋体"/>
          <w:sz w:val="28"/>
        </w:rPr>
        <w:t>9、  工作时思想集中、坚守岗位，保持工作室内清洁，安静，并做</w:t>
      </w:r>
    </w:p>
    <w:p w14:paraId="6E79D0B4">
      <w:pPr>
        <w:spacing w:line="360" w:lineRule="auto"/>
        <w:rPr>
          <w:rFonts w:ascii="宋体" w:hAnsi="宋体"/>
          <w:sz w:val="28"/>
        </w:rPr>
      </w:pPr>
      <w:r>
        <w:rPr>
          <w:rFonts w:hint="eastAsia" w:ascii="宋体" w:hAnsi="宋体"/>
          <w:sz w:val="28"/>
        </w:rPr>
        <w:t xml:space="preserve">     好安全保卫工作。</w:t>
      </w:r>
    </w:p>
    <w:p w14:paraId="1CDC6855">
      <w:pPr>
        <w:spacing w:line="360" w:lineRule="auto"/>
        <w:rPr>
          <w:rFonts w:ascii="宋体" w:hAnsi="宋体"/>
          <w:sz w:val="28"/>
        </w:rPr>
      </w:pPr>
      <w:r>
        <w:rPr>
          <w:rFonts w:hint="eastAsia" w:ascii="宋体" w:hAnsi="宋体"/>
          <w:sz w:val="28"/>
        </w:rPr>
        <w:t xml:space="preserve">10、 建立差错事故登记制度，发生重大差错事故时必须及时向上级 </w:t>
      </w:r>
    </w:p>
    <w:p w14:paraId="7A057C0D">
      <w:pPr>
        <w:spacing w:line="360" w:lineRule="auto"/>
        <w:rPr>
          <w:rFonts w:ascii="宋体" w:hAnsi="宋体"/>
          <w:sz w:val="28"/>
        </w:rPr>
      </w:pPr>
      <w:r>
        <w:rPr>
          <w:rFonts w:hint="eastAsia" w:ascii="宋体" w:hAnsi="宋体"/>
          <w:sz w:val="28"/>
        </w:rPr>
        <w:t xml:space="preserve">     报告。</w:t>
      </w:r>
    </w:p>
    <w:p w14:paraId="06972FE7">
      <w:pPr>
        <w:spacing w:line="360" w:lineRule="auto"/>
        <w:rPr>
          <w:rFonts w:ascii="宋体" w:hAnsi="宋体"/>
          <w:sz w:val="28"/>
        </w:rPr>
      </w:pPr>
      <w:r>
        <w:rPr>
          <w:rFonts w:hint="eastAsia" w:ascii="宋体" w:hAnsi="宋体"/>
          <w:sz w:val="28"/>
        </w:rPr>
        <w:t>11、 不得私自为他人兑换药品。</w:t>
      </w:r>
    </w:p>
    <w:p w14:paraId="6889DB6D">
      <w:pPr>
        <w:spacing w:line="360" w:lineRule="auto"/>
        <w:rPr>
          <w:rFonts w:ascii="宋体" w:hAnsi="宋体"/>
          <w:sz w:val="28"/>
        </w:rPr>
      </w:pPr>
    </w:p>
    <w:p w14:paraId="4EA33DA1">
      <w:r>
        <w:rPr>
          <w:rFonts w:hint="eastAsia" w:ascii="宋体" w:hAnsi="宋体"/>
          <w:sz w:val="28"/>
        </w:rPr>
        <w:t xml:space="preserve">                                             </w:t>
      </w:r>
    </w:p>
    <w:p w14:paraId="6BEDDD11">
      <w:pPr>
        <w:widowControl/>
        <w:spacing w:line="400" w:lineRule="atLeast"/>
        <w:jc w:val="center"/>
        <w:rPr>
          <w:rFonts w:hint="eastAsia" w:ascii="黑体" w:hAnsi="黑体" w:eastAsia="黑体" w:cs="黑体"/>
          <w:b w:val="0"/>
          <w:bCs w:val="0"/>
          <w:kern w:val="0"/>
          <w:sz w:val="36"/>
          <w:szCs w:val="36"/>
          <w:lang w:eastAsia="zh-CN"/>
        </w:rPr>
      </w:pPr>
      <w:r>
        <w:rPr>
          <w:rFonts w:hint="eastAsia" w:ascii="黑体" w:hAnsi="黑体" w:eastAsia="黑体" w:cs="黑体"/>
          <w:b w:val="0"/>
          <w:bCs w:val="0"/>
          <w:kern w:val="0"/>
          <w:sz w:val="36"/>
          <w:szCs w:val="36"/>
          <w:lang w:eastAsia="zh-CN"/>
        </w:rPr>
        <w:br w:type="page"/>
      </w:r>
    </w:p>
    <w:p w14:paraId="2CF382DC">
      <w:pPr>
        <w:widowControl/>
        <w:spacing w:line="400" w:lineRule="atLeast"/>
        <w:jc w:val="center"/>
        <w:rPr>
          <w:rFonts w:hint="eastAsia" w:ascii="黑体" w:hAnsi="黑体" w:eastAsia="黑体" w:cs="黑体"/>
          <w:b w:val="0"/>
          <w:bCs w:val="0"/>
          <w:kern w:val="0"/>
          <w:sz w:val="44"/>
          <w:szCs w:val="44"/>
          <w:lang w:eastAsia="zh-CN"/>
        </w:rPr>
      </w:pPr>
      <w:r>
        <w:rPr>
          <w:rFonts w:hint="eastAsia" w:ascii="黑体" w:hAnsi="黑体" w:eastAsia="黑体" w:cs="黑体"/>
          <w:b w:val="0"/>
          <w:bCs w:val="0"/>
          <w:kern w:val="0"/>
          <w:sz w:val="44"/>
          <w:szCs w:val="44"/>
          <w:lang w:eastAsia="zh-CN"/>
        </w:rPr>
        <w:t>江苏省人民医院_雨花院区</w:t>
      </w:r>
    </w:p>
    <w:p w14:paraId="365E56AA">
      <w:pPr>
        <w:widowControl/>
        <w:spacing w:line="400" w:lineRule="atLeast"/>
        <w:jc w:val="center"/>
        <w:outlineLvl w:val="1"/>
        <w:rPr>
          <w:rFonts w:hint="eastAsia" w:ascii="黑体" w:hAnsi="黑体" w:eastAsia="黑体" w:cs="黑体"/>
          <w:b w:val="0"/>
          <w:bCs w:val="0"/>
          <w:kern w:val="0"/>
          <w:sz w:val="44"/>
          <w:szCs w:val="44"/>
        </w:rPr>
      </w:pPr>
      <w:bookmarkStart w:id="22" w:name="_Toc3105"/>
      <w:r>
        <w:rPr>
          <w:rFonts w:hint="eastAsia" w:ascii="黑体" w:hAnsi="黑体" w:eastAsia="黑体" w:cs="黑体"/>
          <w:b w:val="0"/>
          <w:bCs w:val="0"/>
          <w:kern w:val="0"/>
          <w:sz w:val="44"/>
          <w:szCs w:val="44"/>
        </w:rPr>
        <w:t>处方管理制度</w:t>
      </w:r>
      <w:bookmarkEnd w:id="22"/>
    </w:p>
    <w:p w14:paraId="44C72E51">
      <w:pPr>
        <w:widowControl/>
        <w:spacing w:line="400" w:lineRule="atLeast"/>
        <w:jc w:val="center"/>
        <w:rPr>
          <w:rFonts w:hint="eastAsia" w:ascii="宋体" w:hAnsi="宋体" w:cs="宋体"/>
          <w:b/>
          <w:bCs/>
          <w:kern w:val="0"/>
          <w:sz w:val="44"/>
          <w:szCs w:val="44"/>
        </w:rPr>
      </w:pPr>
    </w:p>
    <w:p w14:paraId="207944A5">
      <w:pPr>
        <w:numPr>
          <w:ilvl w:val="0"/>
          <w:numId w:val="8"/>
        </w:numPr>
        <w:ind w:left="425" w:leftChars="0" w:hanging="425" w:firstLineChars="0"/>
        <w:rPr>
          <w:rFonts w:hint="eastAsia" w:ascii="宋体"/>
          <w:sz w:val="28"/>
          <w:szCs w:val="28"/>
        </w:rPr>
      </w:pPr>
      <w:r>
        <w:rPr>
          <w:rFonts w:hint="eastAsia" w:ascii="宋体"/>
          <w:sz w:val="28"/>
          <w:szCs w:val="28"/>
        </w:rPr>
        <w:t>处方，须经本院有处方权的执业医师签名或加盖专用签章后方有  效。医师须签名留样及专用签章备案后方可开具处方。</w:t>
      </w:r>
    </w:p>
    <w:p w14:paraId="1CBA25AF">
      <w:pPr>
        <w:numPr>
          <w:ilvl w:val="0"/>
          <w:numId w:val="8"/>
        </w:numPr>
        <w:ind w:left="425" w:leftChars="0" w:hanging="425" w:firstLineChars="0"/>
        <w:rPr>
          <w:rFonts w:hint="eastAsia" w:ascii="宋体"/>
          <w:sz w:val="28"/>
          <w:szCs w:val="28"/>
        </w:rPr>
      </w:pPr>
      <w:r>
        <w:rPr>
          <w:rFonts w:hint="eastAsia" w:ascii="宋体"/>
          <w:sz w:val="28"/>
          <w:szCs w:val="28"/>
        </w:rPr>
        <w:t>处方开具当日有效。特殊情况下需延长有效期的，由开具处方的医师注明有效期限，但有效期最长不得超过3天。</w:t>
      </w:r>
    </w:p>
    <w:p w14:paraId="6A4DCFD7">
      <w:pPr>
        <w:numPr>
          <w:ilvl w:val="0"/>
          <w:numId w:val="8"/>
        </w:numPr>
        <w:ind w:left="425" w:leftChars="0" w:hanging="425" w:firstLineChars="0"/>
        <w:rPr>
          <w:rFonts w:hint="eastAsia" w:ascii="宋体"/>
          <w:sz w:val="28"/>
          <w:szCs w:val="28"/>
        </w:rPr>
      </w:pPr>
      <w:r>
        <w:rPr>
          <w:rFonts w:hint="eastAsia" w:ascii="宋体"/>
          <w:sz w:val="28"/>
          <w:szCs w:val="28"/>
        </w:rPr>
        <w:t>处方内容包括：前记；正文： 后记， 以及审核、调配、核对、发药的药学专业技术人员签名或盖章。</w:t>
      </w:r>
    </w:p>
    <w:p w14:paraId="6EB40E38">
      <w:pPr>
        <w:numPr>
          <w:ilvl w:val="0"/>
          <w:numId w:val="8"/>
        </w:numPr>
        <w:ind w:left="425" w:leftChars="0" w:hanging="425" w:firstLineChars="0"/>
        <w:rPr>
          <w:rFonts w:hint="eastAsia" w:ascii="宋体"/>
          <w:sz w:val="28"/>
          <w:szCs w:val="28"/>
        </w:rPr>
      </w:pPr>
      <w:r>
        <w:rPr>
          <w:rFonts w:hint="eastAsia" w:ascii="宋体"/>
          <w:sz w:val="28"/>
          <w:szCs w:val="28"/>
        </w:rPr>
        <w:t>处方纸颜色分为：普通处方为白色；急诊处方为淡黄色，右上角标注“急诊”；儿科处方为绿色，右上角标注为“儿科”；麻醉药品和第一类精神药品处方为淡红色，右上角标注为“麻”或“精一”第二类精神药品处方为白色，右上角标注“精二”。</w:t>
      </w:r>
    </w:p>
    <w:p w14:paraId="32949158">
      <w:pPr>
        <w:numPr>
          <w:ilvl w:val="0"/>
          <w:numId w:val="8"/>
        </w:numPr>
        <w:ind w:left="425" w:leftChars="0" w:hanging="425" w:firstLineChars="0"/>
        <w:rPr>
          <w:rFonts w:hint="eastAsia" w:ascii="宋体"/>
          <w:sz w:val="28"/>
          <w:szCs w:val="28"/>
        </w:rPr>
      </w:pPr>
      <w:r>
        <w:rPr>
          <w:rFonts w:hint="eastAsia" w:ascii="宋体"/>
          <w:sz w:val="28"/>
          <w:szCs w:val="28"/>
        </w:rPr>
        <w:t>疾病名称应当使用规范术语，不得用缩写或代号代替。药品名称、剂量、规格、用法、用量要准确规范，不得使用“遵医嘱”、“自用”等含糊不清字句。</w:t>
      </w:r>
    </w:p>
    <w:p w14:paraId="3F181FE1">
      <w:pPr>
        <w:numPr>
          <w:ilvl w:val="0"/>
          <w:numId w:val="8"/>
        </w:numPr>
        <w:ind w:left="425" w:leftChars="0" w:hanging="425" w:firstLineChars="0"/>
        <w:rPr>
          <w:rFonts w:hint="eastAsia" w:ascii="宋体"/>
          <w:sz w:val="28"/>
          <w:szCs w:val="28"/>
        </w:rPr>
      </w:pPr>
      <w:r>
        <w:rPr>
          <w:rFonts w:hint="eastAsia" w:ascii="宋体"/>
          <w:sz w:val="28"/>
          <w:szCs w:val="28"/>
        </w:rPr>
        <w:t>患者年龄应当填写十足年龄，新生儿、婴幼儿写日、月龄，必要时要注明体重。</w:t>
      </w:r>
    </w:p>
    <w:p w14:paraId="0819C5DD">
      <w:pPr>
        <w:numPr>
          <w:ilvl w:val="0"/>
          <w:numId w:val="8"/>
        </w:numPr>
        <w:ind w:left="425" w:leftChars="0" w:hanging="425" w:firstLineChars="0"/>
        <w:rPr>
          <w:rFonts w:hint="eastAsia" w:ascii="宋体"/>
          <w:sz w:val="28"/>
          <w:szCs w:val="28"/>
        </w:rPr>
      </w:pPr>
      <w:r>
        <w:rPr>
          <w:rFonts w:hint="eastAsia" w:ascii="宋体"/>
          <w:sz w:val="28"/>
          <w:szCs w:val="28"/>
        </w:rPr>
        <w:t>开具西药、中成药处方，每一种药品应当另起一行，每张处方不得超过5种药品。</w:t>
      </w:r>
    </w:p>
    <w:p w14:paraId="618CF8EB">
      <w:pPr>
        <w:numPr>
          <w:ilvl w:val="0"/>
          <w:numId w:val="8"/>
        </w:numPr>
        <w:ind w:left="425" w:leftChars="0" w:hanging="425" w:firstLineChars="0"/>
        <w:rPr>
          <w:rFonts w:hint="eastAsia" w:ascii="宋体"/>
          <w:sz w:val="28"/>
          <w:szCs w:val="28"/>
        </w:rPr>
      </w:pPr>
      <w:r>
        <w:rPr>
          <w:rFonts w:hint="eastAsia" w:ascii="宋体"/>
          <w:sz w:val="28"/>
          <w:szCs w:val="28"/>
        </w:rPr>
        <w:t>中药饮片处方的书写，可按君、臣、佐、使的须序排列；药物调剂、煎煮的特殊要求注明在药品之后上方，并加括号，如布包、先煎、后下等；对药物的产地、炮制有特殊要求，应在药名之前写出。</w:t>
      </w:r>
    </w:p>
    <w:p w14:paraId="76925E4E">
      <w:pPr>
        <w:numPr>
          <w:ilvl w:val="0"/>
          <w:numId w:val="8"/>
        </w:numPr>
        <w:ind w:left="425" w:leftChars="0" w:hanging="425" w:firstLineChars="0"/>
        <w:rPr>
          <w:rFonts w:hint="eastAsia" w:ascii="宋体"/>
          <w:sz w:val="28"/>
          <w:szCs w:val="28"/>
        </w:rPr>
      </w:pPr>
      <w:r>
        <w:rPr>
          <w:rFonts w:hint="eastAsia" w:ascii="宋体"/>
          <w:sz w:val="28"/>
          <w:szCs w:val="28"/>
        </w:rPr>
        <w:t>药品用法用量应按照药品说明书中的常用剂量使用，特殊情况需超剂量使用时，应注明原因并再次签名。</w:t>
      </w:r>
    </w:p>
    <w:p w14:paraId="35BF0A0C">
      <w:pPr>
        <w:numPr>
          <w:ilvl w:val="0"/>
          <w:numId w:val="8"/>
        </w:numPr>
        <w:ind w:left="425" w:leftChars="0" w:hanging="425" w:firstLineChars="0"/>
        <w:rPr>
          <w:rFonts w:hint="eastAsia" w:ascii="宋体"/>
          <w:sz w:val="28"/>
          <w:szCs w:val="28"/>
        </w:rPr>
      </w:pPr>
      <w:r>
        <w:rPr>
          <w:rFonts w:hint="eastAsia" w:ascii="宋体"/>
          <w:sz w:val="28"/>
          <w:szCs w:val="28"/>
        </w:rPr>
        <w:t>药品剂量与数量一律用阿拉伯数字书写。剂量应当使用公制单位：重量以克(g)、毫克(mg)、微克(ug)、纳克(ng)为单位；容量以升(l)、毫升(ml)为单位；国际单位(IU)、单位(U)计算。片剂、丸剂、胶囊剂、冲剂分别以片、丸、粒、袋为单位；溶液剂以支、瓶为单位；软膏及霜剂以支、盒为单位；注射剂以支、瓶为单位；应注明含量；饮片以剂或付为单位。</w:t>
      </w:r>
    </w:p>
    <w:p w14:paraId="6B85F4B6">
      <w:pPr>
        <w:numPr>
          <w:ilvl w:val="0"/>
          <w:numId w:val="8"/>
        </w:numPr>
        <w:ind w:left="425" w:leftChars="0" w:hanging="425" w:firstLineChars="0"/>
        <w:rPr>
          <w:rFonts w:ascii="宋体"/>
          <w:sz w:val="28"/>
          <w:szCs w:val="28"/>
        </w:rPr>
      </w:pPr>
      <w:r>
        <w:rPr>
          <w:rFonts w:hint="eastAsia" w:ascii="宋体"/>
          <w:sz w:val="28"/>
          <w:szCs w:val="28"/>
        </w:rPr>
        <w:t>处方一般不得超过7日用量；急诊处方一般不得超过3日用量；对于某些慢性病、老年病或特殊情况，处方量可适当延长，但医师必须注明理由。普通处方、急诊处方、儿科处方保存1年，医疗用毒性药品、二类精神药品处方保留2年，麻醉药品和第一类精神药品处方保留3年。处方保存期满后，调剂部门须书面申请，经学部主任审核，医院分管院长批准、登记备案、方可销毁，不得擅自处理。</w:t>
      </w:r>
    </w:p>
    <w:p w14:paraId="5A9CB7D5">
      <w:pPr>
        <w:widowControl w:val="0"/>
        <w:numPr>
          <w:ilvl w:val="0"/>
          <w:numId w:val="0"/>
        </w:numPr>
        <w:jc w:val="both"/>
        <w:rPr>
          <w:rFonts w:hint="eastAsia" w:ascii="宋体"/>
          <w:sz w:val="28"/>
          <w:szCs w:val="28"/>
        </w:rPr>
      </w:pPr>
    </w:p>
    <w:p w14:paraId="32A294AA">
      <w:pPr>
        <w:keepNext w:val="0"/>
        <w:keepLines w:val="0"/>
        <w:pageBreakBefore w:val="0"/>
        <w:widowControl w:val="0"/>
        <w:kinsoku/>
        <w:wordWrap/>
        <w:overflowPunct/>
        <w:topLinePunct w:val="0"/>
        <w:autoSpaceDE/>
        <w:autoSpaceDN/>
        <w:bidi w:val="0"/>
        <w:adjustRightInd/>
        <w:snapToGrid/>
        <w:spacing w:line="360" w:lineRule="auto"/>
        <w:jc w:val="right"/>
        <w:textAlignment w:val="auto"/>
        <w:outlineLvl w:val="9"/>
        <w:rPr>
          <w:rFonts w:ascii="宋体" w:hAnsi="宋体" w:cs="宋体"/>
          <w:sz w:val="24"/>
          <w:szCs w:val="24"/>
        </w:rPr>
      </w:pPr>
      <w:r>
        <w:rPr>
          <w:rFonts w:hint="eastAsia" w:ascii="宋体" w:hAnsi="宋体" w:cs="宋体"/>
          <w:sz w:val="24"/>
          <w:szCs w:val="24"/>
        </w:rPr>
        <w:t>2007年04月制定</w:t>
      </w:r>
    </w:p>
    <w:p w14:paraId="0627D83F">
      <w:pPr>
        <w:keepNext w:val="0"/>
        <w:keepLines w:val="0"/>
        <w:pageBreakBefore w:val="0"/>
        <w:widowControl w:val="0"/>
        <w:kinsoku/>
        <w:wordWrap/>
        <w:overflowPunct/>
        <w:topLinePunct w:val="0"/>
        <w:autoSpaceDE/>
        <w:autoSpaceDN/>
        <w:bidi w:val="0"/>
        <w:adjustRightInd/>
        <w:snapToGrid/>
        <w:spacing w:line="360" w:lineRule="auto"/>
        <w:jc w:val="right"/>
        <w:textAlignment w:val="auto"/>
        <w:outlineLvl w:val="9"/>
        <w:rPr>
          <w:rFonts w:ascii="宋体" w:hAnsi="宋体" w:cs="宋体"/>
          <w:sz w:val="24"/>
          <w:szCs w:val="24"/>
        </w:rPr>
      </w:pPr>
      <w:r>
        <w:rPr>
          <w:rFonts w:hint="eastAsia" w:ascii="宋体" w:hAnsi="宋体" w:cs="宋体"/>
          <w:sz w:val="24"/>
          <w:szCs w:val="24"/>
        </w:rPr>
        <w:t>2007年09月第1次修订</w:t>
      </w:r>
    </w:p>
    <w:p w14:paraId="2F65809A">
      <w:pPr>
        <w:keepNext w:val="0"/>
        <w:keepLines w:val="0"/>
        <w:pageBreakBefore w:val="0"/>
        <w:widowControl w:val="0"/>
        <w:kinsoku/>
        <w:wordWrap/>
        <w:overflowPunct/>
        <w:topLinePunct w:val="0"/>
        <w:autoSpaceDE/>
        <w:autoSpaceDN/>
        <w:bidi w:val="0"/>
        <w:adjustRightInd/>
        <w:snapToGrid/>
        <w:spacing w:line="360" w:lineRule="auto"/>
        <w:jc w:val="right"/>
        <w:textAlignment w:val="auto"/>
        <w:outlineLvl w:val="9"/>
        <w:rPr>
          <w:rFonts w:ascii="宋体" w:hAnsi="宋体" w:cs="宋体"/>
          <w:sz w:val="24"/>
          <w:szCs w:val="24"/>
        </w:rPr>
      </w:pPr>
      <w:r>
        <w:rPr>
          <w:rFonts w:hint="eastAsia" w:ascii="宋体" w:hAnsi="宋体" w:cs="宋体"/>
          <w:sz w:val="24"/>
          <w:szCs w:val="24"/>
        </w:rPr>
        <w:t>2012年10月第2次修订</w:t>
      </w:r>
    </w:p>
    <w:p w14:paraId="68C5F255">
      <w:pPr>
        <w:keepNext w:val="0"/>
        <w:keepLines w:val="0"/>
        <w:pageBreakBefore w:val="0"/>
        <w:widowControl w:val="0"/>
        <w:kinsoku/>
        <w:wordWrap/>
        <w:overflowPunct/>
        <w:topLinePunct w:val="0"/>
        <w:autoSpaceDE/>
        <w:autoSpaceDN/>
        <w:bidi w:val="0"/>
        <w:adjustRightInd/>
        <w:snapToGrid/>
        <w:spacing w:line="360" w:lineRule="auto"/>
        <w:jc w:val="right"/>
        <w:textAlignment w:val="auto"/>
        <w:outlineLvl w:val="9"/>
        <w:rPr>
          <w:rFonts w:ascii="宋体" w:hAnsi="宋体" w:cs="宋体"/>
          <w:sz w:val="24"/>
          <w:szCs w:val="24"/>
        </w:rPr>
      </w:pPr>
      <w:r>
        <w:rPr>
          <w:rFonts w:hint="eastAsia" w:ascii="宋体" w:hAnsi="宋体" w:cs="宋体"/>
          <w:sz w:val="24"/>
          <w:szCs w:val="24"/>
        </w:rPr>
        <w:t>2019年08月第3次修订</w:t>
      </w:r>
    </w:p>
    <w:p w14:paraId="39CDDFFA">
      <w:pPr>
        <w:pStyle w:val="27"/>
        <w:ind w:firstLine="435"/>
        <w:jc w:val="right"/>
      </w:pPr>
      <w:r>
        <w:rPr>
          <w:rFonts w:hint="eastAsia" w:ascii="宋体" w:hAnsi="宋体"/>
          <w:sz w:val="24"/>
          <w:szCs w:val="24"/>
          <w:lang w:val="en-US" w:eastAsia="zh-CN"/>
        </w:rPr>
        <w:t xml:space="preserve"> </w:t>
      </w:r>
      <w:r>
        <w:rPr>
          <w:rFonts w:hint="eastAsia" w:ascii="宋体" w:hAnsi="宋体" w:cs="宋体"/>
          <w:sz w:val="24"/>
          <w:szCs w:val="24"/>
        </w:rPr>
        <w:t>20</w:t>
      </w:r>
      <w:r>
        <w:rPr>
          <w:rFonts w:hint="eastAsia" w:ascii="宋体" w:hAnsi="宋体" w:cs="宋体"/>
          <w:sz w:val="24"/>
          <w:szCs w:val="24"/>
          <w:lang w:val="en-US" w:eastAsia="zh-CN"/>
        </w:rPr>
        <w:t>26</w:t>
      </w:r>
      <w:r>
        <w:rPr>
          <w:rFonts w:hint="eastAsia" w:ascii="宋体" w:hAnsi="宋体" w:cs="宋体"/>
          <w:sz w:val="24"/>
          <w:szCs w:val="24"/>
        </w:rPr>
        <w:t>年0</w:t>
      </w:r>
      <w:r>
        <w:rPr>
          <w:rFonts w:hint="eastAsia" w:ascii="宋体" w:hAnsi="宋体" w:cs="宋体"/>
          <w:sz w:val="24"/>
          <w:szCs w:val="24"/>
          <w:lang w:val="en-US" w:eastAsia="zh-CN"/>
        </w:rPr>
        <w:t>5</w:t>
      </w:r>
      <w:r>
        <w:rPr>
          <w:rFonts w:hint="eastAsia" w:ascii="宋体" w:hAnsi="宋体" w:cs="宋体"/>
          <w:sz w:val="24"/>
          <w:szCs w:val="24"/>
        </w:rPr>
        <w:t>月第</w:t>
      </w:r>
      <w:r>
        <w:rPr>
          <w:rFonts w:hint="eastAsia" w:ascii="宋体" w:hAnsi="宋体" w:cs="宋体"/>
          <w:sz w:val="24"/>
          <w:szCs w:val="24"/>
          <w:lang w:val="en-US" w:eastAsia="zh-CN"/>
        </w:rPr>
        <w:t>4</w:t>
      </w:r>
      <w:r>
        <w:rPr>
          <w:rFonts w:hint="eastAsia" w:ascii="宋体" w:hAnsi="宋体" w:cs="宋体"/>
          <w:sz w:val="24"/>
          <w:szCs w:val="24"/>
        </w:rPr>
        <w:t>次修订</w:t>
      </w:r>
      <w:r>
        <w:rPr>
          <w:rFonts w:ascii="宋体" w:hAnsi="宋体" w:cs="宋体"/>
          <w:sz w:val="28"/>
          <w:szCs w:val="28"/>
        </w:rPr>
        <w:t xml:space="preserve">                    </w:t>
      </w:r>
    </w:p>
    <w:p w14:paraId="31280E59">
      <w:pPr>
        <w:jc w:val="center"/>
        <w:rPr>
          <w:rFonts w:hint="eastAsia" w:ascii="黑体" w:hAnsi="黑体" w:eastAsia="黑体"/>
          <w:bCs/>
          <w:sz w:val="44"/>
          <w:szCs w:val="44"/>
          <w:lang w:eastAsia="zh-CN"/>
        </w:rPr>
      </w:pPr>
      <w:r>
        <w:rPr>
          <w:rFonts w:hint="eastAsia" w:ascii="黑体" w:hAnsi="黑体" w:eastAsia="黑体"/>
          <w:bCs/>
          <w:sz w:val="44"/>
          <w:szCs w:val="44"/>
          <w:lang w:eastAsia="zh-CN"/>
        </w:rPr>
        <w:t>江苏省人民医院_雨花院区</w:t>
      </w:r>
    </w:p>
    <w:p w14:paraId="6E23F4A9">
      <w:pPr>
        <w:jc w:val="center"/>
        <w:outlineLvl w:val="1"/>
        <w:rPr>
          <w:rFonts w:hint="eastAsia" w:ascii="黑体" w:hAnsi="黑体" w:eastAsia="黑体"/>
          <w:bCs/>
          <w:sz w:val="44"/>
          <w:szCs w:val="44"/>
        </w:rPr>
      </w:pPr>
      <w:bookmarkStart w:id="23" w:name="_Toc1109"/>
      <w:r>
        <w:rPr>
          <w:rFonts w:hint="eastAsia" w:ascii="黑体" w:hAnsi="黑体" w:eastAsia="黑体"/>
          <w:bCs/>
          <w:sz w:val="44"/>
          <w:szCs w:val="44"/>
        </w:rPr>
        <w:t>处方/用药医嘱审核制度</w:t>
      </w:r>
      <w:bookmarkEnd w:id="23"/>
    </w:p>
    <w:p w14:paraId="4DB5B668">
      <w:pPr>
        <w:jc w:val="center"/>
        <w:rPr>
          <w:rFonts w:hint="eastAsia" w:ascii="黑体" w:hAnsi="黑体" w:eastAsia="黑体"/>
          <w:bCs/>
          <w:sz w:val="44"/>
          <w:szCs w:val="44"/>
        </w:rPr>
      </w:pPr>
    </w:p>
    <w:p w14:paraId="77CE19E6">
      <w:pPr>
        <w:keepNext w:val="0"/>
        <w:keepLines w:val="0"/>
        <w:pageBreakBefore w:val="0"/>
        <w:widowControl w:val="0"/>
        <w:numPr>
          <w:ilvl w:val="0"/>
          <w:numId w:val="9"/>
        </w:numPr>
        <w:kinsoku/>
        <w:wordWrap/>
        <w:overflowPunct/>
        <w:topLinePunct w:val="0"/>
        <w:autoSpaceDE/>
        <w:autoSpaceDN/>
        <w:bidi w:val="0"/>
        <w:adjustRightInd/>
        <w:snapToGrid/>
        <w:spacing w:line="240" w:lineRule="auto"/>
        <w:textAlignment w:val="auto"/>
        <w:outlineLvl w:val="9"/>
        <w:rPr>
          <w:rFonts w:hint="eastAsia" w:ascii="宋体" w:hAnsi="宋体"/>
          <w:sz w:val="28"/>
          <w:szCs w:val="32"/>
        </w:rPr>
      </w:pPr>
      <w:r>
        <w:rPr>
          <w:rFonts w:hint="eastAsia" w:ascii="宋体" w:hAnsi="宋体"/>
          <w:sz w:val="28"/>
          <w:szCs w:val="32"/>
        </w:rPr>
        <w:t>为了规范我院处方调剂，促进合理用药，依据《处方管理办法》、</w:t>
      </w:r>
    </w:p>
    <w:p w14:paraId="56004CF0">
      <w:pPr>
        <w:keepNext w:val="0"/>
        <w:keepLines w:val="0"/>
        <w:pageBreakBefore w:val="0"/>
        <w:widowControl w:val="0"/>
        <w:kinsoku/>
        <w:wordWrap/>
        <w:overflowPunct/>
        <w:topLinePunct w:val="0"/>
        <w:autoSpaceDE/>
        <w:autoSpaceDN/>
        <w:bidi w:val="0"/>
        <w:adjustRightInd/>
        <w:snapToGrid/>
        <w:spacing w:line="240" w:lineRule="auto"/>
        <w:ind w:firstLine="140" w:firstLineChars="50"/>
        <w:textAlignment w:val="auto"/>
        <w:outlineLvl w:val="9"/>
        <w:rPr>
          <w:rFonts w:hint="eastAsia" w:ascii="宋体" w:hAnsi="宋体"/>
          <w:sz w:val="28"/>
          <w:szCs w:val="32"/>
        </w:rPr>
      </w:pPr>
      <w:r>
        <w:rPr>
          <w:rFonts w:hint="eastAsia" w:ascii="宋体" w:hAnsi="宋体"/>
          <w:sz w:val="28"/>
          <w:szCs w:val="32"/>
        </w:rPr>
        <w:t>《医疗机构药事管理规定》等相关规定制定本制度。</w:t>
      </w:r>
    </w:p>
    <w:p w14:paraId="11FB8306">
      <w:pPr>
        <w:keepNext w:val="0"/>
        <w:keepLines w:val="0"/>
        <w:pageBreakBefore w:val="0"/>
        <w:widowControl w:val="0"/>
        <w:numPr>
          <w:ilvl w:val="0"/>
          <w:numId w:val="9"/>
        </w:numPr>
        <w:kinsoku/>
        <w:wordWrap/>
        <w:overflowPunct/>
        <w:topLinePunct w:val="0"/>
        <w:autoSpaceDE/>
        <w:autoSpaceDN/>
        <w:bidi w:val="0"/>
        <w:adjustRightInd/>
        <w:snapToGrid/>
        <w:spacing w:line="240" w:lineRule="auto"/>
        <w:textAlignment w:val="auto"/>
        <w:outlineLvl w:val="9"/>
        <w:rPr>
          <w:rFonts w:hint="eastAsia" w:ascii="宋体" w:hAnsi="宋体"/>
          <w:sz w:val="28"/>
          <w:szCs w:val="32"/>
        </w:rPr>
      </w:pPr>
      <w:r>
        <w:rPr>
          <w:rFonts w:hint="eastAsia" w:ascii="宋体" w:hAnsi="宋体"/>
          <w:sz w:val="28"/>
          <w:szCs w:val="32"/>
        </w:rPr>
        <w:t>药师应在处方调剂之前,根据临床应用指导原则、临床路径、临床</w:t>
      </w:r>
    </w:p>
    <w:p w14:paraId="38B5A6A4">
      <w:pPr>
        <w:keepNext w:val="0"/>
        <w:keepLines w:val="0"/>
        <w:pageBreakBefore w:val="0"/>
        <w:widowControl w:val="0"/>
        <w:kinsoku/>
        <w:wordWrap/>
        <w:overflowPunct/>
        <w:topLinePunct w:val="0"/>
        <w:autoSpaceDE/>
        <w:autoSpaceDN/>
        <w:bidi w:val="0"/>
        <w:adjustRightInd/>
        <w:snapToGrid/>
        <w:spacing w:line="240" w:lineRule="auto"/>
        <w:ind w:firstLine="280" w:firstLineChars="100"/>
        <w:textAlignment w:val="auto"/>
        <w:outlineLvl w:val="9"/>
        <w:rPr>
          <w:rFonts w:hint="eastAsia" w:ascii="宋体" w:hAnsi="宋体"/>
          <w:sz w:val="28"/>
          <w:szCs w:val="32"/>
        </w:rPr>
      </w:pPr>
      <w:r>
        <w:rPr>
          <w:rFonts w:hint="eastAsia" w:ascii="宋体" w:hAnsi="宋体"/>
          <w:sz w:val="28"/>
          <w:szCs w:val="32"/>
        </w:rPr>
        <w:t>诊疗指南和药品说明书等对处方/用药医嘱的合理性进行审核。</w:t>
      </w:r>
    </w:p>
    <w:p w14:paraId="52A35697">
      <w:pPr>
        <w:keepNext w:val="0"/>
        <w:keepLines w:val="0"/>
        <w:pageBreakBefore w:val="0"/>
        <w:widowControl w:val="0"/>
        <w:kinsoku/>
        <w:wordWrap/>
        <w:overflowPunct/>
        <w:topLinePunct w:val="0"/>
        <w:autoSpaceDE/>
        <w:autoSpaceDN/>
        <w:bidi w:val="0"/>
        <w:adjustRightInd/>
        <w:snapToGrid/>
        <w:spacing w:line="240" w:lineRule="auto"/>
        <w:ind w:left="280" w:hanging="280" w:hangingChars="100"/>
        <w:textAlignment w:val="auto"/>
        <w:outlineLvl w:val="9"/>
        <w:rPr>
          <w:rFonts w:hint="eastAsia" w:ascii="宋体" w:hAnsi="宋体"/>
          <w:sz w:val="28"/>
          <w:szCs w:val="32"/>
        </w:rPr>
      </w:pPr>
      <w:r>
        <w:rPr>
          <w:rFonts w:hint="eastAsia" w:ascii="宋体" w:hAnsi="宋体"/>
          <w:sz w:val="28"/>
          <w:szCs w:val="32"/>
        </w:rPr>
        <w:t>3.药品调剂部门具有药师以上专业技术职务任职资格的人员承担处方/用药医嘱审核工作。</w:t>
      </w:r>
    </w:p>
    <w:p w14:paraId="4A2F37C2">
      <w:pPr>
        <w:keepNext w:val="0"/>
        <w:keepLines w:val="0"/>
        <w:pageBreakBefore w:val="0"/>
        <w:widowControl w:val="0"/>
        <w:kinsoku/>
        <w:wordWrap/>
        <w:overflowPunct/>
        <w:topLinePunct w:val="0"/>
        <w:autoSpaceDE/>
        <w:autoSpaceDN/>
        <w:bidi w:val="0"/>
        <w:adjustRightInd/>
        <w:snapToGrid/>
        <w:spacing w:line="240" w:lineRule="auto"/>
        <w:ind w:left="280" w:hanging="280" w:hangingChars="100"/>
        <w:textAlignment w:val="auto"/>
        <w:outlineLvl w:val="9"/>
        <w:rPr>
          <w:rFonts w:hint="eastAsia" w:ascii="宋体" w:hAnsi="宋体"/>
          <w:sz w:val="28"/>
          <w:szCs w:val="32"/>
        </w:rPr>
      </w:pPr>
      <w:r>
        <w:rPr>
          <w:rFonts w:hint="eastAsia" w:ascii="宋体" w:hAnsi="宋体"/>
          <w:sz w:val="28"/>
          <w:szCs w:val="32"/>
        </w:rPr>
        <w:t>4.药品调剂部门审核的处方/用药医嘱包括门诊/急诊处方笺、住院病人口服药用药医嘱、住院病人注射剂用药医嘱、特殊管理药品(麻、精、毒、放射性药品)处方、出院带药处方。</w:t>
      </w:r>
    </w:p>
    <w:p w14:paraId="228F71FC">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宋体" w:hAnsi="宋体"/>
          <w:sz w:val="28"/>
          <w:szCs w:val="32"/>
        </w:rPr>
      </w:pPr>
      <w:r>
        <w:rPr>
          <w:rFonts w:hint="eastAsia" w:ascii="宋体" w:hAnsi="宋体"/>
          <w:sz w:val="28"/>
          <w:szCs w:val="32"/>
        </w:rPr>
        <w:t>5.审核的内容包括处方/用药医嘱的合法性、完整性、合理性。</w:t>
      </w:r>
    </w:p>
    <w:p w14:paraId="09B61568">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宋体" w:hAnsi="宋体"/>
          <w:sz w:val="28"/>
          <w:szCs w:val="32"/>
        </w:rPr>
      </w:pPr>
      <w:r>
        <w:rPr>
          <w:rFonts w:hint="eastAsia" w:ascii="宋体" w:hAnsi="宋体"/>
          <w:sz w:val="28"/>
          <w:szCs w:val="32"/>
        </w:rPr>
        <w:t>5.1 门诊/急诊处方审核内容包括：</w:t>
      </w:r>
    </w:p>
    <w:p w14:paraId="337029BF">
      <w:pPr>
        <w:keepNext w:val="0"/>
        <w:keepLines w:val="0"/>
        <w:pageBreakBefore w:val="0"/>
        <w:widowControl w:val="0"/>
        <w:numPr>
          <w:ilvl w:val="0"/>
          <w:numId w:val="10"/>
        </w:numPr>
        <w:kinsoku/>
        <w:wordWrap/>
        <w:overflowPunct/>
        <w:topLinePunct w:val="0"/>
        <w:autoSpaceDE/>
        <w:autoSpaceDN/>
        <w:bidi w:val="0"/>
        <w:adjustRightInd/>
        <w:snapToGrid/>
        <w:spacing w:line="240" w:lineRule="auto"/>
        <w:textAlignment w:val="auto"/>
        <w:outlineLvl w:val="9"/>
        <w:rPr>
          <w:rFonts w:hint="eastAsia" w:ascii="宋体" w:hAnsi="宋体"/>
          <w:sz w:val="28"/>
          <w:szCs w:val="32"/>
        </w:rPr>
      </w:pPr>
      <w:r>
        <w:rPr>
          <w:rFonts w:ascii="宋体" w:hAnsi="宋体"/>
          <w:color w:val="000000"/>
          <w:sz w:val="28"/>
          <w:shd w:val="clear" w:color="auto" w:fill="FFFFFF"/>
        </w:rPr>
        <w:t>检查处方前记、正文和后记书写是否清晰、</w:t>
      </w:r>
      <w:r>
        <w:rPr>
          <w:rFonts w:hint="eastAsia" w:ascii="宋体" w:hAnsi="宋体"/>
          <w:color w:val="000000"/>
          <w:sz w:val="28"/>
          <w:shd w:val="clear" w:color="auto" w:fill="FFFFFF"/>
        </w:rPr>
        <w:t>规范、</w:t>
      </w:r>
      <w:r>
        <w:rPr>
          <w:rFonts w:ascii="宋体" w:hAnsi="宋体"/>
          <w:color w:val="000000"/>
          <w:sz w:val="28"/>
          <w:shd w:val="clear" w:color="auto" w:fill="FFFFFF"/>
        </w:rPr>
        <w:t>完整，并确</w:t>
      </w:r>
    </w:p>
    <w:p w14:paraId="1D8991C6">
      <w:pPr>
        <w:keepNext w:val="0"/>
        <w:keepLines w:val="0"/>
        <w:pageBreakBefore w:val="0"/>
        <w:widowControl w:val="0"/>
        <w:kinsoku/>
        <w:wordWrap/>
        <w:overflowPunct/>
        <w:topLinePunct w:val="0"/>
        <w:autoSpaceDE/>
        <w:autoSpaceDN/>
        <w:bidi w:val="0"/>
        <w:adjustRightInd/>
        <w:snapToGrid/>
        <w:spacing w:line="240" w:lineRule="auto"/>
        <w:ind w:firstLine="700" w:firstLineChars="250"/>
        <w:textAlignment w:val="auto"/>
        <w:outlineLvl w:val="9"/>
        <w:rPr>
          <w:rFonts w:hint="eastAsia" w:ascii="宋体" w:hAnsi="宋体"/>
          <w:sz w:val="28"/>
          <w:szCs w:val="32"/>
        </w:rPr>
      </w:pPr>
      <w:r>
        <w:rPr>
          <w:rFonts w:ascii="宋体" w:hAnsi="宋体"/>
          <w:color w:val="000000"/>
          <w:sz w:val="28"/>
          <w:shd w:val="clear" w:color="auto" w:fill="FFFFFF"/>
        </w:rPr>
        <w:t>认处方的合法性</w:t>
      </w:r>
      <w:r>
        <w:rPr>
          <w:rFonts w:hint="eastAsia" w:ascii="宋体" w:hAnsi="宋体"/>
          <w:color w:val="000000"/>
          <w:sz w:val="28"/>
          <w:shd w:val="clear" w:color="auto" w:fill="FFFFFF"/>
        </w:rPr>
        <w:t>；</w:t>
      </w:r>
    </w:p>
    <w:p w14:paraId="40417D38">
      <w:pPr>
        <w:keepNext w:val="0"/>
        <w:keepLines w:val="0"/>
        <w:pageBreakBefore w:val="0"/>
        <w:widowControl w:val="0"/>
        <w:kinsoku/>
        <w:wordWrap/>
        <w:overflowPunct/>
        <w:topLinePunct w:val="0"/>
        <w:autoSpaceDE/>
        <w:autoSpaceDN/>
        <w:bidi w:val="0"/>
        <w:adjustRightInd/>
        <w:snapToGrid/>
        <w:spacing w:line="240" w:lineRule="auto"/>
        <w:ind w:left="700" w:hanging="700" w:hangingChars="250"/>
        <w:textAlignment w:val="auto"/>
        <w:outlineLvl w:val="9"/>
        <w:rPr>
          <w:rFonts w:hint="eastAsia" w:ascii="宋体" w:hAnsi="宋体"/>
          <w:sz w:val="28"/>
          <w:szCs w:val="32"/>
        </w:rPr>
      </w:pPr>
      <w:r>
        <w:rPr>
          <w:rFonts w:hint="eastAsia" w:ascii="宋体" w:hAnsi="宋体"/>
          <w:sz w:val="28"/>
          <w:szCs w:val="32"/>
        </w:rPr>
        <w:t>（2）门诊处方一般不得超过7日用量,急诊处方一般不得超过3日用量，对于某些慢性病、老年病或特殊情况，处方用量可适当延长，但医师应当注明理由；</w:t>
      </w:r>
    </w:p>
    <w:p w14:paraId="5E668CC4">
      <w:pPr>
        <w:keepNext w:val="0"/>
        <w:keepLines w:val="0"/>
        <w:pageBreakBefore w:val="0"/>
        <w:widowControl w:val="0"/>
        <w:kinsoku/>
        <w:wordWrap/>
        <w:overflowPunct/>
        <w:topLinePunct w:val="0"/>
        <w:autoSpaceDE/>
        <w:autoSpaceDN/>
        <w:bidi w:val="0"/>
        <w:adjustRightInd/>
        <w:snapToGrid/>
        <w:spacing w:line="240" w:lineRule="auto"/>
        <w:ind w:left="700" w:hanging="700" w:hangingChars="250"/>
        <w:textAlignment w:val="auto"/>
        <w:outlineLvl w:val="9"/>
        <w:rPr>
          <w:rFonts w:hint="eastAsia" w:ascii="宋体" w:hAnsi="宋体"/>
          <w:sz w:val="28"/>
          <w:szCs w:val="32"/>
        </w:rPr>
      </w:pPr>
      <w:r>
        <w:rPr>
          <w:rFonts w:hint="eastAsia" w:ascii="宋体" w:hAnsi="宋体"/>
          <w:sz w:val="28"/>
          <w:szCs w:val="32"/>
        </w:rPr>
        <w:t>（3）规定必须做皮试的药品，处方医师是否注明过敏试验及结果的判定；</w:t>
      </w:r>
    </w:p>
    <w:p w14:paraId="491E051A">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宋体" w:hAnsi="宋体"/>
          <w:sz w:val="28"/>
          <w:szCs w:val="32"/>
        </w:rPr>
      </w:pPr>
      <w:r>
        <w:rPr>
          <w:rFonts w:hint="eastAsia" w:ascii="宋体" w:hAnsi="宋体"/>
          <w:sz w:val="28"/>
          <w:szCs w:val="32"/>
        </w:rPr>
        <w:t>（4）处方用药与临床诊断的相符性；</w:t>
      </w:r>
    </w:p>
    <w:p w14:paraId="35531BAD">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宋体" w:hAnsi="宋体"/>
          <w:sz w:val="28"/>
          <w:szCs w:val="32"/>
        </w:rPr>
      </w:pPr>
      <w:r>
        <w:rPr>
          <w:rFonts w:hint="eastAsia" w:ascii="宋体" w:hAnsi="宋体"/>
          <w:sz w:val="28"/>
          <w:szCs w:val="32"/>
        </w:rPr>
        <w:t>（5）单次剂量、用法的正确性；</w:t>
      </w:r>
      <w:r>
        <w:rPr>
          <w:rFonts w:hint="eastAsia" w:ascii="宋体" w:hAnsi="宋体"/>
          <w:sz w:val="28"/>
          <w:szCs w:val="32"/>
        </w:rPr>
        <w:br w:type="textWrapping"/>
      </w:r>
      <w:r>
        <w:rPr>
          <w:rFonts w:hint="eastAsia" w:ascii="宋体" w:hAnsi="宋体"/>
          <w:sz w:val="28"/>
          <w:szCs w:val="32"/>
        </w:rPr>
        <w:t>（6）选用剂型与给药途径的合理性；</w:t>
      </w:r>
      <w:r>
        <w:rPr>
          <w:rFonts w:hint="eastAsia" w:ascii="宋体" w:hAnsi="宋体"/>
          <w:sz w:val="28"/>
          <w:szCs w:val="32"/>
        </w:rPr>
        <w:br w:type="textWrapping"/>
      </w:r>
      <w:r>
        <w:rPr>
          <w:rFonts w:hint="eastAsia" w:ascii="宋体" w:hAnsi="宋体"/>
          <w:sz w:val="28"/>
          <w:szCs w:val="32"/>
        </w:rPr>
        <w:t>（7）是否有重复给药现象；</w:t>
      </w:r>
      <w:r>
        <w:rPr>
          <w:rFonts w:hint="eastAsia" w:ascii="宋体" w:hAnsi="宋体"/>
          <w:sz w:val="28"/>
          <w:szCs w:val="32"/>
        </w:rPr>
        <w:br w:type="textWrapping"/>
      </w:r>
      <w:r>
        <w:rPr>
          <w:rFonts w:hint="eastAsia" w:ascii="宋体" w:hAnsi="宋体"/>
          <w:sz w:val="28"/>
          <w:szCs w:val="32"/>
        </w:rPr>
        <w:t>（8）是否有潜在临床意义的药物相互作用和配伍禁忌；</w:t>
      </w:r>
    </w:p>
    <w:p w14:paraId="5AEEE9E6">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宋体" w:hAnsi="宋体"/>
          <w:sz w:val="28"/>
          <w:szCs w:val="32"/>
        </w:rPr>
      </w:pPr>
      <w:r>
        <w:rPr>
          <w:rFonts w:hint="eastAsia" w:ascii="宋体" w:hAnsi="宋体"/>
          <w:sz w:val="28"/>
          <w:szCs w:val="32"/>
        </w:rPr>
        <w:t>（9）是否有药品使用禁忌症或其它用药不适宜情况。</w:t>
      </w:r>
    </w:p>
    <w:p w14:paraId="0107B95F">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宋体" w:hAnsi="宋体"/>
          <w:sz w:val="28"/>
          <w:szCs w:val="32"/>
        </w:rPr>
      </w:pPr>
      <w:r>
        <w:rPr>
          <w:rFonts w:hint="eastAsia" w:ascii="宋体" w:hAnsi="宋体"/>
          <w:sz w:val="28"/>
          <w:szCs w:val="32"/>
        </w:rPr>
        <w:t>5.2 住院病人口服药用药医嘱审核内容包括：</w:t>
      </w:r>
    </w:p>
    <w:p w14:paraId="5A18B848">
      <w:pPr>
        <w:keepNext w:val="0"/>
        <w:keepLines w:val="0"/>
        <w:pageBreakBefore w:val="0"/>
        <w:widowControl w:val="0"/>
        <w:numPr>
          <w:ilvl w:val="0"/>
          <w:numId w:val="11"/>
        </w:numPr>
        <w:kinsoku/>
        <w:wordWrap/>
        <w:overflowPunct/>
        <w:topLinePunct w:val="0"/>
        <w:autoSpaceDE/>
        <w:autoSpaceDN/>
        <w:bidi w:val="0"/>
        <w:adjustRightInd/>
        <w:snapToGrid/>
        <w:spacing w:line="240" w:lineRule="auto"/>
        <w:textAlignment w:val="auto"/>
        <w:outlineLvl w:val="9"/>
        <w:rPr>
          <w:rFonts w:hint="eastAsia" w:ascii="宋体" w:hAnsi="宋体"/>
          <w:sz w:val="28"/>
          <w:szCs w:val="32"/>
        </w:rPr>
      </w:pPr>
      <w:r>
        <w:rPr>
          <w:rFonts w:hint="eastAsia" w:ascii="宋体" w:hAnsi="宋体"/>
          <w:sz w:val="28"/>
          <w:szCs w:val="32"/>
        </w:rPr>
        <w:t>医嘱信息是否完整、规范；</w:t>
      </w:r>
    </w:p>
    <w:p w14:paraId="556205DF">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宋体" w:hAnsi="宋体"/>
          <w:sz w:val="28"/>
          <w:szCs w:val="32"/>
        </w:rPr>
      </w:pPr>
      <w:r>
        <w:rPr>
          <w:rFonts w:hint="eastAsia" w:ascii="宋体" w:hAnsi="宋体"/>
          <w:sz w:val="28"/>
          <w:szCs w:val="32"/>
        </w:rPr>
        <w:t>（2）住院病人口服药实行单剂量调配；</w:t>
      </w:r>
    </w:p>
    <w:p w14:paraId="7F14DF2E">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宋体" w:hAnsi="宋体"/>
          <w:sz w:val="28"/>
          <w:szCs w:val="32"/>
        </w:rPr>
      </w:pPr>
      <w:r>
        <w:rPr>
          <w:rFonts w:hint="eastAsia" w:ascii="宋体" w:hAnsi="宋体"/>
          <w:sz w:val="28"/>
          <w:szCs w:val="32"/>
        </w:rPr>
        <w:t>（3）包括门诊/急诊处方审核内容的（3）—（9）项。</w:t>
      </w:r>
    </w:p>
    <w:p w14:paraId="01CD0B9D">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宋体" w:hAnsi="宋体"/>
          <w:sz w:val="28"/>
          <w:szCs w:val="32"/>
        </w:rPr>
      </w:pPr>
      <w:r>
        <w:rPr>
          <w:rFonts w:hint="eastAsia" w:ascii="宋体" w:hAnsi="宋体"/>
          <w:sz w:val="28"/>
          <w:szCs w:val="32"/>
        </w:rPr>
        <w:t>5.3 住院病人注射剂用药医嘱审核内容包括：</w:t>
      </w:r>
    </w:p>
    <w:p w14:paraId="2D91535C">
      <w:pPr>
        <w:keepNext w:val="0"/>
        <w:keepLines w:val="0"/>
        <w:pageBreakBefore w:val="0"/>
        <w:widowControl w:val="0"/>
        <w:numPr>
          <w:ilvl w:val="0"/>
          <w:numId w:val="12"/>
        </w:numPr>
        <w:kinsoku/>
        <w:wordWrap/>
        <w:overflowPunct/>
        <w:topLinePunct w:val="0"/>
        <w:autoSpaceDE/>
        <w:autoSpaceDN/>
        <w:bidi w:val="0"/>
        <w:adjustRightInd/>
        <w:snapToGrid/>
        <w:spacing w:line="240" w:lineRule="auto"/>
        <w:textAlignment w:val="auto"/>
        <w:outlineLvl w:val="9"/>
        <w:rPr>
          <w:rFonts w:hint="eastAsia" w:ascii="宋体" w:hAnsi="宋体"/>
          <w:sz w:val="28"/>
          <w:szCs w:val="32"/>
        </w:rPr>
      </w:pPr>
      <w:r>
        <w:rPr>
          <w:rFonts w:hint="eastAsia" w:ascii="宋体" w:hAnsi="宋体"/>
          <w:sz w:val="28"/>
          <w:szCs w:val="32"/>
        </w:rPr>
        <w:t>包括全部住院病人口服药用药医嘱审核内容；</w:t>
      </w:r>
    </w:p>
    <w:p w14:paraId="2EC658BF">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宋体" w:hAnsi="宋体"/>
          <w:sz w:val="28"/>
          <w:szCs w:val="32"/>
        </w:rPr>
      </w:pPr>
      <w:r>
        <w:rPr>
          <w:rFonts w:hint="eastAsia" w:ascii="宋体" w:hAnsi="宋体"/>
          <w:sz w:val="28"/>
          <w:szCs w:val="32"/>
        </w:rPr>
        <w:t>（2）住院病人注射剂实行日剂量调配；</w:t>
      </w:r>
    </w:p>
    <w:p w14:paraId="7C2D5205">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宋体" w:hAnsi="宋体"/>
          <w:sz w:val="28"/>
          <w:szCs w:val="32"/>
        </w:rPr>
      </w:pPr>
      <w:r>
        <w:rPr>
          <w:rFonts w:hint="eastAsia" w:ascii="宋体" w:hAnsi="宋体"/>
          <w:sz w:val="28"/>
          <w:szCs w:val="32"/>
        </w:rPr>
        <w:t>（3）确认多种静脉药物配伍的适宜性，分析药品的相容性与稳定性；</w:t>
      </w:r>
    </w:p>
    <w:p w14:paraId="4F8D75DD">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宋体" w:hAnsi="宋体"/>
          <w:sz w:val="28"/>
          <w:szCs w:val="32"/>
        </w:rPr>
      </w:pPr>
      <w:r>
        <w:rPr>
          <w:rFonts w:hint="eastAsia" w:ascii="宋体" w:hAnsi="宋体"/>
          <w:sz w:val="28"/>
          <w:szCs w:val="32"/>
        </w:rPr>
        <w:t>（4）确认选用溶媒的适宜性；</w:t>
      </w:r>
    </w:p>
    <w:p w14:paraId="7170F83F">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宋体" w:hAnsi="宋体"/>
          <w:sz w:val="28"/>
          <w:szCs w:val="32"/>
        </w:rPr>
      </w:pPr>
      <w:r>
        <w:rPr>
          <w:rFonts w:hint="eastAsia" w:ascii="宋体" w:hAnsi="宋体"/>
          <w:sz w:val="28"/>
          <w:szCs w:val="32"/>
        </w:rPr>
        <w:t>（5）确认药品与包装材料的相容性。</w:t>
      </w:r>
    </w:p>
    <w:p w14:paraId="010D1E21">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宋体" w:hAnsi="宋体"/>
          <w:sz w:val="28"/>
          <w:szCs w:val="32"/>
        </w:rPr>
      </w:pPr>
      <w:r>
        <w:rPr>
          <w:rFonts w:hint="eastAsia" w:ascii="宋体" w:hAnsi="宋体"/>
          <w:sz w:val="28"/>
          <w:szCs w:val="32"/>
        </w:rPr>
        <w:t>5.4 特殊管理药品处方审核内容包括：</w:t>
      </w:r>
    </w:p>
    <w:p w14:paraId="2EDFC867">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宋体" w:hAnsi="宋体"/>
          <w:sz w:val="28"/>
          <w:szCs w:val="32"/>
        </w:rPr>
      </w:pPr>
      <w:r>
        <w:rPr>
          <w:rFonts w:hint="eastAsia" w:ascii="宋体" w:hAnsi="宋体"/>
          <w:sz w:val="28"/>
          <w:szCs w:val="32"/>
        </w:rPr>
        <w:t>（1）是否使用相应的专用处方开具特殊管理药品；</w:t>
      </w:r>
    </w:p>
    <w:p w14:paraId="4992905D">
      <w:pPr>
        <w:keepNext w:val="0"/>
        <w:keepLines w:val="0"/>
        <w:pageBreakBefore w:val="0"/>
        <w:widowControl w:val="0"/>
        <w:kinsoku/>
        <w:wordWrap/>
        <w:overflowPunct/>
        <w:topLinePunct w:val="0"/>
        <w:autoSpaceDE/>
        <w:autoSpaceDN/>
        <w:bidi w:val="0"/>
        <w:adjustRightInd/>
        <w:snapToGrid/>
        <w:spacing w:line="240" w:lineRule="auto"/>
        <w:ind w:left="700" w:hanging="700" w:hangingChars="250"/>
        <w:textAlignment w:val="auto"/>
        <w:outlineLvl w:val="9"/>
        <w:rPr>
          <w:rFonts w:hint="eastAsia" w:ascii="宋体" w:hAnsi="宋体"/>
          <w:sz w:val="28"/>
          <w:szCs w:val="32"/>
        </w:rPr>
      </w:pPr>
      <w:r>
        <w:rPr>
          <w:rFonts w:hint="eastAsia" w:ascii="宋体" w:hAnsi="宋体"/>
          <w:sz w:val="28"/>
          <w:szCs w:val="32"/>
        </w:rPr>
        <w:t>（2）处方前记、正文和后记书写是否清晰、规范、完整，并确认处方的合法性；</w:t>
      </w:r>
    </w:p>
    <w:p w14:paraId="394A838B">
      <w:pPr>
        <w:keepNext w:val="0"/>
        <w:keepLines w:val="0"/>
        <w:pageBreakBefore w:val="0"/>
        <w:widowControl w:val="0"/>
        <w:kinsoku/>
        <w:wordWrap/>
        <w:overflowPunct/>
        <w:topLinePunct w:val="0"/>
        <w:autoSpaceDE/>
        <w:autoSpaceDN/>
        <w:bidi w:val="0"/>
        <w:adjustRightInd/>
        <w:snapToGrid/>
        <w:spacing w:line="240" w:lineRule="auto"/>
        <w:ind w:left="700" w:hanging="700" w:hangingChars="250"/>
        <w:textAlignment w:val="auto"/>
        <w:outlineLvl w:val="9"/>
        <w:rPr>
          <w:rFonts w:hint="eastAsia" w:ascii="宋体" w:hAnsi="宋体"/>
          <w:sz w:val="28"/>
          <w:szCs w:val="32"/>
        </w:rPr>
      </w:pPr>
      <w:r>
        <w:rPr>
          <w:rFonts w:hint="eastAsia" w:ascii="宋体" w:hAnsi="宋体"/>
          <w:sz w:val="28"/>
          <w:szCs w:val="32"/>
        </w:rPr>
        <w:t>（3）未整支使用的药品是否注明剩余量的废弃处理，以及是否具有医护双签字；</w:t>
      </w:r>
    </w:p>
    <w:p w14:paraId="27CAC914">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宋体" w:hAnsi="宋体"/>
          <w:sz w:val="28"/>
          <w:szCs w:val="32"/>
        </w:rPr>
      </w:pPr>
      <w:r>
        <w:rPr>
          <w:rFonts w:hint="eastAsia" w:ascii="宋体" w:hAnsi="宋体"/>
          <w:sz w:val="28"/>
          <w:szCs w:val="32"/>
        </w:rPr>
        <w:t>（4）处方药品品规、处方用量是否符合相关法律法规；</w:t>
      </w:r>
    </w:p>
    <w:p w14:paraId="201D5FC3">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宋体" w:hAnsi="宋体"/>
          <w:sz w:val="28"/>
          <w:szCs w:val="32"/>
        </w:rPr>
      </w:pPr>
      <w:r>
        <w:rPr>
          <w:rFonts w:hint="eastAsia" w:ascii="宋体" w:hAnsi="宋体"/>
          <w:sz w:val="28"/>
          <w:szCs w:val="32"/>
        </w:rPr>
        <w:t>（5）包括门诊/急诊处方审核内容的（4）—（9）项。</w:t>
      </w:r>
    </w:p>
    <w:p w14:paraId="376533F4">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宋体" w:hAnsi="宋体"/>
          <w:sz w:val="28"/>
          <w:szCs w:val="32"/>
        </w:rPr>
      </w:pPr>
      <w:r>
        <w:rPr>
          <w:rFonts w:hint="eastAsia" w:ascii="宋体" w:hAnsi="宋体"/>
          <w:sz w:val="28"/>
          <w:szCs w:val="32"/>
        </w:rPr>
        <w:t>5.5 出院带药处方审核内容包括：</w:t>
      </w:r>
    </w:p>
    <w:p w14:paraId="722F15D3">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宋体" w:hAnsi="宋体"/>
          <w:sz w:val="28"/>
          <w:szCs w:val="32"/>
        </w:rPr>
      </w:pPr>
      <w:r>
        <w:rPr>
          <w:rFonts w:hint="eastAsia" w:ascii="宋体" w:hAnsi="宋体"/>
          <w:sz w:val="28"/>
          <w:szCs w:val="32"/>
        </w:rPr>
        <w:t>（1）处方总金额不得超过300元；</w:t>
      </w:r>
    </w:p>
    <w:p w14:paraId="797EB56B">
      <w:pPr>
        <w:keepNext w:val="0"/>
        <w:keepLines w:val="0"/>
        <w:pageBreakBefore w:val="0"/>
        <w:widowControl w:val="0"/>
        <w:kinsoku/>
        <w:wordWrap/>
        <w:overflowPunct/>
        <w:topLinePunct w:val="0"/>
        <w:autoSpaceDE/>
        <w:autoSpaceDN/>
        <w:bidi w:val="0"/>
        <w:adjustRightInd/>
        <w:snapToGrid/>
        <w:spacing w:line="240" w:lineRule="auto"/>
        <w:ind w:left="700" w:hanging="700" w:hangingChars="250"/>
        <w:textAlignment w:val="auto"/>
        <w:outlineLvl w:val="9"/>
        <w:rPr>
          <w:rFonts w:hint="eastAsia" w:ascii="宋体" w:hAnsi="宋体"/>
          <w:sz w:val="28"/>
          <w:szCs w:val="32"/>
        </w:rPr>
      </w:pPr>
      <w:r>
        <w:rPr>
          <w:rFonts w:hint="eastAsia" w:ascii="宋体" w:hAnsi="宋体"/>
          <w:sz w:val="28"/>
          <w:szCs w:val="32"/>
        </w:rPr>
        <w:t>（2）出院带药处方不得开具注射剂（胰岛素除外），处方药品不得超过15日量；</w:t>
      </w:r>
    </w:p>
    <w:p w14:paraId="7EC87C9D">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宋体" w:hAnsi="宋体"/>
          <w:sz w:val="28"/>
          <w:szCs w:val="32"/>
        </w:rPr>
      </w:pPr>
      <w:r>
        <w:rPr>
          <w:rFonts w:hint="eastAsia" w:ascii="宋体" w:hAnsi="宋体"/>
          <w:sz w:val="28"/>
          <w:szCs w:val="32"/>
        </w:rPr>
        <w:t>（3）包括全部住院病人口服药用药医嘱审核内容。</w:t>
      </w:r>
    </w:p>
    <w:p w14:paraId="685E8E47">
      <w:pPr>
        <w:keepNext w:val="0"/>
        <w:keepLines w:val="0"/>
        <w:pageBreakBefore w:val="0"/>
        <w:widowControl w:val="0"/>
        <w:kinsoku/>
        <w:wordWrap/>
        <w:overflowPunct/>
        <w:topLinePunct w:val="0"/>
        <w:autoSpaceDE/>
        <w:autoSpaceDN/>
        <w:bidi w:val="0"/>
        <w:adjustRightInd/>
        <w:snapToGrid/>
        <w:spacing w:line="240" w:lineRule="auto"/>
        <w:ind w:left="420" w:hanging="420" w:hangingChars="150"/>
        <w:textAlignment w:val="auto"/>
        <w:outlineLvl w:val="9"/>
        <w:rPr>
          <w:rFonts w:hint="eastAsia" w:ascii="宋体" w:hAnsi="宋体" w:cs="宋体"/>
          <w:kern w:val="0"/>
          <w:sz w:val="28"/>
        </w:rPr>
      </w:pPr>
      <w:r>
        <w:rPr>
          <w:rFonts w:hint="eastAsia" w:ascii="宋体" w:hAnsi="宋体"/>
          <w:sz w:val="28"/>
          <w:szCs w:val="32"/>
        </w:rPr>
        <w:t>6. 处方/用药医嘱审核结果包括合理处方/用药医嘱和不合理处方/用药医嘱。不合理处方/用药医嘱包括不合法处方/用药医嘱、不规范处方/用药医嘱、不适宜处方/用药医嘱及超常处方/用药医嘱（包括：①</w:t>
      </w:r>
      <w:r>
        <w:rPr>
          <w:rFonts w:hint="eastAsia" w:ascii="宋体" w:hAnsi="宋体" w:cs="宋体"/>
          <w:kern w:val="0"/>
          <w:sz w:val="28"/>
        </w:rPr>
        <w:t>无适应证用药；②无正当理由开具高价药的；③无正当理由超说明书用药的；④无正当理由为同一患者同时开具2种以上药理作用相同药物的）。</w:t>
      </w:r>
    </w:p>
    <w:p w14:paraId="246F1D3D">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宋体" w:hAnsi="宋体" w:cs="宋体"/>
          <w:kern w:val="0"/>
          <w:sz w:val="28"/>
        </w:rPr>
      </w:pPr>
      <w:r>
        <w:rPr>
          <w:rFonts w:hint="eastAsia" w:ascii="宋体" w:hAnsi="宋体" w:cs="宋体"/>
          <w:kern w:val="0"/>
          <w:sz w:val="28"/>
        </w:rPr>
        <w:t>7.药师对不合理处方进行有效干预，及时与医师沟通。</w:t>
      </w:r>
    </w:p>
    <w:p w14:paraId="5B103E6F">
      <w:pPr>
        <w:keepNext w:val="0"/>
        <w:keepLines w:val="0"/>
        <w:pageBreakBefore w:val="0"/>
        <w:widowControl w:val="0"/>
        <w:kinsoku/>
        <w:wordWrap/>
        <w:overflowPunct/>
        <w:topLinePunct w:val="0"/>
        <w:autoSpaceDE/>
        <w:autoSpaceDN/>
        <w:bidi w:val="0"/>
        <w:adjustRightInd/>
        <w:snapToGrid/>
        <w:spacing w:line="240" w:lineRule="auto"/>
        <w:ind w:left="560" w:hanging="560" w:hangingChars="200"/>
        <w:textAlignment w:val="auto"/>
        <w:outlineLvl w:val="9"/>
        <w:rPr>
          <w:rFonts w:hint="eastAsia" w:ascii="宋体" w:hAnsi="宋体" w:cs="宋体"/>
          <w:kern w:val="0"/>
          <w:sz w:val="28"/>
        </w:rPr>
      </w:pPr>
      <w:r>
        <w:rPr>
          <w:rFonts w:hint="eastAsia" w:ascii="宋体" w:hAnsi="宋体" w:cs="宋体"/>
          <w:kern w:val="0"/>
          <w:sz w:val="28"/>
        </w:rPr>
        <w:t>7.1 药师经处方/用药医嘱审核后，认为是不合法或超常</w:t>
      </w:r>
      <w:r>
        <w:rPr>
          <w:rFonts w:hint="eastAsia" w:ascii="宋体" w:hAnsi="宋体"/>
          <w:sz w:val="28"/>
          <w:szCs w:val="32"/>
        </w:rPr>
        <w:t>处方/用药医嘱，</w:t>
      </w:r>
      <w:r>
        <w:rPr>
          <w:rFonts w:hint="eastAsia" w:ascii="宋体" w:hAnsi="宋体" w:cs="宋体"/>
          <w:kern w:val="0"/>
          <w:sz w:val="28"/>
        </w:rPr>
        <w:t>应当拒绝调剂，及时告知处方医师，并应当记录，按照有关规定报告处理。</w:t>
      </w:r>
    </w:p>
    <w:p w14:paraId="57EDAE97">
      <w:pPr>
        <w:keepNext w:val="0"/>
        <w:keepLines w:val="0"/>
        <w:pageBreakBefore w:val="0"/>
        <w:widowControl w:val="0"/>
        <w:kinsoku/>
        <w:wordWrap/>
        <w:overflowPunct/>
        <w:topLinePunct w:val="0"/>
        <w:autoSpaceDE/>
        <w:autoSpaceDN/>
        <w:bidi w:val="0"/>
        <w:adjustRightInd/>
        <w:snapToGrid/>
        <w:spacing w:line="240" w:lineRule="auto"/>
        <w:ind w:left="560" w:hanging="560" w:hangingChars="200"/>
        <w:textAlignment w:val="auto"/>
        <w:outlineLvl w:val="9"/>
        <w:rPr>
          <w:rFonts w:hint="eastAsia" w:ascii="宋体" w:hAnsi="宋体" w:cs="宋体"/>
          <w:kern w:val="0"/>
          <w:sz w:val="28"/>
        </w:rPr>
      </w:pPr>
      <w:r>
        <w:rPr>
          <w:rFonts w:hint="eastAsia" w:ascii="宋体" w:hAnsi="宋体" w:cs="宋体"/>
          <w:kern w:val="0"/>
          <w:sz w:val="28"/>
        </w:rPr>
        <w:t>7.2 药师经处方/用药医嘱审核后，认为是不规范或不适宜处方/用药医嘱，应当告知处方医师，请其调整并签名，否则不得调剂。因病情需要的超剂量等特殊用药，医师应再次签名确认，否则不得调剂。对处方/用药医嘱存在错误而医师不同意修改的，应拒绝调配，并报上级协调解决。</w:t>
      </w:r>
    </w:p>
    <w:p w14:paraId="4E89B054">
      <w:pPr>
        <w:keepNext w:val="0"/>
        <w:keepLines w:val="0"/>
        <w:pageBreakBefore w:val="0"/>
        <w:widowControl w:val="0"/>
        <w:kinsoku/>
        <w:wordWrap/>
        <w:overflowPunct/>
        <w:topLinePunct w:val="0"/>
        <w:autoSpaceDE/>
        <w:autoSpaceDN/>
        <w:bidi w:val="0"/>
        <w:adjustRightInd/>
        <w:snapToGrid/>
        <w:spacing w:line="240" w:lineRule="auto"/>
        <w:ind w:left="420" w:hanging="420" w:hangingChars="150"/>
        <w:textAlignment w:val="auto"/>
        <w:outlineLvl w:val="9"/>
        <w:rPr>
          <w:rFonts w:hint="eastAsia" w:ascii="宋体" w:hAnsi="宋体"/>
          <w:sz w:val="28"/>
        </w:rPr>
      </w:pPr>
      <w:r>
        <w:rPr>
          <w:rFonts w:hint="eastAsia" w:ascii="宋体" w:hAnsi="宋体" w:cs="宋体"/>
          <w:kern w:val="0"/>
          <w:sz w:val="28"/>
        </w:rPr>
        <w:t>8. 审方药师每日将不合理处方/用药医嘱统一分类归档，每月对不合理处方/用药医嘱进行汇总、分析，并能提出处方/用药医嘱改进建议，</w:t>
      </w:r>
      <w:r>
        <w:rPr>
          <w:rFonts w:hint="eastAsia" w:ascii="宋体" w:hAnsi="宋体"/>
          <w:sz w:val="28"/>
        </w:rPr>
        <w:t>提高合理用药水平，保证患者用药安全。</w:t>
      </w:r>
    </w:p>
    <w:p w14:paraId="7BC0D42E">
      <w:pPr>
        <w:spacing w:line="560" w:lineRule="exact"/>
        <w:ind w:left="420" w:hanging="420" w:hangingChars="150"/>
        <w:jc w:val="right"/>
        <w:rPr>
          <w:rFonts w:hint="eastAsia" w:ascii="宋体" w:hAnsi="宋体" w:eastAsia="宋体"/>
          <w:sz w:val="28"/>
          <w:lang w:eastAsia="zh-CN"/>
        </w:rPr>
      </w:pPr>
      <w:r>
        <w:rPr>
          <w:rFonts w:hint="eastAsia" w:ascii="宋体" w:hAnsi="宋体"/>
          <w:sz w:val="28"/>
          <w:lang w:eastAsia="zh-CN"/>
        </w:rPr>
        <w:t>2026.05修订</w:t>
      </w:r>
    </w:p>
    <w:p w14:paraId="5A7FE56F">
      <w:pPr>
        <w:spacing w:line="560" w:lineRule="exact"/>
        <w:ind w:left="420" w:hanging="420" w:hangingChars="150"/>
        <w:jc w:val="right"/>
        <w:rPr>
          <w:rFonts w:hint="eastAsia" w:ascii="宋体" w:hAnsi="宋体" w:eastAsia="宋体"/>
          <w:sz w:val="28"/>
          <w:lang w:val="en-US" w:eastAsia="zh-CN"/>
        </w:rPr>
      </w:pPr>
      <w:r>
        <w:rPr>
          <w:rFonts w:hint="eastAsia" w:ascii="宋体" w:hAnsi="宋体"/>
          <w:sz w:val="28"/>
          <w:lang w:val="en-US" w:eastAsia="zh-CN"/>
        </w:rPr>
        <w:t>2026.05修订</w:t>
      </w:r>
    </w:p>
    <w:p w14:paraId="5A44E31F">
      <w:pPr>
        <w:pStyle w:val="2"/>
        <w:spacing w:before="0" w:after="0" w:line="360" w:lineRule="atLeast"/>
        <w:jc w:val="center"/>
        <w:rPr>
          <w:rFonts w:hint="eastAsia" w:ascii="黑体" w:hAnsi="黑体" w:eastAsia="黑体" w:cs="黑体"/>
          <w:b w:val="0"/>
          <w:bCs w:val="0"/>
          <w:color w:val="000000"/>
          <w:sz w:val="36"/>
          <w:szCs w:val="36"/>
          <w:lang w:eastAsia="zh-CN"/>
        </w:rPr>
      </w:pPr>
      <w:r>
        <w:rPr>
          <w:rFonts w:hint="eastAsia" w:ascii="黑体" w:hAnsi="黑体" w:eastAsia="黑体" w:cs="黑体"/>
          <w:b w:val="0"/>
          <w:bCs w:val="0"/>
          <w:color w:val="000000"/>
          <w:sz w:val="36"/>
          <w:szCs w:val="36"/>
          <w:lang w:eastAsia="zh-CN"/>
        </w:rPr>
        <w:br w:type="page"/>
      </w:r>
    </w:p>
    <w:p w14:paraId="7C4F1C46">
      <w:pPr>
        <w:pStyle w:val="2"/>
        <w:spacing w:before="0" w:after="0" w:line="360" w:lineRule="atLeast"/>
        <w:jc w:val="center"/>
        <w:rPr>
          <w:rFonts w:hint="eastAsia" w:ascii="黑体" w:hAnsi="黑体" w:eastAsia="黑体" w:cs="黑体"/>
          <w:b w:val="0"/>
          <w:bCs w:val="0"/>
          <w:color w:val="000000"/>
          <w:sz w:val="44"/>
          <w:szCs w:val="44"/>
          <w:lang w:eastAsia="zh-CN"/>
        </w:rPr>
      </w:pPr>
      <w:r>
        <w:rPr>
          <w:rFonts w:hint="eastAsia" w:ascii="黑体" w:hAnsi="黑体" w:cs="黑体"/>
          <w:b w:val="0"/>
          <w:bCs w:val="0"/>
          <w:color w:val="000000"/>
          <w:sz w:val="44"/>
          <w:szCs w:val="44"/>
          <w:lang w:eastAsia="zh-CN"/>
        </w:rPr>
        <w:t>江苏省人民医院_雨花院区</w:t>
      </w:r>
    </w:p>
    <w:p w14:paraId="538D2E78">
      <w:pPr>
        <w:pStyle w:val="2"/>
        <w:spacing w:before="0" w:after="0" w:line="360" w:lineRule="atLeast"/>
        <w:jc w:val="center"/>
        <w:outlineLvl w:val="1"/>
        <w:rPr>
          <w:rFonts w:hint="eastAsia" w:ascii="黑体" w:hAnsi="黑体" w:eastAsia="黑体" w:cs="黑体"/>
          <w:b w:val="0"/>
          <w:bCs w:val="0"/>
          <w:color w:val="000000"/>
          <w:sz w:val="44"/>
          <w:szCs w:val="44"/>
        </w:rPr>
      </w:pPr>
      <w:bookmarkStart w:id="24" w:name="_Toc7185"/>
      <w:r>
        <w:rPr>
          <w:rFonts w:hint="eastAsia" w:ascii="黑体" w:hAnsi="黑体" w:eastAsia="黑体" w:cs="黑体"/>
          <w:b w:val="0"/>
          <w:bCs w:val="0"/>
          <w:color w:val="000000"/>
          <w:sz w:val="44"/>
          <w:szCs w:val="44"/>
        </w:rPr>
        <w:t>不合格、不合理处方干预制度</w:t>
      </w:r>
      <w:bookmarkEnd w:id="24"/>
    </w:p>
    <w:p w14:paraId="2B0B7FCC">
      <w:pPr>
        <w:pStyle w:val="2"/>
        <w:spacing w:before="0" w:after="0" w:line="360" w:lineRule="atLeast"/>
        <w:jc w:val="center"/>
        <w:rPr>
          <w:rFonts w:hint="eastAsia" w:ascii="宋体" w:hAnsi="宋体"/>
          <w:color w:val="000000"/>
          <w:sz w:val="44"/>
          <w:szCs w:val="44"/>
        </w:rPr>
      </w:pPr>
    </w:p>
    <w:p w14:paraId="4F61CD0B">
      <w:pPr>
        <w:pStyle w:val="27"/>
        <w:spacing w:line="360" w:lineRule="atLeast"/>
        <w:ind w:firstLine="560" w:firstLineChars="200"/>
        <w:rPr>
          <w:rFonts w:hint="eastAsia" w:ascii="宋体" w:hAnsi="宋体"/>
          <w:color w:val="000000"/>
          <w:sz w:val="28"/>
          <w:szCs w:val="28"/>
        </w:rPr>
      </w:pPr>
      <w:r>
        <w:rPr>
          <w:rFonts w:hint="eastAsia" w:ascii="宋体" w:hAnsi="宋体"/>
          <w:color w:val="000000"/>
          <w:sz w:val="28"/>
          <w:szCs w:val="28"/>
        </w:rPr>
        <w:t>为了落实卫生部《处方管理办法》，加强处方的管理，根据我院合理用药的有关规定，制定制度如下。</w:t>
      </w:r>
    </w:p>
    <w:p w14:paraId="3CB4DFF1">
      <w:pPr>
        <w:pStyle w:val="27"/>
        <w:spacing w:line="360" w:lineRule="atLeast"/>
        <w:rPr>
          <w:rFonts w:hint="eastAsia" w:ascii="宋体" w:hAnsi="宋体"/>
          <w:color w:val="000000"/>
          <w:sz w:val="28"/>
          <w:szCs w:val="28"/>
        </w:rPr>
      </w:pPr>
      <w:r>
        <w:rPr>
          <w:rFonts w:hint="eastAsia" w:ascii="宋体" w:hAnsi="宋体"/>
          <w:color w:val="000000"/>
          <w:sz w:val="28"/>
          <w:szCs w:val="28"/>
        </w:rPr>
        <w:t>一．门诊不合格处方的处理</w:t>
      </w:r>
    </w:p>
    <w:p w14:paraId="77902ABC">
      <w:pPr>
        <w:pStyle w:val="27"/>
        <w:spacing w:line="360" w:lineRule="atLeast"/>
        <w:ind w:left="420" w:hanging="420" w:hangingChars="150"/>
        <w:rPr>
          <w:rFonts w:hint="eastAsia" w:ascii="宋体" w:hAnsi="宋体"/>
          <w:color w:val="000000"/>
          <w:sz w:val="28"/>
          <w:szCs w:val="28"/>
        </w:rPr>
      </w:pPr>
      <w:r>
        <w:rPr>
          <w:rFonts w:hint="eastAsia" w:ascii="宋体" w:hAnsi="宋体"/>
          <w:color w:val="000000"/>
          <w:sz w:val="28"/>
          <w:szCs w:val="28"/>
        </w:rPr>
        <w:t>1．通过四查十对，发现明显用药错误、配伍禁忌的不予调剂，原处方退回。通知处方医师更改后调剂。</w:t>
      </w:r>
    </w:p>
    <w:p w14:paraId="3C1F379E">
      <w:pPr>
        <w:pStyle w:val="27"/>
        <w:spacing w:line="360" w:lineRule="atLeast"/>
        <w:ind w:left="420" w:hanging="420" w:hangingChars="150"/>
        <w:rPr>
          <w:rFonts w:hint="eastAsia" w:ascii="宋体" w:hAnsi="宋体"/>
          <w:color w:val="000000"/>
          <w:sz w:val="28"/>
          <w:szCs w:val="28"/>
        </w:rPr>
      </w:pPr>
      <w:r>
        <w:rPr>
          <w:rFonts w:hint="eastAsia" w:ascii="宋体" w:hAnsi="宋体"/>
          <w:color w:val="000000"/>
          <w:sz w:val="28"/>
          <w:szCs w:val="28"/>
        </w:rPr>
        <w:t>2．属于不规范处方情况，在不影响患者的用药的情况下，调剂发药。而后通知门诊部，由处方医师在调剂室更改。如未按照规定的时间修改，定期上报</w:t>
      </w:r>
      <w:r>
        <w:rPr>
          <w:rFonts w:hint="eastAsia" w:ascii="宋体" w:hAnsi="宋体"/>
          <w:color w:val="000000"/>
          <w:sz w:val="28"/>
          <w:szCs w:val="28"/>
          <w:lang w:eastAsia="zh-CN"/>
        </w:rPr>
        <w:t>药剂科</w:t>
      </w:r>
      <w:r>
        <w:rPr>
          <w:rFonts w:hint="eastAsia" w:ascii="宋体" w:hAnsi="宋体"/>
          <w:color w:val="000000"/>
          <w:sz w:val="28"/>
          <w:szCs w:val="28"/>
        </w:rPr>
        <w:t>、医务处。</w:t>
      </w:r>
    </w:p>
    <w:p w14:paraId="5470FF82">
      <w:pPr>
        <w:pStyle w:val="27"/>
        <w:spacing w:line="360" w:lineRule="atLeast"/>
        <w:rPr>
          <w:rFonts w:hint="eastAsia" w:ascii="宋体" w:hAnsi="宋体"/>
          <w:color w:val="000000"/>
          <w:sz w:val="28"/>
          <w:szCs w:val="28"/>
        </w:rPr>
      </w:pPr>
      <w:r>
        <w:rPr>
          <w:rFonts w:hint="eastAsia" w:ascii="宋体" w:hAnsi="宋体"/>
          <w:color w:val="000000"/>
          <w:sz w:val="28"/>
          <w:szCs w:val="28"/>
        </w:rPr>
        <w:t>3．处方点评检查出的问题处方，集中上报医院处理。</w:t>
      </w:r>
    </w:p>
    <w:p w14:paraId="1A975616">
      <w:pPr>
        <w:pStyle w:val="27"/>
        <w:spacing w:line="360" w:lineRule="atLeast"/>
        <w:rPr>
          <w:rFonts w:hint="eastAsia" w:ascii="宋体" w:hAnsi="宋体"/>
          <w:color w:val="000000"/>
          <w:sz w:val="28"/>
          <w:szCs w:val="28"/>
        </w:rPr>
      </w:pPr>
      <w:r>
        <w:rPr>
          <w:rFonts w:hint="eastAsia" w:ascii="宋体" w:hAnsi="宋体"/>
          <w:color w:val="000000"/>
          <w:sz w:val="28"/>
          <w:szCs w:val="28"/>
        </w:rPr>
        <w:t>4．调剂部门及时干预不合格、不合理处方，并记录。</w:t>
      </w:r>
    </w:p>
    <w:p w14:paraId="1774E215">
      <w:pPr>
        <w:pStyle w:val="27"/>
        <w:spacing w:line="360" w:lineRule="atLeast"/>
        <w:rPr>
          <w:rFonts w:hint="eastAsia" w:ascii="宋体" w:hAnsi="宋体"/>
          <w:color w:val="000000"/>
          <w:sz w:val="28"/>
          <w:szCs w:val="28"/>
        </w:rPr>
      </w:pPr>
      <w:r>
        <w:rPr>
          <w:rFonts w:hint="eastAsia" w:ascii="宋体" w:hAnsi="宋体"/>
          <w:color w:val="000000"/>
          <w:sz w:val="28"/>
          <w:szCs w:val="28"/>
        </w:rPr>
        <w:t>二．住院患者不合理用药医嘱的处理</w:t>
      </w:r>
    </w:p>
    <w:p w14:paraId="41BF5762">
      <w:pPr>
        <w:pStyle w:val="27"/>
        <w:spacing w:line="360" w:lineRule="atLeast"/>
        <w:ind w:left="420" w:hanging="420" w:hangingChars="150"/>
        <w:rPr>
          <w:rFonts w:hint="eastAsia" w:ascii="宋体" w:hAnsi="宋体"/>
          <w:color w:val="000000"/>
          <w:sz w:val="28"/>
          <w:szCs w:val="28"/>
        </w:rPr>
      </w:pPr>
      <w:r>
        <w:rPr>
          <w:rFonts w:hint="eastAsia" w:ascii="宋体" w:hAnsi="宋体"/>
          <w:color w:val="000000"/>
          <w:sz w:val="28"/>
          <w:szCs w:val="28"/>
        </w:rPr>
        <w:t>1．检查出的不合理或不适应用药医嘱单及时通知医嘱处方医生并做好干预记录。</w:t>
      </w:r>
    </w:p>
    <w:p w14:paraId="3C4F2E37">
      <w:pPr>
        <w:pStyle w:val="27"/>
        <w:spacing w:line="360" w:lineRule="atLeast"/>
        <w:rPr>
          <w:rFonts w:hint="eastAsia" w:ascii="宋体" w:hAnsi="宋体"/>
          <w:color w:val="000000"/>
          <w:sz w:val="28"/>
          <w:szCs w:val="28"/>
        </w:rPr>
      </w:pPr>
      <w:r>
        <w:rPr>
          <w:rFonts w:hint="eastAsia" w:ascii="宋体" w:hAnsi="宋体"/>
          <w:color w:val="000000"/>
          <w:sz w:val="28"/>
          <w:szCs w:val="28"/>
        </w:rPr>
        <w:t>2．临床药学查房发现的问题及时与医嘱医师沟通，修改。</w:t>
      </w:r>
    </w:p>
    <w:p w14:paraId="4D7EEC5E">
      <w:pPr>
        <w:pStyle w:val="27"/>
        <w:spacing w:line="360" w:lineRule="atLeast"/>
        <w:rPr>
          <w:rFonts w:hint="eastAsia" w:ascii="宋体" w:hAnsi="宋体"/>
          <w:color w:val="000000"/>
          <w:sz w:val="28"/>
          <w:szCs w:val="28"/>
        </w:rPr>
      </w:pPr>
      <w:r>
        <w:rPr>
          <w:rFonts w:hint="eastAsia" w:ascii="宋体" w:hAnsi="宋体"/>
          <w:color w:val="000000"/>
          <w:sz w:val="28"/>
          <w:szCs w:val="28"/>
        </w:rPr>
        <w:t>三．培训提高与处罚相结合，提高合理用药水平</w:t>
      </w:r>
    </w:p>
    <w:p w14:paraId="12BCA4EC">
      <w:pPr>
        <w:pStyle w:val="27"/>
        <w:spacing w:line="360" w:lineRule="atLeast"/>
        <w:rPr>
          <w:rFonts w:hint="eastAsia" w:ascii="宋体" w:hAnsi="宋体"/>
          <w:color w:val="000000"/>
          <w:sz w:val="28"/>
          <w:szCs w:val="28"/>
        </w:rPr>
      </w:pPr>
      <w:r>
        <w:rPr>
          <w:rFonts w:hint="eastAsia" w:ascii="宋体" w:hAnsi="宋体"/>
          <w:color w:val="000000"/>
          <w:sz w:val="28"/>
          <w:szCs w:val="28"/>
        </w:rPr>
        <w:t>1．带有普遍性的问题由医院在全院周会上通报，提醒医生注意。</w:t>
      </w:r>
    </w:p>
    <w:p w14:paraId="32E1CE8F">
      <w:pPr>
        <w:pStyle w:val="27"/>
        <w:spacing w:line="360" w:lineRule="atLeast"/>
        <w:ind w:left="420" w:hanging="420" w:hangingChars="150"/>
        <w:rPr>
          <w:rFonts w:hint="eastAsia" w:ascii="宋体" w:hAnsi="宋体"/>
          <w:color w:val="000000"/>
          <w:sz w:val="28"/>
          <w:szCs w:val="28"/>
        </w:rPr>
      </w:pPr>
      <w:r>
        <w:rPr>
          <w:rFonts w:hint="eastAsia" w:ascii="宋体" w:hAnsi="宋体"/>
          <w:color w:val="000000"/>
          <w:sz w:val="28"/>
          <w:szCs w:val="28"/>
        </w:rPr>
        <w:t>2．及时举行全院性的合理用药的知识培训，提高处方（用药医嘱）的水平。</w:t>
      </w:r>
    </w:p>
    <w:p w14:paraId="26668870">
      <w:pPr>
        <w:pStyle w:val="27"/>
        <w:spacing w:line="360" w:lineRule="atLeast"/>
        <w:ind w:left="420" w:hanging="420" w:hangingChars="150"/>
        <w:jc w:val="right"/>
        <w:rPr>
          <w:rFonts w:hint="eastAsia" w:ascii="宋体" w:hAnsi="宋体" w:eastAsia="宋体"/>
          <w:color w:val="000000"/>
          <w:sz w:val="24"/>
          <w:szCs w:val="24"/>
          <w:lang w:eastAsia="zh-CN"/>
        </w:rPr>
      </w:pPr>
      <w:r>
        <w:rPr>
          <w:rFonts w:hint="eastAsia" w:ascii="宋体" w:hAnsi="宋体"/>
          <w:color w:val="000000"/>
          <w:sz w:val="28"/>
          <w:szCs w:val="28"/>
        </w:rPr>
        <w:t xml:space="preserve">                                       </w:t>
      </w:r>
      <w:r>
        <w:rPr>
          <w:rFonts w:hint="eastAsia" w:ascii="宋体" w:hAnsi="宋体"/>
          <w:color w:val="000000"/>
          <w:sz w:val="24"/>
          <w:szCs w:val="24"/>
        </w:rPr>
        <w:t xml:space="preserve">  </w:t>
      </w:r>
      <w:r>
        <w:rPr>
          <w:rFonts w:hint="eastAsia" w:ascii="宋体" w:hAnsi="宋体"/>
          <w:color w:val="000000"/>
          <w:sz w:val="24"/>
          <w:szCs w:val="24"/>
          <w:lang w:eastAsia="zh-CN"/>
        </w:rPr>
        <w:t>2026.05修订</w:t>
      </w:r>
    </w:p>
    <w:p w14:paraId="58B92F38">
      <w:pPr>
        <w:pStyle w:val="27"/>
        <w:spacing w:line="360" w:lineRule="atLeast"/>
        <w:ind w:left="420" w:hanging="360" w:hangingChars="150"/>
        <w:jc w:val="right"/>
        <w:rPr>
          <w:rFonts w:hint="eastAsia" w:ascii="宋体" w:hAnsi="宋体" w:eastAsia="宋体"/>
          <w:color w:val="000000"/>
          <w:sz w:val="24"/>
          <w:szCs w:val="24"/>
          <w:lang w:val="en-US" w:eastAsia="zh-CN"/>
        </w:rPr>
      </w:pPr>
      <w:r>
        <w:rPr>
          <w:rFonts w:hint="eastAsia" w:ascii="宋体" w:hAnsi="宋体"/>
          <w:color w:val="000000"/>
          <w:sz w:val="24"/>
          <w:szCs w:val="24"/>
          <w:lang w:val="en-US" w:eastAsia="zh-CN"/>
        </w:rPr>
        <w:t>2026.05修订</w:t>
      </w:r>
    </w:p>
    <w:p w14:paraId="04A9B2F3">
      <w:pPr>
        <w:jc w:val="center"/>
        <w:rPr>
          <w:rFonts w:hint="eastAsia" w:ascii="黑体" w:hAnsi="黑体" w:eastAsia="黑体" w:cs="黑体"/>
          <w:sz w:val="44"/>
          <w:szCs w:val="44"/>
          <w:lang w:eastAsia="zh-CN"/>
        </w:rPr>
      </w:pPr>
      <w:r>
        <w:rPr>
          <w:rFonts w:hint="eastAsia" w:ascii="黑体" w:hAnsi="黑体" w:eastAsia="黑体" w:cs="黑体"/>
          <w:sz w:val="44"/>
          <w:szCs w:val="44"/>
          <w:lang w:eastAsia="zh-CN"/>
        </w:rPr>
        <w:t>江苏省人民医院_雨花院区</w:t>
      </w:r>
    </w:p>
    <w:p w14:paraId="61FF5165">
      <w:pPr>
        <w:jc w:val="center"/>
        <w:outlineLvl w:val="1"/>
        <w:rPr>
          <w:rFonts w:hint="eastAsia" w:ascii="黑体" w:hAnsi="黑体" w:eastAsia="黑体" w:cs="黑体"/>
          <w:sz w:val="44"/>
          <w:szCs w:val="44"/>
          <w:lang w:eastAsia="zh-CN"/>
        </w:rPr>
      </w:pPr>
      <w:bookmarkStart w:id="25" w:name="_Toc27972"/>
      <w:r>
        <w:rPr>
          <w:rFonts w:hint="eastAsia" w:ascii="黑体" w:hAnsi="黑体" w:eastAsia="黑体" w:cs="黑体"/>
          <w:sz w:val="44"/>
          <w:szCs w:val="44"/>
          <w:lang w:eastAsia="zh-CN"/>
        </w:rPr>
        <w:t>药品调剂制度</w:t>
      </w:r>
      <w:bookmarkEnd w:id="25"/>
    </w:p>
    <w:p w14:paraId="5B7372DA">
      <w:pPr>
        <w:jc w:val="center"/>
        <w:rPr>
          <w:rFonts w:hint="eastAsia" w:ascii="黑体" w:hAnsi="黑体" w:eastAsia="黑体" w:cs="黑体"/>
          <w:sz w:val="28"/>
          <w:szCs w:val="28"/>
          <w:lang w:eastAsia="zh-CN"/>
        </w:rPr>
      </w:pPr>
    </w:p>
    <w:p w14:paraId="23999B4E">
      <w:pPr>
        <w:spacing w:after="0"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sz w:val="28"/>
          <w:szCs w:val="28"/>
        </w:rPr>
        <w:t>1.取得药学专业技术职务任职资格的人员方可从事处方调剂工作。</w:t>
      </w:r>
    </w:p>
    <w:p w14:paraId="7412192E">
      <w:pPr>
        <w:spacing w:after="0"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sz w:val="28"/>
          <w:szCs w:val="28"/>
        </w:rPr>
        <w:t>2.药师在执业的医疗机构取得处方调剂资格。药师签名或者专用签章式样应当在本机构留样备查。</w:t>
      </w:r>
    </w:p>
    <w:p w14:paraId="2AF756E8">
      <w:pPr>
        <w:spacing w:after="0"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sz w:val="28"/>
          <w:szCs w:val="28"/>
        </w:rPr>
        <w:t>3.具有药师及以上专业技术职务任职资格的人员负责处方审核、评估、核对、发药以及安全用药指导。</w:t>
      </w:r>
    </w:p>
    <w:p w14:paraId="228C7EE7">
      <w:pPr>
        <w:spacing w:after="0"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sz w:val="28"/>
          <w:szCs w:val="28"/>
        </w:rPr>
        <w:t>4.药师应当凭医师处方调剂处方药品，非经医师处方不得调剂。</w:t>
      </w:r>
    </w:p>
    <w:p w14:paraId="7A98B0AB">
      <w:pPr>
        <w:spacing w:after="0"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sz w:val="28"/>
          <w:szCs w:val="28"/>
        </w:rPr>
        <w:t>5.药师应当按照操作规程调剂处方药品；认真审核处方，准确调配药品，正确书写药袋或粘贴标签，注明患者姓名和药品名称、用法、用量，包装；向患者交付药品时，按照药品说明书或者处方用法，进行用药交待与指导，包括每种药品的用法、用量、注意事项等。</w:t>
      </w:r>
    </w:p>
    <w:p w14:paraId="7E3C67EE">
      <w:pPr>
        <w:spacing w:after="0"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sz w:val="28"/>
          <w:szCs w:val="28"/>
        </w:rPr>
        <w:t>6.药师应当认真逐项检查处方前记、正文和后记书写是否清晰、完整，并确认处方的合法性。</w:t>
      </w:r>
    </w:p>
    <w:p w14:paraId="719E9080">
      <w:pPr>
        <w:spacing w:after="0"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sz w:val="28"/>
          <w:szCs w:val="28"/>
        </w:rPr>
        <w:t>7.药师应当对处方用药适宜性进行审核，审核内容包括:</w:t>
      </w:r>
    </w:p>
    <w:p w14:paraId="70427CEF">
      <w:pPr>
        <w:spacing w:after="0"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sz w:val="28"/>
          <w:szCs w:val="28"/>
        </w:rPr>
        <w:t>①规定必须做皮试的药品，处方医师是否注明过敏试验及结果的判定;</w:t>
      </w:r>
    </w:p>
    <w:p w14:paraId="1F777649">
      <w:pPr>
        <w:spacing w:after="0"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sz w:val="28"/>
          <w:szCs w:val="28"/>
        </w:rPr>
        <w:t>②处方用药与临床诊断的相符性:</w:t>
      </w:r>
    </w:p>
    <w:p w14:paraId="18ABB399">
      <w:pPr>
        <w:spacing w:after="0"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sz w:val="28"/>
          <w:szCs w:val="28"/>
        </w:rPr>
        <w:t>③剂量、用法的正确性</w:t>
      </w:r>
    </w:p>
    <w:p w14:paraId="48ECC13C">
      <w:pPr>
        <w:spacing w:after="0"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sz w:val="28"/>
          <w:szCs w:val="28"/>
        </w:rPr>
        <w:t>④选用剂型与给药途径的合理性</w:t>
      </w:r>
    </w:p>
    <w:p w14:paraId="352D7324">
      <w:pPr>
        <w:spacing w:after="0"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sz w:val="28"/>
          <w:szCs w:val="28"/>
        </w:rPr>
        <w:t>⑤是否有重复给药现象</w:t>
      </w:r>
    </w:p>
    <w:p w14:paraId="0D4A63C1">
      <w:pPr>
        <w:spacing w:after="0"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sz w:val="28"/>
          <w:szCs w:val="28"/>
        </w:rPr>
        <w:t>⑥是否有潜在临床意义的药物相互作用和配伍禁忌</w:t>
      </w:r>
    </w:p>
    <w:p w14:paraId="0ABC10A7">
      <w:pPr>
        <w:spacing w:after="0"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sz w:val="28"/>
          <w:szCs w:val="28"/>
        </w:rPr>
        <w:t>⑦其它用药不适宣情况</w:t>
      </w:r>
    </w:p>
    <w:p w14:paraId="67892A76">
      <w:pPr>
        <w:spacing w:after="0"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sz w:val="28"/>
          <w:szCs w:val="28"/>
        </w:rPr>
        <w:t>8.药师经处方审核后，认为存在用药不适宣时，应当告知处方医师，请其确认或者重新开具处方并做好干预记录。</w:t>
      </w:r>
    </w:p>
    <w:p w14:paraId="05785334">
      <w:pPr>
        <w:spacing w:after="0"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sz w:val="28"/>
          <w:szCs w:val="28"/>
        </w:rPr>
        <w:t>9.药师发现严重不合理用药或者用药错误，应当拒绝调剂，及时告知处方医师，并应当记录，按照有关规定报告。</w:t>
      </w:r>
    </w:p>
    <w:p w14:paraId="46EF697B">
      <w:pPr>
        <w:tabs>
          <w:tab w:val="left" w:pos="312"/>
        </w:tabs>
        <w:spacing w:after="0"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sz w:val="28"/>
          <w:szCs w:val="28"/>
        </w:rPr>
        <w:t>10.药师调剂处方时必须做到“四查十对”</w:t>
      </w:r>
    </w:p>
    <w:p w14:paraId="3BAEEDDB">
      <w:pPr>
        <w:spacing w:after="0"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sz w:val="28"/>
          <w:szCs w:val="28"/>
        </w:rPr>
        <w:t>①查处方，对科别、姓名、年龄;</w:t>
      </w:r>
    </w:p>
    <w:p w14:paraId="5F14A7C0">
      <w:pPr>
        <w:spacing w:after="0"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sz w:val="28"/>
          <w:szCs w:val="28"/>
        </w:rPr>
        <w:t>②查药品，对药名、剂型、规格、数量；</w:t>
      </w:r>
    </w:p>
    <w:p w14:paraId="3B01559F">
      <w:pPr>
        <w:spacing w:after="0"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sz w:val="28"/>
          <w:szCs w:val="28"/>
        </w:rPr>
        <w:t>③查配伍禁忌，对药品性状、用法用量；</w:t>
      </w:r>
    </w:p>
    <w:p w14:paraId="2CBE266D">
      <w:pPr>
        <w:spacing w:after="0"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sz w:val="28"/>
          <w:szCs w:val="28"/>
        </w:rPr>
        <w:t>④查用药合理性，对临床诊断。</w:t>
      </w:r>
    </w:p>
    <w:p w14:paraId="7E0BE0C0">
      <w:pPr>
        <w:spacing w:after="0"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sz w:val="28"/>
          <w:szCs w:val="28"/>
        </w:rPr>
        <w:t>11.对麻醉药品、第一类精神药品、毒性药品处方，须严格按有关制度执行审方，做到“五专”(专人保管、专柜加锁、专用处方、专用账册、专册登记)，严格麻醉药品、精神药品、毒性药品的处方管理，坚持盘点制度，做到日清日结，帐物相符。</w:t>
      </w:r>
    </w:p>
    <w:p w14:paraId="422A712D">
      <w:pPr>
        <w:spacing w:after="0"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sz w:val="28"/>
          <w:szCs w:val="28"/>
        </w:rPr>
        <w:t>12.药品调配工作中应遵循“先进先出”、“近期先出”和按批号发药的原则。</w:t>
      </w:r>
    </w:p>
    <w:p w14:paraId="6E23447B">
      <w:pPr>
        <w:spacing w:after="0"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sz w:val="28"/>
          <w:szCs w:val="28"/>
        </w:rPr>
        <w:t>13.处方调配后应由双人复核，发出药品要注明药名、用法用量。发出药品应按药品说明书或处方医嘱向患者或取药人进行相应的用药交代与指导，包括每种药品的用法、用量、注意事项等，并做好药物咨询工作。药师在完成处方调剂后，须由处方调配者和复核者在处方上签名或者加盖专用签章。</w:t>
      </w:r>
    </w:p>
    <w:p w14:paraId="213A686D">
      <w:pPr>
        <w:spacing w:after="0"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sz w:val="28"/>
          <w:szCs w:val="28"/>
        </w:rPr>
        <w:t>14.药品分包装拆零工作须严格执行《拆零药品管理制度》。</w:t>
      </w:r>
    </w:p>
    <w:p w14:paraId="0A8AB61F">
      <w:pPr>
        <w:spacing w:after="0"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sz w:val="28"/>
          <w:szCs w:val="28"/>
        </w:rPr>
        <w:t>15.除麻醉药品、精神药品、医疗用毒性药品外，不得限制门诊就诊人员持处方到药品零售企业购药。</w:t>
      </w:r>
    </w:p>
    <w:p w14:paraId="3A577CE2">
      <w:pPr>
        <w:jc w:val="both"/>
        <w:rPr>
          <w:rFonts w:hint="eastAsia" w:ascii="黑体" w:hAnsi="黑体" w:eastAsia="黑体" w:cs="黑体"/>
          <w:sz w:val="28"/>
          <w:szCs w:val="28"/>
          <w:lang w:eastAsia="zh-CN"/>
        </w:rPr>
      </w:pPr>
    </w:p>
    <w:p w14:paraId="4A75304F">
      <w:pPr>
        <w:jc w:val="both"/>
        <w:rPr>
          <w:rFonts w:hint="eastAsia" w:ascii="黑体" w:hAnsi="黑体" w:eastAsia="黑体" w:cs="黑体"/>
          <w:sz w:val="28"/>
          <w:szCs w:val="28"/>
          <w:lang w:eastAsia="zh-CN"/>
        </w:rPr>
      </w:pPr>
    </w:p>
    <w:p w14:paraId="4E5E54DE">
      <w:pPr>
        <w:spacing w:after="0" w:line="360" w:lineRule="auto"/>
        <w:ind w:left="480" w:hanging="480" w:hangingChars="200"/>
        <w:rPr>
          <w:rFonts w:ascii="Times New Roman" w:hAnsi="Times New Roman" w:eastAsia="宋体"/>
          <w:sz w:val="24"/>
          <w:szCs w:val="24"/>
        </w:rPr>
      </w:pPr>
      <w:r>
        <w:rPr>
          <w:rFonts w:hint="eastAsia" w:ascii="Times New Roman" w:hAnsi="Times New Roman" w:eastAsia="宋体"/>
          <w:sz w:val="24"/>
          <w:szCs w:val="24"/>
        </w:rPr>
        <w:t>修订记录：</w:t>
      </w:r>
    </w:p>
    <w:tbl>
      <w:tblPr>
        <w:tblStyle w:val="15"/>
        <w:tblW w:w="8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1500"/>
        <w:gridCol w:w="1501"/>
        <w:gridCol w:w="4254"/>
      </w:tblGrid>
      <w:tr w14:paraId="72813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00" w:type="dxa"/>
          </w:tcPr>
          <w:p w14:paraId="597CD1E1">
            <w:pPr>
              <w:widowControl/>
              <w:spacing w:after="0" w:line="360" w:lineRule="auto"/>
              <w:jc w:val="center"/>
              <w:rPr>
                <w:rFonts w:ascii="黑体" w:hAnsi="黑体" w:eastAsia="黑体"/>
                <w:b/>
                <w:sz w:val="24"/>
                <w:szCs w:val="24"/>
              </w:rPr>
            </w:pPr>
            <w:r>
              <w:rPr>
                <w:rFonts w:hint="eastAsia" w:ascii="黑体" w:hAnsi="黑体" w:eastAsia="黑体"/>
                <w:b/>
                <w:sz w:val="24"/>
                <w:szCs w:val="24"/>
              </w:rPr>
              <w:t>版本号</w:t>
            </w:r>
          </w:p>
        </w:tc>
        <w:tc>
          <w:tcPr>
            <w:tcW w:w="1500" w:type="dxa"/>
          </w:tcPr>
          <w:p w14:paraId="66919188">
            <w:pPr>
              <w:widowControl/>
              <w:spacing w:after="0" w:line="360" w:lineRule="auto"/>
              <w:jc w:val="center"/>
              <w:rPr>
                <w:rFonts w:ascii="黑体" w:hAnsi="黑体" w:eastAsia="黑体"/>
                <w:b/>
                <w:sz w:val="24"/>
                <w:szCs w:val="24"/>
              </w:rPr>
            </w:pPr>
            <w:r>
              <w:rPr>
                <w:rFonts w:hint="eastAsia" w:ascii="黑体" w:hAnsi="黑体" w:eastAsia="黑体"/>
                <w:b/>
                <w:sz w:val="24"/>
                <w:szCs w:val="24"/>
              </w:rPr>
              <w:t>修订日期</w:t>
            </w:r>
          </w:p>
        </w:tc>
        <w:tc>
          <w:tcPr>
            <w:tcW w:w="1501" w:type="dxa"/>
          </w:tcPr>
          <w:p w14:paraId="0FD336F9">
            <w:pPr>
              <w:widowControl/>
              <w:spacing w:after="0" w:line="360" w:lineRule="auto"/>
              <w:jc w:val="center"/>
              <w:rPr>
                <w:rFonts w:ascii="黑体" w:hAnsi="黑体" w:eastAsia="黑体"/>
                <w:b/>
                <w:sz w:val="24"/>
                <w:szCs w:val="24"/>
              </w:rPr>
            </w:pPr>
            <w:r>
              <w:rPr>
                <w:rFonts w:hint="eastAsia" w:ascii="黑体" w:hAnsi="黑体" w:eastAsia="黑体"/>
                <w:b/>
                <w:sz w:val="24"/>
                <w:szCs w:val="24"/>
              </w:rPr>
              <w:t>执行日期</w:t>
            </w:r>
          </w:p>
        </w:tc>
        <w:tc>
          <w:tcPr>
            <w:tcW w:w="4254" w:type="dxa"/>
          </w:tcPr>
          <w:p w14:paraId="3C9A3004">
            <w:pPr>
              <w:widowControl/>
              <w:spacing w:after="0" w:line="360" w:lineRule="auto"/>
              <w:jc w:val="center"/>
              <w:rPr>
                <w:rFonts w:ascii="黑体" w:hAnsi="黑体" w:eastAsia="黑体"/>
                <w:b/>
                <w:sz w:val="24"/>
                <w:szCs w:val="24"/>
              </w:rPr>
            </w:pPr>
            <w:r>
              <w:rPr>
                <w:rFonts w:hint="eastAsia" w:ascii="黑体" w:hAnsi="黑体" w:eastAsia="黑体"/>
                <w:b/>
                <w:sz w:val="24"/>
                <w:szCs w:val="24"/>
              </w:rPr>
              <w:t>修订内容</w:t>
            </w:r>
          </w:p>
        </w:tc>
      </w:tr>
      <w:tr w14:paraId="50716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49108E02">
            <w:pPr>
              <w:widowControl/>
              <w:spacing w:after="0" w:line="360" w:lineRule="auto"/>
              <w:jc w:val="center"/>
              <w:rPr>
                <w:rFonts w:ascii="Times New Roman" w:hAnsi="Times New Roman" w:eastAsia="宋体"/>
                <w:sz w:val="24"/>
                <w:szCs w:val="24"/>
              </w:rPr>
            </w:pPr>
            <w:r>
              <w:rPr>
                <w:rFonts w:hint="eastAsia" w:ascii="Times New Roman" w:hAnsi="Times New Roman" w:eastAsia="宋体"/>
                <w:sz w:val="24"/>
                <w:szCs w:val="24"/>
              </w:rPr>
              <w:t>2.1</w:t>
            </w:r>
          </w:p>
        </w:tc>
        <w:tc>
          <w:tcPr>
            <w:tcW w:w="1500" w:type="dxa"/>
          </w:tcPr>
          <w:p w14:paraId="34515A9F">
            <w:pPr>
              <w:widowControl/>
              <w:spacing w:after="0" w:line="360" w:lineRule="auto"/>
              <w:jc w:val="center"/>
              <w:rPr>
                <w:rFonts w:ascii="Times New Roman" w:hAnsi="Times New Roman" w:eastAsia="宋体"/>
                <w:sz w:val="24"/>
                <w:szCs w:val="24"/>
              </w:rPr>
            </w:pPr>
            <w:r>
              <w:rPr>
                <w:rFonts w:hint="eastAsia" w:ascii="Times New Roman" w:hAnsi="Times New Roman" w:eastAsia="宋体"/>
                <w:sz w:val="24"/>
                <w:szCs w:val="24"/>
              </w:rPr>
              <w:t>20</w:t>
            </w:r>
            <w:r>
              <w:rPr>
                <w:rFonts w:hint="eastAsia" w:ascii="Times New Roman" w:hAnsi="Times New Roman"/>
                <w:sz w:val="24"/>
                <w:szCs w:val="24"/>
                <w:lang w:val="en-US" w:eastAsia="zh-CN"/>
              </w:rPr>
              <w:t>26</w:t>
            </w:r>
            <w:r>
              <w:rPr>
                <w:rFonts w:hint="eastAsia" w:ascii="Times New Roman" w:hAnsi="Times New Roman" w:eastAsia="宋体"/>
                <w:sz w:val="24"/>
                <w:szCs w:val="24"/>
              </w:rPr>
              <w:t>.</w:t>
            </w:r>
            <w:r>
              <w:rPr>
                <w:rFonts w:hint="eastAsia" w:ascii="Times New Roman" w:hAnsi="Times New Roman"/>
                <w:sz w:val="24"/>
                <w:szCs w:val="24"/>
                <w:lang w:val="en-US" w:eastAsia="zh-CN"/>
              </w:rPr>
              <w:t>5</w:t>
            </w:r>
            <w:r>
              <w:rPr>
                <w:rFonts w:hint="eastAsia" w:ascii="Times New Roman" w:hAnsi="Times New Roman" w:eastAsia="宋体"/>
                <w:sz w:val="24"/>
                <w:szCs w:val="24"/>
              </w:rPr>
              <w:t>.</w:t>
            </w:r>
            <w:r>
              <w:rPr>
                <w:rFonts w:hint="eastAsia" w:ascii="Times New Roman" w:hAnsi="Times New Roman"/>
                <w:sz w:val="24"/>
                <w:szCs w:val="24"/>
                <w:lang w:val="en-US" w:eastAsia="zh-CN"/>
              </w:rPr>
              <w:t>1</w:t>
            </w:r>
            <w:r>
              <w:rPr>
                <w:rFonts w:hint="eastAsia" w:ascii="Times New Roman" w:hAnsi="Times New Roman" w:eastAsia="宋体"/>
                <w:sz w:val="24"/>
                <w:szCs w:val="24"/>
              </w:rPr>
              <w:t>5</w:t>
            </w:r>
          </w:p>
        </w:tc>
        <w:tc>
          <w:tcPr>
            <w:tcW w:w="1501" w:type="dxa"/>
          </w:tcPr>
          <w:p w14:paraId="783F8410">
            <w:pPr>
              <w:widowControl/>
              <w:spacing w:after="0" w:line="360" w:lineRule="auto"/>
              <w:jc w:val="center"/>
              <w:rPr>
                <w:rFonts w:hint="default" w:ascii="Times New Roman" w:hAnsi="Times New Roman" w:eastAsia="宋体"/>
                <w:sz w:val="24"/>
                <w:szCs w:val="24"/>
                <w:lang w:val="en-US" w:eastAsia="zh-CN"/>
              </w:rPr>
            </w:pPr>
            <w:r>
              <w:rPr>
                <w:rFonts w:hint="eastAsia" w:ascii="Times New Roman" w:hAnsi="Times New Roman" w:eastAsia="宋体"/>
                <w:sz w:val="24"/>
                <w:szCs w:val="24"/>
              </w:rPr>
              <w:t>20</w:t>
            </w:r>
            <w:r>
              <w:rPr>
                <w:rFonts w:hint="eastAsia" w:ascii="Times New Roman" w:hAnsi="Times New Roman"/>
                <w:sz w:val="24"/>
                <w:szCs w:val="24"/>
                <w:lang w:val="en-US" w:eastAsia="zh-CN"/>
              </w:rPr>
              <w:t>26</w:t>
            </w:r>
            <w:r>
              <w:rPr>
                <w:rFonts w:hint="eastAsia" w:ascii="Times New Roman" w:hAnsi="Times New Roman" w:eastAsia="宋体"/>
                <w:sz w:val="24"/>
                <w:szCs w:val="24"/>
              </w:rPr>
              <w:t>.</w:t>
            </w:r>
            <w:r>
              <w:rPr>
                <w:rFonts w:hint="eastAsia" w:ascii="Times New Roman" w:hAnsi="Times New Roman"/>
                <w:sz w:val="24"/>
                <w:szCs w:val="24"/>
                <w:lang w:val="en-US" w:eastAsia="zh-CN"/>
              </w:rPr>
              <w:t>9</w:t>
            </w:r>
            <w:r>
              <w:rPr>
                <w:rFonts w:hint="eastAsia" w:ascii="Times New Roman" w:hAnsi="Times New Roman" w:eastAsia="宋体"/>
                <w:sz w:val="24"/>
                <w:szCs w:val="24"/>
              </w:rPr>
              <w:t>.</w:t>
            </w:r>
            <w:r>
              <w:rPr>
                <w:rFonts w:hint="eastAsia" w:ascii="Times New Roman" w:hAnsi="Times New Roman"/>
                <w:sz w:val="24"/>
                <w:szCs w:val="24"/>
                <w:lang w:val="en-US" w:eastAsia="zh-CN"/>
              </w:rPr>
              <w:t>01</w:t>
            </w:r>
          </w:p>
        </w:tc>
        <w:tc>
          <w:tcPr>
            <w:tcW w:w="4254" w:type="dxa"/>
          </w:tcPr>
          <w:p w14:paraId="23570A5B">
            <w:pPr>
              <w:widowControl/>
              <w:spacing w:after="0" w:line="360" w:lineRule="auto"/>
              <w:jc w:val="center"/>
              <w:rPr>
                <w:rFonts w:ascii="Times New Roman" w:hAnsi="Times New Roman" w:eastAsia="宋体"/>
                <w:sz w:val="24"/>
                <w:szCs w:val="24"/>
              </w:rPr>
            </w:pPr>
            <w:r>
              <w:rPr>
                <w:rFonts w:hint="eastAsia" w:ascii="Times New Roman" w:hAnsi="Times New Roman" w:eastAsia="宋体"/>
                <w:sz w:val="24"/>
                <w:szCs w:val="24"/>
              </w:rPr>
              <w:t>根据实际工作流程，进行全面修订</w:t>
            </w:r>
          </w:p>
        </w:tc>
      </w:tr>
      <w:tr w14:paraId="11B40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56801F04">
            <w:pPr>
              <w:widowControl/>
              <w:spacing w:after="0" w:line="360" w:lineRule="auto"/>
              <w:jc w:val="left"/>
              <w:rPr>
                <w:rFonts w:ascii="Times New Roman" w:hAnsi="Times New Roman" w:eastAsia="宋体"/>
                <w:sz w:val="24"/>
                <w:szCs w:val="24"/>
              </w:rPr>
            </w:pPr>
          </w:p>
        </w:tc>
        <w:tc>
          <w:tcPr>
            <w:tcW w:w="1500" w:type="dxa"/>
          </w:tcPr>
          <w:p w14:paraId="59A25944">
            <w:pPr>
              <w:widowControl/>
              <w:spacing w:after="0" w:line="360" w:lineRule="auto"/>
              <w:jc w:val="left"/>
              <w:rPr>
                <w:rFonts w:ascii="Times New Roman" w:hAnsi="Times New Roman" w:eastAsia="宋体"/>
                <w:sz w:val="24"/>
                <w:szCs w:val="24"/>
              </w:rPr>
            </w:pPr>
          </w:p>
        </w:tc>
        <w:tc>
          <w:tcPr>
            <w:tcW w:w="1501" w:type="dxa"/>
          </w:tcPr>
          <w:p w14:paraId="4D3747C4">
            <w:pPr>
              <w:widowControl/>
              <w:spacing w:after="0" w:line="360" w:lineRule="auto"/>
              <w:jc w:val="left"/>
              <w:rPr>
                <w:rFonts w:ascii="Times New Roman" w:hAnsi="Times New Roman" w:eastAsia="宋体"/>
                <w:sz w:val="24"/>
                <w:szCs w:val="24"/>
              </w:rPr>
            </w:pPr>
          </w:p>
        </w:tc>
        <w:tc>
          <w:tcPr>
            <w:tcW w:w="4254" w:type="dxa"/>
          </w:tcPr>
          <w:p w14:paraId="3818C892">
            <w:pPr>
              <w:widowControl/>
              <w:spacing w:after="0" w:line="360" w:lineRule="auto"/>
              <w:jc w:val="left"/>
              <w:rPr>
                <w:rFonts w:ascii="Times New Roman" w:hAnsi="Times New Roman" w:eastAsia="宋体"/>
                <w:sz w:val="24"/>
                <w:szCs w:val="24"/>
              </w:rPr>
            </w:pPr>
          </w:p>
        </w:tc>
      </w:tr>
    </w:tbl>
    <w:p w14:paraId="161CA54E"/>
    <w:p w14:paraId="5B331068">
      <w:pPr>
        <w:jc w:val="both"/>
        <w:rPr>
          <w:rFonts w:hint="eastAsia" w:ascii="黑体" w:hAnsi="黑体" w:eastAsia="黑体" w:cs="黑体"/>
          <w:sz w:val="28"/>
          <w:szCs w:val="28"/>
          <w:lang w:eastAsia="zh-CN"/>
        </w:rPr>
      </w:pPr>
    </w:p>
    <w:p w14:paraId="52D3BFF5">
      <w:pPr>
        <w:spacing w:line="500" w:lineRule="exact"/>
        <w:jc w:val="center"/>
        <w:rPr>
          <w:rFonts w:hint="eastAsia" w:ascii="宋体" w:hAnsi="宋体" w:cs="宋体"/>
          <w:b/>
          <w:bCs/>
          <w:spacing w:val="42"/>
          <w:sz w:val="44"/>
          <w:szCs w:val="44"/>
          <w:lang w:eastAsia="zh-CN"/>
        </w:rPr>
      </w:pPr>
      <w:r>
        <w:rPr>
          <w:rFonts w:hint="eastAsia" w:ascii="宋体" w:hAnsi="宋体" w:cs="宋体"/>
          <w:b/>
          <w:bCs/>
          <w:spacing w:val="42"/>
          <w:sz w:val="44"/>
          <w:szCs w:val="44"/>
          <w:lang w:eastAsia="zh-CN"/>
        </w:rPr>
        <w:br w:type="page"/>
      </w:r>
    </w:p>
    <w:p w14:paraId="66B6B932">
      <w:pPr>
        <w:spacing w:line="500" w:lineRule="exact"/>
        <w:jc w:val="center"/>
        <w:outlineLvl w:val="1"/>
        <w:rPr>
          <w:rFonts w:hint="eastAsia" w:ascii="黑体" w:hAnsi="黑体" w:eastAsia="黑体" w:cs="黑体"/>
          <w:b w:val="0"/>
          <w:bCs w:val="0"/>
          <w:kern w:val="144"/>
          <w:sz w:val="44"/>
          <w:szCs w:val="44"/>
          <w:lang w:eastAsia="zh-CN"/>
        </w:rPr>
      </w:pPr>
      <w:r>
        <w:rPr>
          <w:rFonts w:hint="eastAsia" w:ascii="黑体" w:hAnsi="黑体" w:eastAsia="黑体" w:cs="黑体"/>
          <w:b w:val="0"/>
          <w:bCs w:val="0"/>
          <w:kern w:val="144"/>
          <w:sz w:val="44"/>
          <w:szCs w:val="44"/>
          <w:lang w:eastAsia="zh-CN"/>
        </w:rPr>
        <w:t>江苏省人民医院_雨花院区</w:t>
      </w:r>
    </w:p>
    <w:p w14:paraId="679DF833">
      <w:pPr>
        <w:spacing w:line="500" w:lineRule="exact"/>
        <w:jc w:val="center"/>
        <w:outlineLvl w:val="1"/>
        <w:rPr>
          <w:rFonts w:hint="eastAsia" w:ascii="黑体" w:hAnsi="黑体" w:eastAsia="黑体" w:cs="黑体"/>
          <w:b w:val="0"/>
          <w:bCs w:val="0"/>
          <w:kern w:val="144"/>
          <w:sz w:val="44"/>
          <w:szCs w:val="44"/>
        </w:rPr>
      </w:pPr>
      <w:bookmarkStart w:id="26" w:name="_Toc25886"/>
      <w:r>
        <w:rPr>
          <w:rFonts w:hint="eastAsia" w:ascii="黑体" w:hAnsi="黑体" w:eastAsia="黑体" w:cs="黑体"/>
          <w:b w:val="0"/>
          <w:bCs w:val="0"/>
          <w:kern w:val="144"/>
          <w:sz w:val="44"/>
          <w:szCs w:val="44"/>
        </w:rPr>
        <w:t>药品调配和处方审核管理制度</w:t>
      </w:r>
      <w:bookmarkEnd w:id="26"/>
    </w:p>
    <w:p w14:paraId="01200A30">
      <w:pPr>
        <w:spacing w:line="500" w:lineRule="exact"/>
        <w:jc w:val="center"/>
        <w:outlineLvl w:val="1"/>
        <w:rPr>
          <w:rFonts w:hint="eastAsia" w:ascii="黑体" w:hAnsi="黑体" w:eastAsia="黑体" w:cs="黑体"/>
          <w:b w:val="0"/>
          <w:bCs w:val="0"/>
          <w:kern w:val="144"/>
          <w:sz w:val="44"/>
          <w:szCs w:val="44"/>
        </w:rPr>
      </w:pPr>
    </w:p>
    <w:p w14:paraId="4A4E76CF">
      <w:pPr>
        <w:pStyle w:val="28"/>
        <w:numPr>
          <w:ilvl w:val="0"/>
          <w:numId w:val="13"/>
        </w:numPr>
        <w:spacing w:line="360" w:lineRule="auto"/>
        <w:ind w:firstLineChars="0"/>
        <w:rPr>
          <w:rFonts w:ascii="宋体"/>
          <w:sz w:val="28"/>
          <w:szCs w:val="28"/>
        </w:rPr>
      </w:pPr>
      <w:r>
        <w:rPr>
          <w:rFonts w:hint="eastAsia" w:ascii="宋体" w:hAnsi="宋体" w:cs="宋体"/>
          <w:sz w:val="28"/>
          <w:szCs w:val="28"/>
        </w:rPr>
        <w:t>为规范药品调配和处方审核工作，确保药品使用安全、有效、合理，制定本制度。</w:t>
      </w:r>
    </w:p>
    <w:p w14:paraId="70C001F5">
      <w:pPr>
        <w:pStyle w:val="6"/>
        <w:numPr>
          <w:ilvl w:val="0"/>
          <w:numId w:val="13"/>
        </w:numPr>
        <w:spacing w:line="360" w:lineRule="auto"/>
        <w:ind w:firstLineChars="0"/>
        <w:rPr>
          <w:rFonts w:ascii="宋体" w:eastAsia="宋体" w:cs="Times New Roman"/>
          <w:sz w:val="28"/>
          <w:szCs w:val="28"/>
        </w:rPr>
      </w:pPr>
      <w:r>
        <w:rPr>
          <w:rFonts w:hint="eastAsia" w:ascii="宋体" w:eastAsia="宋体" w:cs="宋体"/>
          <w:sz w:val="28"/>
          <w:szCs w:val="28"/>
        </w:rPr>
        <w:t>药品调配和处方审核人员须经培训并经考核合格后方可从事药品调配和处方审核工作。处方审核人员应具备药师以上药学技术职称。</w:t>
      </w:r>
    </w:p>
    <w:p w14:paraId="605678EB">
      <w:pPr>
        <w:pStyle w:val="6"/>
        <w:numPr>
          <w:ilvl w:val="0"/>
          <w:numId w:val="14"/>
        </w:numPr>
        <w:spacing w:line="360" w:lineRule="auto"/>
        <w:ind w:firstLineChars="0"/>
        <w:rPr>
          <w:rFonts w:ascii="宋体" w:eastAsia="宋体" w:cs="宋体"/>
          <w:sz w:val="28"/>
          <w:szCs w:val="28"/>
        </w:rPr>
      </w:pPr>
      <w:r>
        <w:rPr>
          <w:rFonts w:ascii="宋体" w:eastAsia="宋体" w:cs="宋体"/>
          <w:sz w:val="28"/>
          <w:szCs w:val="28"/>
        </w:rPr>
        <w:t xml:space="preserve">  </w:t>
      </w:r>
      <w:r>
        <w:rPr>
          <w:rFonts w:hint="eastAsia" w:ascii="宋体" w:eastAsia="宋体" w:cs="宋体"/>
          <w:sz w:val="28"/>
          <w:szCs w:val="28"/>
        </w:rPr>
        <w:t>调配药品，必须凭处方或者医嘱单进行，严格执行药品调</w:t>
      </w:r>
      <w:r>
        <w:rPr>
          <w:rFonts w:ascii="宋体" w:eastAsia="宋体" w:cs="宋体"/>
          <w:sz w:val="28"/>
          <w:szCs w:val="28"/>
        </w:rPr>
        <w:t xml:space="preserve"> </w:t>
      </w:r>
    </w:p>
    <w:p w14:paraId="17864078">
      <w:pPr>
        <w:pStyle w:val="6"/>
        <w:spacing w:line="360" w:lineRule="auto"/>
        <w:ind w:left="360" w:firstLine="420" w:firstLineChars="150"/>
        <w:rPr>
          <w:rFonts w:ascii="宋体" w:eastAsia="宋体" w:cs="Times New Roman"/>
          <w:sz w:val="28"/>
          <w:szCs w:val="28"/>
        </w:rPr>
      </w:pPr>
      <w:r>
        <w:rPr>
          <w:rFonts w:hint="eastAsia" w:ascii="宋体" w:eastAsia="宋体" w:cs="宋体"/>
          <w:sz w:val="28"/>
          <w:szCs w:val="28"/>
        </w:rPr>
        <w:t>配操作规程，确保发出的药品准确无误。</w:t>
      </w:r>
    </w:p>
    <w:p w14:paraId="2C342C0F">
      <w:pPr>
        <w:spacing w:line="360" w:lineRule="auto"/>
        <w:rPr>
          <w:rFonts w:ascii="宋体"/>
          <w:sz w:val="28"/>
          <w:szCs w:val="28"/>
        </w:rPr>
      </w:pPr>
      <w:r>
        <w:rPr>
          <w:rFonts w:ascii="宋体" w:hAnsi="宋体" w:cs="宋体"/>
          <w:sz w:val="28"/>
          <w:szCs w:val="28"/>
        </w:rPr>
        <w:t>4</w:t>
      </w:r>
      <w:r>
        <w:rPr>
          <w:rFonts w:hint="eastAsia" w:ascii="宋体" w:hAnsi="宋体" w:cs="宋体"/>
          <w:sz w:val="28"/>
          <w:szCs w:val="28"/>
        </w:rPr>
        <w:t>、</w:t>
      </w:r>
      <w:r>
        <w:rPr>
          <w:rFonts w:ascii="宋体" w:hAnsi="宋体" w:cs="宋体"/>
          <w:sz w:val="28"/>
          <w:szCs w:val="28"/>
        </w:rPr>
        <w:t xml:space="preserve">  </w:t>
      </w:r>
      <w:r>
        <w:rPr>
          <w:rFonts w:hint="eastAsia" w:ascii="宋体" w:hAnsi="宋体" w:cs="宋体"/>
          <w:sz w:val="28"/>
          <w:szCs w:val="28"/>
        </w:rPr>
        <w:t>调配审核处方，必须做到</w:t>
      </w:r>
      <w:r>
        <w:rPr>
          <w:rFonts w:hint="eastAsia" w:ascii="宋体" w:cs="宋体"/>
          <w:sz w:val="28"/>
          <w:szCs w:val="28"/>
        </w:rPr>
        <w:t>“</w:t>
      </w:r>
      <w:r>
        <w:rPr>
          <w:rFonts w:hint="eastAsia" w:ascii="宋体" w:hAnsi="宋体" w:cs="宋体"/>
          <w:sz w:val="28"/>
          <w:szCs w:val="28"/>
        </w:rPr>
        <w:t>四查十对</w:t>
      </w:r>
      <w:r>
        <w:rPr>
          <w:rFonts w:hint="eastAsia" w:ascii="宋体" w:cs="宋体"/>
          <w:sz w:val="28"/>
          <w:szCs w:val="28"/>
        </w:rPr>
        <w:t>”</w:t>
      </w:r>
      <w:r>
        <w:rPr>
          <w:rFonts w:hint="eastAsia" w:ascii="宋体" w:hAnsi="宋体" w:cs="宋体"/>
          <w:sz w:val="28"/>
          <w:szCs w:val="28"/>
        </w:rPr>
        <w:t>。查处方，对科别、姓</w:t>
      </w:r>
    </w:p>
    <w:p w14:paraId="00043ED5">
      <w:pPr>
        <w:spacing w:line="360" w:lineRule="auto"/>
        <w:ind w:firstLine="700" w:firstLineChars="250"/>
        <w:rPr>
          <w:rFonts w:ascii="宋体"/>
          <w:sz w:val="28"/>
          <w:szCs w:val="28"/>
        </w:rPr>
      </w:pPr>
      <w:r>
        <w:rPr>
          <w:rFonts w:hint="eastAsia" w:ascii="宋体" w:hAnsi="宋体" w:cs="宋体"/>
          <w:sz w:val="28"/>
          <w:szCs w:val="28"/>
        </w:rPr>
        <w:t>名、年龄；查药品，对药名、规格、数量、标签；查配伍禁忌，</w:t>
      </w:r>
    </w:p>
    <w:p w14:paraId="1C778A8B">
      <w:pPr>
        <w:spacing w:line="360" w:lineRule="auto"/>
        <w:ind w:firstLine="700" w:firstLineChars="250"/>
        <w:rPr>
          <w:rFonts w:ascii="宋体"/>
          <w:sz w:val="28"/>
          <w:szCs w:val="28"/>
        </w:rPr>
      </w:pPr>
      <w:r>
        <w:rPr>
          <w:rFonts w:hint="eastAsia" w:ascii="宋体" w:hAnsi="宋体" w:cs="宋体"/>
          <w:sz w:val="28"/>
          <w:szCs w:val="28"/>
        </w:rPr>
        <w:t>对药品性状、用法用量；查用药合理性，对临床诊断。</w:t>
      </w:r>
    </w:p>
    <w:p w14:paraId="15A0FAF8">
      <w:pPr>
        <w:spacing w:line="360" w:lineRule="auto"/>
        <w:rPr>
          <w:rFonts w:ascii="宋体"/>
          <w:sz w:val="28"/>
          <w:szCs w:val="28"/>
        </w:rPr>
      </w:pPr>
      <w:r>
        <w:rPr>
          <w:rFonts w:ascii="宋体" w:hAnsi="宋体" w:cs="宋体"/>
          <w:sz w:val="28"/>
          <w:szCs w:val="28"/>
        </w:rPr>
        <w:t>5</w:t>
      </w:r>
      <w:r>
        <w:rPr>
          <w:rFonts w:hint="eastAsia" w:ascii="宋体" w:hAnsi="宋体" w:cs="宋体"/>
          <w:sz w:val="28"/>
          <w:szCs w:val="28"/>
        </w:rPr>
        <w:t>、</w:t>
      </w:r>
      <w:r>
        <w:rPr>
          <w:rFonts w:ascii="宋体" w:hAnsi="宋体" w:cs="宋体"/>
          <w:sz w:val="28"/>
          <w:szCs w:val="28"/>
        </w:rPr>
        <w:t xml:space="preserve">  </w:t>
      </w:r>
      <w:r>
        <w:rPr>
          <w:rFonts w:hint="eastAsia" w:ascii="宋体" w:hAnsi="宋体" w:cs="宋体"/>
          <w:sz w:val="28"/>
          <w:szCs w:val="28"/>
        </w:rPr>
        <w:t>对处方所列药品不得擅自更改或者代用。</w:t>
      </w:r>
    </w:p>
    <w:p w14:paraId="711996E5">
      <w:pPr>
        <w:spacing w:line="360" w:lineRule="auto"/>
        <w:rPr>
          <w:rFonts w:ascii="宋体"/>
          <w:sz w:val="28"/>
          <w:szCs w:val="28"/>
        </w:rPr>
      </w:pPr>
      <w:r>
        <w:rPr>
          <w:rFonts w:ascii="宋体" w:hAnsi="宋体" w:cs="宋体"/>
          <w:sz w:val="28"/>
          <w:szCs w:val="28"/>
        </w:rPr>
        <w:t>6</w:t>
      </w:r>
      <w:r>
        <w:rPr>
          <w:rFonts w:hint="eastAsia" w:ascii="宋体" w:hAnsi="宋体" w:cs="宋体"/>
          <w:sz w:val="28"/>
          <w:szCs w:val="28"/>
        </w:rPr>
        <w:t>、</w:t>
      </w:r>
      <w:r>
        <w:rPr>
          <w:rFonts w:ascii="宋体" w:hAnsi="宋体" w:cs="宋体"/>
          <w:sz w:val="28"/>
          <w:szCs w:val="28"/>
        </w:rPr>
        <w:t xml:space="preserve">  </w:t>
      </w:r>
      <w:r>
        <w:rPr>
          <w:rFonts w:hint="eastAsia" w:ascii="宋体" w:hAnsi="宋体" w:cs="宋体"/>
          <w:sz w:val="28"/>
          <w:szCs w:val="28"/>
        </w:rPr>
        <w:t>对有药物禁忌、配伍禁忌或者超剂量的处方，应当拒绝调配；</w:t>
      </w:r>
    </w:p>
    <w:p w14:paraId="6284015F">
      <w:pPr>
        <w:spacing w:line="360" w:lineRule="auto"/>
        <w:ind w:firstLine="700" w:firstLineChars="250"/>
        <w:rPr>
          <w:rFonts w:ascii="宋体"/>
          <w:sz w:val="28"/>
          <w:szCs w:val="28"/>
        </w:rPr>
      </w:pPr>
      <w:r>
        <w:rPr>
          <w:rFonts w:hint="eastAsia" w:ascii="宋体" w:hAnsi="宋体" w:cs="宋体"/>
          <w:sz w:val="28"/>
          <w:szCs w:val="28"/>
        </w:rPr>
        <w:t>必要时，经处方医师更正或者重新签字，方可调配。</w:t>
      </w:r>
    </w:p>
    <w:p w14:paraId="0CF9E88C">
      <w:pPr>
        <w:spacing w:line="360" w:lineRule="auto"/>
        <w:rPr>
          <w:rFonts w:ascii="宋体"/>
          <w:sz w:val="28"/>
          <w:szCs w:val="28"/>
        </w:rPr>
      </w:pPr>
      <w:r>
        <w:rPr>
          <w:rFonts w:ascii="宋体" w:hAnsi="宋体" w:cs="宋体"/>
          <w:sz w:val="28"/>
          <w:szCs w:val="28"/>
        </w:rPr>
        <w:t>7</w:t>
      </w:r>
      <w:r>
        <w:rPr>
          <w:rFonts w:hint="eastAsia" w:ascii="宋体" w:hAnsi="宋体" w:cs="宋体"/>
          <w:sz w:val="28"/>
          <w:szCs w:val="28"/>
        </w:rPr>
        <w:t>、</w:t>
      </w:r>
      <w:r>
        <w:rPr>
          <w:rFonts w:ascii="宋体" w:hAnsi="宋体" w:cs="宋体"/>
          <w:sz w:val="28"/>
          <w:szCs w:val="28"/>
        </w:rPr>
        <w:t xml:space="preserve">  </w:t>
      </w:r>
      <w:r>
        <w:rPr>
          <w:rFonts w:hint="eastAsia" w:ascii="宋体" w:hAnsi="宋体" w:cs="宋体"/>
          <w:sz w:val="28"/>
          <w:szCs w:val="28"/>
        </w:rPr>
        <w:t>不得裸手直接接触片剂、胶囊等口服药品。</w:t>
      </w:r>
    </w:p>
    <w:p w14:paraId="15DB3E68">
      <w:pPr>
        <w:spacing w:line="360" w:lineRule="auto"/>
        <w:ind w:left="31680" w:hanging="700" w:hangingChars="250"/>
        <w:rPr>
          <w:rFonts w:ascii="宋体"/>
          <w:sz w:val="28"/>
          <w:szCs w:val="28"/>
        </w:rPr>
      </w:pPr>
      <w:r>
        <w:rPr>
          <w:rFonts w:ascii="宋体" w:hAnsi="宋体" w:cs="宋体"/>
          <w:sz w:val="28"/>
          <w:szCs w:val="28"/>
        </w:rPr>
        <w:t>8</w:t>
      </w:r>
      <w:r>
        <w:rPr>
          <w:rFonts w:hint="eastAsia" w:ascii="宋体" w:hAnsi="宋体" w:cs="宋体"/>
          <w:sz w:val="28"/>
          <w:szCs w:val="28"/>
        </w:rPr>
        <w:t>、</w:t>
      </w:r>
      <w:r>
        <w:rPr>
          <w:rFonts w:ascii="宋体" w:hAnsi="宋体" w:cs="宋体"/>
          <w:sz w:val="28"/>
          <w:szCs w:val="28"/>
        </w:rPr>
        <w:t xml:space="preserve">  </w:t>
      </w:r>
      <w:r>
        <w:rPr>
          <w:rFonts w:hint="eastAsia" w:ascii="宋体" w:hAnsi="宋体" w:cs="宋体"/>
          <w:sz w:val="28"/>
          <w:szCs w:val="28"/>
        </w:rPr>
        <w:t>调配审核人员应在处方或医嘱单上签字或盖章，处方留存按有关规定执行。</w:t>
      </w:r>
    </w:p>
    <w:p w14:paraId="7407B937">
      <w:pPr>
        <w:pStyle w:val="6"/>
        <w:spacing w:line="360" w:lineRule="auto"/>
        <w:ind w:left="31680" w:hanging="560" w:hangingChars="200"/>
        <w:rPr>
          <w:rFonts w:ascii="宋体" w:eastAsia="宋体" w:cs="宋体"/>
          <w:sz w:val="28"/>
          <w:szCs w:val="28"/>
        </w:rPr>
      </w:pPr>
      <w:r>
        <w:rPr>
          <w:rFonts w:ascii="宋体" w:eastAsia="宋体" w:cs="宋体"/>
          <w:sz w:val="28"/>
          <w:szCs w:val="28"/>
        </w:rPr>
        <w:t>9</w:t>
      </w:r>
      <w:r>
        <w:rPr>
          <w:rFonts w:hint="eastAsia" w:ascii="宋体" w:eastAsia="宋体" w:cs="宋体"/>
          <w:sz w:val="28"/>
          <w:szCs w:val="28"/>
        </w:rPr>
        <w:t>、</w:t>
      </w:r>
      <w:r>
        <w:rPr>
          <w:rFonts w:ascii="宋体" w:eastAsia="宋体" w:cs="宋体"/>
          <w:sz w:val="28"/>
          <w:szCs w:val="28"/>
        </w:rPr>
        <w:t xml:space="preserve"> </w:t>
      </w:r>
      <w:r>
        <w:rPr>
          <w:rFonts w:hint="eastAsia" w:ascii="宋体" w:eastAsia="宋体" w:cs="宋体"/>
          <w:sz w:val="28"/>
          <w:szCs w:val="28"/>
        </w:rPr>
        <w:t>特殊管理药品处方的调配审核，应严格按国家有关规定执行。</w:t>
      </w:r>
      <w:r>
        <w:rPr>
          <w:rFonts w:ascii="宋体" w:eastAsia="宋体" w:cs="宋体"/>
          <w:sz w:val="28"/>
          <w:szCs w:val="28"/>
        </w:rPr>
        <w:t xml:space="preserve"> </w:t>
      </w:r>
    </w:p>
    <w:p w14:paraId="43CF50B6">
      <w:pPr>
        <w:pStyle w:val="6"/>
        <w:spacing w:line="360" w:lineRule="auto"/>
        <w:ind w:left="31680" w:hanging="560" w:hangingChars="200"/>
        <w:rPr>
          <w:rFonts w:ascii="宋体" w:eastAsia="宋体" w:cs="Times New Roman"/>
          <w:sz w:val="28"/>
          <w:szCs w:val="28"/>
        </w:rPr>
      </w:pPr>
      <w:r>
        <w:rPr>
          <w:rFonts w:ascii="宋体" w:eastAsia="宋体" w:cs="宋体"/>
          <w:sz w:val="28"/>
          <w:szCs w:val="28"/>
        </w:rPr>
        <w:t>10</w:t>
      </w:r>
      <w:r>
        <w:rPr>
          <w:rFonts w:hint="eastAsia" w:ascii="宋体" w:eastAsia="宋体" w:cs="宋体"/>
          <w:sz w:val="28"/>
          <w:szCs w:val="28"/>
        </w:rPr>
        <w:t>、经调配审核发给患者的药品应注明用法、用量，并向患者或其家属进行相应的用药交待与指导，包括每种药品的用法、用量、注意事项等。</w:t>
      </w:r>
    </w:p>
    <w:p w14:paraId="14D95B34"/>
    <w:p w14:paraId="5151C519"/>
    <w:p w14:paraId="36BB07BA">
      <w:pPr>
        <w:rPr>
          <w:rFonts w:ascii="宋体" w:cs="宋体"/>
          <w:sz w:val="28"/>
          <w:szCs w:val="28"/>
        </w:rPr>
      </w:pPr>
      <w:r>
        <w:t xml:space="preserve">                                                          </w:t>
      </w:r>
      <w:r>
        <w:rPr>
          <w:rFonts w:ascii="宋体" w:hAnsi="宋体" w:cs="宋体"/>
          <w:sz w:val="28"/>
          <w:szCs w:val="28"/>
        </w:rPr>
        <w:t xml:space="preserve">   20</w:t>
      </w:r>
      <w:r>
        <w:rPr>
          <w:rFonts w:hint="eastAsia" w:ascii="宋体" w:hAnsi="宋体" w:cs="宋体"/>
          <w:sz w:val="28"/>
          <w:szCs w:val="28"/>
          <w:lang w:val="en-US" w:eastAsia="zh-CN"/>
        </w:rPr>
        <w:t>26</w:t>
      </w:r>
      <w:r>
        <w:rPr>
          <w:rFonts w:ascii="宋体" w:hAnsi="宋体" w:cs="宋体"/>
          <w:sz w:val="28"/>
          <w:szCs w:val="28"/>
        </w:rPr>
        <w:t>.</w:t>
      </w:r>
      <w:r>
        <w:rPr>
          <w:rFonts w:hint="eastAsia" w:ascii="宋体" w:hAnsi="宋体" w:cs="宋体"/>
          <w:sz w:val="28"/>
          <w:szCs w:val="28"/>
          <w:lang w:val="en-US" w:eastAsia="zh-CN"/>
        </w:rPr>
        <w:t>05</w:t>
      </w:r>
      <w:r>
        <w:rPr>
          <w:rFonts w:hint="eastAsia" w:ascii="宋体" w:hAnsi="宋体" w:cs="宋体"/>
          <w:sz w:val="28"/>
          <w:szCs w:val="28"/>
        </w:rPr>
        <w:t>修订</w:t>
      </w:r>
    </w:p>
    <w:p w14:paraId="18D01FFD">
      <w:pPr>
        <w:spacing w:line="360" w:lineRule="auto"/>
        <w:jc w:val="center"/>
        <w:rPr>
          <w:rFonts w:hint="eastAsia" w:ascii="黑体" w:hAnsi="宋体" w:eastAsia="黑体"/>
          <w:bCs/>
          <w:sz w:val="44"/>
          <w:szCs w:val="44"/>
          <w:lang w:val="en-US" w:eastAsia="zh-CN"/>
        </w:rPr>
      </w:pPr>
      <w:r>
        <w:rPr>
          <w:rFonts w:hint="eastAsia" w:ascii="黑体" w:hAnsi="宋体" w:eastAsia="黑体"/>
          <w:bCs/>
          <w:sz w:val="44"/>
          <w:szCs w:val="44"/>
          <w:lang w:val="en-US" w:eastAsia="zh-CN"/>
        </w:rPr>
        <w:br w:type="page"/>
      </w:r>
    </w:p>
    <w:p w14:paraId="182121E4">
      <w:pPr>
        <w:spacing w:line="360" w:lineRule="auto"/>
        <w:jc w:val="center"/>
        <w:rPr>
          <w:rFonts w:hint="eastAsia" w:ascii="黑体" w:hAnsi="宋体" w:eastAsia="黑体"/>
          <w:bCs/>
          <w:sz w:val="44"/>
          <w:szCs w:val="44"/>
          <w:lang w:val="en-US" w:eastAsia="zh-CN"/>
        </w:rPr>
      </w:pPr>
      <w:r>
        <w:rPr>
          <w:rFonts w:hint="eastAsia" w:ascii="黑体" w:hAnsi="宋体" w:eastAsia="黑体"/>
          <w:bCs/>
          <w:sz w:val="44"/>
          <w:szCs w:val="44"/>
          <w:lang w:val="en-US" w:eastAsia="zh-CN"/>
        </w:rPr>
        <w:t>江苏省人民医院_雨花院区</w:t>
      </w:r>
    </w:p>
    <w:p w14:paraId="0FB4FE79">
      <w:pPr>
        <w:spacing w:line="360" w:lineRule="auto"/>
        <w:jc w:val="center"/>
        <w:outlineLvl w:val="1"/>
        <w:rPr>
          <w:rFonts w:hint="eastAsia" w:ascii="黑体" w:hAnsi="宋体" w:eastAsia="黑体"/>
          <w:bCs/>
          <w:sz w:val="44"/>
          <w:szCs w:val="44"/>
        </w:rPr>
      </w:pPr>
      <w:bookmarkStart w:id="27" w:name="_Toc670"/>
      <w:r>
        <w:rPr>
          <w:rFonts w:hint="eastAsia" w:ascii="黑体" w:hAnsi="宋体" w:eastAsia="黑体"/>
          <w:bCs/>
          <w:sz w:val="44"/>
          <w:szCs w:val="44"/>
        </w:rPr>
        <w:t>病区基数药品管理制度</w:t>
      </w:r>
      <w:bookmarkEnd w:id="27"/>
    </w:p>
    <w:p w14:paraId="52EE6AEF">
      <w:pPr>
        <w:spacing w:line="360" w:lineRule="auto"/>
        <w:jc w:val="center"/>
        <w:outlineLvl w:val="1"/>
        <w:rPr>
          <w:rFonts w:hint="eastAsia" w:ascii="黑体" w:hAnsi="宋体" w:eastAsia="黑体"/>
          <w:bCs/>
          <w:sz w:val="44"/>
          <w:szCs w:val="44"/>
        </w:rPr>
      </w:pPr>
    </w:p>
    <w:p w14:paraId="6E574557">
      <w:pPr>
        <w:spacing w:line="360" w:lineRule="auto"/>
        <w:rPr>
          <w:rFonts w:ascii="宋体" w:hAnsi="宋体" w:eastAsia="宋体"/>
          <w:b/>
          <w:sz w:val="28"/>
          <w:szCs w:val="28"/>
        </w:rPr>
      </w:pPr>
      <w:r>
        <w:rPr>
          <w:rFonts w:ascii="宋体" w:hAnsi="宋体" w:eastAsia="宋体"/>
          <w:b/>
          <w:sz w:val="28"/>
          <w:szCs w:val="28"/>
        </w:rPr>
        <w:t>1</w:t>
      </w:r>
      <w:r>
        <w:rPr>
          <w:rFonts w:hint="eastAsia" w:ascii="宋体" w:hAnsi="宋体" w:eastAsia="宋体"/>
          <w:b/>
          <w:sz w:val="28"/>
          <w:szCs w:val="28"/>
        </w:rPr>
        <w:t>.目的</w:t>
      </w:r>
    </w:p>
    <w:p w14:paraId="549BB103">
      <w:pPr>
        <w:spacing w:line="360" w:lineRule="auto"/>
        <w:ind w:firstLine="560" w:firstLineChars="200"/>
        <w:rPr>
          <w:rFonts w:ascii="宋体" w:hAnsi="宋体" w:eastAsia="宋体"/>
          <w:sz w:val="28"/>
          <w:szCs w:val="28"/>
        </w:rPr>
      </w:pPr>
      <w:r>
        <w:rPr>
          <w:rFonts w:hint="eastAsia" w:ascii="宋体" w:hAnsi="宋体" w:eastAsia="宋体"/>
          <w:sz w:val="28"/>
          <w:szCs w:val="28"/>
        </w:rPr>
        <w:t>为规范药房以及各科室、病区急救备用药品管理，保证临床用药需求和药品质量安全，根据《药品管理法》等法律法规，制定本制度。</w:t>
      </w:r>
    </w:p>
    <w:p w14:paraId="4B209E3A">
      <w:pPr>
        <w:spacing w:line="360" w:lineRule="auto"/>
        <w:rPr>
          <w:rFonts w:ascii="宋体" w:hAnsi="宋体" w:eastAsia="宋体"/>
          <w:b/>
          <w:sz w:val="28"/>
          <w:szCs w:val="28"/>
        </w:rPr>
      </w:pPr>
      <w:r>
        <w:rPr>
          <w:rFonts w:hint="eastAsia" w:ascii="宋体" w:hAnsi="宋体" w:eastAsia="宋体"/>
          <w:b/>
          <w:sz w:val="28"/>
          <w:szCs w:val="28"/>
        </w:rPr>
        <w:t>2.范围</w:t>
      </w:r>
    </w:p>
    <w:p w14:paraId="7751DD2A">
      <w:pPr>
        <w:spacing w:line="360" w:lineRule="auto"/>
        <w:ind w:firstLine="555"/>
        <w:rPr>
          <w:rFonts w:ascii="宋体" w:hAnsi="宋体" w:eastAsia="宋体"/>
          <w:sz w:val="28"/>
          <w:szCs w:val="28"/>
        </w:rPr>
      </w:pPr>
      <w:r>
        <w:rPr>
          <w:rFonts w:hint="eastAsia" w:ascii="宋体" w:hAnsi="宋体" w:eastAsia="宋体"/>
          <w:color w:val="000000"/>
          <w:sz w:val="28"/>
          <w:szCs w:val="28"/>
        </w:rPr>
        <w:t>适用于</w:t>
      </w:r>
      <w:r>
        <w:rPr>
          <w:rFonts w:hint="eastAsia" w:ascii="宋体" w:hAnsi="宋体"/>
          <w:color w:val="000000"/>
          <w:sz w:val="28"/>
          <w:szCs w:val="28"/>
          <w:lang w:eastAsia="zh-CN"/>
        </w:rPr>
        <w:t>药剂科</w:t>
      </w:r>
      <w:r>
        <w:rPr>
          <w:rFonts w:hint="eastAsia" w:ascii="宋体" w:hAnsi="宋体" w:eastAsia="宋体"/>
          <w:color w:val="000000"/>
          <w:sz w:val="28"/>
          <w:szCs w:val="28"/>
        </w:rPr>
        <w:t>调剂部门负责病区。</w:t>
      </w:r>
    </w:p>
    <w:p w14:paraId="19124317">
      <w:pPr>
        <w:spacing w:line="360" w:lineRule="auto"/>
        <w:rPr>
          <w:rFonts w:ascii="宋体" w:hAnsi="宋体" w:eastAsia="宋体"/>
          <w:b/>
          <w:sz w:val="28"/>
          <w:szCs w:val="28"/>
        </w:rPr>
      </w:pPr>
      <w:r>
        <w:rPr>
          <w:rFonts w:hint="eastAsia" w:ascii="宋体" w:hAnsi="宋体" w:eastAsia="宋体"/>
          <w:b/>
          <w:sz w:val="28"/>
          <w:szCs w:val="28"/>
        </w:rPr>
        <w:t>3.内容</w:t>
      </w:r>
    </w:p>
    <w:p w14:paraId="64375917">
      <w:pPr>
        <w:spacing w:line="360" w:lineRule="auto"/>
        <w:ind w:left="560" w:hanging="560" w:hangingChars="200"/>
        <w:rPr>
          <w:rFonts w:ascii="宋体" w:hAnsi="宋体" w:eastAsia="宋体"/>
          <w:sz w:val="28"/>
          <w:szCs w:val="28"/>
        </w:rPr>
      </w:pPr>
      <w:r>
        <w:rPr>
          <w:rFonts w:hint="eastAsia" w:ascii="宋体" w:hAnsi="宋体" w:eastAsia="宋体"/>
          <w:sz w:val="28"/>
          <w:szCs w:val="28"/>
        </w:rPr>
        <w:t>3.1根据各科室实际情况，制定基数药品目录清单，并由医务处、护理部、</w:t>
      </w:r>
      <w:r>
        <w:rPr>
          <w:rFonts w:hint="eastAsia" w:ascii="宋体" w:hAnsi="宋体"/>
          <w:sz w:val="28"/>
          <w:szCs w:val="28"/>
          <w:lang w:eastAsia="zh-CN"/>
        </w:rPr>
        <w:t>药剂科</w:t>
      </w:r>
      <w:r>
        <w:rPr>
          <w:rFonts w:hint="eastAsia" w:ascii="宋体" w:hAnsi="宋体" w:eastAsia="宋体"/>
          <w:sz w:val="28"/>
          <w:szCs w:val="28"/>
        </w:rPr>
        <w:t>审核并盖章方可生效。基数药品清单一式两份，一份存放病区，一份存放相应药房备案。</w:t>
      </w:r>
    </w:p>
    <w:p w14:paraId="51FB3333">
      <w:pPr>
        <w:spacing w:line="360" w:lineRule="auto"/>
        <w:ind w:left="560" w:hanging="560" w:hangingChars="200"/>
        <w:rPr>
          <w:rFonts w:ascii="宋体" w:hAnsi="宋体" w:eastAsia="宋体"/>
          <w:sz w:val="28"/>
          <w:szCs w:val="28"/>
        </w:rPr>
      </w:pPr>
      <w:r>
        <w:rPr>
          <w:rFonts w:hint="eastAsia" w:ascii="宋体" w:hAnsi="宋体" w:eastAsia="宋体"/>
          <w:sz w:val="28"/>
          <w:szCs w:val="28"/>
        </w:rPr>
        <w:t>3.2各科室基数药品要根据临床需要，考虑到为患者提供及时有效的治疗，在药房规定的药品目录内选择基数药品的配备，可以根据科室特殊情况选择其他药品，但口服药品、贵重药品原则上不作为基数药品（妇幼科室部分计划生育品种除外）。</w:t>
      </w:r>
    </w:p>
    <w:p w14:paraId="7D37DFE7">
      <w:pPr>
        <w:spacing w:line="360" w:lineRule="auto"/>
        <w:ind w:left="560" w:hanging="560" w:hangingChars="200"/>
        <w:rPr>
          <w:rFonts w:ascii="宋体" w:hAnsi="宋体" w:eastAsia="宋体"/>
          <w:sz w:val="28"/>
          <w:szCs w:val="28"/>
        </w:rPr>
      </w:pPr>
      <w:r>
        <w:rPr>
          <w:rFonts w:hint="eastAsia" w:ascii="宋体" w:hAnsi="宋体" w:eastAsia="宋体"/>
          <w:sz w:val="28"/>
          <w:szCs w:val="28"/>
        </w:rPr>
        <w:t>3.3各科室需要有专门统一的储存位置存放基数药品，并由专人负责管理，按时领取和更换药品，定期检查药品质量。</w:t>
      </w:r>
    </w:p>
    <w:p w14:paraId="6395A326">
      <w:pPr>
        <w:spacing w:line="360" w:lineRule="auto"/>
        <w:ind w:left="560" w:hanging="560" w:hangingChars="200"/>
        <w:rPr>
          <w:rFonts w:ascii="宋体" w:hAnsi="宋体" w:eastAsia="宋体"/>
          <w:sz w:val="28"/>
          <w:szCs w:val="28"/>
        </w:rPr>
      </w:pPr>
      <w:r>
        <w:rPr>
          <w:rFonts w:hint="eastAsia" w:ascii="宋体" w:hAnsi="宋体" w:eastAsia="宋体"/>
          <w:sz w:val="28"/>
          <w:szCs w:val="28"/>
        </w:rPr>
        <w:t>3.4病区基数药品储存柜里必须附有基数药品清单，包括药名、规格、数量，使用时近期先用，及时补充，定期检查，帐物相符率达100%。</w:t>
      </w:r>
    </w:p>
    <w:p w14:paraId="38A0CCD1">
      <w:pPr>
        <w:spacing w:line="360" w:lineRule="auto"/>
        <w:ind w:left="560" w:hanging="560" w:hangingChars="200"/>
        <w:rPr>
          <w:rFonts w:ascii="宋体" w:hAnsi="宋体" w:eastAsia="宋体"/>
          <w:sz w:val="28"/>
          <w:szCs w:val="28"/>
        </w:rPr>
      </w:pPr>
      <w:r>
        <w:rPr>
          <w:rFonts w:hint="eastAsia" w:ascii="宋体" w:hAnsi="宋体" w:eastAsia="宋体"/>
          <w:sz w:val="28"/>
          <w:szCs w:val="28"/>
        </w:rPr>
        <w:t>3.5药品储存保养：存放药品的温湿度适宜，做到避光、冷藏、阴凉处分类存放，需要避光的药品打开包装后不可裸露存放。如果发现药品有沉淀、变色、瓶身字迹模糊等现象均不得使用。</w:t>
      </w:r>
    </w:p>
    <w:p w14:paraId="49DBCEC2">
      <w:pPr>
        <w:spacing w:line="360" w:lineRule="auto"/>
        <w:ind w:left="560" w:hanging="560" w:hangingChars="200"/>
        <w:rPr>
          <w:rFonts w:ascii="宋体" w:hAnsi="宋体" w:eastAsia="宋体"/>
          <w:sz w:val="28"/>
          <w:szCs w:val="28"/>
        </w:rPr>
      </w:pPr>
      <w:r>
        <w:rPr>
          <w:rFonts w:hint="eastAsia" w:ascii="宋体" w:hAnsi="宋体" w:eastAsia="宋体"/>
          <w:sz w:val="28"/>
          <w:szCs w:val="28"/>
        </w:rPr>
        <w:t>3.6药品的效期管理：无过期、变质失效及难以确定有效期的药品。</w:t>
      </w:r>
    </w:p>
    <w:p w14:paraId="6A8AEB4F">
      <w:pPr>
        <w:spacing w:line="360" w:lineRule="auto"/>
        <w:ind w:left="560" w:hanging="560" w:hangingChars="200"/>
        <w:rPr>
          <w:rFonts w:ascii="宋体" w:hAnsi="宋体" w:eastAsia="宋体"/>
          <w:sz w:val="28"/>
          <w:szCs w:val="28"/>
        </w:rPr>
      </w:pPr>
      <w:r>
        <w:rPr>
          <w:rFonts w:hint="eastAsia" w:ascii="宋体" w:hAnsi="宋体" w:eastAsia="宋体"/>
          <w:sz w:val="28"/>
          <w:szCs w:val="28"/>
        </w:rPr>
        <w:t>3.7药品的保管：按批号、效期有序排放，近效期先出，标示醒目，药品批号不超过2个。</w:t>
      </w:r>
    </w:p>
    <w:p w14:paraId="6717DF09">
      <w:pPr>
        <w:spacing w:line="360" w:lineRule="auto"/>
        <w:ind w:left="560" w:hanging="560" w:hangingChars="200"/>
        <w:rPr>
          <w:rFonts w:ascii="宋体" w:hAnsi="宋体" w:eastAsia="宋体"/>
          <w:sz w:val="28"/>
          <w:szCs w:val="28"/>
        </w:rPr>
      </w:pPr>
      <w:r>
        <w:rPr>
          <w:rFonts w:hint="eastAsia" w:ascii="宋体" w:hAnsi="宋体" w:eastAsia="宋体"/>
          <w:sz w:val="28"/>
          <w:szCs w:val="28"/>
        </w:rPr>
        <w:t>3.8高警示药品管理：专区存放，有全院统一醒目标识，有统一的高警示药品目录。</w:t>
      </w:r>
    </w:p>
    <w:p w14:paraId="1AC544A4">
      <w:pPr>
        <w:spacing w:line="360" w:lineRule="auto"/>
        <w:ind w:left="560" w:hanging="560" w:hangingChars="200"/>
        <w:rPr>
          <w:rFonts w:ascii="宋体" w:hAnsi="宋体" w:eastAsia="宋体"/>
          <w:sz w:val="28"/>
          <w:szCs w:val="28"/>
        </w:rPr>
      </w:pPr>
      <w:r>
        <w:rPr>
          <w:rFonts w:hint="eastAsia" w:ascii="宋体" w:hAnsi="宋体" w:eastAsia="宋体"/>
          <w:sz w:val="28"/>
          <w:szCs w:val="28"/>
        </w:rPr>
        <w:t>3.9麻醉药品管理：符合“五专”管理办法，有醒目标识，建立使用登记本，交接班记录齐全。</w:t>
      </w:r>
    </w:p>
    <w:p w14:paraId="5AD22757">
      <w:pPr>
        <w:spacing w:line="360" w:lineRule="auto"/>
        <w:ind w:left="560" w:hanging="560" w:hangingChars="200"/>
        <w:rPr>
          <w:rFonts w:ascii="宋体" w:hAnsi="宋体" w:eastAsia="宋体"/>
          <w:sz w:val="28"/>
          <w:szCs w:val="28"/>
        </w:rPr>
      </w:pPr>
      <w:r>
        <w:rPr>
          <w:rFonts w:hint="eastAsia" w:ascii="宋体" w:hAnsi="宋体" w:eastAsia="宋体"/>
          <w:sz w:val="28"/>
          <w:szCs w:val="28"/>
        </w:rPr>
        <w:t>3.10精二药品管理：专区存放，不得与普通药品混放，有统一的精神药品标识。</w:t>
      </w:r>
    </w:p>
    <w:p w14:paraId="6E0434E7">
      <w:pPr>
        <w:spacing w:line="360" w:lineRule="auto"/>
        <w:ind w:left="560" w:hanging="560" w:hangingChars="200"/>
        <w:rPr>
          <w:rFonts w:ascii="宋体" w:hAnsi="宋体" w:eastAsia="宋体"/>
          <w:sz w:val="28"/>
          <w:szCs w:val="28"/>
        </w:rPr>
      </w:pPr>
      <w:r>
        <w:rPr>
          <w:rFonts w:hint="eastAsia" w:ascii="宋体" w:hAnsi="宋体" w:eastAsia="宋体"/>
          <w:sz w:val="28"/>
          <w:szCs w:val="28"/>
        </w:rPr>
        <w:t>3.11急救药品：定点放置于统一的抢救车内，满足临床急救需求，定期检查药品数量和质量，有自查记录。</w:t>
      </w:r>
    </w:p>
    <w:p w14:paraId="21760B74">
      <w:pPr>
        <w:spacing w:line="360" w:lineRule="auto"/>
        <w:ind w:left="560" w:hanging="560" w:hangingChars="200"/>
        <w:rPr>
          <w:rFonts w:ascii="宋体" w:hAnsi="宋体" w:eastAsia="宋体"/>
          <w:sz w:val="28"/>
          <w:szCs w:val="28"/>
        </w:rPr>
      </w:pPr>
      <w:r>
        <w:rPr>
          <w:rFonts w:hint="eastAsia" w:ascii="宋体" w:hAnsi="宋体" w:eastAsia="宋体"/>
          <w:sz w:val="28"/>
          <w:szCs w:val="28"/>
        </w:rPr>
        <w:t>3.12目录内的基数药品有效期到期前一个月，病区凭《基数药品更换登记本》和近效期药品到药房更换。药房在每月最后一周的周三下午为病区更换新效期的基数药品，年终由药房将报损品种及金额按病区分类、统计，按医院相关管理规定处理。</w:t>
      </w:r>
    </w:p>
    <w:p w14:paraId="0F03868D">
      <w:pPr>
        <w:spacing w:line="360" w:lineRule="auto"/>
        <w:ind w:left="560" w:hanging="560" w:hangingChars="200"/>
        <w:rPr>
          <w:rFonts w:ascii="宋体" w:hAnsi="宋体" w:eastAsia="宋体"/>
          <w:sz w:val="28"/>
          <w:szCs w:val="28"/>
        </w:rPr>
      </w:pPr>
      <w:r>
        <w:rPr>
          <w:rFonts w:hint="eastAsia" w:ascii="宋体" w:hAnsi="宋体" w:eastAsia="宋体"/>
          <w:sz w:val="28"/>
          <w:szCs w:val="28"/>
        </w:rPr>
        <w:t>3.13</w:t>
      </w:r>
      <w:r>
        <w:rPr>
          <w:rFonts w:hint="eastAsia" w:ascii="宋体" w:hAnsi="宋体"/>
          <w:sz w:val="28"/>
          <w:szCs w:val="28"/>
          <w:lang w:eastAsia="zh-CN"/>
        </w:rPr>
        <w:t>药剂科</w:t>
      </w:r>
      <w:r>
        <w:rPr>
          <w:rFonts w:hint="eastAsia" w:ascii="宋体" w:hAnsi="宋体" w:eastAsia="宋体"/>
          <w:sz w:val="28"/>
          <w:szCs w:val="28"/>
        </w:rPr>
        <w:t>组织相关人员每月对各科室基数药品的管理与使用情况进行检查，内容包括：药品质量、贮存条件、账物相符、批号效期管理等方面，并做汇总分析报告。</w:t>
      </w:r>
      <w:r>
        <w:rPr>
          <w:rFonts w:hint="eastAsia" w:ascii="宋体" w:hAnsi="宋体"/>
          <w:sz w:val="28"/>
          <w:szCs w:val="28"/>
          <w:lang w:eastAsia="zh-CN"/>
        </w:rPr>
        <w:t>药剂科</w:t>
      </w:r>
      <w:r>
        <w:rPr>
          <w:rFonts w:hint="eastAsia" w:ascii="宋体" w:hAnsi="宋体" w:eastAsia="宋体"/>
          <w:sz w:val="28"/>
          <w:szCs w:val="28"/>
        </w:rPr>
        <w:t>每季度参加医院职能部门组织的医疗安全巡查，检查病区对基数药品的管理情况。</w:t>
      </w:r>
    </w:p>
    <w:p w14:paraId="699804FB">
      <w:pPr>
        <w:spacing w:line="360" w:lineRule="auto"/>
        <w:ind w:left="560" w:hanging="560" w:hangingChars="200"/>
        <w:rPr>
          <w:rFonts w:hint="eastAsia" w:ascii="宋体" w:hAnsi="宋体" w:eastAsia="宋体"/>
          <w:sz w:val="28"/>
          <w:szCs w:val="28"/>
        </w:rPr>
      </w:pPr>
      <w:r>
        <w:rPr>
          <w:rFonts w:hint="eastAsia" w:ascii="宋体" w:hAnsi="宋体" w:eastAsia="宋体"/>
          <w:sz w:val="28"/>
          <w:szCs w:val="28"/>
        </w:rPr>
        <w:t>3.14各科室基数药品目录的调整时间统一为每年的12月份，届时需填写病区基数药品调整申请表，由医务处、护理部、</w:t>
      </w:r>
      <w:r>
        <w:rPr>
          <w:rFonts w:hint="eastAsia" w:ascii="宋体" w:hAnsi="宋体"/>
          <w:sz w:val="28"/>
          <w:szCs w:val="28"/>
          <w:lang w:eastAsia="zh-CN"/>
        </w:rPr>
        <w:t>药剂科</w:t>
      </w:r>
      <w:r>
        <w:rPr>
          <w:rFonts w:hint="eastAsia" w:ascii="宋体" w:hAnsi="宋体" w:eastAsia="宋体"/>
          <w:sz w:val="28"/>
          <w:szCs w:val="28"/>
        </w:rPr>
        <w:t>审核后盖章，用统一模板重新填写新版病区基数药品目录。</w:t>
      </w:r>
    </w:p>
    <w:p w14:paraId="64C2FA33">
      <w:pPr>
        <w:spacing w:line="360" w:lineRule="auto"/>
        <w:ind w:left="496" w:hanging="495" w:hangingChars="177"/>
        <w:rPr>
          <w:rFonts w:hint="eastAsia" w:ascii="宋体" w:hAnsi="宋体" w:eastAsia="宋体"/>
          <w:sz w:val="28"/>
          <w:szCs w:val="28"/>
        </w:rPr>
      </w:pPr>
    </w:p>
    <w:p w14:paraId="680E0095">
      <w:pPr>
        <w:spacing w:line="360" w:lineRule="auto"/>
        <w:ind w:left="496" w:hanging="495" w:hangingChars="177"/>
        <w:rPr>
          <w:rFonts w:hint="eastAsia" w:ascii="宋体" w:hAnsi="宋体" w:eastAsia="宋体"/>
          <w:sz w:val="28"/>
          <w:szCs w:val="28"/>
        </w:rPr>
      </w:pPr>
    </w:p>
    <w:p w14:paraId="48CD4FC8">
      <w:pPr>
        <w:spacing w:line="360" w:lineRule="auto"/>
        <w:ind w:left="560" w:hanging="560" w:hangingChars="200"/>
        <w:rPr>
          <w:rFonts w:ascii="宋体" w:hAnsi="宋体" w:eastAsia="宋体"/>
          <w:sz w:val="28"/>
          <w:szCs w:val="28"/>
        </w:rPr>
      </w:pPr>
      <w:r>
        <w:rPr>
          <w:rFonts w:hint="eastAsia" w:ascii="宋体" w:hAnsi="宋体" w:eastAsia="宋体"/>
          <w:sz w:val="28"/>
          <w:szCs w:val="28"/>
        </w:rPr>
        <w:t>修订</w:t>
      </w:r>
      <w:r>
        <w:rPr>
          <w:rFonts w:ascii="宋体" w:hAnsi="宋体" w:eastAsia="宋体"/>
          <w:sz w:val="28"/>
          <w:szCs w:val="28"/>
        </w:rPr>
        <w:t>记录：</w:t>
      </w:r>
    </w:p>
    <w:tbl>
      <w:tblPr>
        <w:tblStyle w:val="14"/>
        <w:tblpPr w:leftFromText="180" w:rightFromText="180" w:vertAnchor="text" w:horzAnchor="margin" w:tblpY="91"/>
        <w:tblW w:w="861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59"/>
        <w:gridCol w:w="1346"/>
        <w:gridCol w:w="1347"/>
        <w:gridCol w:w="4961"/>
      </w:tblGrid>
      <w:tr w14:paraId="271113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59" w:type="dxa"/>
            <w:vAlign w:val="top"/>
          </w:tcPr>
          <w:p w14:paraId="38F512C9">
            <w:pPr>
              <w:spacing w:line="360" w:lineRule="auto"/>
              <w:jc w:val="center"/>
              <w:rPr>
                <w:rFonts w:ascii="宋体" w:hAnsi="宋体" w:eastAsia="宋体"/>
                <w:b/>
                <w:szCs w:val="21"/>
              </w:rPr>
            </w:pPr>
            <w:r>
              <w:rPr>
                <w:rFonts w:hint="eastAsia" w:ascii="宋体" w:hAnsi="宋体" w:eastAsia="宋体"/>
                <w:b/>
                <w:szCs w:val="21"/>
              </w:rPr>
              <w:t>版本号</w:t>
            </w:r>
          </w:p>
        </w:tc>
        <w:tc>
          <w:tcPr>
            <w:tcW w:w="1346" w:type="dxa"/>
            <w:vAlign w:val="top"/>
          </w:tcPr>
          <w:p w14:paraId="56B45B98">
            <w:pPr>
              <w:spacing w:line="360" w:lineRule="auto"/>
              <w:jc w:val="center"/>
              <w:rPr>
                <w:rFonts w:ascii="宋体" w:hAnsi="宋体" w:eastAsia="宋体"/>
                <w:b/>
                <w:szCs w:val="21"/>
              </w:rPr>
            </w:pPr>
            <w:r>
              <w:rPr>
                <w:rFonts w:hint="eastAsia" w:ascii="宋体" w:hAnsi="宋体" w:eastAsia="宋体"/>
                <w:b/>
                <w:szCs w:val="21"/>
              </w:rPr>
              <w:t>修订日期</w:t>
            </w:r>
          </w:p>
        </w:tc>
        <w:tc>
          <w:tcPr>
            <w:tcW w:w="1347" w:type="dxa"/>
            <w:vAlign w:val="top"/>
          </w:tcPr>
          <w:p w14:paraId="7F2CA942">
            <w:pPr>
              <w:spacing w:line="360" w:lineRule="auto"/>
              <w:jc w:val="center"/>
              <w:rPr>
                <w:rFonts w:ascii="宋体" w:hAnsi="宋体" w:eastAsia="宋体"/>
                <w:b/>
                <w:szCs w:val="21"/>
              </w:rPr>
            </w:pPr>
            <w:r>
              <w:rPr>
                <w:rFonts w:hint="eastAsia" w:ascii="宋体" w:hAnsi="宋体" w:eastAsia="宋体"/>
                <w:b/>
                <w:szCs w:val="21"/>
              </w:rPr>
              <w:t>执行日期</w:t>
            </w:r>
          </w:p>
        </w:tc>
        <w:tc>
          <w:tcPr>
            <w:tcW w:w="4961" w:type="dxa"/>
            <w:vAlign w:val="top"/>
          </w:tcPr>
          <w:p w14:paraId="7CC8FD44">
            <w:pPr>
              <w:spacing w:line="360" w:lineRule="auto"/>
              <w:jc w:val="center"/>
              <w:rPr>
                <w:rFonts w:ascii="宋体" w:hAnsi="宋体" w:eastAsia="宋体"/>
                <w:b/>
                <w:szCs w:val="21"/>
              </w:rPr>
            </w:pPr>
            <w:r>
              <w:rPr>
                <w:rFonts w:hint="eastAsia" w:ascii="宋体" w:hAnsi="宋体" w:eastAsia="宋体"/>
                <w:b/>
                <w:szCs w:val="21"/>
              </w:rPr>
              <w:t>修订</w:t>
            </w:r>
            <w:r>
              <w:rPr>
                <w:rFonts w:ascii="宋体" w:hAnsi="宋体" w:eastAsia="宋体"/>
                <w:b/>
                <w:szCs w:val="21"/>
              </w:rPr>
              <w:t>内容</w:t>
            </w:r>
          </w:p>
        </w:tc>
      </w:tr>
      <w:tr w14:paraId="0F6887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59" w:type="dxa"/>
            <w:vAlign w:val="top"/>
          </w:tcPr>
          <w:p w14:paraId="3CD94FAE">
            <w:pPr>
              <w:spacing w:line="360" w:lineRule="auto"/>
              <w:jc w:val="center"/>
              <w:rPr>
                <w:rFonts w:ascii="宋体" w:hAnsi="宋体" w:eastAsia="宋体"/>
                <w:szCs w:val="21"/>
              </w:rPr>
            </w:pPr>
            <w:r>
              <w:rPr>
                <w:rFonts w:hint="eastAsia" w:ascii="宋体" w:hAnsi="宋体" w:eastAsia="宋体"/>
                <w:szCs w:val="21"/>
              </w:rPr>
              <w:t>2.</w:t>
            </w:r>
            <w:r>
              <w:rPr>
                <w:rFonts w:ascii="宋体" w:hAnsi="宋体" w:eastAsia="宋体"/>
                <w:szCs w:val="21"/>
              </w:rPr>
              <w:t>1</w:t>
            </w:r>
          </w:p>
        </w:tc>
        <w:tc>
          <w:tcPr>
            <w:tcW w:w="1346" w:type="dxa"/>
            <w:vAlign w:val="top"/>
          </w:tcPr>
          <w:p w14:paraId="5B94EE15">
            <w:pPr>
              <w:spacing w:line="360" w:lineRule="auto"/>
              <w:jc w:val="center"/>
              <w:rPr>
                <w:rFonts w:hint="eastAsia" w:ascii="宋体" w:hAnsi="宋体" w:eastAsia="宋体"/>
                <w:szCs w:val="21"/>
                <w:lang w:eastAsia="zh-CN"/>
              </w:rPr>
            </w:pPr>
            <w:r>
              <w:rPr>
                <w:rFonts w:hint="eastAsia" w:ascii="宋体" w:hAnsi="宋体"/>
                <w:szCs w:val="21"/>
                <w:lang w:eastAsia="zh-CN"/>
              </w:rPr>
              <w:t>2026.05.15</w:t>
            </w:r>
          </w:p>
        </w:tc>
        <w:tc>
          <w:tcPr>
            <w:tcW w:w="1347" w:type="dxa"/>
            <w:vAlign w:val="top"/>
          </w:tcPr>
          <w:p w14:paraId="381F283F">
            <w:pPr>
              <w:spacing w:line="360" w:lineRule="auto"/>
              <w:jc w:val="center"/>
              <w:rPr>
                <w:rFonts w:hint="eastAsia" w:ascii="宋体" w:hAnsi="宋体" w:eastAsia="宋体"/>
                <w:szCs w:val="21"/>
                <w:lang w:eastAsia="zh-CN"/>
              </w:rPr>
            </w:pPr>
            <w:r>
              <w:rPr>
                <w:rFonts w:hint="eastAsia" w:ascii="宋体" w:hAnsi="宋体"/>
                <w:szCs w:val="21"/>
                <w:lang w:eastAsia="zh-CN"/>
              </w:rPr>
              <w:t>2026.09.01</w:t>
            </w:r>
          </w:p>
        </w:tc>
        <w:tc>
          <w:tcPr>
            <w:tcW w:w="4961" w:type="dxa"/>
            <w:vAlign w:val="top"/>
          </w:tcPr>
          <w:p w14:paraId="4ADC8120">
            <w:pPr>
              <w:spacing w:line="360" w:lineRule="auto"/>
              <w:jc w:val="center"/>
              <w:rPr>
                <w:rFonts w:ascii="宋体" w:hAnsi="宋体" w:eastAsia="宋体"/>
                <w:szCs w:val="21"/>
              </w:rPr>
            </w:pPr>
            <w:r>
              <w:rPr>
                <w:rFonts w:hint="eastAsia" w:ascii="宋体" w:hAnsi="宋体" w:eastAsia="宋体"/>
                <w:szCs w:val="21"/>
              </w:rPr>
              <w:t>根据实际工作流程，进行全面修订</w:t>
            </w:r>
          </w:p>
        </w:tc>
      </w:tr>
      <w:tr w14:paraId="547F31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59" w:type="dxa"/>
            <w:vAlign w:val="top"/>
          </w:tcPr>
          <w:p w14:paraId="68FD58A4">
            <w:pPr>
              <w:spacing w:line="360" w:lineRule="auto"/>
              <w:jc w:val="center"/>
              <w:rPr>
                <w:rFonts w:ascii="宋体" w:hAnsi="宋体" w:eastAsia="宋体"/>
                <w:b/>
                <w:szCs w:val="21"/>
              </w:rPr>
            </w:pPr>
          </w:p>
        </w:tc>
        <w:tc>
          <w:tcPr>
            <w:tcW w:w="1346" w:type="dxa"/>
            <w:vAlign w:val="top"/>
          </w:tcPr>
          <w:p w14:paraId="2A26DD83">
            <w:pPr>
              <w:spacing w:line="360" w:lineRule="auto"/>
              <w:jc w:val="center"/>
              <w:rPr>
                <w:rFonts w:ascii="宋体" w:hAnsi="宋体" w:eastAsia="宋体"/>
                <w:b/>
                <w:szCs w:val="21"/>
              </w:rPr>
            </w:pPr>
          </w:p>
        </w:tc>
        <w:tc>
          <w:tcPr>
            <w:tcW w:w="1347" w:type="dxa"/>
            <w:vAlign w:val="top"/>
          </w:tcPr>
          <w:p w14:paraId="19438BC1">
            <w:pPr>
              <w:spacing w:line="360" w:lineRule="auto"/>
              <w:jc w:val="center"/>
              <w:rPr>
                <w:rFonts w:ascii="宋体" w:hAnsi="宋体" w:eastAsia="宋体"/>
                <w:b/>
                <w:szCs w:val="21"/>
              </w:rPr>
            </w:pPr>
          </w:p>
        </w:tc>
        <w:tc>
          <w:tcPr>
            <w:tcW w:w="4961" w:type="dxa"/>
            <w:vAlign w:val="top"/>
          </w:tcPr>
          <w:p w14:paraId="532CDC06">
            <w:pPr>
              <w:spacing w:line="360" w:lineRule="auto"/>
              <w:jc w:val="center"/>
              <w:rPr>
                <w:rFonts w:ascii="宋体" w:hAnsi="宋体" w:eastAsia="宋体"/>
                <w:b/>
                <w:szCs w:val="21"/>
              </w:rPr>
            </w:pPr>
          </w:p>
        </w:tc>
      </w:tr>
      <w:tr w14:paraId="511684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59" w:type="dxa"/>
            <w:vAlign w:val="top"/>
          </w:tcPr>
          <w:p w14:paraId="0FE2F358">
            <w:pPr>
              <w:spacing w:line="360" w:lineRule="auto"/>
              <w:jc w:val="center"/>
              <w:rPr>
                <w:rFonts w:ascii="宋体" w:hAnsi="宋体" w:eastAsia="宋体"/>
                <w:b/>
                <w:szCs w:val="21"/>
              </w:rPr>
            </w:pPr>
          </w:p>
        </w:tc>
        <w:tc>
          <w:tcPr>
            <w:tcW w:w="1346" w:type="dxa"/>
            <w:vAlign w:val="top"/>
          </w:tcPr>
          <w:p w14:paraId="45E81285">
            <w:pPr>
              <w:spacing w:line="360" w:lineRule="auto"/>
              <w:jc w:val="center"/>
              <w:rPr>
                <w:rFonts w:ascii="宋体" w:hAnsi="宋体" w:eastAsia="宋体"/>
                <w:b/>
                <w:szCs w:val="21"/>
              </w:rPr>
            </w:pPr>
          </w:p>
        </w:tc>
        <w:tc>
          <w:tcPr>
            <w:tcW w:w="1347" w:type="dxa"/>
            <w:vAlign w:val="top"/>
          </w:tcPr>
          <w:p w14:paraId="6AAE4CDC">
            <w:pPr>
              <w:spacing w:line="360" w:lineRule="auto"/>
              <w:jc w:val="center"/>
              <w:rPr>
                <w:rFonts w:ascii="宋体" w:hAnsi="宋体" w:eastAsia="宋体"/>
                <w:b/>
                <w:szCs w:val="21"/>
              </w:rPr>
            </w:pPr>
          </w:p>
        </w:tc>
        <w:tc>
          <w:tcPr>
            <w:tcW w:w="4961" w:type="dxa"/>
            <w:vAlign w:val="top"/>
          </w:tcPr>
          <w:p w14:paraId="62BFBAD3">
            <w:pPr>
              <w:spacing w:line="360" w:lineRule="auto"/>
              <w:jc w:val="center"/>
              <w:rPr>
                <w:rFonts w:ascii="宋体" w:hAnsi="宋体" w:eastAsia="宋体"/>
                <w:b/>
                <w:szCs w:val="21"/>
              </w:rPr>
            </w:pPr>
          </w:p>
        </w:tc>
      </w:tr>
      <w:tr w14:paraId="145D33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59" w:type="dxa"/>
            <w:vAlign w:val="top"/>
          </w:tcPr>
          <w:p w14:paraId="5CC69998">
            <w:pPr>
              <w:spacing w:line="360" w:lineRule="auto"/>
              <w:jc w:val="center"/>
              <w:rPr>
                <w:rFonts w:ascii="宋体" w:hAnsi="宋体" w:eastAsia="宋体"/>
                <w:b/>
                <w:szCs w:val="21"/>
              </w:rPr>
            </w:pPr>
          </w:p>
        </w:tc>
        <w:tc>
          <w:tcPr>
            <w:tcW w:w="1346" w:type="dxa"/>
            <w:vAlign w:val="top"/>
          </w:tcPr>
          <w:p w14:paraId="0495DDCD">
            <w:pPr>
              <w:spacing w:line="360" w:lineRule="auto"/>
              <w:jc w:val="center"/>
              <w:rPr>
                <w:rFonts w:ascii="宋体" w:hAnsi="宋体" w:eastAsia="宋体"/>
                <w:b/>
                <w:szCs w:val="21"/>
              </w:rPr>
            </w:pPr>
          </w:p>
        </w:tc>
        <w:tc>
          <w:tcPr>
            <w:tcW w:w="1347" w:type="dxa"/>
            <w:vAlign w:val="top"/>
          </w:tcPr>
          <w:p w14:paraId="6350A325">
            <w:pPr>
              <w:spacing w:line="360" w:lineRule="auto"/>
              <w:jc w:val="center"/>
              <w:rPr>
                <w:rFonts w:ascii="宋体" w:hAnsi="宋体" w:eastAsia="宋体"/>
                <w:b/>
                <w:szCs w:val="21"/>
              </w:rPr>
            </w:pPr>
          </w:p>
        </w:tc>
        <w:tc>
          <w:tcPr>
            <w:tcW w:w="4961" w:type="dxa"/>
            <w:vAlign w:val="top"/>
          </w:tcPr>
          <w:p w14:paraId="3DDEA7BA">
            <w:pPr>
              <w:spacing w:line="360" w:lineRule="auto"/>
              <w:jc w:val="center"/>
              <w:rPr>
                <w:rFonts w:ascii="宋体" w:hAnsi="宋体" w:eastAsia="宋体"/>
                <w:b/>
                <w:szCs w:val="21"/>
              </w:rPr>
            </w:pPr>
          </w:p>
        </w:tc>
      </w:tr>
    </w:tbl>
    <w:p w14:paraId="01FF5F66">
      <w:pPr>
        <w:spacing w:line="360" w:lineRule="auto"/>
        <w:ind w:left="480" w:hanging="480" w:hangingChars="200"/>
        <w:rPr>
          <w:rFonts w:ascii="宋体" w:hAnsi="宋体" w:eastAsia="宋体"/>
          <w:sz w:val="24"/>
        </w:rPr>
      </w:pPr>
    </w:p>
    <w:p w14:paraId="6F487B64">
      <w:pPr>
        <w:spacing w:line="360" w:lineRule="auto"/>
        <w:ind w:left="496" w:hanging="495" w:hangingChars="177"/>
        <w:rPr>
          <w:rFonts w:hint="eastAsia" w:ascii="宋体" w:hAnsi="宋体" w:eastAsia="宋体"/>
          <w:sz w:val="28"/>
          <w:szCs w:val="28"/>
        </w:rPr>
      </w:pPr>
    </w:p>
    <w:p w14:paraId="241761F2">
      <w:pPr>
        <w:jc w:val="center"/>
        <w:rPr>
          <w:rFonts w:hint="eastAsia" w:ascii="黑体" w:hAnsi="黑体" w:eastAsia="黑体" w:cs="黑体"/>
          <w:b w:val="0"/>
          <w:bCs/>
          <w:sz w:val="36"/>
          <w:szCs w:val="36"/>
          <w:lang w:eastAsia="zh-CN"/>
        </w:rPr>
      </w:pPr>
      <w:r>
        <w:rPr>
          <w:rFonts w:hint="eastAsia" w:ascii="黑体" w:hAnsi="黑体" w:eastAsia="黑体" w:cs="黑体"/>
          <w:b w:val="0"/>
          <w:bCs/>
          <w:sz w:val="36"/>
          <w:szCs w:val="36"/>
          <w:lang w:eastAsia="zh-CN"/>
        </w:rPr>
        <w:br w:type="page"/>
      </w:r>
    </w:p>
    <w:p w14:paraId="066F8BD0">
      <w:pPr>
        <w:jc w:val="center"/>
        <w:rPr>
          <w:rFonts w:hint="eastAsia" w:ascii="黑体" w:hAnsi="黑体" w:eastAsia="黑体" w:cs="黑体"/>
          <w:b w:val="0"/>
          <w:bCs/>
          <w:sz w:val="44"/>
          <w:szCs w:val="44"/>
          <w:lang w:eastAsia="zh-CN"/>
        </w:rPr>
      </w:pPr>
      <w:r>
        <w:rPr>
          <w:rFonts w:hint="eastAsia" w:ascii="黑体" w:hAnsi="黑体" w:eastAsia="黑体" w:cs="黑体"/>
          <w:b w:val="0"/>
          <w:bCs/>
          <w:sz w:val="44"/>
          <w:szCs w:val="44"/>
          <w:lang w:eastAsia="zh-CN"/>
        </w:rPr>
        <w:t>江苏省人民医院_雨花院区</w:t>
      </w:r>
    </w:p>
    <w:p w14:paraId="1D50BB93">
      <w:pPr>
        <w:jc w:val="center"/>
        <w:outlineLvl w:val="1"/>
        <w:rPr>
          <w:rFonts w:hint="eastAsia" w:ascii="黑体" w:hAnsi="黑体" w:eastAsia="黑体" w:cs="黑体"/>
          <w:b w:val="0"/>
          <w:bCs/>
          <w:sz w:val="44"/>
          <w:szCs w:val="44"/>
        </w:rPr>
      </w:pPr>
      <w:bookmarkStart w:id="28" w:name="_Toc5414"/>
      <w:r>
        <w:rPr>
          <w:rFonts w:hint="eastAsia" w:ascii="黑体" w:hAnsi="黑体" w:eastAsia="黑体" w:cs="黑体"/>
          <w:b w:val="0"/>
          <w:bCs/>
          <w:sz w:val="44"/>
          <w:szCs w:val="44"/>
        </w:rPr>
        <w:t>病区基数药品效期管理制度</w:t>
      </w:r>
      <w:bookmarkEnd w:id="28"/>
    </w:p>
    <w:p w14:paraId="77F8F86E">
      <w:pPr>
        <w:jc w:val="center"/>
        <w:rPr>
          <w:rFonts w:hint="eastAsia"/>
          <w:b/>
          <w:sz w:val="44"/>
          <w:szCs w:val="44"/>
        </w:rPr>
      </w:pPr>
    </w:p>
    <w:p w14:paraId="30BA459F">
      <w:pPr>
        <w:numPr>
          <w:ilvl w:val="0"/>
          <w:numId w:val="15"/>
        </w:numPr>
        <w:rPr>
          <w:rFonts w:hint="eastAsia" w:ascii="Arial" w:hAnsi="Arial" w:cs="Arial"/>
          <w:sz w:val="28"/>
          <w:szCs w:val="28"/>
        </w:rPr>
      </w:pPr>
      <w:r>
        <w:rPr>
          <w:rFonts w:ascii="Arial" w:hAnsi="Arial" w:cs="Arial"/>
          <w:sz w:val="28"/>
          <w:szCs w:val="28"/>
        </w:rPr>
        <w:t>各科根据自身特点，制定相应药品目录及基数，</w:t>
      </w:r>
      <w:r>
        <w:rPr>
          <w:rFonts w:hint="eastAsia" w:ascii="Arial" w:hAnsi="Arial" w:cs="Arial"/>
          <w:sz w:val="28"/>
          <w:szCs w:val="28"/>
        </w:rPr>
        <w:t>药柜和抢救车内药品须建立批号、效期登记本。</w:t>
      </w:r>
    </w:p>
    <w:p w14:paraId="1B08C5CD">
      <w:pPr>
        <w:numPr>
          <w:ilvl w:val="0"/>
          <w:numId w:val="15"/>
        </w:numPr>
        <w:rPr>
          <w:rFonts w:hint="eastAsia"/>
          <w:sz w:val="28"/>
          <w:szCs w:val="28"/>
        </w:rPr>
      </w:pPr>
      <w:r>
        <w:rPr>
          <w:rFonts w:hint="eastAsia" w:ascii="Arial" w:hAnsi="Arial" w:cs="Arial"/>
          <w:sz w:val="28"/>
          <w:szCs w:val="28"/>
        </w:rPr>
        <w:t>基数药品清单一式二份，包括药名、规格、数量。</w:t>
      </w:r>
    </w:p>
    <w:p w14:paraId="6C142898">
      <w:pPr>
        <w:numPr>
          <w:ilvl w:val="0"/>
          <w:numId w:val="15"/>
        </w:numPr>
        <w:rPr>
          <w:rFonts w:hint="eastAsia"/>
          <w:sz w:val="28"/>
          <w:szCs w:val="28"/>
        </w:rPr>
      </w:pPr>
      <w:r>
        <w:rPr>
          <w:rFonts w:hint="eastAsia" w:ascii="Arial" w:hAnsi="Arial" w:cs="Arial"/>
          <w:sz w:val="28"/>
          <w:szCs w:val="28"/>
        </w:rPr>
        <w:t>不同批号的药品需分盒存放，并分别注明批号、效期。</w:t>
      </w:r>
    </w:p>
    <w:p w14:paraId="5F979F67">
      <w:pPr>
        <w:numPr>
          <w:ilvl w:val="0"/>
          <w:numId w:val="15"/>
        </w:numPr>
        <w:rPr>
          <w:rFonts w:hint="eastAsia"/>
          <w:sz w:val="28"/>
          <w:szCs w:val="28"/>
        </w:rPr>
      </w:pPr>
      <w:r>
        <w:rPr>
          <w:rFonts w:hint="eastAsia" w:ascii="Arial" w:hAnsi="Arial" w:cs="Arial"/>
          <w:sz w:val="28"/>
          <w:szCs w:val="28"/>
        </w:rPr>
        <w:t>药品必须按照“先进先出”、“近期先出”的原则使用。</w:t>
      </w:r>
    </w:p>
    <w:p w14:paraId="543533B5">
      <w:pPr>
        <w:numPr>
          <w:ilvl w:val="0"/>
          <w:numId w:val="15"/>
        </w:numPr>
        <w:rPr>
          <w:rFonts w:hint="eastAsia" w:ascii="Arial" w:hAnsi="Arial" w:cs="Arial"/>
          <w:sz w:val="28"/>
          <w:szCs w:val="28"/>
        </w:rPr>
      </w:pPr>
      <w:r>
        <w:rPr>
          <w:rFonts w:hint="eastAsia" w:ascii="Arial" w:hAnsi="Arial" w:cs="Arial"/>
          <w:sz w:val="28"/>
          <w:szCs w:val="28"/>
        </w:rPr>
        <w:t>在基数药品的效期到期前一个月，病区凭药品批号、效期登记本到药房更换。</w:t>
      </w:r>
    </w:p>
    <w:p w14:paraId="1622451D">
      <w:pPr>
        <w:numPr>
          <w:ilvl w:val="0"/>
          <w:numId w:val="15"/>
        </w:numPr>
        <w:rPr>
          <w:rFonts w:hint="eastAsia" w:ascii="Arial" w:hAnsi="Arial" w:cs="Arial"/>
          <w:sz w:val="28"/>
          <w:szCs w:val="28"/>
        </w:rPr>
      </w:pPr>
      <w:r>
        <w:rPr>
          <w:rFonts w:hint="eastAsia" w:ascii="Arial" w:hAnsi="Arial" w:cs="Arial"/>
          <w:sz w:val="28"/>
          <w:szCs w:val="28"/>
        </w:rPr>
        <w:t>药品效期本上须包括药名、规格、数量、效期、更换日期、责</w:t>
      </w:r>
      <w:r>
        <w:rPr>
          <w:rFonts w:hint="eastAsia"/>
          <w:sz w:val="28"/>
          <w:szCs w:val="28"/>
        </w:rPr>
        <w:t>任护士、护士长、药房组长签字。</w:t>
      </w:r>
    </w:p>
    <w:p w14:paraId="5AF23C9C">
      <w:pPr>
        <w:numPr>
          <w:ilvl w:val="0"/>
          <w:numId w:val="15"/>
        </w:numPr>
        <w:rPr>
          <w:rFonts w:hint="eastAsia"/>
          <w:sz w:val="28"/>
          <w:szCs w:val="28"/>
        </w:rPr>
      </w:pPr>
      <w:r>
        <w:rPr>
          <w:rFonts w:hint="eastAsia"/>
          <w:sz w:val="28"/>
          <w:szCs w:val="28"/>
        </w:rPr>
        <w:t>年终，由药房将报损品种及金额按病区分类、统计，上报医务部、护理部、财务部和分管院长，届时，按医院管理规定执行。</w:t>
      </w:r>
    </w:p>
    <w:p w14:paraId="089EE099">
      <w:pPr>
        <w:rPr>
          <w:rFonts w:hint="eastAsia"/>
          <w:sz w:val="28"/>
          <w:szCs w:val="28"/>
        </w:rPr>
      </w:pPr>
    </w:p>
    <w:p w14:paraId="5450EFE7">
      <w:pPr>
        <w:rPr>
          <w:rFonts w:hint="eastAsia"/>
          <w:sz w:val="28"/>
          <w:szCs w:val="28"/>
        </w:rPr>
      </w:pPr>
      <w:r>
        <w:rPr>
          <w:rFonts w:hint="eastAsia"/>
          <w:sz w:val="28"/>
          <w:szCs w:val="28"/>
        </w:rPr>
        <w:t xml:space="preserve">                                               </w:t>
      </w:r>
    </w:p>
    <w:p w14:paraId="7700EE5D">
      <w:pPr>
        <w:jc w:val="right"/>
        <w:rPr>
          <w:rFonts w:hint="eastAsia"/>
          <w:sz w:val="28"/>
          <w:szCs w:val="28"/>
          <w:lang w:val="en-US" w:eastAsia="zh-CN"/>
        </w:rPr>
      </w:pPr>
      <w:r>
        <w:rPr>
          <w:rFonts w:hint="eastAsia"/>
          <w:sz w:val="28"/>
          <w:szCs w:val="28"/>
        </w:rPr>
        <w:t xml:space="preserve"> 2012.04</w:t>
      </w:r>
      <w:r>
        <w:rPr>
          <w:rFonts w:hint="eastAsia"/>
          <w:sz w:val="28"/>
          <w:szCs w:val="28"/>
          <w:lang w:val="en-US" w:eastAsia="zh-CN"/>
        </w:rPr>
        <w:t>制订</w:t>
      </w:r>
    </w:p>
    <w:p w14:paraId="2ED0543D">
      <w:pPr>
        <w:jc w:val="right"/>
        <w:rPr>
          <w:rFonts w:hint="eastAsia"/>
          <w:sz w:val="28"/>
          <w:szCs w:val="28"/>
          <w:lang w:val="en-US" w:eastAsia="zh-CN"/>
        </w:rPr>
      </w:pPr>
      <w:r>
        <w:rPr>
          <w:rFonts w:hint="eastAsia"/>
          <w:sz w:val="28"/>
          <w:szCs w:val="28"/>
          <w:lang w:val="en-US" w:eastAsia="zh-CN"/>
        </w:rPr>
        <w:t>2016.12第1次修订</w:t>
      </w:r>
    </w:p>
    <w:p w14:paraId="4011E2C2">
      <w:pPr>
        <w:jc w:val="right"/>
        <w:rPr>
          <w:rFonts w:hint="eastAsia"/>
          <w:sz w:val="28"/>
          <w:szCs w:val="28"/>
          <w:lang w:val="en-US" w:eastAsia="zh-CN"/>
        </w:rPr>
      </w:pPr>
      <w:r>
        <w:rPr>
          <w:rFonts w:hint="eastAsia"/>
          <w:sz w:val="28"/>
          <w:szCs w:val="28"/>
          <w:lang w:val="en-US" w:eastAsia="zh-CN"/>
        </w:rPr>
        <w:t>2018.12第2次修订</w:t>
      </w:r>
    </w:p>
    <w:p w14:paraId="263BB41C">
      <w:pPr>
        <w:jc w:val="right"/>
        <w:rPr>
          <w:rFonts w:hint="eastAsia"/>
          <w:sz w:val="28"/>
          <w:szCs w:val="28"/>
          <w:lang w:val="en-US" w:eastAsia="zh-CN"/>
        </w:rPr>
      </w:pPr>
      <w:r>
        <w:rPr>
          <w:rFonts w:hint="eastAsia"/>
          <w:sz w:val="28"/>
          <w:szCs w:val="28"/>
          <w:lang w:val="en-US" w:eastAsia="zh-CN"/>
        </w:rPr>
        <w:t>2026.05第3次修订</w:t>
      </w:r>
    </w:p>
    <w:p w14:paraId="0ED7C5AA">
      <w:pPr>
        <w:jc w:val="right"/>
        <w:rPr>
          <w:rFonts w:hint="eastAsia"/>
          <w:sz w:val="28"/>
          <w:szCs w:val="28"/>
        </w:rPr>
      </w:pPr>
    </w:p>
    <w:p w14:paraId="0941E7F4">
      <w:pPr>
        <w:spacing w:line="360" w:lineRule="auto"/>
        <w:jc w:val="center"/>
        <w:rPr>
          <w:rFonts w:hint="eastAsia" w:ascii="黑体" w:hAnsi="宋体" w:eastAsia="黑体"/>
          <w:bCs/>
          <w:sz w:val="36"/>
          <w:szCs w:val="36"/>
          <w:lang w:val="en-US" w:eastAsia="zh-CN"/>
        </w:rPr>
      </w:pPr>
      <w:r>
        <w:rPr>
          <w:rFonts w:hint="eastAsia" w:ascii="黑体" w:hAnsi="宋体" w:eastAsia="黑体"/>
          <w:bCs/>
          <w:sz w:val="36"/>
          <w:szCs w:val="36"/>
          <w:lang w:val="en-US" w:eastAsia="zh-CN"/>
        </w:rPr>
        <w:br w:type="page"/>
      </w:r>
    </w:p>
    <w:p w14:paraId="6A4F3661">
      <w:pPr>
        <w:spacing w:line="360" w:lineRule="auto"/>
        <w:jc w:val="center"/>
        <w:rPr>
          <w:rFonts w:hint="eastAsia" w:ascii="黑体" w:hAnsi="宋体" w:eastAsia="黑体"/>
          <w:bCs/>
          <w:sz w:val="44"/>
          <w:szCs w:val="44"/>
          <w:lang w:val="en-US" w:eastAsia="zh-CN"/>
        </w:rPr>
      </w:pPr>
      <w:r>
        <w:rPr>
          <w:rFonts w:hint="eastAsia" w:ascii="黑体" w:hAnsi="宋体" w:eastAsia="黑体"/>
          <w:bCs/>
          <w:sz w:val="44"/>
          <w:szCs w:val="44"/>
          <w:lang w:val="en-US" w:eastAsia="zh-CN"/>
        </w:rPr>
        <w:t>江苏省人民医院_雨花院区</w:t>
      </w:r>
    </w:p>
    <w:p w14:paraId="1A1BC462">
      <w:pPr>
        <w:spacing w:line="360" w:lineRule="auto"/>
        <w:jc w:val="center"/>
        <w:outlineLvl w:val="1"/>
        <w:rPr>
          <w:rFonts w:hint="eastAsia" w:ascii="黑体" w:hAnsi="宋体" w:eastAsia="黑体"/>
          <w:bCs/>
          <w:sz w:val="44"/>
          <w:szCs w:val="44"/>
        </w:rPr>
      </w:pPr>
      <w:bookmarkStart w:id="29" w:name="_Toc14119"/>
      <w:r>
        <w:rPr>
          <w:rFonts w:hint="eastAsia" w:ascii="黑体" w:hAnsi="宋体" w:eastAsia="黑体"/>
          <w:bCs/>
          <w:sz w:val="44"/>
          <w:szCs w:val="44"/>
        </w:rPr>
        <w:t>病区基数药品检查制度</w:t>
      </w:r>
      <w:bookmarkEnd w:id="29"/>
    </w:p>
    <w:p w14:paraId="6A695817">
      <w:pPr>
        <w:spacing w:line="360" w:lineRule="auto"/>
        <w:jc w:val="center"/>
        <w:outlineLvl w:val="1"/>
        <w:rPr>
          <w:rFonts w:hint="eastAsia" w:ascii="黑体" w:hAnsi="宋体" w:eastAsia="黑体"/>
          <w:bCs/>
          <w:sz w:val="44"/>
          <w:szCs w:val="44"/>
        </w:rPr>
      </w:pPr>
    </w:p>
    <w:p w14:paraId="3DF527F4">
      <w:pPr>
        <w:spacing w:line="360" w:lineRule="auto"/>
        <w:rPr>
          <w:rFonts w:ascii="宋体" w:hAnsi="宋体" w:eastAsia="宋体"/>
          <w:b/>
          <w:sz w:val="28"/>
          <w:szCs w:val="28"/>
        </w:rPr>
      </w:pPr>
      <w:r>
        <w:rPr>
          <w:rFonts w:ascii="宋体" w:hAnsi="宋体" w:eastAsia="宋体"/>
          <w:b/>
          <w:sz w:val="28"/>
          <w:szCs w:val="28"/>
        </w:rPr>
        <w:t>1</w:t>
      </w:r>
      <w:r>
        <w:rPr>
          <w:rFonts w:hint="eastAsia" w:ascii="宋体" w:hAnsi="宋体" w:eastAsia="宋体"/>
          <w:b/>
          <w:sz w:val="28"/>
          <w:szCs w:val="28"/>
        </w:rPr>
        <w:t>.目的</w:t>
      </w:r>
    </w:p>
    <w:p w14:paraId="73C85C30">
      <w:pPr>
        <w:spacing w:line="360" w:lineRule="auto"/>
        <w:ind w:firstLine="495" w:firstLineChars="177"/>
        <w:rPr>
          <w:rFonts w:ascii="宋体" w:hAnsi="宋体" w:eastAsia="宋体"/>
          <w:sz w:val="28"/>
          <w:szCs w:val="28"/>
        </w:rPr>
      </w:pPr>
      <w:r>
        <w:rPr>
          <w:rFonts w:hint="eastAsia" w:ascii="宋体" w:hAnsi="宋体" w:eastAsia="宋体"/>
          <w:sz w:val="28"/>
          <w:szCs w:val="28"/>
        </w:rPr>
        <w:t>为规范药房以及各科室、病区急救备用药品设置、储存、效期、使用管理，监督病区药品使用，保证临床药品质量安全，根据《药品管理法》等法律法规，制定本制度。</w:t>
      </w:r>
    </w:p>
    <w:p w14:paraId="5616E200">
      <w:pPr>
        <w:spacing w:line="360" w:lineRule="auto"/>
        <w:rPr>
          <w:rFonts w:ascii="宋体" w:hAnsi="宋体" w:eastAsia="宋体"/>
          <w:b/>
          <w:sz w:val="28"/>
          <w:szCs w:val="28"/>
        </w:rPr>
      </w:pPr>
      <w:r>
        <w:rPr>
          <w:rFonts w:hint="eastAsia" w:ascii="宋体" w:hAnsi="宋体" w:eastAsia="宋体"/>
          <w:b/>
          <w:sz w:val="28"/>
          <w:szCs w:val="28"/>
        </w:rPr>
        <w:t>2.范围</w:t>
      </w:r>
    </w:p>
    <w:p w14:paraId="4065F159">
      <w:pPr>
        <w:spacing w:line="360" w:lineRule="auto"/>
        <w:ind w:firstLine="426"/>
        <w:rPr>
          <w:rFonts w:ascii="宋体" w:hAnsi="宋体" w:eastAsia="宋体"/>
          <w:color w:val="000000"/>
          <w:sz w:val="28"/>
          <w:szCs w:val="28"/>
        </w:rPr>
      </w:pPr>
      <w:r>
        <w:rPr>
          <w:rFonts w:hint="eastAsia" w:ascii="宋体" w:hAnsi="宋体" w:eastAsia="宋体"/>
          <w:color w:val="000000"/>
          <w:sz w:val="28"/>
          <w:szCs w:val="28"/>
        </w:rPr>
        <w:t>适用于</w:t>
      </w:r>
      <w:r>
        <w:rPr>
          <w:rFonts w:hint="eastAsia" w:ascii="宋体" w:hAnsi="宋体"/>
          <w:color w:val="000000"/>
          <w:sz w:val="28"/>
          <w:szCs w:val="28"/>
          <w:lang w:eastAsia="zh-CN"/>
        </w:rPr>
        <w:t>药剂科</w:t>
      </w:r>
      <w:r>
        <w:rPr>
          <w:rFonts w:hint="eastAsia" w:ascii="宋体" w:hAnsi="宋体" w:eastAsia="宋体"/>
          <w:color w:val="000000"/>
          <w:sz w:val="28"/>
          <w:szCs w:val="28"/>
        </w:rPr>
        <w:t>调剂部门。</w:t>
      </w:r>
    </w:p>
    <w:p w14:paraId="30A66E92">
      <w:pPr>
        <w:spacing w:line="360" w:lineRule="auto"/>
        <w:rPr>
          <w:rFonts w:ascii="宋体" w:hAnsi="宋体" w:eastAsia="宋体"/>
          <w:b/>
          <w:sz w:val="28"/>
          <w:szCs w:val="28"/>
        </w:rPr>
      </w:pPr>
      <w:r>
        <w:rPr>
          <w:rFonts w:hint="eastAsia" w:ascii="宋体" w:hAnsi="宋体" w:eastAsia="宋体"/>
          <w:b/>
          <w:sz w:val="28"/>
          <w:szCs w:val="28"/>
        </w:rPr>
        <w:t>3.定义</w:t>
      </w:r>
    </w:p>
    <w:p w14:paraId="1CADB1EB">
      <w:pPr>
        <w:spacing w:line="360" w:lineRule="auto"/>
        <w:ind w:firstLine="426"/>
        <w:rPr>
          <w:rFonts w:ascii="宋体" w:hAnsi="宋体" w:eastAsia="宋体"/>
          <w:color w:val="000000"/>
          <w:sz w:val="28"/>
          <w:szCs w:val="28"/>
        </w:rPr>
      </w:pPr>
      <w:r>
        <w:rPr>
          <w:rFonts w:hint="eastAsia" w:ascii="宋体" w:hAnsi="宋体" w:eastAsia="宋体"/>
          <w:color w:val="000000"/>
          <w:sz w:val="28"/>
          <w:szCs w:val="28"/>
        </w:rPr>
        <w:t>病区基数药品是指临床科室为应急而备用的药品，供病区为及时处理患者突发病情变化而准备临时周转使用。</w:t>
      </w:r>
    </w:p>
    <w:p w14:paraId="2C3761F8">
      <w:pPr>
        <w:spacing w:line="360" w:lineRule="auto"/>
        <w:rPr>
          <w:rFonts w:ascii="宋体" w:hAnsi="宋体" w:eastAsia="宋体"/>
          <w:b/>
          <w:sz w:val="28"/>
          <w:szCs w:val="28"/>
        </w:rPr>
      </w:pPr>
      <w:r>
        <w:rPr>
          <w:rFonts w:hint="eastAsia" w:ascii="宋体" w:hAnsi="宋体" w:eastAsia="宋体"/>
          <w:b/>
          <w:sz w:val="28"/>
          <w:szCs w:val="28"/>
        </w:rPr>
        <w:t>4.内容</w:t>
      </w:r>
    </w:p>
    <w:p w14:paraId="484F9D07">
      <w:pPr>
        <w:spacing w:line="360" w:lineRule="auto"/>
        <w:ind w:left="496" w:hanging="495" w:hangingChars="177"/>
        <w:rPr>
          <w:rFonts w:ascii="宋体" w:hAnsi="宋体" w:eastAsia="宋体"/>
          <w:sz w:val="28"/>
          <w:szCs w:val="28"/>
        </w:rPr>
      </w:pPr>
      <w:r>
        <w:rPr>
          <w:rFonts w:hint="eastAsia" w:ascii="宋体" w:hAnsi="宋体" w:eastAsia="宋体"/>
          <w:sz w:val="28"/>
          <w:szCs w:val="28"/>
        </w:rPr>
        <w:t>4.1医院基数药品的管理情况直接关系到患者的临床治疗效果与用药安全性，并且也是反映医院医疗质量的指标之一。管理过程中如果出现问题，情况严重可能影响患者的生命安全，因此</w:t>
      </w:r>
      <w:r>
        <w:rPr>
          <w:rFonts w:hint="eastAsia" w:ascii="宋体" w:hAnsi="宋体"/>
          <w:sz w:val="28"/>
          <w:szCs w:val="28"/>
          <w:lang w:eastAsia="zh-CN"/>
        </w:rPr>
        <w:t>药剂科</w:t>
      </w:r>
      <w:r>
        <w:rPr>
          <w:rFonts w:hint="eastAsia" w:ascii="宋体" w:hAnsi="宋体" w:eastAsia="宋体"/>
          <w:sz w:val="28"/>
          <w:szCs w:val="28"/>
        </w:rPr>
        <w:t>应当每月对病区基数药品进行检查监督，保证药品质量安全。</w:t>
      </w:r>
    </w:p>
    <w:p w14:paraId="3BC9F647">
      <w:pPr>
        <w:spacing w:line="360" w:lineRule="auto"/>
        <w:ind w:left="496" w:hanging="495" w:hangingChars="177"/>
        <w:rPr>
          <w:rFonts w:ascii="宋体" w:hAnsi="宋体" w:eastAsia="宋体"/>
          <w:sz w:val="28"/>
          <w:szCs w:val="28"/>
        </w:rPr>
      </w:pPr>
      <w:r>
        <w:rPr>
          <w:rFonts w:hint="eastAsia" w:ascii="宋体" w:hAnsi="宋体" w:eastAsia="宋体"/>
          <w:sz w:val="28"/>
          <w:szCs w:val="28"/>
        </w:rPr>
        <w:t>4.2</w:t>
      </w:r>
      <w:r>
        <w:rPr>
          <w:rFonts w:hint="eastAsia" w:ascii="宋体" w:hAnsi="宋体"/>
          <w:sz w:val="28"/>
          <w:szCs w:val="28"/>
          <w:lang w:eastAsia="zh-CN"/>
        </w:rPr>
        <w:t>药剂科</w:t>
      </w:r>
      <w:r>
        <w:rPr>
          <w:rFonts w:hint="eastAsia" w:ascii="宋体" w:hAnsi="宋体" w:eastAsia="宋体"/>
          <w:sz w:val="28"/>
          <w:szCs w:val="28"/>
        </w:rPr>
        <w:t>应当提供药学专业知识，培训医护人员药理作用和基数药品管理制度等相关知识，指导护士掌握合理用药知识，督查基数药品数量和质量。</w:t>
      </w:r>
    </w:p>
    <w:p w14:paraId="689BFB74">
      <w:pPr>
        <w:spacing w:line="360" w:lineRule="auto"/>
        <w:ind w:left="496" w:hanging="495" w:hangingChars="177"/>
        <w:rPr>
          <w:rFonts w:ascii="宋体" w:hAnsi="宋体" w:eastAsia="宋体"/>
          <w:sz w:val="28"/>
          <w:szCs w:val="28"/>
        </w:rPr>
      </w:pPr>
      <w:r>
        <w:rPr>
          <w:rFonts w:hint="eastAsia" w:ascii="宋体" w:hAnsi="宋体" w:eastAsia="宋体"/>
          <w:sz w:val="28"/>
          <w:szCs w:val="28"/>
        </w:rPr>
        <w:t>4.3</w:t>
      </w:r>
      <w:r>
        <w:rPr>
          <w:rFonts w:hint="eastAsia" w:ascii="宋体" w:hAnsi="宋体"/>
          <w:sz w:val="28"/>
          <w:szCs w:val="28"/>
          <w:lang w:eastAsia="zh-CN"/>
        </w:rPr>
        <w:t>药剂科</w:t>
      </w:r>
      <w:r>
        <w:rPr>
          <w:rFonts w:hint="eastAsia" w:ascii="宋体" w:hAnsi="宋体" w:eastAsia="宋体"/>
          <w:sz w:val="28"/>
          <w:szCs w:val="28"/>
        </w:rPr>
        <w:t>各部门每月月底定期组织专人前往负责科室检查基数药品，要求分别对麻精药品、基数药品、急救药品、冷藏药品、高警示药品、输液类药品等按相应要求检查。</w:t>
      </w:r>
    </w:p>
    <w:p w14:paraId="5762EB24">
      <w:pPr>
        <w:spacing w:line="360" w:lineRule="auto"/>
        <w:ind w:left="496" w:hanging="495" w:hangingChars="177"/>
        <w:rPr>
          <w:rFonts w:ascii="宋体" w:hAnsi="宋体" w:eastAsia="宋体"/>
          <w:sz w:val="28"/>
          <w:szCs w:val="28"/>
        </w:rPr>
      </w:pPr>
      <w:r>
        <w:rPr>
          <w:rFonts w:hint="eastAsia" w:ascii="宋体" w:hAnsi="宋体" w:eastAsia="宋体"/>
          <w:sz w:val="28"/>
          <w:szCs w:val="28"/>
        </w:rPr>
        <w:t>4.4仔细检查病区基数药品的贮存条件、药品外观性状质量、药品效期、批号摆放顺序，有无特殊标识，与基数药品目录清单核对药品品种、数量是否账物相符，检查标准应按照基数药品管理制度执行。</w:t>
      </w:r>
    </w:p>
    <w:p w14:paraId="18EFBBDB">
      <w:pPr>
        <w:spacing w:line="360" w:lineRule="auto"/>
        <w:ind w:left="496" w:hanging="495" w:hangingChars="177"/>
        <w:rPr>
          <w:rFonts w:ascii="宋体" w:hAnsi="宋体" w:eastAsia="宋体"/>
          <w:sz w:val="28"/>
          <w:szCs w:val="28"/>
        </w:rPr>
      </w:pPr>
      <w:r>
        <w:rPr>
          <w:rFonts w:hint="eastAsia" w:ascii="宋体" w:hAnsi="宋体" w:eastAsia="宋体"/>
          <w:sz w:val="28"/>
          <w:szCs w:val="28"/>
        </w:rPr>
        <w:t>4.5</w:t>
      </w:r>
      <w:r>
        <w:rPr>
          <w:rFonts w:hint="eastAsia" w:ascii="宋体" w:hAnsi="宋体"/>
          <w:sz w:val="28"/>
          <w:szCs w:val="28"/>
          <w:lang w:eastAsia="zh-CN"/>
        </w:rPr>
        <w:t>药剂科</w:t>
      </w:r>
      <w:r>
        <w:rPr>
          <w:rFonts w:hint="eastAsia" w:ascii="宋体" w:hAnsi="宋体" w:eastAsia="宋体"/>
          <w:sz w:val="28"/>
          <w:szCs w:val="28"/>
        </w:rPr>
        <w:t>各部门检查人员前往负责病区检查基数药品时，应携带上月病区存在问题汇总查看本月有无整改完善，认真填写《病区备用药品执行巡查记录表》，发现情况未整改或存在新问题应及时记录并将问题当即反馈给病区责任护士，提出整改意见，检查人和病区责任人签字确认。</w:t>
      </w:r>
    </w:p>
    <w:p w14:paraId="148D66B7">
      <w:pPr>
        <w:spacing w:line="360" w:lineRule="auto"/>
        <w:ind w:left="496" w:hanging="495" w:hangingChars="177"/>
        <w:rPr>
          <w:rFonts w:ascii="宋体" w:hAnsi="宋体" w:eastAsia="宋体"/>
          <w:sz w:val="28"/>
          <w:szCs w:val="28"/>
        </w:rPr>
      </w:pPr>
      <w:r>
        <w:rPr>
          <w:rFonts w:hint="eastAsia" w:ascii="宋体" w:hAnsi="宋体" w:eastAsia="宋体"/>
          <w:sz w:val="28"/>
          <w:szCs w:val="28"/>
        </w:rPr>
        <w:t>4.6</w:t>
      </w:r>
      <w:r>
        <w:rPr>
          <w:rFonts w:hint="eastAsia" w:ascii="宋体" w:hAnsi="宋体"/>
          <w:sz w:val="28"/>
          <w:szCs w:val="28"/>
          <w:lang w:eastAsia="zh-CN"/>
        </w:rPr>
        <w:t>药剂科</w:t>
      </w:r>
      <w:r>
        <w:rPr>
          <w:rFonts w:hint="eastAsia" w:ascii="宋体" w:hAnsi="宋体" w:eastAsia="宋体"/>
          <w:sz w:val="28"/>
          <w:szCs w:val="28"/>
        </w:rPr>
        <w:t>各部门由专人汇总上月问题整改情况和当月病区基数检查存在问题，形成《病区基数药品检查分析报告》，做出汇总分析并提出持续改进措施。</w:t>
      </w:r>
    </w:p>
    <w:p w14:paraId="3736C7ED">
      <w:pPr>
        <w:spacing w:line="360" w:lineRule="auto"/>
        <w:ind w:left="496" w:hanging="495" w:hangingChars="177"/>
        <w:rPr>
          <w:rFonts w:hint="eastAsia" w:ascii="宋体" w:hAnsi="宋体" w:eastAsia="宋体"/>
          <w:sz w:val="28"/>
          <w:szCs w:val="28"/>
        </w:rPr>
      </w:pPr>
      <w:r>
        <w:rPr>
          <w:rFonts w:hint="eastAsia" w:ascii="宋体" w:hAnsi="宋体" w:eastAsia="宋体"/>
          <w:sz w:val="28"/>
          <w:szCs w:val="28"/>
        </w:rPr>
        <w:t>4.7各部门汇总整理成的报告每月交至</w:t>
      </w:r>
      <w:r>
        <w:rPr>
          <w:rFonts w:hint="eastAsia" w:ascii="宋体" w:hAnsi="宋体"/>
          <w:sz w:val="28"/>
          <w:szCs w:val="28"/>
          <w:lang w:eastAsia="zh-CN"/>
        </w:rPr>
        <w:t>药剂科</w:t>
      </w:r>
      <w:r>
        <w:rPr>
          <w:rFonts w:hint="eastAsia" w:ascii="宋体" w:hAnsi="宋体" w:eastAsia="宋体"/>
          <w:sz w:val="28"/>
          <w:szCs w:val="28"/>
        </w:rPr>
        <w:t>备案，进行全院汇总，便于统一专项改进。</w:t>
      </w:r>
    </w:p>
    <w:p w14:paraId="03DC56A1">
      <w:pPr>
        <w:spacing w:line="360" w:lineRule="auto"/>
        <w:ind w:left="496" w:hanging="495" w:hangingChars="177"/>
        <w:rPr>
          <w:rFonts w:hint="eastAsia" w:ascii="宋体" w:hAnsi="宋体" w:eastAsia="宋体"/>
          <w:sz w:val="28"/>
          <w:szCs w:val="28"/>
        </w:rPr>
      </w:pPr>
    </w:p>
    <w:p w14:paraId="66BCC5E8">
      <w:pPr>
        <w:spacing w:line="360" w:lineRule="auto"/>
        <w:ind w:left="496" w:hanging="495" w:hangingChars="177"/>
        <w:rPr>
          <w:rFonts w:hint="eastAsia" w:ascii="宋体" w:hAnsi="宋体" w:eastAsia="宋体"/>
          <w:sz w:val="28"/>
          <w:szCs w:val="28"/>
        </w:rPr>
      </w:pPr>
    </w:p>
    <w:p w14:paraId="010A08F3">
      <w:pPr>
        <w:spacing w:line="360" w:lineRule="auto"/>
        <w:ind w:left="560" w:hanging="560" w:hangingChars="200"/>
        <w:rPr>
          <w:rFonts w:ascii="宋体" w:hAnsi="宋体"/>
          <w:sz w:val="28"/>
          <w:szCs w:val="28"/>
        </w:rPr>
      </w:pPr>
      <w:r>
        <w:rPr>
          <w:rFonts w:hint="eastAsia" w:ascii="宋体" w:hAnsi="宋体"/>
          <w:sz w:val="28"/>
          <w:szCs w:val="28"/>
        </w:rPr>
        <w:t>修订</w:t>
      </w:r>
      <w:r>
        <w:rPr>
          <w:rFonts w:ascii="宋体" w:hAnsi="宋体"/>
          <w:sz w:val="28"/>
          <w:szCs w:val="28"/>
        </w:rPr>
        <w:t>记录：</w:t>
      </w:r>
    </w:p>
    <w:tbl>
      <w:tblPr>
        <w:tblStyle w:val="14"/>
        <w:tblpPr w:leftFromText="180" w:rightFromText="180" w:vertAnchor="text" w:horzAnchor="margin" w:tblpY="91"/>
        <w:tblW w:w="861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59"/>
        <w:gridCol w:w="1346"/>
        <w:gridCol w:w="1347"/>
        <w:gridCol w:w="4961"/>
      </w:tblGrid>
      <w:tr w14:paraId="0DE887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59" w:type="dxa"/>
            <w:vAlign w:val="top"/>
          </w:tcPr>
          <w:p w14:paraId="3E69A8F8">
            <w:pPr>
              <w:spacing w:line="360" w:lineRule="auto"/>
              <w:jc w:val="center"/>
              <w:rPr>
                <w:rFonts w:ascii="宋体" w:hAnsi="宋体"/>
                <w:b/>
                <w:szCs w:val="21"/>
              </w:rPr>
            </w:pPr>
            <w:r>
              <w:rPr>
                <w:rFonts w:hint="eastAsia" w:ascii="宋体" w:hAnsi="宋体"/>
                <w:b/>
                <w:szCs w:val="21"/>
              </w:rPr>
              <w:t>版本号</w:t>
            </w:r>
          </w:p>
        </w:tc>
        <w:tc>
          <w:tcPr>
            <w:tcW w:w="1346" w:type="dxa"/>
            <w:vAlign w:val="top"/>
          </w:tcPr>
          <w:p w14:paraId="628623CB">
            <w:pPr>
              <w:spacing w:line="360" w:lineRule="auto"/>
              <w:jc w:val="center"/>
              <w:rPr>
                <w:b/>
                <w:szCs w:val="21"/>
              </w:rPr>
            </w:pPr>
            <w:r>
              <w:rPr>
                <w:rFonts w:hint="eastAsia"/>
                <w:b/>
                <w:szCs w:val="21"/>
              </w:rPr>
              <w:t>修订日期</w:t>
            </w:r>
          </w:p>
        </w:tc>
        <w:tc>
          <w:tcPr>
            <w:tcW w:w="1347" w:type="dxa"/>
            <w:vAlign w:val="top"/>
          </w:tcPr>
          <w:p w14:paraId="3CE4AFD4">
            <w:pPr>
              <w:spacing w:line="360" w:lineRule="auto"/>
              <w:jc w:val="center"/>
              <w:rPr>
                <w:b/>
                <w:szCs w:val="21"/>
              </w:rPr>
            </w:pPr>
            <w:r>
              <w:rPr>
                <w:rFonts w:hint="eastAsia"/>
                <w:b/>
                <w:szCs w:val="21"/>
              </w:rPr>
              <w:t>执行日期</w:t>
            </w:r>
          </w:p>
        </w:tc>
        <w:tc>
          <w:tcPr>
            <w:tcW w:w="4961" w:type="dxa"/>
            <w:vAlign w:val="top"/>
          </w:tcPr>
          <w:p w14:paraId="2E912435">
            <w:pPr>
              <w:spacing w:line="360" w:lineRule="auto"/>
              <w:jc w:val="center"/>
              <w:rPr>
                <w:b/>
                <w:szCs w:val="21"/>
              </w:rPr>
            </w:pPr>
            <w:r>
              <w:rPr>
                <w:rFonts w:hint="eastAsia"/>
                <w:b/>
                <w:szCs w:val="21"/>
              </w:rPr>
              <w:t>修订</w:t>
            </w:r>
            <w:r>
              <w:rPr>
                <w:b/>
                <w:szCs w:val="21"/>
              </w:rPr>
              <w:t>内容</w:t>
            </w:r>
          </w:p>
        </w:tc>
      </w:tr>
      <w:tr w14:paraId="0B19A4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59" w:type="dxa"/>
            <w:vAlign w:val="top"/>
          </w:tcPr>
          <w:p w14:paraId="71E90A37">
            <w:pPr>
              <w:spacing w:line="360" w:lineRule="auto"/>
              <w:jc w:val="center"/>
              <w:rPr>
                <w:rFonts w:ascii="宋体" w:hAnsi="宋体"/>
                <w:szCs w:val="21"/>
              </w:rPr>
            </w:pPr>
            <w:r>
              <w:rPr>
                <w:rFonts w:hint="eastAsia"/>
                <w:szCs w:val="21"/>
              </w:rPr>
              <w:t>2.</w:t>
            </w:r>
            <w:r>
              <w:rPr>
                <w:szCs w:val="21"/>
              </w:rPr>
              <w:t>1</w:t>
            </w:r>
          </w:p>
        </w:tc>
        <w:tc>
          <w:tcPr>
            <w:tcW w:w="1346" w:type="dxa"/>
            <w:vAlign w:val="top"/>
          </w:tcPr>
          <w:p w14:paraId="504A8B41">
            <w:pPr>
              <w:spacing w:line="360" w:lineRule="auto"/>
              <w:jc w:val="center"/>
              <w:rPr>
                <w:rFonts w:hint="eastAsia" w:eastAsia="宋体"/>
                <w:szCs w:val="21"/>
                <w:lang w:eastAsia="zh-CN"/>
              </w:rPr>
            </w:pPr>
            <w:r>
              <w:rPr>
                <w:rFonts w:hint="eastAsia"/>
                <w:szCs w:val="21"/>
                <w:lang w:eastAsia="zh-CN"/>
              </w:rPr>
              <w:t>2026.05.15</w:t>
            </w:r>
          </w:p>
        </w:tc>
        <w:tc>
          <w:tcPr>
            <w:tcW w:w="1347" w:type="dxa"/>
            <w:vAlign w:val="top"/>
          </w:tcPr>
          <w:p w14:paraId="6A325296">
            <w:pPr>
              <w:spacing w:line="360" w:lineRule="auto"/>
              <w:jc w:val="center"/>
              <w:rPr>
                <w:szCs w:val="21"/>
              </w:rPr>
            </w:pPr>
            <w:r>
              <w:rPr>
                <w:rFonts w:hint="eastAsia"/>
                <w:szCs w:val="21"/>
              </w:rPr>
              <w:t>20</w:t>
            </w:r>
            <w:r>
              <w:rPr>
                <w:rFonts w:hint="eastAsia"/>
                <w:szCs w:val="21"/>
                <w:lang w:val="en-US" w:eastAsia="zh-CN"/>
              </w:rPr>
              <w:t>26</w:t>
            </w:r>
            <w:r>
              <w:rPr>
                <w:rFonts w:hint="eastAsia"/>
                <w:szCs w:val="21"/>
              </w:rPr>
              <w:t>.0</w:t>
            </w:r>
            <w:r>
              <w:rPr>
                <w:rFonts w:hint="eastAsia"/>
                <w:szCs w:val="21"/>
                <w:lang w:val="en-US" w:eastAsia="zh-CN"/>
              </w:rPr>
              <w:t>9</w:t>
            </w:r>
            <w:r>
              <w:rPr>
                <w:rFonts w:hint="eastAsia"/>
                <w:szCs w:val="21"/>
              </w:rPr>
              <w:t>.01</w:t>
            </w:r>
          </w:p>
        </w:tc>
        <w:tc>
          <w:tcPr>
            <w:tcW w:w="4961" w:type="dxa"/>
            <w:vAlign w:val="top"/>
          </w:tcPr>
          <w:p w14:paraId="14673AAB">
            <w:pPr>
              <w:spacing w:line="360" w:lineRule="auto"/>
              <w:jc w:val="center"/>
              <w:rPr>
                <w:szCs w:val="21"/>
              </w:rPr>
            </w:pPr>
            <w:r>
              <w:rPr>
                <w:rFonts w:hint="eastAsia"/>
                <w:szCs w:val="21"/>
              </w:rPr>
              <w:t>根据实际工作流程，进行全面修订</w:t>
            </w:r>
          </w:p>
        </w:tc>
      </w:tr>
      <w:tr w14:paraId="2E87B7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59" w:type="dxa"/>
            <w:vAlign w:val="top"/>
          </w:tcPr>
          <w:p w14:paraId="3C682EE2">
            <w:pPr>
              <w:spacing w:line="360" w:lineRule="auto"/>
              <w:jc w:val="center"/>
              <w:rPr>
                <w:rFonts w:ascii="宋体" w:hAnsi="宋体"/>
                <w:b/>
                <w:szCs w:val="21"/>
              </w:rPr>
            </w:pPr>
          </w:p>
        </w:tc>
        <w:tc>
          <w:tcPr>
            <w:tcW w:w="1346" w:type="dxa"/>
            <w:vAlign w:val="top"/>
          </w:tcPr>
          <w:p w14:paraId="26CD3BAC">
            <w:pPr>
              <w:spacing w:line="360" w:lineRule="auto"/>
              <w:jc w:val="center"/>
              <w:rPr>
                <w:b/>
                <w:szCs w:val="21"/>
              </w:rPr>
            </w:pPr>
          </w:p>
        </w:tc>
        <w:tc>
          <w:tcPr>
            <w:tcW w:w="1347" w:type="dxa"/>
            <w:vAlign w:val="top"/>
          </w:tcPr>
          <w:p w14:paraId="3C1C1018">
            <w:pPr>
              <w:spacing w:line="360" w:lineRule="auto"/>
              <w:jc w:val="center"/>
              <w:rPr>
                <w:b/>
                <w:szCs w:val="21"/>
              </w:rPr>
            </w:pPr>
          </w:p>
        </w:tc>
        <w:tc>
          <w:tcPr>
            <w:tcW w:w="4961" w:type="dxa"/>
            <w:vAlign w:val="top"/>
          </w:tcPr>
          <w:p w14:paraId="49BF7F6E">
            <w:pPr>
              <w:spacing w:line="360" w:lineRule="auto"/>
              <w:jc w:val="center"/>
              <w:rPr>
                <w:b/>
                <w:szCs w:val="21"/>
              </w:rPr>
            </w:pPr>
          </w:p>
        </w:tc>
      </w:tr>
      <w:tr w14:paraId="05CBDE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59" w:type="dxa"/>
            <w:vAlign w:val="top"/>
          </w:tcPr>
          <w:p w14:paraId="58265D62">
            <w:pPr>
              <w:spacing w:line="360" w:lineRule="auto"/>
              <w:jc w:val="center"/>
              <w:rPr>
                <w:rFonts w:ascii="宋体" w:hAnsi="宋体"/>
                <w:b/>
                <w:szCs w:val="21"/>
              </w:rPr>
            </w:pPr>
          </w:p>
        </w:tc>
        <w:tc>
          <w:tcPr>
            <w:tcW w:w="1346" w:type="dxa"/>
            <w:vAlign w:val="top"/>
          </w:tcPr>
          <w:p w14:paraId="5C9F1A99">
            <w:pPr>
              <w:spacing w:line="360" w:lineRule="auto"/>
              <w:jc w:val="center"/>
              <w:rPr>
                <w:b/>
                <w:szCs w:val="21"/>
              </w:rPr>
            </w:pPr>
          </w:p>
        </w:tc>
        <w:tc>
          <w:tcPr>
            <w:tcW w:w="1347" w:type="dxa"/>
            <w:vAlign w:val="top"/>
          </w:tcPr>
          <w:p w14:paraId="5D6E4071">
            <w:pPr>
              <w:spacing w:line="360" w:lineRule="auto"/>
              <w:jc w:val="center"/>
              <w:rPr>
                <w:b/>
                <w:szCs w:val="21"/>
              </w:rPr>
            </w:pPr>
          </w:p>
        </w:tc>
        <w:tc>
          <w:tcPr>
            <w:tcW w:w="4961" w:type="dxa"/>
            <w:vAlign w:val="top"/>
          </w:tcPr>
          <w:p w14:paraId="2CE418F4">
            <w:pPr>
              <w:spacing w:line="360" w:lineRule="auto"/>
              <w:jc w:val="center"/>
              <w:rPr>
                <w:b/>
                <w:szCs w:val="21"/>
              </w:rPr>
            </w:pPr>
          </w:p>
        </w:tc>
      </w:tr>
      <w:tr w14:paraId="292A6D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59" w:type="dxa"/>
            <w:vAlign w:val="top"/>
          </w:tcPr>
          <w:p w14:paraId="3F2DE4D6">
            <w:pPr>
              <w:spacing w:line="360" w:lineRule="auto"/>
              <w:jc w:val="center"/>
              <w:rPr>
                <w:rFonts w:ascii="宋体" w:hAnsi="宋体"/>
                <w:b/>
                <w:szCs w:val="21"/>
              </w:rPr>
            </w:pPr>
          </w:p>
        </w:tc>
        <w:tc>
          <w:tcPr>
            <w:tcW w:w="1346" w:type="dxa"/>
            <w:vAlign w:val="top"/>
          </w:tcPr>
          <w:p w14:paraId="37D9E3D0">
            <w:pPr>
              <w:spacing w:line="360" w:lineRule="auto"/>
              <w:jc w:val="center"/>
              <w:rPr>
                <w:b/>
                <w:szCs w:val="21"/>
              </w:rPr>
            </w:pPr>
          </w:p>
        </w:tc>
        <w:tc>
          <w:tcPr>
            <w:tcW w:w="1347" w:type="dxa"/>
            <w:vAlign w:val="top"/>
          </w:tcPr>
          <w:p w14:paraId="4245357D">
            <w:pPr>
              <w:spacing w:line="360" w:lineRule="auto"/>
              <w:jc w:val="center"/>
              <w:rPr>
                <w:b/>
                <w:szCs w:val="21"/>
              </w:rPr>
            </w:pPr>
          </w:p>
        </w:tc>
        <w:tc>
          <w:tcPr>
            <w:tcW w:w="4961" w:type="dxa"/>
            <w:vAlign w:val="top"/>
          </w:tcPr>
          <w:p w14:paraId="58FC0850">
            <w:pPr>
              <w:spacing w:line="360" w:lineRule="auto"/>
              <w:jc w:val="center"/>
              <w:rPr>
                <w:b/>
                <w:szCs w:val="21"/>
              </w:rPr>
            </w:pPr>
          </w:p>
        </w:tc>
      </w:tr>
    </w:tbl>
    <w:p w14:paraId="09515CD1">
      <w:pPr>
        <w:spacing w:line="360" w:lineRule="auto"/>
        <w:ind w:left="496" w:hanging="495" w:hangingChars="177"/>
        <w:rPr>
          <w:rFonts w:hint="eastAsia" w:ascii="宋体" w:hAnsi="宋体" w:eastAsia="宋体"/>
          <w:sz w:val="28"/>
          <w:szCs w:val="28"/>
        </w:rPr>
      </w:pPr>
    </w:p>
    <w:p w14:paraId="07D1A942">
      <w:pPr>
        <w:jc w:val="center"/>
        <w:rPr>
          <w:rFonts w:hint="eastAsia" w:ascii="黑体" w:hAnsi="黑体" w:eastAsia="黑体" w:cs="黑体"/>
          <w:b w:val="0"/>
          <w:bCs/>
          <w:sz w:val="44"/>
          <w:szCs w:val="44"/>
          <w:lang w:eastAsia="zh-CN"/>
        </w:rPr>
      </w:pPr>
      <w:r>
        <w:rPr>
          <w:rFonts w:hint="eastAsia" w:ascii="黑体" w:hAnsi="黑体" w:eastAsia="黑体" w:cs="黑体"/>
          <w:b w:val="0"/>
          <w:bCs/>
          <w:sz w:val="44"/>
          <w:szCs w:val="44"/>
          <w:lang w:eastAsia="zh-CN"/>
        </w:rPr>
        <w:t>江苏省人民医院_雨花院区</w:t>
      </w:r>
    </w:p>
    <w:p w14:paraId="08C09630">
      <w:pPr>
        <w:jc w:val="center"/>
        <w:outlineLvl w:val="1"/>
        <w:rPr>
          <w:rFonts w:hint="eastAsia" w:ascii="黑体" w:hAnsi="黑体" w:eastAsia="黑体" w:cs="黑体"/>
          <w:b w:val="0"/>
          <w:bCs/>
          <w:sz w:val="44"/>
          <w:szCs w:val="44"/>
        </w:rPr>
      </w:pPr>
      <w:bookmarkStart w:id="30" w:name="_Toc13379"/>
      <w:r>
        <w:rPr>
          <w:rFonts w:hint="eastAsia" w:ascii="黑体" w:hAnsi="黑体" w:eastAsia="黑体" w:cs="黑体"/>
          <w:b w:val="0"/>
          <w:bCs/>
          <w:sz w:val="44"/>
          <w:szCs w:val="44"/>
        </w:rPr>
        <w:t>窗口患者用药交待制度</w:t>
      </w:r>
      <w:bookmarkEnd w:id="30"/>
    </w:p>
    <w:p w14:paraId="7808ED8A">
      <w:pPr>
        <w:jc w:val="center"/>
        <w:outlineLvl w:val="1"/>
        <w:rPr>
          <w:rFonts w:hint="eastAsia" w:ascii="黑体" w:hAnsi="黑体" w:eastAsia="黑体" w:cs="黑体"/>
          <w:b w:val="0"/>
          <w:bCs/>
          <w:sz w:val="44"/>
          <w:szCs w:val="44"/>
        </w:rPr>
      </w:pPr>
    </w:p>
    <w:p w14:paraId="03035BCB">
      <w:pPr>
        <w:ind w:firstLine="560" w:firstLineChars="200"/>
        <w:rPr>
          <w:rFonts w:hint="eastAsia"/>
          <w:sz w:val="28"/>
          <w:szCs w:val="28"/>
        </w:rPr>
      </w:pPr>
      <w:r>
        <w:rPr>
          <w:rFonts w:hint="eastAsia"/>
          <w:sz w:val="28"/>
          <w:szCs w:val="28"/>
        </w:rPr>
        <w:t>窗口患者的用药交待对指导患者合理用药、减少药品不良反应及增加患者用药依从性起着重要作用。发放药品时，用药交待是药师的职责。因此，药师在为患者发放药品时应遵守以下用药交待制度：</w:t>
      </w:r>
    </w:p>
    <w:p w14:paraId="25031B78">
      <w:pPr>
        <w:numPr>
          <w:ilvl w:val="0"/>
          <w:numId w:val="16"/>
        </w:numPr>
        <w:rPr>
          <w:rFonts w:hint="eastAsia"/>
          <w:sz w:val="28"/>
          <w:szCs w:val="28"/>
        </w:rPr>
      </w:pPr>
      <w:r>
        <w:rPr>
          <w:rFonts w:hint="eastAsia"/>
          <w:sz w:val="28"/>
          <w:szCs w:val="28"/>
        </w:rPr>
        <w:t>口齿清楚，表达清晰；</w:t>
      </w:r>
    </w:p>
    <w:p w14:paraId="5EB0547A">
      <w:pPr>
        <w:numPr>
          <w:ilvl w:val="0"/>
          <w:numId w:val="16"/>
        </w:numPr>
        <w:rPr>
          <w:rFonts w:hint="eastAsia"/>
          <w:sz w:val="28"/>
          <w:szCs w:val="28"/>
        </w:rPr>
      </w:pPr>
      <w:r>
        <w:rPr>
          <w:rFonts w:hint="eastAsia"/>
          <w:sz w:val="28"/>
          <w:szCs w:val="28"/>
        </w:rPr>
        <w:t>通俗易懂，合理解答；</w:t>
      </w:r>
    </w:p>
    <w:p w14:paraId="14657A6F">
      <w:pPr>
        <w:numPr>
          <w:ilvl w:val="0"/>
          <w:numId w:val="16"/>
        </w:numPr>
        <w:rPr>
          <w:rFonts w:hint="eastAsia"/>
          <w:sz w:val="28"/>
          <w:szCs w:val="28"/>
        </w:rPr>
      </w:pPr>
      <w:r>
        <w:rPr>
          <w:rFonts w:hint="eastAsia"/>
          <w:sz w:val="28"/>
          <w:szCs w:val="28"/>
        </w:rPr>
        <w:t>耐心引导，重点交代；</w:t>
      </w:r>
    </w:p>
    <w:p w14:paraId="56F0B40C">
      <w:pPr>
        <w:numPr>
          <w:ilvl w:val="0"/>
          <w:numId w:val="16"/>
        </w:numPr>
        <w:rPr>
          <w:rFonts w:hint="eastAsia"/>
          <w:sz w:val="28"/>
          <w:szCs w:val="28"/>
        </w:rPr>
      </w:pPr>
      <w:r>
        <w:rPr>
          <w:rFonts w:hint="eastAsia"/>
          <w:sz w:val="28"/>
          <w:szCs w:val="28"/>
        </w:rPr>
        <w:t>注意反馈，鼓励询问。</w:t>
      </w:r>
    </w:p>
    <w:p w14:paraId="2E53A788">
      <w:pPr>
        <w:rPr>
          <w:rFonts w:hint="eastAsia"/>
          <w:sz w:val="28"/>
          <w:szCs w:val="28"/>
        </w:rPr>
      </w:pPr>
      <w:r>
        <w:rPr>
          <w:rFonts w:hint="eastAsia"/>
          <w:sz w:val="28"/>
          <w:szCs w:val="28"/>
        </w:rPr>
        <w:t>用药指导内容：</w:t>
      </w:r>
    </w:p>
    <w:p w14:paraId="6EAB0BDF">
      <w:pPr>
        <w:numPr>
          <w:ilvl w:val="0"/>
          <w:numId w:val="17"/>
        </w:numPr>
        <w:rPr>
          <w:rFonts w:hint="eastAsia"/>
          <w:sz w:val="28"/>
          <w:szCs w:val="28"/>
        </w:rPr>
      </w:pPr>
      <w:r>
        <w:rPr>
          <w:rFonts w:hint="eastAsia"/>
          <w:sz w:val="28"/>
          <w:szCs w:val="28"/>
        </w:rPr>
        <w:t>药品用量；</w:t>
      </w:r>
    </w:p>
    <w:p w14:paraId="6F28467F">
      <w:pPr>
        <w:numPr>
          <w:ilvl w:val="0"/>
          <w:numId w:val="17"/>
        </w:numPr>
        <w:rPr>
          <w:rFonts w:hint="eastAsia"/>
          <w:sz w:val="28"/>
          <w:szCs w:val="28"/>
        </w:rPr>
      </w:pPr>
      <w:r>
        <w:rPr>
          <w:rFonts w:hint="eastAsia"/>
          <w:sz w:val="28"/>
          <w:szCs w:val="28"/>
        </w:rPr>
        <w:t>用药时间；</w:t>
      </w:r>
    </w:p>
    <w:p w14:paraId="32797FB9">
      <w:pPr>
        <w:numPr>
          <w:ilvl w:val="0"/>
          <w:numId w:val="17"/>
        </w:numPr>
        <w:rPr>
          <w:rFonts w:hint="eastAsia"/>
          <w:sz w:val="28"/>
          <w:szCs w:val="28"/>
        </w:rPr>
      </w:pPr>
      <w:r>
        <w:rPr>
          <w:rFonts w:hint="eastAsia"/>
          <w:sz w:val="28"/>
          <w:szCs w:val="28"/>
        </w:rPr>
        <w:t>用药方法；</w:t>
      </w:r>
    </w:p>
    <w:p w14:paraId="7448C466">
      <w:pPr>
        <w:numPr>
          <w:ilvl w:val="0"/>
          <w:numId w:val="17"/>
        </w:numPr>
        <w:rPr>
          <w:rFonts w:hint="eastAsia"/>
          <w:sz w:val="28"/>
          <w:szCs w:val="28"/>
        </w:rPr>
      </w:pPr>
      <w:r>
        <w:rPr>
          <w:rFonts w:hint="eastAsia"/>
          <w:sz w:val="28"/>
          <w:szCs w:val="28"/>
        </w:rPr>
        <w:t>注意事项；</w:t>
      </w:r>
    </w:p>
    <w:p w14:paraId="5EB797AD">
      <w:pPr>
        <w:numPr>
          <w:ilvl w:val="0"/>
          <w:numId w:val="17"/>
        </w:numPr>
        <w:rPr>
          <w:rFonts w:hint="eastAsia"/>
          <w:sz w:val="28"/>
          <w:szCs w:val="28"/>
        </w:rPr>
      </w:pPr>
      <w:r>
        <w:rPr>
          <w:rFonts w:hint="eastAsia"/>
          <w:sz w:val="28"/>
          <w:szCs w:val="28"/>
        </w:rPr>
        <w:t>可能发生的药物不良反应；</w:t>
      </w:r>
    </w:p>
    <w:p w14:paraId="3041FDD1">
      <w:pPr>
        <w:numPr>
          <w:ilvl w:val="0"/>
          <w:numId w:val="17"/>
        </w:numPr>
        <w:rPr>
          <w:rFonts w:hint="eastAsia"/>
          <w:sz w:val="28"/>
          <w:szCs w:val="28"/>
        </w:rPr>
      </w:pPr>
      <w:r>
        <w:rPr>
          <w:rFonts w:hint="eastAsia"/>
          <w:sz w:val="28"/>
          <w:szCs w:val="28"/>
        </w:rPr>
        <w:t>药品储存方法。</w:t>
      </w:r>
    </w:p>
    <w:p w14:paraId="41D8C636">
      <w:pPr>
        <w:rPr>
          <w:rFonts w:hint="eastAsia"/>
          <w:sz w:val="28"/>
          <w:szCs w:val="28"/>
        </w:rPr>
      </w:pPr>
    </w:p>
    <w:p w14:paraId="03C1B3D1">
      <w:pPr>
        <w:rPr>
          <w:rFonts w:hint="eastAsia"/>
          <w:sz w:val="28"/>
          <w:szCs w:val="28"/>
        </w:rPr>
      </w:pPr>
      <w:r>
        <w:rPr>
          <w:rFonts w:hint="eastAsia"/>
          <w:sz w:val="28"/>
          <w:szCs w:val="28"/>
        </w:rPr>
        <w:t xml:space="preserve">                                        </w:t>
      </w:r>
    </w:p>
    <w:p w14:paraId="5AFE45B4">
      <w:pPr>
        <w:ind w:firstLine="5460" w:firstLineChars="1950"/>
        <w:rPr>
          <w:rFonts w:hint="eastAsia"/>
          <w:sz w:val="28"/>
          <w:szCs w:val="28"/>
        </w:rPr>
      </w:pPr>
      <w:r>
        <w:rPr>
          <w:rFonts w:hint="eastAsia"/>
          <w:sz w:val="28"/>
          <w:szCs w:val="28"/>
        </w:rPr>
        <w:t xml:space="preserve">             </w:t>
      </w:r>
    </w:p>
    <w:p w14:paraId="14F1543E">
      <w:pPr>
        <w:jc w:val="right"/>
        <w:rPr>
          <w:rFonts w:hint="eastAsia"/>
          <w:sz w:val="28"/>
          <w:szCs w:val="28"/>
        </w:rPr>
      </w:pPr>
      <w:r>
        <w:rPr>
          <w:rFonts w:hint="eastAsia"/>
          <w:sz w:val="28"/>
          <w:szCs w:val="28"/>
        </w:rPr>
        <w:t>20</w:t>
      </w:r>
      <w:r>
        <w:rPr>
          <w:rFonts w:hint="eastAsia"/>
          <w:sz w:val="28"/>
          <w:szCs w:val="28"/>
          <w:lang w:val="en-US" w:eastAsia="zh-CN"/>
        </w:rPr>
        <w:t>26</w:t>
      </w:r>
      <w:r>
        <w:rPr>
          <w:rFonts w:hint="eastAsia"/>
          <w:sz w:val="28"/>
          <w:szCs w:val="28"/>
        </w:rPr>
        <w:t>.</w:t>
      </w:r>
      <w:r>
        <w:rPr>
          <w:rFonts w:hint="eastAsia"/>
          <w:sz w:val="28"/>
          <w:szCs w:val="28"/>
          <w:lang w:val="en-US" w:eastAsia="zh-CN"/>
        </w:rPr>
        <w:t>05</w:t>
      </w:r>
      <w:r>
        <w:rPr>
          <w:rFonts w:hint="eastAsia"/>
          <w:sz w:val="28"/>
          <w:szCs w:val="28"/>
        </w:rPr>
        <w:t>修订</w:t>
      </w:r>
    </w:p>
    <w:p w14:paraId="296B4347">
      <w:pPr>
        <w:spacing w:line="500" w:lineRule="exact"/>
        <w:jc w:val="center"/>
        <w:rPr>
          <w:rFonts w:hint="eastAsia" w:ascii="宋体" w:hAnsi="宋体" w:cs="宋体"/>
          <w:b/>
          <w:bCs/>
          <w:spacing w:val="42"/>
          <w:sz w:val="44"/>
          <w:szCs w:val="44"/>
          <w:lang w:eastAsia="zh-CN"/>
        </w:rPr>
      </w:pPr>
      <w:r>
        <w:rPr>
          <w:rFonts w:hint="eastAsia" w:ascii="宋体" w:hAnsi="宋体" w:cs="宋体"/>
          <w:b/>
          <w:bCs/>
          <w:spacing w:val="42"/>
          <w:sz w:val="44"/>
          <w:szCs w:val="44"/>
          <w:lang w:eastAsia="zh-CN"/>
        </w:rPr>
        <w:br w:type="page"/>
      </w:r>
    </w:p>
    <w:p w14:paraId="139A40DA">
      <w:pPr>
        <w:jc w:val="center"/>
        <w:rPr>
          <w:rFonts w:hint="eastAsia" w:ascii="黑体" w:hAnsi="黑体" w:eastAsia="黑体" w:cs="黑体"/>
          <w:b w:val="0"/>
          <w:bCs/>
          <w:sz w:val="44"/>
          <w:szCs w:val="44"/>
          <w:lang w:eastAsia="zh-CN"/>
        </w:rPr>
      </w:pPr>
      <w:r>
        <w:rPr>
          <w:rFonts w:hint="eastAsia" w:ascii="黑体" w:hAnsi="黑体" w:eastAsia="黑体" w:cs="黑体"/>
          <w:b w:val="0"/>
          <w:bCs/>
          <w:sz w:val="44"/>
          <w:szCs w:val="44"/>
          <w:lang w:eastAsia="zh-CN"/>
        </w:rPr>
        <w:t>江苏省人民医院_雨花院区</w:t>
      </w:r>
    </w:p>
    <w:p w14:paraId="3705AFA4">
      <w:pPr>
        <w:jc w:val="center"/>
        <w:rPr>
          <w:rFonts w:hint="eastAsia" w:ascii="黑体" w:hAnsi="黑体" w:eastAsia="黑体" w:cs="黑体"/>
          <w:b w:val="0"/>
          <w:bCs/>
          <w:sz w:val="44"/>
          <w:szCs w:val="44"/>
          <w:lang w:eastAsia="zh-CN"/>
        </w:rPr>
      </w:pPr>
      <w:r>
        <w:rPr>
          <w:rFonts w:hint="eastAsia" w:ascii="黑体" w:hAnsi="黑体" w:eastAsia="黑体" w:cs="黑体"/>
          <w:b w:val="0"/>
          <w:bCs/>
          <w:sz w:val="44"/>
          <w:szCs w:val="44"/>
          <w:lang w:eastAsia="zh-CN"/>
        </w:rPr>
        <w:t>窗口服务管理制度</w:t>
      </w:r>
    </w:p>
    <w:p w14:paraId="45A9B7E0">
      <w:pPr>
        <w:spacing w:line="500" w:lineRule="exact"/>
        <w:jc w:val="center"/>
        <w:outlineLvl w:val="1"/>
        <w:rPr>
          <w:rFonts w:hint="eastAsia" w:ascii="黑体" w:hAnsi="黑体" w:eastAsia="黑体" w:cs="黑体"/>
          <w:b w:val="0"/>
          <w:bCs w:val="0"/>
          <w:spacing w:val="42"/>
          <w:sz w:val="44"/>
          <w:szCs w:val="44"/>
        </w:rPr>
      </w:pPr>
    </w:p>
    <w:p w14:paraId="7D91FC88">
      <w:pPr>
        <w:pStyle w:val="28"/>
        <w:numPr>
          <w:ilvl w:val="0"/>
          <w:numId w:val="18"/>
        </w:numPr>
        <w:spacing w:line="500" w:lineRule="exact"/>
        <w:ind w:firstLineChars="0"/>
        <w:rPr>
          <w:rFonts w:ascii="宋体"/>
          <w:sz w:val="28"/>
          <w:szCs w:val="28"/>
        </w:rPr>
      </w:pPr>
      <w:r>
        <w:rPr>
          <w:rFonts w:hint="eastAsia" w:ascii="宋体" w:hAnsi="宋体" w:cs="宋体"/>
          <w:sz w:val="28"/>
          <w:szCs w:val="28"/>
        </w:rPr>
        <w:t>为规范药品使用行为，保证药品质量，创造一个有利于药品管理的、优良的工作环境，同时塑造一支高素质的职工队伍，为患者提供最优质的服务，树立良好的服务形象，制定本制度。</w:t>
      </w:r>
    </w:p>
    <w:p w14:paraId="1914E703">
      <w:pPr>
        <w:pStyle w:val="28"/>
        <w:numPr>
          <w:ilvl w:val="0"/>
          <w:numId w:val="18"/>
        </w:numPr>
        <w:spacing w:line="500" w:lineRule="exact"/>
        <w:ind w:firstLineChars="0"/>
        <w:rPr>
          <w:rFonts w:ascii="宋体"/>
          <w:sz w:val="28"/>
          <w:szCs w:val="28"/>
        </w:rPr>
      </w:pPr>
      <w:r>
        <w:rPr>
          <w:rFonts w:hint="eastAsia" w:ascii="宋体" w:hAnsi="宋体" w:cs="宋体"/>
          <w:sz w:val="28"/>
          <w:szCs w:val="28"/>
        </w:rPr>
        <w:t>药房工作人员应穿着整洁，统一着装，挂牌上岗，微笑服务。</w:t>
      </w:r>
    </w:p>
    <w:p w14:paraId="0E9BD32A">
      <w:pPr>
        <w:pStyle w:val="28"/>
        <w:numPr>
          <w:ilvl w:val="0"/>
          <w:numId w:val="18"/>
        </w:numPr>
        <w:spacing w:line="500" w:lineRule="exact"/>
        <w:ind w:firstLineChars="0"/>
        <w:rPr>
          <w:rFonts w:ascii="宋体"/>
          <w:sz w:val="28"/>
          <w:szCs w:val="28"/>
        </w:rPr>
      </w:pPr>
      <w:r>
        <w:rPr>
          <w:rFonts w:hint="eastAsia" w:ascii="宋体" w:hAnsi="宋体" w:cs="宋体"/>
          <w:sz w:val="28"/>
          <w:szCs w:val="28"/>
        </w:rPr>
        <w:t>药房工作人员上班时不化浓妆，形象大方，举止端庄，精力集中，接待患者主动热情，解答问题耐心细致。</w:t>
      </w:r>
    </w:p>
    <w:p w14:paraId="2E7E44E9">
      <w:pPr>
        <w:pStyle w:val="28"/>
        <w:numPr>
          <w:ilvl w:val="0"/>
          <w:numId w:val="18"/>
        </w:numPr>
        <w:spacing w:line="500" w:lineRule="exact"/>
        <w:ind w:firstLineChars="0"/>
        <w:rPr>
          <w:rFonts w:ascii="宋体"/>
          <w:sz w:val="28"/>
          <w:szCs w:val="28"/>
        </w:rPr>
      </w:pPr>
      <w:r>
        <w:rPr>
          <w:rFonts w:hint="eastAsia" w:cs="宋体"/>
          <w:sz w:val="28"/>
          <w:szCs w:val="28"/>
        </w:rPr>
        <w:t>药房工作人员上班时应讲普通话，使用“请、谢谢、您好、对不起、再见”等文明礼貌用语，不得同患者吵架、不得谈笑、喧哗，嘲弄患者。不亲疏有别，衣貌取人，假公济私。</w:t>
      </w:r>
    </w:p>
    <w:p w14:paraId="26B5BB56">
      <w:pPr>
        <w:pStyle w:val="28"/>
        <w:numPr>
          <w:ilvl w:val="0"/>
          <w:numId w:val="18"/>
        </w:numPr>
        <w:spacing w:line="500" w:lineRule="exact"/>
        <w:ind w:firstLineChars="0"/>
        <w:rPr>
          <w:rFonts w:ascii="宋体"/>
          <w:sz w:val="28"/>
          <w:szCs w:val="28"/>
        </w:rPr>
      </w:pPr>
      <w:r>
        <w:rPr>
          <w:rFonts w:hint="eastAsia" w:ascii="宋体" w:hAnsi="宋体" w:cs="宋体"/>
          <w:sz w:val="28"/>
          <w:szCs w:val="28"/>
        </w:rPr>
        <w:t>提供咨询服务，指导患者安全、合理用药。</w:t>
      </w:r>
    </w:p>
    <w:p w14:paraId="0C2CE8EE">
      <w:pPr>
        <w:pStyle w:val="28"/>
        <w:numPr>
          <w:ilvl w:val="0"/>
          <w:numId w:val="18"/>
        </w:numPr>
        <w:spacing w:line="500" w:lineRule="exact"/>
        <w:ind w:firstLineChars="0"/>
        <w:rPr>
          <w:rFonts w:ascii="宋体"/>
          <w:sz w:val="28"/>
          <w:szCs w:val="28"/>
        </w:rPr>
      </w:pPr>
      <w:r>
        <w:rPr>
          <w:rFonts w:hint="eastAsia" w:ascii="宋体" w:hAnsi="宋体" w:cs="宋体"/>
          <w:sz w:val="28"/>
          <w:szCs w:val="28"/>
        </w:rPr>
        <w:t>药房工作人员应正确介绍药品的性能、用途、用法用量、禁忌及注意事项，不得虚假夸大和误导患者。</w:t>
      </w:r>
    </w:p>
    <w:p w14:paraId="74D491B9">
      <w:pPr>
        <w:pStyle w:val="28"/>
        <w:numPr>
          <w:ilvl w:val="0"/>
          <w:numId w:val="18"/>
        </w:numPr>
        <w:spacing w:line="500" w:lineRule="exact"/>
        <w:ind w:firstLineChars="0"/>
        <w:rPr>
          <w:rFonts w:ascii="宋体"/>
          <w:sz w:val="28"/>
          <w:szCs w:val="28"/>
        </w:rPr>
      </w:pPr>
      <w:r>
        <w:rPr>
          <w:rFonts w:hint="eastAsia" w:ascii="宋体" w:hAnsi="宋体" w:cs="宋体"/>
          <w:sz w:val="28"/>
          <w:szCs w:val="28"/>
        </w:rPr>
        <w:t>尽可能为患者提供便于携带药品的包装盒。</w:t>
      </w:r>
    </w:p>
    <w:p w14:paraId="0225944D">
      <w:pPr>
        <w:pStyle w:val="28"/>
        <w:numPr>
          <w:ilvl w:val="0"/>
          <w:numId w:val="18"/>
        </w:numPr>
        <w:spacing w:line="500" w:lineRule="exact"/>
        <w:ind w:firstLineChars="0"/>
        <w:rPr>
          <w:rFonts w:ascii="宋体"/>
          <w:sz w:val="28"/>
          <w:szCs w:val="28"/>
        </w:rPr>
      </w:pPr>
      <w:r>
        <w:rPr>
          <w:rFonts w:hint="eastAsia" w:ascii="宋体" w:hAnsi="宋体" w:cs="宋体"/>
          <w:sz w:val="28"/>
          <w:szCs w:val="28"/>
        </w:rPr>
        <w:t>设立“患者意见簿”明示服务公约，公布监督电话。</w:t>
      </w:r>
    </w:p>
    <w:p w14:paraId="3E68A82E">
      <w:pPr>
        <w:pStyle w:val="28"/>
        <w:numPr>
          <w:ilvl w:val="0"/>
          <w:numId w:val="18"/>
        </w:numPr>
        <w:spacing w:line="500" w:lineRule="exact"/>
        <w:ind w:firstLineChars="0"/>
        <w:rPr>
          <w:rFonts w:ascii="宋体"/>
          <w:sz w:val="28"/>
          <w:szCs w:val="28"/>
        </w:rPr>
      </w:pPr>
      <w:r>
        <w:rPr>
          <w:rFonts w:hint="eastAsia" w:ascii="宋体" w:hAnsi="宋体" w:cs="宋体"/>
          <w:sz w:val="28"/>
          <w:szCs w:val="28"/>
        </w:rPr>
        <w:t>认真接待患者投诉，及时处理并做好相应记录。</w:t>
      </w:r>
    </w:p>
    <w:p w14:paraId="31E2EB96">
      <w:pPr>
        <w:spacing w:line="500" w:lineRule="exact"/>
        <w:jc w:val="right"/>
        <w:rPr>
          <w:rFonts w:ascii="宋体" w:hAnsi="宋体" w:cs="宋体"/>
          <w:sz w:val="28"/>
          <w:szCs w:val="28"/>
        </w:rPr>
      </w:pPr>
    </w:p>
    <w:p w14:paraId="3D6B0DB0">
      <w:pPr>
        <w:spacing w:line="500" w:lineRule="exact"/>
        <w:jc w:val="right"/>
        <w:rPr>
          <w:rFonts w:ascii="宋体" w:hAnsi="宋体" w:cs="宋体"/>
          <w:sz w:val="28"/>
          <w:szCs w:val="28"/>
        </w:rPr>
      </w:pPr>
    </w:p>
    <w:p w14:paraId="5507A1E0">
      <w:pPr>
        <w:spacing w:line="500" w:lineRule="exact"/>
        <w:jc w:val="right"/>
        <w:rPr>
          <w:rFonts w:ascii="宋体" w:hAnsi="宋体" w:cs="宋体"/>
          <w:sz w:val="28"/>
          <w:szCs w:val="28"/>
        </w:rPr>
      </w:pPr>
    </w:p>
    <w:p w14:paraId="6697E3A0">
      <w:pPr>
        <w:spacing w:line="500" w:lineRule="exact"/>
        <w:jc w:val="right"/>
        <w:rPr>
          <w:rFonts w:ascii="宋体" w:hAnsi="宋体" w:cs="宋体"/>
          <w:sz w:val="28"/>
          <w:szCs w:val="28"/>
        </w:rPr>
      </w:pPr>
    </w:p>
    <w:p w14:paraId="53A672BF">
      <w:pPr>
        <w:spacing w:line="500" w:lineRule="exact"/>
        <w:jc w:val="right"/>
        <w:rPr>
          <w:rFonts w:ascii="宋体"/>
          <w:b/>
          <w:bCs/>
          <w:sz w:val="32"/>
          <w:szCs w:val="32"/>
        </w:rPr>
      </w:pPr>
      <w:r>
        <w:rPr>
          <w:rFonts w:ascii="宋体" w:hAnsi="宋体" w:cs="宋体"/>
          <w:sz w:val="28"/>
          <w:szCs w:val="28"/>
        </w:rPr>
        <w:t>20</w:t>
      </w:r>
      <w:r>
        <w:rPr>
          <w:rFonts w:hint="eastAsia" w:ascii="宋体" w:hAnsi="宋体" w:cs="宋体"/>
          <w:sz w:val="28"/>
          <w:szCs w:val="28"/>
          <w:lang w:val="en-US" w:eastAsia="zh-CN"/>
        </w:rPr>
        <w:t>26</w:t>
      </w:r>
      <w:r>
        <w:rPr>
          <w:rFonts w:hint="eastAsia" w:ascii="宋体" w:hAnsi="宋体" w:cs="宋体"/>
          <w:sz w:val="28"/>
          <w:szCs w:val="28"/>
        </w:rPr>
        <w:t>．</w:t>
      </w:r>
      <w:r>
        <w:rPr>
          <w:rFonts w:hint="eastAsia" w:ascii="宋体" w:hAnsi="宋体" w:cs="宋体"/>
          <w:sz w:val="28"/>
          <w:szCs w:val="28"/>
          <w:lang w:val="en-US" w:eastAsia="zh-CN"/>
        </w:rPr>
        <w:t>05</w:t>
      </w:r>
      <w:r>
        <w:rPr>
          <w:rFonts w:hint="eastAsia" w:ascii="宋体" w:hAnsi="宋体" w:cs="宋体"/>
          <w:sz w:val="28"/>
          <w:szCs w:val="28"/>
        </w:rPr>
        <w:t>修订</w:t>
      </w:r>
    </w:p>
    <w:p w14:paraId="7BBB4E14">
      <w:pPr>
        <w:tabs>
          <w:tab w:val="left" w:pos="1277"/>
        </w:tabs>
        <w:spacing w:line="432" w:lineRule="auto"/>
        <w:jc w:val="center"/>
        <w:rPr>
          <w:rFonts w:hint="eastAsia"/>
          <w:b/>
          <w:bCs/>
          <w:sz w:val="44"/>
          <w:szCs w:val="44"/>
          <w:lang w:eastAsia="zh-CN"/>
        </w:rPr>
      </w:pPr>
      <w:r>
        <w:rPr>
          <w:rFonts w:hint="eastAsia"/>
          <w:b/>
          <w:bCs/>
          <w:sz w:val="44"/>
          <w:szCs w:val="44"/>
          <w:lang w:eastAsia="zh-CN"/>
        </w:rPr>
        <w:br w:type="page"/>
      </w:r>
    </w:p>
    <w:p w14:paraId="46D9DFFF">
      <w:pPr>
        <w:tabs>
          <w:tab w:val="left" w:pos="1277"/>
        </w:tabs>
        <w:spacing w:line="432" w:lineRule="auto"/>
        <w:jc w:val="center"/>
        <w:rPr>
          <w:rFonts w:hint="eastAsia" w:ascii="黑体" w:hAnsi="黑体" w:eastAsia="黑体" w:cs="黑体"/>
          <w:b w:val="0"/>
          <w:bCs w:val="0"/>
          <w:sz w:val="44"/>
          <w:szCs w:val="44"/>
          <w:lang w:eastAsia="zh-CN"/>
        </w:rPr>
      </w:pPr>
      <w:r>
        <w:rPr>
          <w:rFonts w:hint="eastAsia" w:ascii="黑体" w:hAnsi="黑体" w:eastAsia="黑体" w:cs="黑体"/>
          <w:b w:val="0"/>
          <w:bCs w:val="0"/>
          <w:sz w:val="44"/>
          <w:szCs w:val="44"/>
          <w:lang w:eastAsia="zh-CN"/>
        </w:rPr>
        <w:t>江苏省人民医院_雨花院区</w:t>
      </w:r>
    </w:p>
    <w:p w14:paraId="20950DE3">
      <w:pPr>
        <w:tabs>
          <w:tab w:val="left" w:pos="1277"/>
        </w:tabs>
        <w:spacing w:line="432" w:lineRule="auto"/>
        <w:jc w:val="center"/>
        <w:outlineLvl w:val="1"/>
        <w:rPr>
          <w:rFonts w:hint="eastAsia" w:ascii="黑体" w:hAnsi="黑体" w:eastAsia="黑体" w:cs="黑体"/>
          <w:b w:val="0"/>
          <w:bCs w:val="0"/>
          <w:sz w:val="44"/>
          <w:szCs w:val="44"/>
        </w:rPr>
      </w:pPr>
      <w:bookmarkStart w:id="31" w:name="_Toc964"/>
      <w:r>
        <w:rPr>
          <w:rFonts w:hint="eastAsia" w:ascii="黑体" w:hAnsi="黑体" w:eastAsia="黑体" w:cs="黑体"/>
          <w:b w:val="0"/>
          <w:bCs w:val="0"/>
          <w:sz w:val="44"/>
          <w:szCs w:val="44"/>
        </w:rPr>
        <w:t>药师提供患者书面用药指导相关材料规定</w:t>
      </w:r>
      <w:bookmarkEnd w:id="31"/>
    </w:p>
    <w:p w14:paraId="0F7943B9">
      <w:pPr>
        <w:tabs>
          <w:tab w:val="left" w:pos="1277"/>
        </w:tabs>
        <w:spacing w:line="432" w:lineRule="auto"/>
        <w:rPr>
          <w:rFonts w:hint="eastAsia" w:ascii="宋体" w:hAnsi="宋体"/>
          <w:sz w:val="28"/>
          <w:szCs w:val="28"/>
        </w:rPr>
      </w:pPr>
      <w:r>
        <w:rPr>
          <w:rFonts w:hint="eastAsia" w:ascii="宋体" w:hAnsi="宋体"/>
          <w:b/>
          <w:bCs/>
          <w:sz w:val="32"/>
          <w:szCs w:val="28"/>
        </w:rPr>
        <w:t xml:space="preserve">   </w:t>
      </w:r>
      <w:r>
        <w:rPr>
          <w:rFonts w:hint="eastAsia" w:ascii="宋体" w:hAnsi="宋体"/>
          <w:b/>
          <w:bCs/>
          <w:sz w:val="28"/>
          <w:szCs w:val="28"/>
        </w:rPr>
        <w:t xml:space="preserve"> </w:t>
      </w:r>
      <w:r>
        <w:rPr>
          <w:rFonts w:hint="eastAsia" w:ascii="宋体" w:hAnsi="宋体"/>
          <w:sz w:val="28"/>
          <w:szCs w:val="28"/>
        </w:rPr>
        <w:t>药师发药时对患者进行用药交代和用药指导必要时提供给患者书面用药指导材料，主要包括以下方面。</w:t>
      </w:r>
    </w:p>
    <w:p w14:paraId="6CE1249B">
      <w:pPr>
        <w:tabs>
          <w:tab w:val="left" w:pos="1277"/>
        </w:tabs>
        <w:spacing w:line="432" w:lineRule="auto"/>
        <w:rPr>
          <w:rFonts w:hint="eastAsia" w:ascii="宋体" w:hAnsi="宋体"/>
          <w:sz w:val="28"/>
          <w:szCs w:val="28"/>
        </w:rPr>
      </w:pPr>
      <w:r>
        <w:rPr>
          <w:rFonts w:hint="eastAsia" w:ascii="宋体" w:hAnsi="宋体"/>
          <w:sz w:val="28"/>
          <w:szCs w:val="28"/>
        </w:rPr>
        <w:t>1、提供患者药品使用说明书。</w:t>
      </w:r>
    </w:p>
    <w:p w14:paraId="1734FD41">
      <w:pPr>
        <w:tabs>
          <w:tab w:val="left" w:pos="1277"/>
        </w:tabs>
        <w:spacing w:line="432" w:lineRule="auto"/>
        <w:rPr>
          <w:rFonts w:hint="eastAsia" w:ascii="宋体" w:hAnsi="宋体"/>
          <w:sz w:val="28"/>
          <w:szCs w:val="28"/>
        </w:rPr>
      </w:pPr>
      <w:r>
        <w:rPr>
          <w:rFonts w:hint="eastAsia" w:ascii="宋体" w:hAnsi="宋体"/>
          <w:sz w:val="28"/>
          <w:szCs w:val="28"/>
        </w:rPr>
        <w:t>2、给发出的药品贴上标注用法、用量的标贴。</w:t>
      </w:r>
    </w:p>
    <w:p w14:paraId="20381882">
      <w:pPr>
        <w:tabs>
          <w:tab w:val="left" w:pos="1277"/>
        </w:tabs>
        <w:spacing w:line="432" w:lineRule="auto"/>
        <w:rPr>
          <w:rFonts w:hint="eastAsia" w:ascii="宋体" w:hAnsi="宋体"/>
          <w:sz w:val="28"/>
          <w:szCs w:val="28"/>
        </w:rPr>
      </w:pPr>
      <w:r>
        <w:rPr>
          <w:rFonts w:hint="eastAsia" w:ascii="宋体" w:hAnsi="宋体"/>
          <w:sz w:val="28"/>
          <w:szCs w:val="28"/>
        </w:rPr>
        <w:t>3、须冷藏的药品贴冰箱冷藏标记。</w:t>
      </w:r>
    </w:p>
    <w:p w14:paraId="3220D402">
      <w:pPr>
        <w:tabs>
          <w:tab w:val="left" w:pos="1277"/>
        </w:tabs>
        <w:spacing w:line="432" w:lineRule="auto"/>
        <w:rPr>
          <w:rFonts w:hint="eastAsia" w:ascii="宋体" w:hAnsi="宋体"/>
          <w:sz w:val="28"/>
          <w:szCs w:val="28"/>
        </w:rPr>
      </w:pPr>
      <w:r>
        <w:rPr>
          <w:rFonts w:hint="eastAsia" w:ascii="宋体" w:hAnsi="宋体"/>
          <w:sz w:val="28"/>
          <w:szCs w:val="28"/>
        </w:rPr>
        <w:t>4、在药品咨询台为患者提供药品使用注意事项的宣传小册子。</w:t>
      </w:r>
    </w:p>
    <w:p w14:paraId="2062BFDF">
      <w:pPr>
        <w:tabs>
          <w:tab w:val="left" w:pos="1277"/>
        </w:tabs>
        <w:spacing w:line="432" w:lineRule="auto"/>
        <w:rPr>
          <w:rFonts w:hint="eastAsia" w:ascii="宋体" w:hAnsi="宋体"/>
          <w:sz w:val="28"/>
          <w:szCs w:val="28"/>
        </w:rPr>
      </w:pPr>
      <w:r>
        <w:rPr>
          <w:rFonts w:hint="eastAsia" w:ascii="宋体" w:hAnsi="宋体"/>
          <w:sz w:val="28"/>
          <w:szCs w:val="28"/>
        </w:rPr>
        <w:t>5、印有特殊使用注意事项的药品使用方法的纸质用药指导材料。</w:t>
      </w:r>
    </w:p>
    <w:p w14:paraId="0525061C">
      <w:pPr>
        <w:tabs>
          <w:tab w:val="left" w:pos="1277"/>
        </w:tabs>
        <w:spacing w:line="432" w:lineRule="auto"/>
        <w:rPr>
          <w:rFonts w:hint="eastAsia" w:ascii="宋体" w:hAnsi="宋体"/>
          <w:sz w:val="28"/>
          <w:szCs w:val="28"/>
        </w:rPr>
      </w:pPr>
      <w:r>
        <w:rPr>
          <w:rFonts w:hint="eastAsia" w:ascii="宋体" w:hAnsi="宋体"/>
          <w:sz w:val="28"/>
          <w:szCs w:val="28"/>
        </w:rPr>
        <w:t>6、有特殊情况的患者（如聋哑）可以通过手写用药方法纸质材料交</w:t>
      </w:r>
    </w:p>
    <w:p w14:paraId="29E6B988">
      <w:pPr>
        <w:tabs>
          <w:tab w:val="left" w:pos="1277"/>
        </w:tabs>
        <w:spacing w:line="432" w:lineRule="auto"/>
        <w:rPr>
          <w:rFonts w:hint="eastAsia" w:ascii="宋体" w:hAnsi="宋体"/>
          <w:sz w:val="28"/>
          <w:szCs w:val="28"/>
        </w:rPr>
      </w:pPr>
      <w:r>
        <w:rPr>
          <w:rFonts w:hint="eastAsia" w:ascii="宋体" w:hAnsi="宋体"/>
          <w:sz w:val="28"/>
          <w:szCs w:val="28"/>
        </w:rPr>
        <w:t xml:space="preserve">    给患者。</w:t>
      </w:r>
    </w:p>
    <w:p w14:paraId="513A7442">
      <w:pPr>
        <w:tabs>
          <w:tab w:val="left" w:pos="1277"/>
        </w:tabs>
        <w:spacing w:line="432" w:lineRule="auto"/>
        <w:rPr>
          <w:rFonts w:hint="eastAsia" w:ascii="宋体" w:hAnsi="宋体"/>
          <w:sz w:val="28"/>
        </w:rPr>
      </w:pPr>
      <w:r>
        <w:rPr>
          <w:rFonts w:hint="eastAsia" w:ascii="宋体" w:hAnsi="宋体"/>
          <w:sz w:val="28"/>
          <w:szCs w:val="28"/>
        </w:rPr>
        <w:t>7、提供中草药使用便民服务卡。</w:t>
      </w:r>
    </w:p>
    <w:p w14:paraId="627888FE">
      <w:pPr>
        <w:rPr>
          <w:rFonts w:hint="eastAsia"/>
          <w:sz w:val="28"/>
        </w:rPr>
      </w:pPr>
    </w:p>
    <w:p w14:paraId="3581E908">
      <w:pPr>
        <w:rPr>
          <w:rFonts w:hint="eastAsia"/>
          <w:sz w:val="28"/>
        </w:rPr>
      </w:pPr>
    </w:p>
    <w:p w14:paraId="14887D73">
      <w:pPr>
        <w:jc w:val="right"/>
        <w:rPr>
          <w:rFonts w:hint="eastAsia"/>
          <w:sz w:val="28"/>
        </w:rPr>
      </w:pPr>
      <w:r>
        <w:rPr>
          <w:rFonts w:hint="eastAsia"/>
          <w:sz w:val="28"/>
        </w:rPr>
        <w:t>20</w:t>
      </w:r>
      <w:r>
        <w:rPr>
          <w:rFonts w:hint="eastAsia"/>
          <w:sz w:val="28"/>
          <w:lang w:val="en-US" w:eastAsia="zh-CN"/>
        </w:rPr>
        <w:t>26</w:t>
      </w:r>
      <w:r>
        <w:rPr>
          <w:rFonts w:hint="eastAsia"/>
          <w:sz w:val="28"/>
        </w:rPr>
        <w:t>.</w:t>
      </w:r>
      <w:r>
        <w:rPr>
          <w:rFonts w:hint="eastAsia"/>
          <w:sz w:val="28"/>
          <w:lang w:val="en-US" w:eastAsia="zh-CN"/>
        </w:rPr>
        <w:t>05</w:t>
      </w:r>
      <w:r>
        <w:rPr>
          <w:rFonts w:hint="eastAsia"/>
          <w:sz w:val="28"/>
        </w:rPr>
        <w:t>修订</w:t>
      </w:r>
    </w:p>
    <w:p w14:paraId="7AE51196">
      <w:pPr>
        <w:jc w:val="center"/>
        <w:rPr>
          <w:rFonts w:hint="eastAsia" w:ascii="黑体" w:hAnsi="黑体" w:eastAsia="黑体" w:cs="黑体"/>
          <w:sz w:val="44"/>
          <w:szCs w:val="44"/>
          <w:lang w:eastAsia="zh-CN"/>
        </w:rPr>
      </w:pPr>
      <w:r>
        <w:rPr>
          <w:rFonts w:hint="eastAsia" w:ascii="黑体" w:hAnsi="黑体" w:eastAsia="黑体" w:cs="黑体"/>
          <w:sz w:val="44"/>
          <w:szCs w:val="44"/>
          <w:lang w:eastAsia="zh-CN"/>
        </w:rPr>
        <w:br w:type="page"/>
      </w:r>
    </w:p>
    <w:p w14:paraId="56C72592">
      <w:pPr>
        <w:jc w:val="center"/>
        <w:rPr>
          <w:rFonts w:hint="eastAsia" w:ascii="黑体" w:hAnsi="黑体" w:eastAsia="黑体" w:cs="黑体"/>
          <w:sz w:val="44"/>
          <w:szCs w:val="44"/>
          <w:lang w:eastAsia="zh-CN"/>
        </w:rPr>
      </w:pPr>
      <w:r>
        <w:rPr>
          <w:rFonts w:hint="eastAsia" w:ascii="黑体" w:hAnsi="黑体" w:eastAsia="黑体" w:cs="黑体"/>
          <w:sz w:val="44"/>
          <w:szCs w:val="44"/>
          <w:lang w:eastAsia="zh-CN"/>
        </w:rPr>
        <w:t>江苏省人民医院_雨花院区</w:t>
      </w:r>
    </w:p>
    <w:p w14:paraId="1166EA5E">
      <w:pPr>
        <w:jc w:val="center"/>
        <w:outlineLvl w:val="1"/>
        <w:rPr>
          <w:rFonts w:hint="eastAsia" w:ascii="黑体" w:hAnsi="黑体" w:eastAsia="黑体" w:cs="黑体"/>
          <w:sz w:val="44"/>
          <w:szCs w:val="44"/>
          <w:lang w:eastAsia="zh-CN"/>
        </w:rPr>
      </w:pPr>
      <w:bookmarkStart w:id="32" w:name="_Toc12338"/>
      <w:r>
        <w:rPr>
          <w:rFonts w:hint="eastAsia" w:ascii="黑体" w:hAnsi="黑体" w:eastAsia="黑体" w:cs="黑体"/>
          <w:sz w:val="44"/>
          <w:szCs w:val="44"/>
          <w:lang w:eastAsia="zh-CN"/>
        </w:rPr>
        <w:t>住院药房退药管理制度</w:t>
      </w:r>
      <w:bookmarkEnd w:id="32"/>
    </w:p>
    <w:p w14:paraId="0BD379A2">
      <w:pPr>
        <w:rPr>
          <w:rFonts w:hint="eastAsia"/>
          <w:sz w:val="28"/>
          <w:szCs w:val="28"/>
          <w:lang w:eastAsia="zh-CN"/>
        </w:rPr>
      </w:pPr>
    </w:p>
    <w:p w14:paraId="75C4288B">
      <w:pPr>
        <w:spacing w:after="0" w:line="360" w:lineRule="auto"/>
        <w:rPr>
          <w:rFonts w:asciiTheme="minorEastAsia" w:hAnsiTheme="minorEastAsia" w:eastAsiaTheme="minorEastAsia"/>
          <w:b/>
          <w:bCs/>
          <w:sz w:val="28"/>
          <w:szCs w:val="28"/>
        </w:rPr>
      </w:pPr>
      <w:r>
        <w:rPr>
          <w:rFonts w:hint="eastAsia" w:asciiTheme="minorEastAsia" w:hAnsiTheme="minorEastAsia" w:eastAsiaTheme="minorEastAsia"/>
          <w:b/>
          <w:bCs/>
          <w:sz w:val="28"/>
          <w:szCs w:val="28"/>
        </w:rPr>
        <w:t>1.目的</w:t>
      </w:r>
    </w:p>
    <w:p w14:paraId="3EDBC8F9">
      <w:pPr>
        <w:spacing w:after="0"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为了保证广大患者的用药安全和自身利益，规范退药行为，并有效地预防因“退药退费”造成的医疗事故和药害事件的发生，根据《药品管理法》和《医疗机构药事管理暂行规定》及有关规定，进一步结合我院实际情况，特制订本制度。</w:t>
      </w:r>
      <w:r>
        <w:rPr>
          <w:rFonts w:asciiTheme="minorEastAsia" w:hAnsiTheme="minorEastAsia" w:eastAsiaTheme="minorEastAsia"/>
          <w:sz w:val="28"/>
          <w:szCs w:val="28"/>
        </w:rPr>
        <w:t> </w:t>
      </w:r>
    </w:p>
    <w:p w14:paraId="4A885ED2">
      <w:pPr>
        <w:spacing w:after="0" w:line="360" w:lineRule="auto"/>
        <w:rPr>
          <w:rFonts w:asciiTheme="minorEastAsia" w:hAnsiTheme="minorEastAsia" w:eastAsiaTheme="minorEastAsia"/>
          <w:b/>
          <w:bCs/>
          <w:sz w:val="28"/>
          <w:szCs w:val="28"/>
        </w:rPr>
      </w:pPr>
      <w:r>
        <w:rPr>
          <w:rFonts w:hint="eastAsia" w:asciiTheme="minorEastAsia" w:hAnsiTheme="minorEastAsia" w:eastAsiaTheme="minorEastAsia"/>
          <w:b/>
          <w:bCs/>
          <w:sz w:val="28"/>
          <w:szCs w:val="28"/>
        </w:rPr>
        <w:t>2.范围</w:t>
      </w:r>
    </w:p>
    <w:p w14:paraId="3E5EC206">
      <w:pPr>
        <w:tabs>
          <w:tab w:val="left" w:pos="312"/>
        </w:tabs>
        <w:spacing w:after="0" w:line="360" w:lineRule="auto"/>
        <w:rPr>
          <w:rFonts w:asciiTheme="minorEastAsia" w:hAnsiTheme="minorEastAsia" w:eastAsiaTheme="minorEastAsia"/>
          <w:sz w:val="28"/>
          <w:szCs w:val="28"/>
        </w:rPr>
      </w:pPr>
      <w:r>
        <w:rPr>
          <w:rFonts w:hint="eastAsia" w:asciiTheme="minorEastAsia" w:hAnsiTheme="minorEastAsia" w:eastAsiaTheme="minorEastAsia"/>
          <w:sz w:val="28"/>
          <w:szCs w:val="28"/>
        </w:rPr>
        <w:t xml:space="preserve">   适用于</w:t>
      </w:r>
      <w:r>
        <w:rPr>
          <w:rFonts w:hint="eastAsia" w:asciiTheme="minorEastAsia" w:hAnsiTheme="minorEastAsia" w:eastAsiaTheme="minorEastAsia"/>
          <w:sz w:val="28"/>
          <w:szCs w:val="28"/>
          <w:lang w:eastAsia="zh-CN"/>
        </w:rPr>
        <w:t>药剂科</w:t>
      </w:r>
      <w:r>
        <w:rPr>
          <w:rFonts w:hint="eastAsia" w:asciiTheme="minorEastAsia" w:hAnsiTheme="minorEastAsia" w:eastAsiaTheme="minorEastAsia"/>
          <w:sz w:val="28"/>
          <w:szCs w:val="28"/>
        </w:rPr>
        <w:t>调剂部门负责病区。</w:t>
      </w:r>
    </w:p>
    <w:p w14:paraId="548E3E72">
      <w:pPr>
        <w:tabs>
          <w:tab w:val="left" w:pos="312"/>
        </w:tabs>
        <w:spacing w:after="0" w:line="360" w:lineRule="auto"/>
        <w:rPr>
          <w:rFonts w:asciiTheme="minorEastAsia" w:hAnsiTheme="minorEastAsia" w:eastAsiaTheme="minorEastAsia"/>
          <w:b/>
          <w:bCs/>
          <w:sz w:val="28"/>
          <w:szCs w:val="28"/>
        </w:rPr>
      </w:pPr>
      <w:r>
        <w:rPr>
          <w:rFonts w:hint="eastAsia" w:asciiTheme="minorEastAsia" w:hAnsiTheme="minorEastAsia" w:eastAsiaTheme="minorEastAsia"/>
          <w:b/>
          <w:bCs/>
          <w:sz w:val="28"/>
          <w:szCs w:val="28"/>
        </w:rPr>
        <w:t>3.内容</w:t>
      </w:r>
    </w:p>
    <w:p w14:paraId="293FC96D">
      <w:pPr>
        <w:tabs>
          <w:tab w:val="left" w:pos="312"/>
        </w:tabs>
        <w:spacing w:after="0" w:line="360" w:lineRule="auto"/>
        <w:rPr>
          <w:rFonts w:asciiTheme="minorEastAsia" w:hAnsiTheme="minorEastAsia" w:eastAsiaTheme="minorEastAsia"/>
          <w:bCs/>
          <w:sz w:val="28"/>
          <w:szCs w:val="28"/>
        </w:rPr>
      </w:pPr>
      <w:r>
        <w:rPr>
          <w:rFonts w:hint="eastAsia" w:asciiTheme="minorEastAsia" w:hAnsiTheme="minorEastAsia" w:eastAsiaTheme="minorEastAsia"/>
          <w:bCs/>
          <w:sz w:val="28"/>
          <w:szCs w:val="28"/>
        </w:rPr>
        <w:t>3.1符合下列情况之一者允许“退药退费”</w:t>
      </w:r>
      <w:r>
        <w:rPr>
          <w:rFonts w:asciiTheme="minorEastAsia" w:hAnsiTheme="minorEastAsia" w:eastAsiaTheme="minorEastAsia"/>
          <w:bCs/>
          <w:sz w:val="28"/>
          <w:szCs w:val="28"/>
        </w:rPr>
        <w:t>  </w:t>
      </w:r>
    </w:p>
    <w:p w14:paraId="3F5A0B27">
      <w:pPr>
        <w:spacing w:after="0" w:line="360" w:lineRule="auto"/>
        <w:ind w:firstLine="560" w:firstLineChars="200"/>
        <w:rPr>
          <w:rFonts w:asciiTheme="minorEastAsia" w:hAnsiTheme="minorEastAsia" w:eastAsiaTheme="minorEastAsia"/>
          <w:b/>
          <w:sz w:val="28"/>
          <w:szCs w:val="28"/>
        </w:rPr>
      </w:pPr>
      <w:r>
        <w:rPr>
          <w:rFonts w:hint="eastAsia" w:asciiTheme="minorEastAsia" w:hAnsiTheme="minorEastAsia" w:eastAsiaTheme="minorEastAsia"/>
          <w:sz w:val="28"/>
          <w:szCs w:val="28"/>
        </w:rPr>
        <w:t>原则上药品一经发出，如无质量问题，一律不得退换。</w:t>
      </w:r>
      <w:r>
        <w:rPr>
          <w:rFonts w:asciiTheme="minorEastAsia" w:hAnsiTheme="minorEastAsia" w:eastAsiaTheme="minorEastAsia"/>
          <w:b/>
          <w:sz w:val="28"/>
          <w:szCs w:val="28"/>
        </w:rPr>
        <w:t>   </w:t>
      </w:r>
    </w:p>
    <w:p w14:paraId="6EA3A990">
      <w:pPr>
        <w:spacing w:after="0"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退药前提：退回药品必须是本院</w:t>
      </w:r>
      <w:r>
        <w:rPr>
          <w:rFonts w:hint="eastAsia" w:asciiTheme="minorEastAsia" w:hAnsiTheme="minorEastAsia" w:eastAsiaTheme="minorEastAsia"/>
          <w:sz w:val="28"/>
          <w:szCs w:val="28"/>
          <w:lang w:eastAsia="zh-CN"/>
        </w:rPr>
        <w:t>药剂科</w:t>
      </w:r>
      <w:r>
        <w:rPr>
          <w:rFonts w:hint="eastAsia" w:asciiTheme="minorEastAsia" w:hAnsiTheme="minorEastAsia" w:eastAsiaTheme="minorEastAsia"/>
          <w:sz w:val="28"/>
          <w:szCs w:val="28"/>
        </w:rPr>
        <w:t>发出的药品，批号与本院购入药品相符；药品包装应完整、清洁；封口密闭完好；药品在有效期内。</w:t>
      </w:r>
      <w:r>
        <w:rPr>
          <w:rFonts w:asciiTheme="minorEastAsia" w:hAnsiTheme="minorEastAsia" w:eastAsiaTheme="minorEastAsia"/>
          <w:sz w:val="28"/>
          <w:szCs w:val="28"/>
        </w:rPr>
        <w:t> </w:t>
      </w:r>
    </w:p>
    <w:p w14:paraId="58059373">
      <w:pPr>
        <w:spacing w:after="0" w:line="360" w:lineRule="auto"/>
        <w:rPr>
          <w:rFonts w:asciiTheme="minorEastAsia" w:hAnsiTheme="minorEastAsia" w:eastAsiaTheme="minorEastAsia"/>
          <w:sz w:val="28"/>
          <w:szCs w:val="28"/>
        </w:rPr>
      </w:pPr>
      <w:r>
        <w:rPr>
          <w:rFonts w:hint="eastAsia" w:asciiTheme="minorEastAsia" w:hAnsiTheme="minorEastAsia" w:eastAsiaTheme="minorEastAsia"/>
          <w:sz w:val="28"/>
          <w:szCs w:val="28"/>
        </w:rPr>
        <w:t>3.1.1经证实确属因用药引起的不良事件。</w:t>
      </w:r>
      <w:r>
        <w:rPr>
          <w:rFonts w:asciiTheme="minorEastAsia" w:hAnsiTheme="minorEastAsia" w:eastAsiaTheme="minorEastAsia"/>
          <w:sz w:val="28"/>
          <w:szCs w:val="28"/>
        </w:rPr>
        <w:t> </w:t>
      </w:r>
    </w:p>
    <w:p w14:paraId="16189D93">
      <w:pPr>
        <w:spacing w:after="0" w:line="360" w:lineRule="auto"/>
        <w:rPr>
          <w:rFonts w:asciiTheme="minorEastAsia" w:hAnsiTheme="minorEastAsia" w:eastAsiaTheme="minorEastAsia"/>
          <w:sz w:val="28"/>
          <w:szCs w:val="28"/>
        </w:rPr>
      </w:pPr>
      <w:r>
        <w:rPr>
          <w:rFonts w:hint="eastAsia" w:asciiTheme="minorEastAsia" w:hAnsiTheme="minorEastAsia" w:eastAsiaTheme="minorEastAsia"/>
          <w:sz w:val="28"/>
          <w:szCs w:val="28"/>
        </w:rPr>
        <w:t>3.1.2住院患者在院死亡后，未使用完且符合退药规定的药品。</w:t>
      </w:r>
      <w:r>
        <w:rPr>
          <w:rFonts w:asciiTheme="minorEastAsia" w:hAnsiTheme="minorEastAsia" w:eastAsiaTheme="minorEastAsia"/>
          <w:sz w:val="28"/>
          <w:szCs w:val="28"/>
        </w:rPr>
        <w:t> </w:t>
      </w:r>
    </w:p>
    <w:p w14:paraId="65850926">
      <w:pPr>
        <w:spacing w:after="0" w:line="360" w:lineRule="auto"/>
        <w:rPr>
          <w:rFonts w:asciiTheme="minorEastAsia" w:hAnsiTheme="minorEastAsia" w:eastAsiaTheme="minorEastAsia"/>
          <w:sz w:val="28"/>
          <w:szCs w:val="28"/>
        </w:rPr>
      </w:pPr>
      <w:r>
        <w:rPr>
          <w:rFonts w:hint="eastAsia" w:asciiTheme="minorEastAsia" w:hAnsiTheme="minorEastAsia" w:eastAsiaTheme="minorEastAsia"/>
          <w:sz w:val="28"/>
          <w:szCs w:val="28"/>
        </w:rPr>
        <w:t>3.1.3住院患者病情发生变化，经上级医生批准，需采取新的治疗方案的。</w:t>
      </w:r>
    </w:p>
    <w:p w14:paraId="52E5520D">
      <w:pPr>
        <w:spacing w:after="0" w:line="360" w:lineRule="auto"/>
        <w:rPr>
          <w:rFonts w:asciiTheme="minorEastAsia" w:hAnsiTheme="minorEastAsia" w:eastAsiaTheme="minorEastAsia"/>
          <w:sz w:val="28"/>
          <w:szCs w:val="28"/>
        </w:rPr>
      </w:pPr>
      <w:r>
        <w:rPr>
          <w:rFonts w:hint="eastAsia" w:asciiTheme="minorEastAsia" w:hAnsiTheme="minorEastAsia" w:eastAsiaTheme="minorEastAsia"/>
          <w:sz w:val="28"/>
          <w:szCs w:val="28"/>
        </w:rPr>
        <w:t>3.1.4住院患者因病情变化需转科治疗，经会诊需更改用药方案的。</w:t>
      </w:r>
      <w:r>
        <w:rPr>
          <w:rFonts w:asciiTheme="minorEastAsia" w:hAnsiTheme="minorEastAsia" w:eastAsiaTheme="minorEastAsia"/>
          <w:sz w:val="28"/>
          <w:szCs w:val="28"/>
        </w:rPr>
        <w:t> </w:t>
      </w:r>
    </w:p>
    <w:p w14:paraId="5D6F0AD1">
      <w:pPr>
        <w:spacing w:after="0" w:line="360" w:lineRule="auto"/>
        <w:rPr>
          <w:rFonts w:asciiTheme="minorEastAsia" w:hAnsiTheme="minorEastAsia" w:eastAsiaTheme="minorEastAsia"/>
          <w:b/>
          <w:sz w:val="28"/>
          <w:szCs w:val="28"/>
        </w:rPr>
      </w:pPr>
      <w:r>
        <w:rPr>
          <w:rFonts w:hint="eastAsia" w:asciiTheme="minorEastAsia" w:hAnsiTheme="minorEastAsia" w:eastAsiaTheme="minorEastAsia"/>
          <w:sz w:val="28"/>
          <w:szCs w:val="28"/>
        </w:rPr>
        <w:t>3.2符合下列情况之一者不允许“退药退费”</w:t>
      </w:r>
      <w:r>
        <w:rPr>
          <w:rFonts w:asciiTheme="minorEastAsia" w:hAnsiTheme="minorEastAsia" w:eastAsiaTheme="minorEastAsia"/>
          <w:b/>
          <w:sz w:val="28"/>
          <w:szCs w:val="28"/>
        </w:rPr>
        <w:t xml:space="preserve">   </w:t>
      </w:r>
    </w:p>
    <w:p w14:paraId="09A5A786">
      <w:pPr>
        <w:spacing w:after="0" w:line="360" w:lineRule="auto"/>
        <w:rPr>
          <w:rFonts w:asciiTheme="minorEastAsia" w:hAnsiTheme="minorEastAsia" w:eastAsiaTheme="minorEastAsia"/>
          <w:sz w:val="28"/>
          <w:szCs w:val="28"/>
        </w:rPr>
      </w:pPr>
      <w:r>
        <w:rPr>
          <w:rFonts w:hint="eastAsia" w:asciiTheme="minorEastAsia" w:hAnsiTheme="minorEastAsia" w:eastAsiaTheme="minorEastAsia"/>
          <w:sz w:val="28"/>
          <w:szCs w:val="28"/>
        </w:rPr>
        <w:t>3.2.1药品批号与本院购入或自制制剂药品批号不一致的。</w:t>
      </w:r>
      <w:r>
        <w:rPr>
          <w:rFonts w:asciiTheme="minorEastAsia" w:hAnsiTheme="minorEastAsia" w:eastAsiaTheme="minorEastAsia"/>
          <w:sz w:val="28"/>
          <w:szCs w:val="28"/>
        </w:rPr>
        <w:t> </w:t>
      </w:r>
    </w:p>
    <w:p w14:paraId="14340F1B">
      <w:pPr>
        <w:spacing w:after="0" w:line="360" w:lineRule="auto"/>
        <w:rPr>
          <w:rFonts w:asciiTheme="minorEastAsia" w:hAnsiTheme="minorEastAsia" w:eastAsiaTheme="minorEastAsia"/>
          <w:sz w:val="28"/>
          <w:szCs w:val="28"/>
        </w:rPr>
      </w:pPr>
      <w:r>
        <w:rPr>
          <w:rFonts w:hint="eastAsia" w:asciiTheme="minorEastAsia" w:hAnsiTheme="minorEastAsia" w:eastAsiaTheme="minorEastAsia"/>
          <w:sz w:val="28"/>
          <w:szCs w:val="28"/>
        </w:rPr>
        <w:t>3.2.2所退药品病人处方或医嘱上从未开立。</w:t>
      </w:r>
    </w:p>
    <w:p w14:paraId="3ED381E2">
      <w:pPr>
        <w:spacing w:after="0" w:line="360" w:lineRule="auto"/>
        <w:rPr>
          <w:rFonts w:asciiTheme="minorEastAsia" w:hAnsiTheme="minorEastAsia" w:eastAsiaTheme="minorEastAsia"/>
          <w:sz w:val="28"/>
          <w:szCs w:val="28"/>
        </w:rPr>
      </w:pPr>
      <w:r>
        <w:rPr>
          <w:rFonts w:hint="eastAsia" w:asciiTheme="minorEastAsia" w:hAnsiTheme="minorEastAsia" w:eastAsiaTheme="minorEastAsia"/>
          <w:sz w:val="28"/>
          <w:szCs w:val="28"/>
        </w:rPr>
        <w:t>3.2.3不能确认药品质量的。</w:t>
      </w:r>
    </w:p>
    <w:p w14:paraId="1C614CD7">
      <w:pPr>
        <w:spacing w:after="0" w:line="360" w:lineRule="auto"/>
        <w:rPr>
          <w:rFonts w:asciiTheme="minorEastAsia" w:hAnsiTheme="minorEastAsia" w:eastAsiaTheme="minorEastAsia"/>
          <w:sz w:val="28"/>
          <w:szCs w:val="28"/>
        </w:rPr>
      </w:pPr>
      <w:r>
        <w:rPr>
          <w:rFonts w:hint="eastAsia" w:asciiTheme="minorEastAsia" w:hAnsiTheme="minorEastAsia" w:eastAsiaTheme="minorEastAsia"/>
          <w:sz w:val="28"/>
          <w:szCs w:val="28"/>
        </w:rPr>
        <w:t>3.2.4需冰箱低温保存的特殊药品，如生物制剂胰岛素等。</w:t>
      </w:r>
    </w:p>
    <w:p w14:paraId="393EBF99">
      <w:pPr>
        <w:spacing w:after="0" w:line="360" w:lineRule="auto"/>
        <w:rPr>
          <w:rFonts w:asciiTheme="minorEastAsia" w:hAnsiTheme="minorEastAsia" w:eastAsiaTheme="minorEastAsia"/>
          <w:sz w:val="28"/>
          <w:szCs w:val="28"/>
        </w:rPr>
      </w:pPr>
      <w:r>
        <w:rPr>
          <w:rFonts w:hint="eastAsia" w:asciiTheme="minorEastAsia" w:hAnsiTheme="minorEastAsia" w:eastAsiaTheme="minorEastAsia"/>
          <w:sz w:val="28"/>
          <w:szCs w:val="28"/>
        </w:rPr>
        <w:t>3.2.5摆放的单剂量药品，分装药品。</w:t>
      </w:r>
      <w:r>
        <w:rPr>
          <w:rFonts w:asciiTheme="minorEastAsia" w:hAnsiTheme="minorEastAsia" w:eastAsiaTheme="minorEastAsia"/>
          <w:sz w:val="28"/>
          <w:szCs w:val="28"/>
        </w:rPr>
        <w:t> </w:t>
      </w:r>
    </w:p>
    <w:p w14:paraId="0A79E66E">
      <w:pPr>
        <w:spacing w:after="0" w:line="360" w:lineRule="auto"/>
        <w:rPr>
          <w:rFonts w:asciiTheme="minorEastAsia" w:hAnsiTheme="minorEastAsia" w:eastAsiaTheme="minorEastAsia"/>
          <w:sz w:val="28"/>
          <w:szCs w:val="28"/>
        </w:rPr>
      </w:pPr>
      <w:r>
        <w:rPr>
          <w:rFonts w:hint="eastAsia" w:asciiTheme="minorEastAsia" w:hAnsiTheme="minorEastAsia" w:eastAsiaTheme="minorEastAsia"/>
          <w:sz w:val="28"/>
          <w:szCs w:val="28"/>
        </w:rPr>
        <w:t>3.2.6住院药房已经发出的口服药品。</w:t>
      </w:r>
    </w:p>
    <w:p w14:paraId="272FB717">
      <w:pPr>
        <w:spacing w:after="0" w:line="360" w:lineRule="auto"/>
        <w:rPr>
          <w:rFonts w:asciiTheme="minorEastAsia" w:hAnsiTheme="minorEastAsia" w:eastAsiaTheme="minorEastAsia"/>
          <w:sz w:val="28"/>
          <w:szCs w:val="28"/>
        </w:rPr>
      </w:pPr>
      <w:r>
        <w:rPr>
          <w:rFonts w:hint="eastAsia" w:asciiTheme="minorEastAsia" w:hAnsiTheme="minorEastAsia" w:eastAsiaTheme="minorEastAsia"/>
          <w:sz w:val="28"/>
          <w:szCs w:val="28"/>
        </w:rPr>
        <w:t>3.2.7住院病人出院带药，一经发出概不退换。</w:t>
      </w:r>
    </w:p>
    <w:p w14:paraId="1B458F8F">
      <w:pPr>
        <w:rPr>
          <w:rFonts w:hint="eastAsia"/>
          <w:sz w:val="28"/>
          <w:szCs w:val="28"/>
          <w:lang w:eastAsia="zh-CN"/>
        </w:rPr>
      </w:pPr>
    </w:p>
    <w:p w14:paraId="1D4CC09F">
      <w:pPr>
        <w:rPr>
          <w:rFonts w:hint="eastAsia"/>
          <w:sz w:val="28"/>
          <w:szCs w:val="28"/>
          <w:lang w:eastAsia="zh-CN"/>
        </w:rPr>
      </w:pPr>
    </w:p>
    <w:p w14:paraId="7F72C315">
      <w:pPr>
        <w:spacing w:after="0" w:line="360" w:lineRule="auto"/>
        <w:ind w:left="480" w:hanging="480" w:hangingChars="200"/>
        <w:rPr>
          <w:rFonts w:ascii="Times New Roman" w:hAnsi="Times New Roman" w:eastAsia="宋体"/>
          <w:sz w:val="24"/>
          <w:szCs w:val="24"/>
        </w:rPr>
      </w:pPr>
      <w:r>
        <w:rPr>
          <w:rFonts w:hint="eastAsia" w:ascii="Times New Roman" w:hAnsi="Times New Roman" w:eastAsia="宋体"/>
          <w:sz w:val="24"/>
          <w:szCs w:val="24"/>
        </w:rPr>
        <w:t>修订记录：</w:t>
      </w:r>
    </w:p>
    <w:tbl>
      <w:tblPr>
        <w:tblStyle w:val="15"/>
        <w:tblW w:w="87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9"/>
        <w:gridCol w:w="1500"/>
        <w:gridCol w:w="1501"/>
        <w:gridCol w:w="4254"/>
      </w:tblGrid>
      <w:tr w14:paraId="0B0F2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9" w:type="dxa"/>
          </w:tcPr>
          <w:p w14:paraId="7857D5B5">
            <w:pPr>
              <w:widowControl/>
              <w:spacing w:after="0" w:line="360" w:lineRule="auto"/>
              <w:jc w:val="center"/>
              <w:rPr>
                <w:rFonts w:ascii="黑体" w:hAnsi="黑体" w:eastAsia="黑体"/>
                <w:b/>
                <w:sz w:val="24"/>
                <w:szCs w:val="24"/>
              </w:rPr>
            </w:pPr>
            <w:r>
              <w:rPr>
                <w:rFonts w:hint="eastAsia" w:ascii="黑体" w:hAnsi="黑体" w:eastAsia="黑体"/>
                <w:b/>
                <w:sz w:val="24"/>
                <w:szCs w:val="24"/>
              </w:rPr>
              <w:t>版本号</w:t>
            </w:r>
          </w:p>
        </w:tc>
        <w:tc>
          <w:tcPr>
            <w:tcW w:w="1500" w:type="dxa"/>
          </w:tcPr>
          <w:p w14:paraId="0EECAE02">
            <w:pPr>
              <w:widowControl/>
              <w:spacing w:after="0" w:line="360" w:lineRule="auto"/>
              <w:jc w:val="center"/>
              <w:rPr>
                <w:rFonts w:ascii="黑体" w:hAnsi="黑体" w:eastAsia="黑体"/>
                <w:b/>
                <w:sz w:val="24"/>
                <w:szCs w:val="24"/>
              </w:rPr>
            </w:pPr>
            <w:r>
              <w:rPr>
                <w:rFonts w:hint="eastAsia" w:ascii="黑体" w:hAnsi="黑体" w:eastAsia="黑体"/>
                <w:b/>
                <w:sz w:val="24"/>
                <w:szCs w:val="24"/>
              </w:rPr>
              <w:t>修订日期</w:t>
            </w:r>
          </w:p>
        </w:tc>
        <w:tc>
          <w:tcPr>
            <w:tcW w:w="1501" w:type="dxa"/>
          </w:tcPr>
          <w:p w14:paraId="1A4B17F7">
            <w:pPr>
              <w:widowControl/>
              <w:spacing w:after="0" w:line="360" w:lineRule="auto"/>
              <w:jc w:val="center"/>
              <w:rPr>
                <w:rFonts w:ascii="黑体" w:hAnsi="黑体" w:eastAsia="黑体"/>
                <w:b/>
                <w:sz w:val="24"/>
                <w:szCs w:val="24"/>
              </w:rPr>
            </w:pPr>
            <w:r>
              <w:rPr>
                <w:rFonts w:hint="eastAsia" w:ascii="黑体" w:hAnsi="黑体" w:eastAsia="黑体"/>
                <w:b/>
                <w:sz w:val="24"/>
                <w:szCs w:val="24"/>
              </w:rPr>
              <w:t>执行日期</w:t>
            </w:r>
          </w:p>
        </w:tc>
        <w:tc>
          <w:tcPr>
            <w:tcW w:w="4254" w:type="dxa"/>
          </w:tcPr>
          <w:p w14:paraId="47D34F97">
            <w:pPr>
              <w:widowControl/>
              <w:spacing w:after="0" w:line="360" w:lineRule="auto"/>
              <w:jc w:val="center"/>
              <w:rPr>
                <w:rFonts w:ascii="黑体" w:hAnsi="黑体" w:eastAsia="黑体"/>
                <w:b/>
                <w:sz w:val="24"/>
                <w:szCs w:val="24"/>
              </w:rPr>
            </w:pPr>
            <w:r>
              <w:rPr>
                <w:rFonts w:hint="eastAsia" w:ascii="黑体" w:hAnsi="黑体" w:eastAsia="黑体"/>
                <w:b/>
                <w:sz w:val="24"/>
                <w:szCs w:val="24"/>
              </w:rPr>
              <w:t>修订内容</w:t>
            </w:r>
          </w:p>
        </w:tc>
      </w:tr>
      <w:tr w14:paraId="7A08B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9" w:type="dxa"/>
          </w:tcPr>
          <w:p w14:paraId="657F6435">
            <w:pPr>
              <w:widowControl/>
              <w:spacing w:after="0" w:line="360" w:lineRule="auto"/>
              <w:jc w:val="center"/>
              <w:rPr>
                <w:rFonts w:ascii="Times New Roman" w:hAnsi="Times New Roman" w:eastAsia="宋体"/>
                <w:sz w:val="24"/>
                <w:szCs w:val="24"/>
              </w:rPr>
            </w:pPr>
            <w:r>
              <w:rPr>
                <w:rFonts w:hint="eastAsia" w:ascii="Times New Roman" w:hAnsi="Times New Roman" w:eastAsia="宋体"/>
                <w:sz w:val="24"/>
                <w:szCs w:val="24"/>
              </w:rPr>
              <w:t>2.1</w:t>
            </w:r>
          </w:p>
        </w:tc>
        <w:tc>
          <w:tcPr>
            <w:tcW w:w="1500" w:type="dxa"/>
          </w:tcPr>
          <w:p w14:paraId="164D822A">
            <w:pPr>
              <w:widowControl/>
              <w:spacing w:after="0" w:line="360" w:lineRule="auto"/>
              <w:jc w:val="center"/>
              <w:rPr>
                <w:rFonts w:ascii="Times New Roman" w:hAnsi="Times New Roman" w:eastAsia="宋体"/>
                <w:sz w:val="24"/>
                <w:szCs w:val="24"/>
              </w:rPr>
            </w:pPr>
            <w:r>
              <w:rPr>
                <w:rFonts w:hint="eastAsia" w:ascii="Times New Roman" w:hAnsi="Times New Roman" w:eastAsia="宋体"/>
                <w:sz w:val="24"/>
                <w:szCs w:val="24"/>
              </w:rPr>
              <w:t>20</w:t>
            </w:r>
            <w:r>
              <w:rPr>
                <w:rFonts w:hint="eastAsia" w:ascii="Times New Roman" w:hAnsi="Times New Roman"/>
                <w:sz w:val="24"/>
                <w:szCs w:val="24"/>
                <w:lang w:val="en-US" w:eastAsia="zh-CN"/>
              </w:rPr>
              <w:t>26</w:t>
            </w:r>
            <w:r>
              <w:rPr>
                <w:rFonts w:hint="eastAsia" w:ascii="Times New Roman" w:hAnsi="Times New Roman" w:eastAsia="宋体"/>
                <w:sz w:val="24"/>
                <w:szCs w:val="24"/>
              </w:rPr>
              <w:t>.</w:t>
            </w:r>
            <w:r>
              <w:rPr>
                <w:rFonts w:hint="eastAsia" w:ascii="Times New Roman" w:hAnsi="Times New Roman"/>
                <w:sz w:val="24"/>
                <w:szCs w:val="24"/>
                <w:lang w:val="en-US" w:eastAsia="zh-CN"/>
              </w:rPr>
              <w:t>5</w:t>
            </w:r>
            <w:r>
              <w:rPr>
                <w:rFonts w:hint="eastAsia" w:ascii="Times New Roman" w:hAnsi="Times New Roman" w:eastAsia="宋体"/>
                <w:sz w:val="24"/>
                <w:szCs w:val="24"/>
              </w:rPr>
              <w:t>.</w:t>
            </w:r>
            <w:r>
              <w:rPr>
                <w:rFonts w:hint="eastAsia" w:ascii="Times New Roman" w:hAnsi="Times New Roman"/>
                <w:sz w:val="24"/>
                <w:szCs w:val="24"/>
                <w:lang w:val="en-US" w:eastAsia="zh-CN"/>
              </w:rPr>
              <w:t>1</w:t>
            </w:r>
            <w:r>
              <w:rPr>
                <w:rFonts w:hint="eastAsia" w:ascii="Times New Roman" w:hAnsi="Times New Roman" w:eastAsia="宋体"/>
                <w:sz w:val="24"/>
                <w:szCs w:val="24"/>
              </w:rPr>
              <w:t>5</w:t>
            </w:r>
          </w:p>
        </w:tc>
        <w:tc>
          <w:tcPr>
            <w:tcW w:w="1501" w:type="dxa"/>
          </w:tcPr>
          <w:p w14:paraId="2F4CB033">
            <w:pPr>
              <w:widowControl/>
              <w:spacing w:after="0" w:line="360" w:lineRule="auto"/>
              <w:jc w:val="center"/>
              <w:rPr>
                <w:rFonts w:hint="eastAsia" w:ascii="Times New Roman" w:hAnsi="Times New Roman" w:eastAsia="宋体"/>
                <w:sz w:val="24"/>
                <w:szCs w:val="24"/>
                <w:lang w:eastAsia="zh-CN"/>
              </w:rPr>
            </w:pPr>
            <w:r>
              <w:rPr>
                <w:rFonts w:hint="eastAsia" w:ascii="Times New Roman" w:hAnsi="Times New Roman" w:eastAsia="宋体"/>
                <w:sz w:val="24"/>
                <w:szCs w:val="24"/>
              </w:rPr>
              <w:t>20</w:t>
            </w:r>
            <w:r>
              <w:rPr>
                <w:rFonts w:hint="eastAsia" w:ascii="Times New Roman" w:hAnsi="Times New Roman"/>
                <w:sz w:val="24"/>
                <w:szCs w:val="24"/>
                <w:lang w:val="en-US" w:eastAsia="zh-CN"/>
              </w:rPr>
              <w:t>26</w:t>
            </w:r>
            <w:r>
              <w:rPr>
                <w:rFonts w:hint="eastAsia" w:ascii="Times New Roman" w:hAnsi="Times New Roman" w:eastAsia="宋体"/>
                <w:sz w:val="24"/>
                <w:szCs w:val="24"/>
              </w:rPr>
              <w:t>.</w:t>
            </w:r>
            <w:r>
              <w:rPr>
                <w:rFonts w:hint="eastAsia" w:ascii="Times New Roman" w:hAnsi="Times New Roman"/>
                <w:sz w:val="24"/>
                <w:szCs w:val="24"/>
                <w:lang w:val="en-US" w:eastAsia="zh-CN"/>
              </w:rPr>
              <w:t>9</w:t>
            </w:r>
            <w:r>
              <w:rPr>
                <w:rFonts w:hint="eastAsia" w:ascii="Times New Roman" w:hAnsi="Times New Roman" w:eastAsia="宋体"/>
                <w:sz w:val="24"/>
                <w:szCs w:val="24"/>
              </w:rPr>
              <w:t>.</w:t>
            </w:r>
            <w:r>
              <w:rPr>
                <w:rFonts w:hint="eastAsia" w:ascii="Times New Roman" w:hAnsi="Times New Roman"/>
                <w:sz w:val="24"/>
                <w:szCs w:val="24"/>
                <w:lang w:val="en-US" w:eastAsia="zh-CN"/>
              </w:rPr>
              <w:t>1</w:t>
            </w:r>
          </w:p>
        </w:tc>
        <w:tc>
          <w:tcPr>
            <w:tcW w:w="4254" w:type="dxa"/>
          </w:tcPr>
          <w:p w14:paraId="0757C258">
            <w:pPr>
              <w:widowControl/>
              <w:spacing w:after="0" w:line="360" w:lineRule="auto"/>
              <w:jc w:val="center"/>
              <w:rPr>
                <w:rFonts w:ascii="Times New Roman" w:hAnsi="Times New Roman" w:eastAsia="宋体"/>
                <w:sz w:val="24"/>
                <w:szCs w:val="24"/>
              </w:rPr>
            </w:pPr>
            <w:r>
              <w:rPr>
                <w:rFonts w:hint="eastAsia" w:ascii="Times New Roman" w:hAnsi="Times New Roman" w:eastAsia="宋体"/>
                <w:sz w:val="24"/>
                <w:szCs w:val="24"/>
              </w:rPr>
              <w:t>根据实际工作流程，进行全面修订</w:t>
            </w:r>
          </w:p>
        </w:tc>
      </w:tr>
      <w:tr w14:paraId="240EC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9" w:type="dxa"/>
          </w:tcPr>
          <w:p w14:paraId="522EB57E">
            <w:pPr>
              <w:widowControl/>
              <w:spacing w:after="0" w:line="360" w:lineRule="auto"/>
              <w:jc w:val="left"/>
              <w:rPr>
                <w:rFonts w:ascii="Times New Roman" w:hAnsi="Times New Roman" w:eastAsia="宋体"/>
                <w:sz w:val="24"/>
                <w:szCs w:val="24"/>
              </w:rPr>
            </w:pPr>
          </w:p>
        </w:tc>
        <w:tc>
          <w:tcPr>
            <w:tcW w:w="1500" w:type="dxa"/>
          </w:tcPr>
          <w:p w14:paraId="6BF5D699">
            <w:pPr>
              <w:widowControl/>
              <w:spacing w:after="0" w:line="360" w:lineRule="auto"/>
              <w:jc w:val="left"/>
              <w:rPr>
                <w:rFonts w:ascii="Times New Roman" w:hAnsi="Times New Roman" w:eastAsia="宋体"/>
                <w:sz w:val="24"/>
                <w:szCs w:val="24"/>
              </w:rPr>
            </w:pPr>
          </w:p>
        </w:tc>
        <w:tc>
          <w:tcPr>
            <w:tcW w:w="1501" w:type="dxa"/>
          </w:tcPr>
          <w:p w14:paraId="25E3ABB7">
            <w:pPr>
              <w:widowControl/>
              <w:spacing w:after="0" w:line="360" w:lineRule="auto"/>
              <w:jc w:val="left"/>
              <w:rPr>
                <w:rFonts w:ascii="Times New Roman" w:hAnsi="Times New Roman" w:eastAsia="宋体"/>
                <w:sz w:val="24"/>
                <w:szCs w:val="24"/>
              </w:rPr>
            </w:pPr>
          </w:p>
        </w:tc>
        <w:tc>
          <w:tcPr>
            <w:tcW w:w="4254" w:type="dxa"/>
          </w:tcPr>
          <w:p w14:paraId="493E9D89">
            <w:pPr>
              <w:widowControl/>
              <w:spacing w:after="0" w:line="360" w:lineRule="auto"/>
              <w:jc w:val="left"/>
              <w:rPr>
                <w:rFonts w:ascii="Times New Roman" w:hAnsi="Times New Roman" w:eastAsia="宋体"/>
                <w:sz w:val="24"/>
                <w:szCs w:val="24"/>
              </w:rPr>
            </w:pPr>
          </w:p>
        </w:tc>
      </w:tr>
      <w:tr w14:paraId="70F33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9" w:type="dxa"/>
          </w:tcPr>
          <w:p w14:paraId="59EBAB91">
            <w:pPr>
              <w:widowControl/>
              <w:spacing w:after="0" w:line="360" w:lineRule="auto"/>
              <w:jc w:val="left"/>
              <w:rPr>
                <w:rFonts w:ascii="Times New Roman" w:hAnsi="Times New Roman" w:eastAsia="宋体"/>
                <w:sz w:val="24"/>
                <w:szCs w:val="24"/>
              </w:rPr>
            </w:pPr>
          </w:p>
        </w:tc>
        <w:tc>
          <w:tcPr>
            <w:tcW w:w="1500" w:type="dxa"/>
          </w:tcPr>
          <w:p w14:paraId="282EBDB0">
            <w:pPr>
              <w:widowControl/>
              <w:spacing w:after="0" w:line="360" w:lineRule="auto"/>
              <w:jc w:val="left"/>
              <w:rPr>
                <w:rFonts w:ascii="Times New Roman" w:hAnsi="Times New Roman" w:eastAsia="宋体"/>
                <w:sz w:val="24"/>
                <w:szCs w:val="24"/>
              </w:rPr>
            </w:pPr>
          </w:p>
        </w:tc>
        <w:tc>
          <w:tcPr>
            <w:tcW w:w="1501" w:type="dxa"/>
          </w:tcPr>
          <w:p w14:paraId="32326FA7">
            <w:pPr>
              <w:widowControl/>
              <w:spacing w:after="0" w:line="360" w:lineRule="auto"/>
              <w:jc w:val="left"/>
              <w:rPr>
                <w:rFonts w:ascii="Times New Roman" w:hAnsi="Times New Roman" w:eastAsia="宋体"/>
                <w:sz w:val="24"/>
                <w:szCs w:val="24"/>
              </w:rPr>
            </w:pPr>
          </w:p>
        </w:tc>
        <w:tc>
          <w:tcPr>
            <w:tcW w:w="4254" w:type="dxa"/>
          </w:tcPr>
          <w:p w14:paraId="4BE8C37C">
            <w:pPr>
              <w:widowControl/>
              <w:spacing w:after="0" w:line="360" w:lineRule="auto"/>
              <w:jc w:val="left"/>
              <w:rPr>
                <w:rFonts w:ascii="Times New Roman" w:hAnsi="Times New Roman" w:eastAsia="宋体"/>
                <w:sz w:val="24"/>
                <w:szCs w:val="24"/>
              </w:rPr>
            </w:pPr>
          </w:p>
        </w:tc>
      </w:tr>
    </w:tbl>
    <w:p w14:paraId="53D80883">
      <w:pPr>
        <w:rPr>
          <w:rFonts w:hint="eastAsia"/>
          <w:sz w:val="28"/>
          <w:szCs w:val="28"/>
          <w:lang w:eastAsia="zh-CN"/>
        </w:rPr>
      </w:pPr>
    </w:p>
    <w:p w14:paraId="111EB3B3">
      <w:pPr>
        <w:spacing w:line="360" w:lineRule="auto"/>
        <w:jc w:val="center"/>
        <w:rPr>
          <w:rFonts w:hint="eastAsia" w:ascii="黑体" w:hAnsi="黑体" w:eastAsia="黑体"/>
          <w:sz w:val="44"/>
          <w:szCs w:val="44"/>
          <w:lang w:eastAsia="zh-CN"/>
        </w:rPr>
      </w:pPr>
      <w:r>
        <w:rPr>
          <w:rFonts w:hint="eastAsia" w:ascii="黑体" w:hAnsi="黑体" w:eastAsia="黑体"/>
          <w:sz w:val="44"/>
          <w:szCs w:val="44"/>
          <w:lang w:eastAsia="zh-CN"/>
        </w:rPr>
        <w:br w:type="page"/>
      </w:r>
    </w:p>
    <w:p w14:paraId="70C7DD78">
      <w:pPr>
        <w:spacing w:line="360" w:lineRule="auto"/>
        <w:jc w:val="center"/>
        <w:rPr>
          <w:rFonts w:hint="eastAsia" w:ascii="黑体" w:hAnsi="黑体" w:eastAsia="黑体"/>
          <w:sz w:val="44"/>
          <w:szCs w:val="44"/>
          <w:lang w:eastAsia="zh-CN"/>
        </w:rPr>
      </w:pPr>
      <w:r>
        <w:rPr>
          <w:rFonts w:hint="eastAsia" w:ascii="黑体" w:hAnsi="黑体" w:eastAsia="黑体"/>
          <w:sz w:val="44"/>
          <w:szCs w:val="44"/>
          <w:lang w:eastAsia="zh-CN"/>
        </w:rPr>
        <w:t>江苏省人民医院_雨花院区</w:t>
      </w:r>
    </w:p>
    <w:p w14:paraId="0ED39167">
      <w:pPr>
        <w:spacing w:line="360" w:lineRule="auto"/>
        <w:jc w:val="center"/>
        <w:outlineLvl w:val="1"/>
        <w:rPr>
          <w:rFonts w:ascii="黑体" w:hAnsi="黑体" w:eastAsia="黑体"/>
          <w:sz w:val="44"/>
          <w:szCs w:val="44"/>
        </w:rPr>
      </w:pPr>
      <w:bookmarkStart w:id="33" w:name="_Toc19397"/>
      <w:r>
        <w:rPr>
          <w:rFonts w:hint="eastAsia" w:ascii="黑体" w:hAnsi="黑体" w:eastAsia="黑体"/>
          <w:sz w:val="44"/>
          <w:szCs w:val="44"/>
        </w:rPr>
        <w:t>高警示药品管理制度</w:t>
      </w:r>
      <w:bookmarkEnd w:id="33"/>
    </w:p>
    <w:p w14:paraId="5200716A">
      <w:pPr>
        <w:spacing w:line="360" w:lineRule="auto"/>
        <w:rPr>
          <w:rFonts w:hint="eastAsia" w:ascii="宋体" w:hAnsi="宋体"/>
          <w:b/>
          <w:sz w:val="28"/>
          <w:szCs w:val="28"/>
        </w:rPr>
      </w:pPr>
      <w:r>
        <w:rPr>
          <w:rFonts w:ascii="宋体" w:hAnsi="宋体"/>
          <w:b/>
          <w:sz w:val="28"/>
          <w:szCs w:val="28"/>
        </w:rPr>
        <w:t>1</w:t>
      </w:r>
      <w:r>
        <w:rPr>
          <w:rFonts w:hint="eastAsia" w:ascii="宋体" w:hAnsi="宋体"/>
          <w:b/>
          <w:sz w:val="28"/>
          <w:szCs w:val="28"/>
        </w:rPr>
        <w:t>.目的</w:t>
      </w:r>
    </w:p>
    <w:p w14:paraId="4D5E96E3">
      <w:pPr>
        <w:spacing w:line="360" w:lineRule="auto"/>
        <w:ind w:firstLine="560" w:firstLineChars="200"/>
        <w:rPr>
          <w:rFonts w:ascii="宋体" w:hAnsi="宋体"/>
          <w:sz w:val="28"/>
          <w:szCs w:val="28"/>
        </w:rPr>
      </w:pPr>
      <w:r>
        <w:rPr>
          <w:rFonts w:hint="eastAsia" w:ascii="宋体" w:hAnsi="宋体"/>
          <w:sz w:val="28"/>
          <w:szCs w:val="28"/>
        </w:rPr>
        <w:t>为加强高警示药品的规范化管理，促进高警示药品的合理使用，减少高警示药品使用中的不良反应，保障用药安全，根据《药品管理法》等法律法规，制定本制度。</w:t>
      </w:r>
    </w:p>
    <w:p w14:paraId="458078CB">
      <w:pPr>
        <w:spacing w:line="360" w:lineRule="auto"/>
        <w:rPr>
          <w:rFonts w:hint="eastAsia" w:ascii="宋体" w:hAnsi="宋体"/>
          <w:b/>
          <w:sz w:val="28"/>
          <w:szCs w:val="28"/>
        </w:rPr>
      </w:pPr>
      <w:r>
        <w:rPr>
          <w:rFonts w:hint="eastAsia" w:ascii="宋体" w:hAnsi="宋体"/>
          <w:b/>
          <w:sz w:val="28"/>
          <w:szCs w:val="28"/>
        </w:rPr>
        <w:t>2.范围</w:t>
      </w:r>
    </w:p>
    <w:p w14:paraId="0CCD0A72">
      <w:pPr>
        <w:spacing w:line="360" w:lineRule="auto"/>
        <w:ind w:firstLine="555"/>
        <w:rPr>
          <w:rFonts w:hint="eastAsia" w:ascii="宋体" w:hAnsi="宋体"/>
          <w:sz w:val="28"/>
          <w:szCs w:val="28"/>
        </w:rPr>
      </w:pPr>
      <w:r>
        <w:rPr>
          <w:rFonts w:hint="eastAsia" w:ascii="宋体" w:hAnsi="宋体"/>
          <w:color w:val="000000"/>
          <w:sz w:val="28"/>
          <w:szCs w:val="28"/>
        </w:rPr>
        <w:t>适用于</w:t>
      </w:r>
      <w:r>
        <w:rPr>
          <w:rFonts w:hint="eastAsia" w:ascii="宋体" w:hAnsi="宋体"/>
          <w:color w:val="000000"/>
          <w:sz w:val="28"/>
          <w:szCs w:val="28"/>
          <w:lang w:eastAsia="zh-CN"/>
        </w:rPr>
        <w:t>药剂科</w:t>
      </w:r>
      <w:r>
        <w:rPr>
          <w:rFonts w:hint="eastAsia" w:ascii="宋体" w:hAnsi="宋体"/>
          <w:color w:val="000000"/>
          <w:sz w:val="28"/>
          <w:szCs w:val="28"/>
        </w:rPr>
        <w:t>各调剂部门、药库以及备有高警示药品的病区。</w:t>
      </w:r>
    </w:p>
    <w:p w14:paraId="588BDB75">
      <w:pPr>
        <w:spacing w:line="360" w:lineRule="auto"/>
        <w:rPr>
          <w:rFonts w:hint="eastAsia" w:ascii="宋体" w:hAnsi="宋体"/>
          <w:b/>
          <w:sz w:val="28"/>
          <w:szCs w:val="28"/>
        </w:rPr>
      </w:pPr>
      <w:r>
        <w:rPr>
          <w:rFonts w:hint="eastAsia" w:ascii="宋体" w:hAnsi="宋体"/>
          <w:b/>
          <w:sz w:val="28"/>
          <w:szCs w:val="28"/>
        </w:rPr>
        <w:t>3.内容</w:t>
      </w:r>
    </w:p>
    <w:p w14:paraId="391559F4">
      <w:pPr>
        <w:spacing w:line="360" w:lineRule="auto"/>
        <w:ind w:left="560" w:hanging="560" w:hangingChars="200"/>
        <w:rPr>
          <w:rFonts w:hint="eastAsia" w:ascii="宋体" w:hAnsi="宋体"/>
          <w:sz w:val="28"/>
          <w:szCs w:val="28"/>
        </w:rPr>
      </w:pPr>
      <w:r>
        <w:rPr>
          <w:rFonts w:hint="eastAsia" w:ascii="宋体" w:hAnsi="宋体"/>
          <w:sz w:val="28"/>
          <w:szCs w:val="28"/>
        </w:rPr>
        <w:t>3.1高警示险药品是指药理作用显著且迅速、易危害人体安全的药品。特点是出现的差错可能不常见，而一旦发生则后果非常严重，使用不当会对患者造成严重伤害或死亡。</w:t>
      </w:r>
    </w:p>
    <w:p w14:paraId="5B9F89B1">
      <w:pPr>
        <w:spacing w:line="360" w:lineRule="auto"/>
        <w:ind w:left="560" w:hanging="560" w:hangingChars="200"/>
        <w:rPr>
          <w:rFonts w:hint="eastAsia" w:ascii="宋体" w:hAnsi="宋体"/>
          <w:sz w:val="28"/>
          <w:szCs w:val="28"/>
        </w:rPr>
      </w:pPr>
      <w:r>
        <w:rPr>
          <w:rFonts w:hint="eastAsia" w:ascii="宋体" w:hAnsi="宋体"/>
          <w:sz w:val="28"/>
          <w:szCs w:val="28"/>
        </w:rPr>
        <w:t>3.2参考美国的医疗安全协会(ISMP)的分类，结合我院实际用药情况，制定高警示药品目录。</w:t>
      </w:r>
    </w:p>
    <w:p w14:paraId="6617FB09">
      <w:pPr>
        <w:spacing w:line="360" w:lineRule="auto"/>
        <w:ind w:left="560" w:hanging="560" w:hangingChars="200"/>
        <w:rPr>
          <w:rFonts w:hint="eastAsia" w:ascii="宋体" w:hAnsi="宋体"/>
          <w:sz w:val="28"/>
          <w:szCs w:val="28"/>
        </w:rPr>
      </w:pPr>
      <w:r>
        <w:rPr>
          <w:rFonts w:hint="eastAsia" w:ascii="宋体" w:hAnsi="宋体"/>
          <w:sz w:val="28"/>
          <w:szCs w:val="28"/>
        </w:rPr>
        <w:t>3.3高警示药品使用前要进行充分的安全性论证，有确切适应症时才能使用。</w:t>
      </w:r>
    </w:p>
    <w:p w14:paraId="48584BDE">
      <w:pPr>
        <w:spacing w:line="360" w:lineRule="auto"/>
        <w:ind w:left="420" w:hanging="420" w:hangingChars="150"/>
        <w:rPr>
          <w:rFonts w:ascii="宋体" w:hAnsi="宋体"/>
          <w:sz w:val="28"/>
          <w:szCs w:val="28"/>
        </w:rPr>
      </w:pPr>
      <w:r>
        <w:rPr>
          <w:rFonts w:hint="eastAsia" w:ascii="宋体" w:hAnsi="宋体"/>
          <w:sz w:val="28"/>
          <w:szCs w:val="28"/>
        </w:rPr>
        <w:t>3.4 护理工作站原则上不存放高警示药品(抢救药除外)，如确有需要，可提出申请，限量存放。</w:t>
      </w:r>
    </w:p>
    <w:p w14:paraId="116BF925">
      <w:pPr>
        <w:spacing w:line="360" w:lineRule="auto"/>
        <w:ind w:left="420" w:hanging="420" w:hangingChars="150"/>
        <w:rPr>
          <w:rFonts w:ascii="宋体" w:hAnsi="宋体"/>
          <w:sz w:val="28"/>
          <w:szCs w:val="28"/>
        </w:rPr>
      </w:pPr>
      <w:r>
        <w:rPr>
          <w:rFonts w:hint="eastAsia" w:ascii="宋体" w:hAnsi="宋体"/>
          <w:sz w:val="28"/>
          <w:szCs w:val="28"/>
        </w:rPr>
        <w:t>3.5加强高警示药品的效期管理，保持先进先出，保持安全有效。调配和发放要实行双人复核，确保发放准确无误。</w:t>
      </w:r>
    </w:p>
    <w:p w14:paraId="5FF97DFA">
      <w:pPr>
        <w:spacing w:line="360" w:lineRule="auto"/>
        <w:ind w:left="420" w:hanging="420" w:hangingChars="150"/>
        <w:rPr>
          <w:rFonts w:ascii="宋体" w:hAnsi="宋体"/>
          <w:sz w:val="28"/>
          <w:szCs w:val="28"/>
        </w:rPr>
      </w:pPr>
      <w:r>
        <w:rPr>
          <w:rFonts w:hint="eastAsia" w:ascii="宋体" w:hAnsi="宋体"/>
          <w:sz w:val="28"/>
          <w:szCs w:val="28"/>
        </w:rPr>
        <w:t>3.6对于有特殊储存要求的高警示药品，应严格按照储存要求存放。</w:t>
      </w:r>
    </w:p>
    <w:p w14:paraId="17977B7C">
      <w:pPr>
        <w:spacing w:line="360" w:lineRule="auto"/>
        <w:ind w:left="420" w:hanging="420" w:hangingChars="150"/>
        <w:rPr>
          <w:rFonts w:ascii="宋体" w:hAnsi="宋体"/>
          <w:sz w:val="28"/>
          <w:szCs w:val="28"/>
        </w:rPr>
      </w:pPr>
      <w:r>
        <w:rPr>
          <w:rFonts w:hint="eastAsia" w:ascii="宋体" w:hAnsi="宋体"/>
          <w:sz w:val="28"/>
          <w:szCs w:val="28"/>
        </w:rPr>
        <w:t>3.7高警示药品柜分层分格将不同剂型、易混淆的药品区分摆放。</w:t>
      </w:r>
    </w:p>
    <w:p w14:paraId="79643D98">
      <w:pPr>
        <w:spacing w:line="360" w:lineRule="auto"/>
        <w:ind w:left="420" w:hanging="420" w:hangingChars="150"/>
        <w:rPr>
          <w:rFonts w:ascii="宋体" w:hAnsi="宋体"/>
          <w:sz w:val="28"/>
          <w:szCs w:val="28"/>
        </w:rPr>
      </w:pPr>
      <w:r>
        <w:rPr>
          <w:rFonts w:hint="eastAsia" w:ascii="宋体" w:hAnsi="宋体"/>
          <w:sz w:val="28"/>
          <w:szCs w:val="28"/>
        </w:rPr>
        <w:t>3.8定期对高警示药品目录进行更新。</w:t>
      </w:r>
    </w:p>
    <w:p w14:paraId="32E73A64">
      <w:pPr>
        <w:spacing w:line="360" w:lineRule="auto"/>
        <w:rPr>
          <w:rFonts w:ascii="宋体" w:hAnsi="宋体"/>
          <w:sz w:val="28"/>
          <w:szCs w:val="28"/>
        </w:rPr>
      </w:pPr>
      <w:r>
        <w:rPr>
          <w:rFonts w:hint="eastAsia" w:ascii="宋体" w:hAnsi="宋体"/>
          <w:sz w:val="28"/>
          <w:szCs w:val="28"/>
        </w:rPr>
        <w:t>3.9加强高警示药品的不良反应监测，并按程序上报，定期总结汇总。</w:t>
      </w:r>
    </w:p>
    <w:p w14:paraId="4D879685">
      <w:pPr>
        <w:spacing w:line="360" w:lineRule="auto"/>
        <w:rPr>
          <w:sz w:val="24"/>
        </w:rPr>
      </w:pPr>
    </w:p>
    <w:p w14:paraId="26646F05">
      <w:pPr>
        <w:spacing w:line="360" w:lineRule="auto"/>
        <w:rPr>
          <w:sz w:val="24"/>
        </w:rPr>
      </w:pPr>
    </w:p>
    <w:p w14:paraId="6FDD7022">
      <w:pPr>
        <w:spacing w:line="360" w:lineRule="auto"/>
        <w:rPr>
          <w:sz w:val="24"/>
        </w:rPr>
      </w:pPr>
    </w:p>
    <w:p w14:paraId="2769DFCF">
      <w:pPr>
        <w:spacing w:line="360" w:lineRule="auto"/>
        <w:rPr>
          <w:rFonts w:hint="eastAsia"/>
          <w:sz w:val="24"/>
        </w:rPr>
      </w:pPr>
      <w:r>
        <w:rPr>
          <w:rFonts w:hint="eastAsia"/>
          <w:sz w:val="24"/>
        </w:rPr>
        <w:br w:type="page"/>
      </w:r>
    </w:p>
    <w:p w14:paraId="3068DA98">
      <w:pPr>
        <w:spacing w:line="360" w:lineRule="auto"/>
        <w:rPr>
          <w:sz w:val="24"/>
        </w:rPr>
      </w:pPr>
      <w:r>
        <w:rPr>
          <w:rFonts w:hint="eastAsia"/>
          <w:sz w:val="24"/>
        </w:rPr>
        <w:t>附录</w:t>
      </w:r>
      <w:r>
        <w:rPr>
          <w:sz w:val="24"/>
        </w:rPr>
        <w:t xml:space="preserve">: </w:t>
      </w:r>
      <w:r>
        <w:rPr>
          <w:rFonts w:hint="eastAsia"/>
          <w:sz w:val="24"/>
        </w:rPr>
        <w:t>我院高警示药品目录</w:t>
      </w:r>
    </w:p>
    <w:tbl>
      <w:tblPr>
        <w:tblStyle w:val="14"/>
        <w:tblpPr w:leftFromText="180" w:rightFromText="180" w:vertAnchor="text" w:horzAnchor="margin" w:tblpY="746"/>
        <w:tblOverlap w:val="never"/>
        <w:tblW w:w="8379" w:type="dxa"/>
        <w:tblInd w:w="0" w:type="dxa"/>
        <w:tblLayout w:type="fixed"/>
        <w:tblCellMar>
          <w:top w:w="15" w:type="dxa"/>
          <w:left w:w="15" w:type="dxa"/>
          <w:bottom w:w="15" w:type="dxa"/>
          <w:right w:w="15" w:type="dxa"/>
        </w:tblCellMar>
      </w:tblPr>
      <w:tblGrid>
        <w:gridCol w:w="1149"/>
        <w:gridCol w:w="2898"/>
        <w:gridCol w:w="3056"/>
        <w:gridCol w:w="1276"/>
      </w:tblGrid>
      <w:tr w14:paraId="5EAFA86E">
        <w:tblPrEx>
          <w:tblCellMar>
            <w:top w:w="15" w:type="dxa"/>
            <w:left w:w="15" w:type="dxa"/>
            <w:bottom w:w="15" w:type="dxa"/>
            <w:right w:w="15" w:type="dxa"/>
          </w:tblCellMar>
        </w:tblPrEx>
        <w:trPr>
          <w:trHeight w:val="615" w:hRule="atLeast"/>
        </w:trPr>
        <w:tc>
          <w:tcPr>
            <w:tcW w:w="1149" w:type="dxa"/>
            <w:tcBorders>
              <w:top w:val="single" w:color="000000" w:sz="4" w:space="0"/>
              <w:left w:val="single" w:color="000000" w:sz="4" w:space="0"/>
              <w:bottom w:val="single" w:color="000000" w:sz="4" w:space="0"/>
              <w:right w:val="single" w:color="000000" w:sz="4" w:space="0"/>
            </w:tcBorders>
            <w:vAlign w:val="center"/>
          </w:tcPr>
          <w:p w14:paraId="679B8163">
            <w:pPr>
              <w:widowControl/>
              <w:jc w:val="center"/>
              <w:textAlignment w:val="center"/>
              <w:rPr>
                <w:rFonts w:ascii="宋体" w:hAnsi="宋体" w:cs="宋体"/>
                <w:color w:val="000000"/>
                <w:sz w:val="28"/>
                <w:szCs w:val="28"/>
              </w:rPr>
            </w:pPr>
            <w:r>
              <w:rPr>
                <w:rFonts w:hint="eastAsia" w:ascii="宋体" w:hAnsi="宋体" w:cs="宋体"/>
                <w:color w:val="000000"/>
                <w:kern w:val="0"/>
                <w:sz w:val="28"/>
                <w:szCs w:val="28"/>
              </w:rPr>
              <w:t>序号</w:t>
            </w:r>
          </w:p>
        </w:tc>
        <w:tc>
          <w:tcPr>
            <w:tcW w:w="2898" w:type="dxa"/>
            <w:tcBorders>
              <w:top w:val="single" w:color="000000" w:sz="4" w:space="0"/>
              <w:left w:val="single" w:color="000000" w:sz="4" w:space="0"/>
              <w:bottom w:val="single" w:color="000000" w:sz="4" w:space="0"/>
              <w:right w:val="single" w:color="000000" w:sz="4" w:space="0"/>
            </w:tcBorders>
            <w:vAlign w:val="center"/>
          </w:tcPr>
          <w:p w14:paraId="2472728A">
            <w:pPr>
              <w:widowControl/>
              <w:jc w:val="center"/>
              <w:textAlignment w:val="center"/>
              <w:rPr>
                <w:rFonts w:ascii="宋体" w:hAnsi="宋体" w:cs="宋体"/>
                <w:color w:val="000000"/>
                <w:sz w:val="28"/>
                <w:szCs w:val="28"/>
              </w:rPr>
            </w:pPr>
            <w:r>
              <w:rPr>
                <w:rFonts w:hint="eastAsia" w:ascii="宋体" w:hAnsi="宋体" w:cs="宋体"/>
                <w:color w:val="000000"/>
                <w:kern w:val="0"/>
                <w:sz w:val="28"/>
                <w:szCs w:val="28"/>
              </w:rPr>
              <w:t>药品名称</w:t>
            </w:r>
          </w:p>
        </w:tc>
        <w:tc>
          <w:tcPr>
            <w:tcW w:w="3056" w:type="dxa"/>
            <w:tcBorders>
              <w:top w:val="single" w:color="000000" w:sz="4" w:space="0"/>
              <w:left w:val="single" w:color="000000" w:sz="4" w:space="0"/>
              <w:bottom w:val="single" w:color="000000" w:sz="4" w:space="0"/>
              <w:right w:val="single" w:color="000000" w:sz="4" w:space="0"/>
            </w:tcBorders>
            <w:vAlign w:val="center"/>
          </w:tcPr>
          <w:p w14:paraId="067B443E">
            <w:pPr>
              <w:widowControl/>
              <w:jc w:val="center"/>
              <w:textAlignment w:val="center"/>
              <w:rPr>
                <w:rFonts w:ascii="宋体" w:hAnsi="宋体" w:cs="宋体"/>
                <w:color w:val="000000"/>
                <w:sz w:val="28"/>
                <w:szCs w:val="28"/>
              </w:rPr>
            </w:pPr>
            <w:r>
              <w:rPr>
                <w:rFonts w:hint="eastAsia" w:ascii="宋体" w:hAnsi="宋体" w:cs="宋体"/>
                <w:color w:val="000000"/>
                <w:kern w:val="0"/>
                <w:sz w:val="28"/>
                <w:szCs w:val="28"/>
              </w:rPr>
              <w:t>规格</w:t>
            </w:r>
          </w:p>
        </w:tc>
        <w:tc>
          <w:tcPr>
            <w:tcW w:w="1276" w:type="dxa"/>
            <w:tcBorders>
              <w:top w:val="single" w:color="000000" w:sz="4" w:space="0"/>
              <w:left w:val="single" w:color="000000" w:sz="4" w:space="0"/>
              <w:bottom w:val="single" w:color="000000" w:sz="4" w:space="0"/>
              <w:right w:val="single" w:color="000000" w:sz="4" w:space="0"/>
            </w:tcBorders>
            <w:vAlign w:val="center"/>
          </w:tcPr>
          <w:p w14:paraId="2DC74078">
            <w:pPr>
              <w:widowControl/>
              <w:jc w:val="center"/>
              <w:textAlignment w:val="center"/>
              <w:rPr>
                <w:rFonts w:ascii="宋体" w:hAnsi="宋体" w:cs="宋体"/>
                <w:color w:val="000000"/>
                <w:sz w:val="28"/>
                <w:szCs w:val="28"/>
              </w:rPr>
            </w:pPr>
            <w:r>
              <w:rPr>
                <w:rFonts w:hint="eastAsia" w:ascii="宋体" w:hAnsi="宋体" w:cs="宋体"/>
                <w:color w:val="000000"/>
                <w:kern w:val="0"/>
                <w:sz w:val="28"/>
                <w:szCs w:val="28"/>
              </w:rPr>
              <w:t>单位</w:t>
            </w:r>
          </w:p>
        </w:tc>
      </w:tr>
      <w:tr w14:paraId="10F69BF7">
        <w:tblPrEx>
          <w:tblCellMar>
            <w:top w:w="15" w:type="dxa"/>
            <w:left w:w="15" w:type="dxa"/>
            <w:bottom w:w="15" w:type="dxa"/>
            <w:right w:w="15" w:type="dxa"/>
          </w:tblCellMar>
        </w:tblPrEx>
        <w:trPr>
          <w:trHeight w:val="600" w:hRule="atLeast"/>
        </w:trPr>
        <w:tc>
          <w:tcPr>
            <w:tcW w:w="1149" w:type="dxa"/>
            <w:tcBorders>
              <w:top w:val="single" w:color="000000" w:sz="4" w:space="0"/>
              <w:left w:val="single" w:color="000000" w:sz="4" w:space="0"/>
              <w:bottom w:val="single" w:color="000000" w:sz="4" w:space="0"/>
              <w:right w:val="single" w:color="000000" w:sz="4" w:space="0"/>
            </w:tcBorders>
            <w:vAlign w:val="center"/>
          </w:tcPr>
          <w:p w14:paraId="140B5739">
            <w:pPr>
              <w:widowControl/>
              <w:jc w:val="center"/>
              <w:textAlignment w:val="center"/>
              <w:rPr>
                <w:rFonts w:ascii="宋体" w:hAnsi="宋体" w:cs="宋体"/>
                <w:color w:val="000000"/>
                <w:sz w:val="28"/>
                <w:szCs w:val="28"/>
              </w:rPr>
            </w:pPr>
            <w:r>
              <w:rPr>
                <w:rFonts w:hint="eastAsia" w:ascii="宋体" w:hAnsi="宋体" w:cs="宋体"/>
                <w:color w:val="000000"/>
                <w:kern w:val="0"/>
                <w:sz w:val="28"/>
                <w:szCs w:val="28"/>
              </w:rPr>
              <w:t>1</w:t>
            </w:r>
          </w:p>
        </w:tc>
        <w:tc>
          <w:tcPr>
            <w:tcW w:w="2898" w:type="dxa"/>
            <w:tcBorders>
              <w:top w:val="single" w:color="000000" w:sz="4" w:space="0"/>
              <w:left w:val="single" w:color="000000" w:sz="4" w:space="0"/>
              <w:bottom w:val="single" w:color="000000" w:sz="4" w:space="0"/>
              <w:right w:val="single" w:color="000000" w:sz="4" w:space="0"/>
            </w:tcBorders>
            <w:vAlign w:val="center"/>
          </w:tcPr>
          <w:p w14:paraId="1077CCEC">
            <w:pPr>
              <w:widowControl/>
              <w:jc w:val="left"/>
              <w:textAlignment w:val="center"/>
              <w:rPr>
                <w:rFonts w:ascii="宋体" w:hAnsi="宋体" w:cs="宋体"/>
                <w:color w:val="000000"/>
                <w:sz w:val="28"/>
                <w:szCs w:val="28"/>
              </w:rPr>
            </w:pPr>
            <w:r>
              <w:rPr>
                <w:rFonts w:hint="eastAsia" w:ascii="宋体" w:hAnsi="宋体" w:cs="宋体"/>
                <w:color w:val="000000"/>
                <w:kern w:val="0"/>
                <w:sz w:val="28"/>
                <w:szCs w:val="28"/>
              </w:rPr>
              <w:t>氯化钾注射液</w:t>
            </w:r>
          </w:p>
        </w:tc>
        <w:tc>
          <w:tcPr>
            <w:tcW w:w="3056" w:type="dxa"/>
            <w:tcBorders>
              <w:top w:val="single" w:color="000000" w:sz="4" w:space="0"/>
              <w:left w:val="single" w:color="000000" w:sz="4" w:space="0"/>
              <w:bottom w:val="single" w:color="000000" w:sz="4" w:space="0"/>
              <w:right w:val="single" w:color="000000" w:sz="4" w:space="0"/>
            </w:tcBorders>
            <w:vAlign w:val="center"/>
          </w:tcPr>
          <w:p w14:paraId="6113F16A">
            <w:pPr>
              <w:widowControl/>
              <w:jc w:val="left"/>
              <w:textAlignment w:val="center"/>
              <w:rPr>
                <w:rFonts w:ascii="宋体" w:hAnsi="宋体" w:cs="宋体"/>
                <w:color w:val="000000"/>
                <w:sz w:val="28"/>
                <w:szCs w:val="28"/>
              </w:rPr>
            </w:pPr>
            <w:r>
              <w:rPr>
                <w:rFonts w:hint="eastAsia" w:ascii="宋体" w:hAnsi="宋体" w:cs="宋体"/>
                <w:color w:val="000000"/>
                <w:kern w:val="0"/>
                <w:sz w:val="28"/>
                <w:szCs w:val="28"/>
              </w:rPr>
              <w:t>10ml：1g/支</w:t>
            </w:r>
          </w:p>
        </w:tc>
        <w:tc>
          <w:tcPr>
            <w:tcW w:w="1276" w:type="dxa"/>
            <w:tcBorders>
              <w:top w:val="single" w:color="000000" w:sz="4" w:space="0"/>
              <w:left w:val="single" w:color="000000" w:sz="4" w:space="0"/>
              <w:bottom w:val="single" w:color="000000" w:sz="4" w:space="0"/>
              <w:right w:val="single" w:color="000000" w:sz="4" w:space="0"/>
            </w:tcBorders>
            <w:vAlign w:val="center"/>
          </w:tcPr>
          <w:p w14:paraId="02BD3652">
            <w:pPr>
              <w:widowControl/>
              <w:jc w:val="center"/>
              <w:textAlignment w:val="center"/>
              <w:rPr>
                <w:rFonts w:ascii="宋体" w:hAnsi="宋体" w:cs="宋体"/>
                <w:color w:val="000000"/>
                <w:sz w:val="28"/>
                <w:szCs w:val="28"/>
              </w:rPr>
            </w:pPr>
            <w:r>
              <w:rPr>
                <w:rFonts w:hint="eastAsia" w:ascii="宋体" w:hAnsi="宋体" w:cs="宋体"/>
                <w:color w:val="000000"/>
                <w:kern w:val="0"/>
                <w:sz w:val="28"/>
                <w:szCs w:val="28"/>
              </w:rPr>
              <w:t>支</w:t>
            </w:r>
          </w:p>
        </w:tc>
      </w:tr>
      <w:tr w14:paraId="566C5E5B">
        <w:tblPrEx>
          <w:tblCellMar>
            <w:top w:w="15" w:type="dxa"/>
            <w:left w:w="15" w:type="dxa"/>
            <w:bottom w:w="15" w:type="dxa"/>
            <w:right w:w="15" w:type="dxa"/>
          </w:tblCellMar>
        </w:tblPrEx>
        <w:trPr>
          <w:trHeight w:val="600" w:hRule="atLeast"/>
        </w:trPr>
        <w:tc>
          <w:tcPr>
            <w:tcW w:w="1149" w:type="dxa"/>
            <w:tcBorders>
              <w:top w:val="single" w:color="000000" w:sz="4" w:space="0"/>
              <w:left w:val="single" w:color="000000" w:sz="4" w:space="0"/>
              <w:bottom w:val="single" w:color="000000" w:sz="4" w:space="0"/>
              <w:right w:val="single" w:color="000000" w:sz="4" w:space="0"/>
            </w:tcBorders>
            <w:vAlign w:val="center"/>
          </w:tcPr>
          <w:p w14:paraId="209E8F97">
            <w:pPr>
              <w:widowControl/>
              <w:jc w:val="center"/>
              <w:textAlignment w:val="center"/>
              <w:rPr>
                <w:rFonts w:ascii="宋体" w:hAnsi="宋体" w:cs="宋体"/>
                <w:color w:val="000000"/>
                <w:sz w:val="28"/>
                <w:szCs w:val="28"/>
              </w:rPr>
            </w:pPr>
            <w:r>
              <w:rPr>
                <w:rFonts w:hint="eastAsia" w:ascii="宋体" w:hAnsi="宋体" w:cs="宋体"/>
                <w:color w:val="000000"/>
                <w:kern w:val="0"/>
                <w:sz w:val="28"/>
                <w:szCs w:val="28"/>
              </w:rPr>
              <w:t>2</w:t>
            </w:r>
          </w:p>
        </w:tc>
        <w:tc>
          <w:tcPr>
            <w:tcW w:w="2898" w:type="dxa"/>
            <w:tcBorders>
              <w:top w:val="single" w:color="000000" w:sz="4" w:space="0"/>
              <w:left w:val="single" w:color="000000" w:sz="4" w:space="0"/>
              <w:bottom w:val="single" w:color="000000" w:sz="4" w:space="0"/>
              <w:right w:val="single" w:color="000000" w:sz="4" w:space="0"/>
            </w:tcBorders>
            <w:vAlign w:val="center"/>
          </w:tcPr>
          <w:p w14:paraId="2E517B0B">
            <w:pPr>
              <w:widowControl/>
              <w:jc w:val="left"/>
              <w:textAlignment w:val="center"/>
              <w:rPr>
                <w:rFonts w:ascii="宋体" w:hAnsi="宋体" w:cs="宋体"/>
                <w:color w:val="000000"/>
                <w:sz w:val="28"/>
                <w:szCs w:val="28"/>
              </w:rPr>
            </w:pPr>
            <w:r>
              <w:rPr>
                <w:rFonts w:hint="eastAsia" w:ascii="宋体" w:hAnsi="宋体" w:cs="宋体"/>
                <w:color w:val="000000"/>
                <w:kern w:val="0"/>
                <w:sz w:val="28"/>
                <w:szCs w:val="28"/>
              </w:rPr>
              <w:t>浓氯化钠注射液</w:t>
            </w:r>
          </w:p>
        </w:tc>
        <w:tc>
          <w:tcPr>
            <w:tcW w:w="3056" w:type="dxa"/>
            <w:tcBorders>
              <w:top w:val="single" w:color="000000" w:sz="4" w:space="0"/>
              <w:left w:val="single" w:color="000000" w:sz="4" w:space="0"/>
              <w:bottom w:val="single" w:color="000000" w:sz="4" w:space="0"/>
              <w:right w:val="single" w:color="000000" w:sz="4" w:space="0"/>
            </w:tcBorders>
            <w:vAlign w:val="center"/>
          </w:tcPr>
          <w:p w14:paraId="10940174">
            <w:pPr>
              <w:widowControl/>
              <w:jc w:val="left"/>
              <w:textAlignment w:val="center"/>
              <w:rPr>
                <w:rFonts w:ascii="宋体" w:hAnsi="宋体" w:cs="宋体"/>
                <w:color w:val="000000"/>
                <w:sz w:val="28"/>
                <w:szCs w:val="28"/>
              </w:rPr>
            </w:pPr>
            <w:r>
              <w:rPr>
                <w:rFonts w:hint="eastAsia" w:ascii="宋体" w:hAnsi="宋体" w:cs="宋体"/>
                <w:color w:val="000000"/>
                <w:kern w:val="0"/>
                <w:sz w:val="28"/>
                <w:szCs w:val="28"/>
              </w:rPr>
              <w:t>10ml:1g/支</w:t>
            </w:r>
          </w:p>
        </w:tc>
        <w:tc>
          <w:tcPr>
            <w:tcW w:w="1276" w:type="dxa"/>
            <w:tcBorders>
              <w:top w:val="single" w:color="000000" w:sz="4" w:space="0"/>
              <w:left w:val="single" w:color="000000" w:sz="4" w:space="0"/>
              <w:bottom w:val="single" w:color="000000" w:sz="4" w:space="0"/>
              <w:right w:val="single" w:color="000000" w:sz="4" w:space="0"/>
            </w:tcBorders>
            <w:vAlign w:val="center"/>
          </w:tcPr>
          <w:p w14:paraId="4B5DF11C">
            <w:pPr>
              <w:widowControl/>
              <w:jc w:val="center"/>
              <w:textAlignment w:val="center"/>
              <w:rPr>
                <w:rFonts w:ascii="宋体" w:hAnsi="宋体" w:cs="宋体"/>
                <w:color w:val="000000"/>
                <w:sz w:val="28"/>
                <w:szCs w:val="28"/>
              </w:rPr>
            </w:pPr>
            <w:r>
              <w:rPr>
                <w:rFonts w:hint="eastAsia" w:ascii="宋体" w:hAnsi="宋体" w:cs="宋体"/>
                <w:color w:val="000000"/>
                <w:kern w:val="0"/>
                <w:sz w:val="28"/>
                <w:szCs w:val="28"/>
              </w:rPr>
              <w:t>支</w:t>
            </w:r>
          </w:p>
        </w:tc>
      </w:tr>
      <w:tr w14:paraId="6680C369">
        <w:tblPrEx>
          <w:tblCellMar>
            <w:top w:w="15" w:type="dxa"/>
            <w:left w:w="15" w:type="dxa"/>
            <w:bottom w:w="15" w:type="dxa"/>
            <w:right w:w="15" w:type="dxa"/>
          </w:tblCellMar>
        </w:tblPrEx>
        <w:trPr>
          <w:trHeight w:val="600" w:hRule="atLeast"/>
        </w:trPr>
        <w:tc>
          <w:tcPr>
            <w:tcW w:w="1149" w:type="dxa"/>
            <w:tcBorders>
              <w:top w:val="single" w:color="000000" w:sz="4" w:space="0"/>
              <w:left w:val="single" w:color="000000" w:sz="4" w:space="0"/>
              <w:bottom w:val="single" w:color="000000" w:sz="4" w:space="0"/>
              <w:right w:val="single" w:color="000000" w:sz="4" w:space="0"/>
            </w:tcBorders>
            <w:vAlign w:val="center"/>
          </w:tcPr>
          <w:p w14:paraId="7A921F75">
            <w:pPr>
              <w:widowControl/>
              <w:jc w:val="center"/>
              <w:textAlignment w:val="center"/>
              <w:rPr>
                <w:rFonts w:ascii="宋体" w:hAnsi="宋体" w:cs="宋体"/>
                <w:color w:val="000000"/>
                <w:sz w:val="28"/>
                <w:szCs w:val="28"/>
              </w:rPr>
            </w:pPr>
            <w:r>
              <w:rPr>
                <w:rFonts w:hint="eastAsia" w:ascii="宋体" w:hAnsi="宋体" w:cs="宋体"/>
                <w:color w:val="000000"/>
                <w:kern w:val="0"/>
                <w:sz w:val="28"/>
                <w:szCs w:val="28"/>
              </w:rPr>
              <w:t>3</w:t>
            </w:r>
          </w:p>
        </w:tc>
        <w:tc>
          <w:tcPr>
            <w:tcW w:w="2898" w:type="dxa"/>
            <w:tcBorders>
              <w:top w:val="single" w:color="000000" w:sz="4" w:space="0"/>
              <w:left w:val="single" w:color="000000" w:sz="4" w:space="0"/>
              <w:bottom w:val="single" w:color="000000" w:sz="4" w:space="0"/>
              <w:right w:val="single" w:color="000000" w:sz="4" w:space="0"/>
            </w:tcBorders>
            <w:vAlign w:val="center"/>
          </w:tcPr>
          <w:p w14:paraId="52264EF8">
            <w:pPr>
              <w:widowControl/>
              <w:jc w:val="left"/>
              <w:textAlignment w:val="center"/>
              <w:rPr>
                <w:rFonts w:ascii="宋体" w:hAnsi="宋体" w:cs="宋体"/>
                <w:color w:val="000000"/>
                <w:sz w:val="28"/>
                <w:szCs w:val="28"/>
              </w:rPr>
            </w:pPr>
            <w:r>
              <w:rPr>
                <w:rFonts w:hint="eastAsia" w:ascii="宋体" w:hAnsi="宋体" w:cs="宋体"/>
                <w:color w:val="000000"/>
                <w:kern w:val="0"/>
                <w:sz w:val="28"/>
                <w:szCs w:val="28"/>
              </w:rPr>
              <w:t>硫酸镁注射液</w:t>
            </w:r>
          </w:p>
        </w:tc>
        <w:tc>
          <w:tcPr>
            <w:tcW w:w="3056" w:type="dxa"/>
            <w:tcBorders>
              <w:top w:val="single" w:color="000000" w:sz="4" w:space="0"/>
              <w:left w:val="single" w:color="000000" w:sz="4" w:space="0"/>
              <w:bottom w:val="single" w:color="000000" w:sz="4" w:space="0"/>
              <w:right w:val="single" w:color="000000" w:sz="4" w:space="0"/>
            </w:tcBorders>
            <w:vAlign w:val="center"/>
          </w:tcPr>
          <w:p w14:paraId="457727D0">
            <w:pPr>
              <w:widowControl/>
              <w:jc w:val="left"/>
              <w:textAlignment w:val="center"/>
              <w:rPr>
                <w:rFonts w:ascii="宋体" w:hAnsi="宋体" w:cs="宋体"/>
                <w:color w:val="000000"/>
                <w:sz w:val="28"/>
                <w:szCs w:val="28"/>
              </w:rPr>
            </w:pPr>
            <w:r>
              <w:rPr>
                <w:rFonts w:hint="eastAsia" w:ascii="宋体" w:hAnsi="宋体" w:cs="宋体"/>
                <w:color w:val="000000"/>
                <w:kern w:val="0"/>
                <w:sz w:val="28"/>
                <w:szCs w:val="28"/>
              </w:rPr>
              <w:t>10ml：2.5g/支</w:t>
            </w:r>
          </w:p>
        </w:tc>
        <w:tc>
          <w:tcPr>
            <w:tcW w:w="1276" w:type="dxa"/>
            <w:tcBorders>
              <w:top w:val="single" w:color="000000" w:sz="4" w:space="0"/>
              <w:left w:val="single" w:color="000000" w:sz="4" w:space="0"/>
              <w:bottom w:val="single" w:color="000000" w:sz="4" w:space="0"/>
              <w:right w:val="single" w:color="000000" w:sz="4" w:space="0"/>
            </w:tcBorders>
            <w:vAlign w:val="center"/>
          </w:tcPr>
          <w:p w14:paraId="4B866FCC">
            <w:pPr>
              <w:widowControl/>
              <w:jc w:val="center"/>
              <w:textAlignment w:val="center"/>
              <w:rPr>
                <w:rFonts w:ascii="宋体" w:hAnsi="宋体" w:cs="宋体"/>
                <w:color w:val="000000"/>
                <w:sz w:val="28"/>
                <w:szCs w:val="28"/>
              </w:rPr>
            </w:pPr>
            <w:r>
              <w:rPr>
                <w:rFonts w:hint="eastAsia" w:ascii="宋体" w:hAnsi="宋体" w:cs="宋体"/>
                <w:color w:val="000000"/>
                <w:kern w:val="0"/>
                <w:sz w:val="28"/>
                <w:szCs w:val="28"/>
              </w:rPr>
              <w:t>支</w:t>
            </w:r>
          </w:p>
        </w:tc>
      </w:tr>
      <w:tr w14:paraId="672B04A1">
        <w:tblPrEx>
          <w:tblCellMar>
            <w:top w:w="15" w:type="dxa"/>
            <w:left w:w="15" w:type="dxa"/>
            <w:bottom w:w="15" w:type="dxa"/>
            <w:right w:w="15" w:type="dxa"/>
          </w:tblCellMar>
        </w:tblPrEx>
        <w:trPr>
          <w:trHeight w:val="600" w:hRule="atLeast"/>
        </w:trPr>
        <w:tc>
          <w:tcPr>
            <w:tcW w:w="1149" w:type="dxa"/>
            <w:tcBorders>
              <w:top w:val="single" w:color="000000" w:sz="4" w:space="0"/>
              <w:left w:val="single" w:color="000000" w:sz="4" w:space="0"/>
              <w:bottom w:val="single" w:color="000000" w:sz="4" w:space="0"/>
              <w:right w:val="single" w:color="000000" w:sz="4" w:space="0"/>
            </w:tcBorders>
            <w:vAlign w:val="center"/>
          </w:tcPr>
          <w:p w14:paraId="4BC3A5EB">
            <w:pPr>
              <w:widowControl/>
              <w:jc w:val="center"/>
              <w:textAlignment w:val="center"/>
              <w:rPr>
                <w:rFonts w:ascii="宋体" w:hAnsi="宋体" w:cs="宋体"/>
                <w:color w:val="000000"/>
                <w:sz w:val="28"/>
                <w:szCs w:val="28"/>
              </w:rPr>
            </w:pPr>
            <w:r>
              <w:rPr>
                <w:rFonts w:hint="eastAsia" w:ascii="宋体" w:hAnsi="宋体" w:cs="宋体"/>
                <w:color w:val="000000"/>
                <w:kern w:val="0"/>
                <w:sz w:val="28"/>
                <w:szCs w:val="28"/>
              </w:rPr>
              <w:t>4</w:t>
            </w:r>
          </w:p>
        </w:tc>
        <w:tc>
          <w:tcPr>
            <w:tcW w:w="2898" w:type="dxa"/>
            <w:tcBorders>
              <w:top w:val="single" w:color="000000" w:sz="4" w:space="0"/>
              <w:left w:val="single" w:color="000000" w:sz="4" w:space="0"/>
              <w:bottom w:val="single" w:color="000000" w:sz="4" w:space="0"/>
              <w:right w:val="single" w:color="000000" w:sz="4" w:space="0"/>
            </w:tcBorders>
            <w:vAlign w:val="center"/>
          </w:tcPr>
          <w:p w14:paraId="2A3E2184">
            <w:pPr>
              <w:widowControl/>
              <w:jc w:val="left"/>
              <w:textAlignment w:val="center"/>
              <w:rPr>
                <w:rFonts w:ascii="宋体" w:hAnsi="宋体" w:cs="宋体"/>
                <w:color w:val="000000"/>
                <w:sz w:val="28"/>
                <w:szCs w:val="28"/>
              </w:rPr>
            </w:pPr>
            <w:r>
              <w:rPr>
                <w:rFonts w:hint="eastAsia" w:ascii="宋体" w:hAnsi="宋体" w:cs="宋体"/>
                <w:color w:val="000000"/>
                <w:kern w:val="0"/>
                <w:sz w:val="28"/>
                <w:szCs w:val="28"/>
              </w:rPr>
              <w:t>50%葡萄糖注射液</w:t>
            </w:r>
          </w:p>
        </w:tc>
        <w:tc>
          <w:tcPr>
            <w:tcW w:w="3056" w:type="dxa"/>
            <w:tcBorders>
              <w:top w:val="single" w:color="000000" w:sz="4" w:space="0"/>
              <w:left w:val="single" w:color="000000" w:sz="4" w:space="0"/>
              <w:bottom w:val="single" w:color="000000" w:sz="4" w:space="0"/>
              <w:right w:val="single" w:color="000000" w:sz="4" w:space="0"/>
            </w:tcBorders>
            <w:vAlign w:val="center"/>
          </w:tcPr>
          <w:p w14:paraId="09070DD8">
            <w:pPr>
              <w:widowControl/>
              <w:jc w:val="left"/>
              <w:textAlignment w:val="center"/>
              <w:rPr>
                <w:rFonts w:ascii="宋体" w:hAnsi="宋体" w:cs="宋体"/>
                <w:color w:val="000000"/>
                <w:sz w:val="28"/>
                <w:szCs w:val="28"/>
              </w:rPr>
            </w:pPr>
            <w:r>
              <w:rPr>
                <w:rFonts w:hint="eastAsia" w:ascii="宋体" w:hAnsi="宋体" w:cs="宋体"/>
                <w:color w:val="000000"/>
                <w:kern w:val="0"/>
                <w:sz w:val="28"/>
                <w:szCs w:val="28"/>
              </w:rPr>
              <w:t>20ml:10g/支</w:t>
            </w:r>
          </w:p>
        </w:tc>
        <w:tc>
          <w:tcPr>
            <w:tcW w:w="1276" w:type="dxa"/>
            <w:tcBorders>
              <w:top w:val="single" w:color="000000" w:sz="4" w:space="0"/>
              <w:left w:val="single" w:color="000000" w:sz="4" w:space="0"/>
              <w:bottom w:val="single" w:color="000000" w:sz="4" w:space="0"/>
              <w:right w:val="single" w:color="000000" w:sz="4" w:space="0"/>
            </w:tcBorders>
            <w:vAlign w:val="center"/>
          </w:tcPr>
          <w:p w14:paraId="0C1C4EE1">
            <w:pPr>
              <w:widowControl/>
              <w:jc w:val="center"/>
              <w:textAlignment w:val="center"/>
              <w:rPr>
                <w:rFonts w:ascii="宋体" w:hAnsi="宋体" w:cs="宋体"/>
                <w:color w:val="000000"/>
                <w:sz w:val="28"/>
                <w:szCs w:val="28"/>
              </w:rPr>
            </w:pPr>
            <w:r>
              <w:rPr>
                <w:rFonts w:hint="eastAsia" w:ascii="宋体" w:hAnsi="宋体" w:cs="宋体"/>
                <w:color w:val="000000"/>
                <w:kern w:val="0"/>
                <w:sz w:val="28"/>
                <w:szCs w:val="28"/>
              </w:rPr>
              <w:t>支</w:t>
            </w:r>
          </w:p>
        </w:tc>
      </w:tr>
      <w:tr w14:paraId="16821F08">
        <w:tblPrEx>
          <w:tblCellMar>
            <w:top w:w="15" w:type="dxa"/>
            <w:left w:w="15" w:type="dxa"/>
            <w:bottom w:w="15" w:type="dxa"/>
            <w:right w:w="15" w:type="dxa"/>
          </w:tblCellMar>
        </w:tblPrEx>
        <w:trPr>
          <w:trHeight w:val="600" w:hRule="atLeast"/>
        </w:trPr>
        <w:tc>
          <w:tcPr>
            <w:tcW w:w="1149" w:type="dxa"/>
            <w:tcBorders>
              <w:top w:val="single" w:color="000000" w:sz="4" w:space="0"/>
              <w:left w:val="single" w:color="000000" w:sz="4" w:space="0"/>
              <w:bottom w:val="single" w:color="000000" w:sz="4" w:space="0"/>
              <w:right w:val="single" w:color="000000" w:sz="4" w:space="0"/>
            </w:tcBorders>
            <w:vAlign w:val="center"/>
          </w:tcPr>
          <w:p w14:paraId="35041036">
            <w:pPr>
              <w:widowControl/>
              <w:jc w:val="center"/>
              <w:textAlignment w:val="center"/>
              <w:rPr>
                <w:rFonts w:ascii="宋体" w:hAnsi="宋体" w:cs="宋体"/>
                <w:color w:val="000000"/>
                <w:sz w:val="28"/>
                <w:szCs w:val="28"/>
              </w:rPr>
            </w:pPr>
            <w:r>
              <w:rPr>
                <w:rFonts w:hint="eastAsia" w:ascii="宋体" w:hAnsi="宋体" w:cs="宋体"/>
                <w:color w:val="000000"/>
                <w:kern w:val="0"/>
                <w:sz w:val="28"/>
                <w:szCs w:val="28"/>
              </w:rPr>
              <w:t>5</w:t>
            </w:r>
          </w:p>
        </w:tc>
        <w:tc>
          <w:tcPr>
            <w:tcW w:w="2898" w:type="dxa"/>
            <w:tcBorders>
              <w:top w:val="single" w:color="000000" w:sz="4" w:space="0"/>
              <w:left w:val="single" w:color="000000" w:sz="4" w:space="0"/>
              <w:bottom w:val="single" w:color="000000" w:sz="4" w:space="0"/>
              <w:right w:val="single" w:color="000000" w:sz="4" w:space="0"/>
            </w:tcBorders>
            <w:vAlign w:val="center"/>
          </w:tcPr>
          <w:p w14:paraId="0240C1D9">
            <w:pPr>
              <w:widowControl/>
              <w:jc w:val="left"/>
              <w:textAlignment w:val="center"/>
              <w:rPr>
                <w:rFonts w:ascii="宋体" w:hAnsi="宋体" w:cs="宋体"/>
                <w:color w:val="000000"/>
                <w:sz w:val="28"/>
                <w:szCs w:val="28"/>
              </w:rPr>
            </w:pPr>
            <w:r>
              <w:rPr>
                <w:rFonts w:hint="eastAsia" w:ascii="宋体" w:hAnsi="宋体" w:cs="宋体"/>
                <w:color w:val="000000"/>
                <w:kern w:val="0"/>
                <w:sz w:val="28"/>
                <w:szCs w:val="28"/>
              </w:rPr>
              <w:t>灭菌注射用水</w:t>
            </w:r>
          </w:p>
        </w:tc>
        <w:tc>
          <w:tcPr>
            <w:tcW w:w="3056" w:type="dxa"/>
            <w:tcBorders>
              <w:top w:val="single" w:color="000000" w:sz="4" w:space="0"/>
              <w:left w:val="single" w:color="000000" w:sz="4" w:space="0"/>
              <w:bottom w:val="single" w:color="000000" w:sz="4" w:space="0"/>
              <w:right w:val="single" w:color="000000" w:sz="4" w:space="0"/>
            </w:tcBorders>
            <w:vAlign w:val="center"/>
          </w:tcPr>
          <w:p w14:paraId="0DD803C3">
            <w:pPr>
              <w:widowControl/>
              <w:jc w:val="left"/>
              <w:textAlignment w:val="center"/>
              <w:rPr>
                <w:rFonts w:ascii="宋体" w:hAnsi="宋体" w:cs="宋体"/>
                <w:color w:val="000000"/>
                <w:sz w:val="28"/>
                <w:szCs w:val="28"/>
              </w:rPr>
            </w:pPr>
            <w:r>
              <w:rPr>
                <w:rFonts w:hint="eastAsia" w:ascii="宋体" w:hAnsi="宋体" w:cs="宋体"/>
                <w:color w:val="000000"/>
                <w:kern w:val="0"/>
                <w:sz w:val="28"/>
                <w:szCs w:val="28"/>
              </w:rPr>
              <w:t>500ml/瓶</w:t>
            </w:r>
          </w:p>
        </w:tc>
        <w:tc>
          <w:tcPr>
            <w:tcW w:w="1276" w:type="dxa"/>
            <w:tcBorders>
              <w:top w:val="single" w:color="000000" w:sz="4" w:space="0"/>
              <w:left w:val="single" w:color="000000" w:sz="4" w:space="0"/>
              <w:bottom w:val="single" w:color="000000" w:sz="4" w:space="0"/>
              <w:right w:val="single" w:color="000000" w:sz="4" w:space="0"/>
            </w:tcBorders>
            <w:vAlign w:val="center"/>
          </w:tcPr>
          <w:p w14:paraId="24517A45">
            <w:pPr>
              <w:widowControl/>
              <w:jc w:val="center"/>
              <w:textAlignment w:val="center"/>
              <w:rPr>
                <w:rFonts w:ascii="宋体" w:hAnsi="宋体" w:cs="宋体"/>
                <w:color w:val="000000"/>
                <w:sz w:val="28"/>
                <w:szCs w:val="28"/>
              </w:rPr>
            </w:pPr>
            <w:r>
              <w:rPr>
                <w:rFonts w:hint="eastAsia" w:ascii="宋体" w:hAnsi="宋体" w:cs="宋体"/>
                <w:color w:val="000000"/>
                <w:kern w:val="0"/>
                <w:sz w:val="28"/>
                <w:szCs w:val="28"/>
              </w:rPr>
              <w:t>瓶</w:t>
            </w:r>
          </w:p>
        </w:tc>
      </w:tr>
      <w:tr w14:paraId="117BF8E9">
        <w:tblPrEx>
          <w:tblCellMar>
            <w:top w:w="15" w:type="dxa"/>
            <w:left w:w="15" w:type="dxa"/>
            <w:bottom w:w="15" w:type="dxa"/>
            <w:right w:w="15" w:type="dxa"/>
          </w:tblCellMar>
        </w:tblPrEx>
        <w:trPr>
          <w:trHeight w:val="600" w:hRule="atLeast"/>
        </w:trPr>
        <w:tc>
          <w:tcPr>
            <w:tcW w:w="1149" w:type="dxa"/>
            <w:tcBorders>
              <w:top w:val="single" w:color="000000" w:sz="4" w:space="0"/>
              <w:left w:val="single" w:color="000000" w:sz="4" w:space="0"/>
              <w:bottom w:val="single" w:color="000000" w:sz="4" w:space="0"/>
              <w:right w:val="single" w:color="000000" w:sz="4" w:space="0"/>
            </w:tcBorders>
            <w:vAlign w:val="center"/>
          </w:tcPr>
          <w:p w14:paraId="1CB0E003">
            <w:pPr>
              <w:widowControl/>
              <w:jc w:val="center"/>
              <w:textAlignment w:val="center"/>
              <w:rPr>
                <w:rFonts w:ascii="宋体" w:hAnsi="宋体" w:cs="宋体"/>
                <w:color w:val="000000"/>
                <w:sz w:val="28"/>
                <w:szCs w:val="28"/>
              </w:rPr>
            </w:pPr>
            <w:r>
              <w:rPr>
                <w:rFonts w:hint="eastAsia" w:ascii="宋体" w:hAnsi="宋体" w:cs="宋体"/>
                <w:color w:val="000000"/>
                <w:kern w:val="0"/>
                <w:sz w:val="28"/>
                <w:szCs w:val="28"/>
              </w:rPr>
              <w:t>6</w:t>
            </w:r>
          </w:p>
        </w:tc>
        <w:tc>
          <w:tcPr>
            <w:tcW w:w="2898" w:type="dxa"/>
            <w:tcBorders>
              <w:top w:val="single" w:color="000000" w:sz="4" w:space="0"/>
              <w:left w:val="single" w:color="000000" w:sz="4" w:space="0"/>
              <w:bottom w:val="single" w:color="000000" w:sz="4" w:space="0"/>
              <w:right w:val="single" w:color="000000" w:sz="4" w:space="0"/>
            </w:tcBorders>
            <w:vAlign w:val="center"/>
          </w:tcPr>
          <w:p w14:paraId="04833F02">
            <w:pPr>
              <w:widowControl/>
              <w:jc w:val="left"/>
              <w:textAlignment w:val="center"/>
              <w:rPr>
                <w:rFonts w:ascii="宋体" w:hAnsi="宋体" w:cs="宋体"/>
                <w:color w:val="000000"/>
                <w:sz w:val="28"/>
                <w:szCs w:val="28"/>
              </w:rPr>
            </w:pPr>
            <w:r>
              <w:rPr>
                <w:rFonts w:hint="eastAsia" w:ascii="宋体" w:hAnsi="宋体" w:cs="宋体"/>
                <w:color w:val="000000"/>
                <w:kern w:val="0"/>
                <w:sz w:val="28"/>
                <w:szCs w:val="28"/>
              </w:rPr>
              <w:t>注射用维库溴铵</w:t>
            </w:r>
          </w:p>
        </w:tc>
        <w:tc>
          <w:tcPr>
            <w:tcW w:w="3056" w:type="dxa"/>
            <w:tcBorders>
              <w:top w:val="single" w:color="000000" w:sz="4" w:space="0"/>
              <w:left w:val="single" w:color="000000" w:sz="4" w:space="0"/>
              <w:bottom w:val="single" w:color="000000" w:sz="4" w:space="0"/>
              <w:right w:val="single" w:color="000000" w:sz="4" w:space="0"/>
            </w:tcBorders>
            <w:vAlign w:val="center"/>
          </w:tcPr>
          <w:p w14:paraId="3ADB42B3">
            <w:pPr>
              <w:widowControl/>
              <w:jc w:val="left"/>
              <w:textAlignment w:val="center"/>
              <w:rPr>
                <w:rFonts w:ascii="宋体" w:hAnsi="宋体" w:cs="宋体"/>
                <w:color w:val="000000"/>
                <w:sz w:val="28"/>
                <w:szCs w:val="28"/>
              </w:rPr>
            </w:pPr>
            <w:r>
              <w:rPr>
                <w:rFonts w:hint="eastAsia" w:ascii="宋体" w:hAnsi="宋体" w:cs="宋体"/>
                <w:color w:val="000000"/>
                <w:kern w:val="0"/>
                <w:sz w:val="28"/>
                <w:szCs w:val="28"/>
              </w:rPr>
              <w:t>4mg/瓶</w:t>
            </w:r>
          </w:p>
        </w:tc>
        <w:tc>
          <w:tcPr>
            <w:tcW w:w="1276" w:type="dxa"/>
            <w:tcBorders>
              <w:top w:val="single" w:color="000000" w:sz="4" w:space="0"/>
              <w:left w:val="single" w:color="000000" w:sz="4" w:space="0"/>
              <w:bottom w:val="single" w:color="000000" w:sz="4" w:space="0"/>
              <w:right w:val="single" w:color="000000" w:sz="4" w:space="0"/>
            </w:tcBorders>
            <w:vAlign w:val="center"/>
          </w:tcPr>
          <w:p w14:paraId="69BFF547">
            <w:pPr>
              <w:widowControl/>
              <w:jc w:val="center"/>
              <w:textAlignment w:val="center"/>
              <w:rPr>
                <w:rFonts w:ascii="宋体" w:hAnsi="宋体" w:cs="宋体"/>
                <w:color w:val="000000"/>
                <w:sz w:val="28"/>
                <w:szCs w:val="28"/>
              </w:rPr>
            </w:pPr>
            <w:r>
              <w:rPr>
                <w:rFonts w:hint="eastAsia" w:ascii="宋体" w:hAnsi="宋体" w:cs="宋体"/>
                <w:color w:val="000000"/>
                <w:kern w:val="0"/>
                <w:sz w:val="28"/>
                <w:szCs w:val="28"/>
              </w:rPr>
              <w:t>支</w:t>
            </w:r>
          </w:p>
        </w:tc>
      </w:tr>
      <w:tr w14:paraId="72506E96">
        <w:tblPrEx>
          <w:tblCellMar>
            <w:top w:w="15" w:type="dxa"/>
            <w:left w:w="15" w:type="dxa"/>
            <w:bottom w:w="15" w:type="dxa"/>
            <w:right w:w="15" w:type="dxa"/>
          </w:tblCellMar>
        </w:tblPrEx>
        <w:trPr>
          <w:trHeight w:val="600" w:hRule="atLeast"/>
        </w:trPr>
        <w:tc>
          <w:tcPr>
            <w:tcW w:w="1149" w:type="dxa"/>
            <w:tcBorders>
              <w:top w:val="single" w:color="000000" w:sz="4" w:space="0"/>
              <w:left w:val="single" w:color="000000" w:sz="4" w:space="0"/>
              <w:bottom w:val="single" w:color="000000" w:sz="4" w:space="0"/>
              <w:right w:val="single" w:color="000000" w:sz="4" w:space="0"/>
            </w:tcBorders>
            <w:vAlign w:val="center"/>
          </w:tcPr>
          <w:p w14:paraId="102355E4">
            <w:pPr>
              <w:widowControl/>
              <w:jc w:val="center"/>
              <w:textAlignment w:val="center"/>
              <w:rPr>
                <w:rFonts w:ascii="宋体" w:hAnsi="宋体" w:cs="宋体"/>
                <w:color w:val="000000"/>
                <w:sz w:val="28"/>
                <w:szCs w:val="28"/>
              </w:rPr>
            </w:pPr>
            <w:r>
              <w:rPr>
                <w:rFonts w:hint="eastAsia" w:ascii="宋体" w:hAnsi="宋体" w:cs="宋体"/>
                <w:color w:val="000000"/>
                <w:kern w:val="0"/>
                <w:sz w:val="28"/>
                <w:szCs w:val="28"/>
              </w:rPr>
              <w:t>7</w:t>
            </w:r>
          </w:p>
        </w:tc>
        <w:tc>
          <w:tcPr>
            <w:tcW w:w="2898" w:type="dxa"/>
            <w:tcBorders>
              <w:top w:val="single" w:color="000000" w:sz="4" w:space="0"/>
              <w:left w:val="single" w:color="000000" w:sz="4" w:space="0"/>
              <w:bottom w:val="single" w:color="000000" w:sz="4" w:space="0"/>
              <w:right w:val="single" w:color="000000" w:sz="4" w:space="0"/>
            </w:tcBorders>
            <w:vAlign w:val="center"/>
          </w:tcPr>
          <w:p w14:paraId="7863B727">
            <w:pPr>
              <w:widowControl/>
              <w:jc w:val="left"/>
              <w:textAlignment w:val="center"/>
              <w:rPr>
                <w:rFonts w:ascii="宋体" w:hAnsi="宋体" w:cs="宋体"/>
                <w:color w:val="000000"/>
                <w:sz w:val="28"/>
                <w:szCs w:val="28"/>
              </w:rPr>
            </w:pPr>
            <w:r>
              <w:rPr>
                <w:rFonts w:hint="eastAsia" w:ascii="宋体" w:hAnsi="宋体" w:cs="宋体"/>
                <w:color w:val="000000"/>
                <w:kern w:val="0"/>
                <w:sz w:val="28"/>
                <w:szCs w:val="28"/>
              </w:rPr>
              <w:t>注射用罗库溴铵</w:t>
            </w:r>
          </w:p>
        </w:tc>
        <w:tc>
          <w:tcPr>
            <w:tcW w:w="3056" w:type="dxa"/>
            <w:tcBorders>
              <w:top w:val="single" w:color="000000" w:sz="4" w:space="0"/>
              <w:left w:val="single" w:color="000000" w:sz="4" w:space="0"/>
              <w:bottom w:val="single" w:color="000000" w:sz="4" w:space="0"/>
              <w:right w:val="single" w:color="000000" w:sz="4" w:space="0"/>
            </w:tcBorders>
            <w:vAlign w:val="center"/>
          </w:tcPr>
          <w:p w14:paraId="7687C5BC">
            <w:pPr>
              <w:widowControl/>
              <w:jc w:val="left"/>
              <w:textAlignment w:val="center"/>
              <w:rPr>
                <w:rFonts w:ascii="宋体" w:hAnsi="宋体" w:cs="宋体"/>
                <w:color w:val="000000"/>
                <w:sz w:val="28"/>
                <w:szCs w:val="28"/>
              </w:rPr>
            </w:pPr>
            <w:r>
              <w:rPr>
                <w:rFonts w:hint="eastAsia" w:ascii="宋体" w:hAnsi="宋体" w:cs="宋体"/>
                <w:color w:val="000000"/>
                <w:kern w:val="0"/>
                <w:sz w:val="28"/>
                <w:szCs w:val="28"/>
              </w:rPr>
              <w:t>5ml:50mg/支</w:t>
            </w:r>
          </w:p>
        </w:tc>
        <w:tc>
          <w:tcPr>
            <w:tcW w:w="1276" w:type="dxa"/>
            <w:tcBorders>
              <w:top w:val="single" w:color="000000" w:sz="4" w:space="0"/>
              <w:left w:val="single" w:color="000000" w:sz="4" w:space="0"/>
              <w:bottom w:val="single" w:color="000000" w:sz="4" w:space="0"/>
              <w:right w:val="single" w:color="000000" w:sz="4" w:space="0"/>
            </w:tcBorders>
            <w:vAlign w:val="center"/>
          </w:tcPr>
          <w:p w14:paraId="3AA2602A">
            <w:pPr>
              <w:widowControl/>
              <w:jc w:val="center"/>
              <w:textAlignment w:val="center"/>
              <w:rPr>
                <w:rFonts w:ascii="宋体" w:hAnsi="宋体" w:cs="宋体"/>
                <w:color w:val="000000"/>
                <w:sz w:val="28"/>
                <w:szCs w:val="28"/>
              </w:rPr>
            </w:pPr>
            <w:r>
              <w:rPr>
                <w:rFonts w:hint="eastAsia" w:ascii="宋体" w:hAnsi="宋体" w:cs="宋体"/>
                <w:color w:val="000000"/>
                <w:kern w:val="0"/>
                <w:sz w:val="28"/>
                <w:szCs w:val="28"/>
              </w:rPr>
              <w:t>支</w:t>
            </w:r>
          </w:p>
        </w:tc>
      </w:tr>
      <w:tr w14:paraId="11E97A61">
        <w:tblPrEx>
          <w:tblCellMar>
            <w:top w:w="15" w:type="dxa"/>
            <w:left w:w="15" w:type="dxa"/>
            <w:bottom w:w="15" w:type="dxa"/>
            <w:right w:w="15" w:type="dxa"/>
          </w:tblCellMar>
        </w:tblPrEx>
        <w:trPr>
          <w:trHeight w:val="600" w:hRule="atLeast"/>
        </w:trPr>
        <w:tc>
          <w:tcPr>
            <w:tcW w:w="1149" w:type="dxa"/>
            <w:tcBorders>
              <w:top w:val="single" w:color="000000" w:sz="4" w:space="0"/>
              <w:left w:val="single" w:color="000000" w:sz="4" w:space="0"/>
              <w:bottom w:val="single" w:color="000000" w:sz="4" w:space="0"/>
              <w:right w:val="single" w:color="000000" w:sz="4" w:space="0"/>
            </w:tcBorders>
            <w:vAlign w:val="center"/>
          </w:tcPr>
          <w:p w14:paraId="264BBB5F">
            <w:pPr>
              <w:widowControl/>
              <w:jc w:val="center"/>
              <w:textAlignment w:val="center"/>
              <w:rPr>
                <w:rFonts w:ascii="宋体" w:hAnsi="宋体" w:cs="宋体"/>
                <w:color w:val="000000"/>
                <w:sz w:val="28"/>
                <w:szCs w:val="28"/>
              </w:rPr>
            </w:pPr>
            <w:r>
              <w:rPr>
                <w:rFonts w:hint="eastAsia" w:ascii="宋体" w:hAnsi="宋体" w:cs="宋体"/>
                <w:color w:val="000000"/>
                <w:kern w:val="0"/>
                <w:sz w:val="28"/>
                <w:szCs w:val="28"/>
              </w:rPr>
              <w:t>8</w:t>
            </w:r>
          </w:p>
        </w:tc>
        <w:tc>
          <w:tcPr>
            <w:tcW w:w="2898" w:type="dxa"/>
            <w:tcBorders>
              <w:top w:val="single" w:color="000000" w:sz="4" w:space="0"/>
              <w:left w:val="single" w:color="000000" w:sz="4" w:space="0"/>
              <w:bottom w:val="single" w:color="000000" w:sz="4" w:space="0"/>
              <w:right w:val="single" w:color="000000" w:sz="4" w:space="0"/>
            </w:tcBorders>
            <w:vAlign w:val="center"/>
          </w:tcPr>
          <w:p w14:paraId="4548AA95">
            <w:pPr>
              <w:widowControl/>
              <w:jc w:val="left"/>
              <w:textAlignment w:val="center"/>
              <w:rPr>
                <w:rFonts w:ascii="宋体" w:hAnsi="宋体" w:cs="宋体"/>
                <w:color w:val="000000"/>
                <w:sz w:val="28"/>
                <w:szCs w:val="28"/>
              </w:rPr>
            </w:pPr>
            <w:r>
              <w:rPr>
                <w:rFonts w:hint="eastAsia" w:ascii="宋体" w:hAnsi="宋体" w:cs="宋体"/>
                <w:color w:val="000000"/>
                <w:kern w:val="0"/>
                <w:sz w:val="28"/>
                <w:szCs w:val="28"/>
              </w:rPr>
              <w:t>注射用苯磺酸阿曲库铵</w:t>
            </w:r>
          </w:p>
        </w:tc>
        <w:tc>
          <w:tcPr>
            <w:tcW w:w="3056" w:type="dxa"/>
            <w:tcBorders>
              <w:top w:val="single" w:color="000000" w:sz="4" w:space="0"/>
              <w:left w:val="single" w:color="000000" w:sz="4" w:space="0"/>
              <w:bottom w:val="single" w:color="000000" w:sz="4" w:space="0"/>
              <w:right w:val="single" w:color="000000" w:sz="4" w:space="0"/>
            </w:tcBorders>
            <w:vAlign w:val="center"/>
          </w:tcPr>
          <w:p w14:paraId="71957C7F">
            <w:pPr>
              <w:widowControl/>
              <w:jc w:val="left"/>
              <w:textAlignment w:val="center"/>
              <w:rPr>
                <w:rFonts w:ascii="宋体" w:hAnsi="宋体" w:cs="宋体"/>
                <w:color w:val="000000"/>
                <w:sz w:val="28"/>
                <w:szCs w:val="28"/>
              </w:rPr>
            </w:pPr>
            <w:r>
              <w:rPr>
                <w:rFonts w:hint="eastAsia" w:ascii="宋体" w:hAnsi="宋体" w:cs="宋体"/>
                <w:color w:val="000000"/>
                <w:kern w:val="0"/>
                <w:sz w:val="28"/>
                <w:szCs w:val="28"/>
              </w:rPr>
              <w:t>25mg/支</w:t>
            </w:r>
          </w:p>
        </w:tc>
        <w:tc>
          <w:tcPr>
            <w:tcW w:w="1276" w:type="dxa"/>
            <w:tcBorders>
              <w:top w:val="single" w:color="000000" w:sz="4" w:space="0"/>
              <w:left w:val="single" w:color="000000" w:sz="4" w:space="0"/>
              <w:bottom w:val="single" w:color="000000" w:sz="4" w:space="0"/>
              <w:right w:val="single" w:color="000000" w:sz="4" w:space="0"/>
            </w:tcBorders>
            <w:vAlign w:val="center"/>
          </w:tcPr>
          <w:p w14:paraId="59DCE4C1">
            <w:pPr>
              <w:widowControl/>
              <w:jc w:val="center"/>
              <w:textAlignment w:val="center"/>
              <w:rPr>
                <w:rFonts w:ascii="宋体" w:hAnsi="宋体" w:cs="宋体"/>
                <w:color w:val="000000"/>
                <w:sz w:val="28"/>
                <w:szCs w:val="28"/>
              </w:rPr>
            </w:pPr>
            <w:r>
              <w:rPr>
                <w:rFonts w:hint="eastAsia" w:ascii="宋体" w:hAnsi="宋体" w:cs="宋体"/>
                <w:color w:val="000000"/>
                <w:kern w:val="0"/>
                <w:sz w:val="28"/>
                <w:szCs w:val="28"/>
              </w:rPr>
              <w:t>支</w:t>
            </w:r>
          </w:p>
        </w:tc>
      </w:tr>
      <w:tr w14:paraId="01A3C6A7">
        <w:tblPrEx>
          <w:tblCellMar>
            <w:top w:w="15" w:type="dxa"/>
            <w:left w:w="15" w:type="dxa"/>
            <w:bottom w:w="15" w:type="dxa"/>
            <w:right w:w="15" w:type="dxa"/>
          </w:tblCellMar>
        </w:tblPrEx>
        <w:trPr>
          <w:trHeight w:val="600" w:hRule="atLeast"/>
        </w:trPr>
        <w:tc>
          <w:tcPr>
            <w:tcW w:w="1149" w:type="dxa"/>
            <w:tcBorders>
              <w:top w:val="single" w:color="000000" w:sz="4" w:space="0"/>
              <w:left w:val="single" w:color="000000" w:sz="4" w:space="0"/>
              <w:bottom w:val="single" w:color="000000" w:sz="4" w:space="0"/>
              <w:right w:val="single" w:color="000000" w:sz="4" w:space="0"/>
            </w:tcBorders>
            <w:vAlign w:val="center"/>
          </w:tcPr>
          <w:p w14:paraId="047BADBE">
            <w:pPr>
              <w:widowControl/>
              <w:jc w:val="center"/>
              <w:textAlignment w:val="center"/>
              <w:rPr>
                <w:rFonts w:ascii="宋体" w:hAnsi="宋体" w:cs="宋体"/>
                <w:color w:val="000000"/>
                <w:sz w:val="28"/>
                <w:szCs w:val="28"/>
              </w:rPr>
            </w:pPr>
            <w:r>
              <w:rPr>
                <w:rFonts w:hint="eastAsia" w:ascii="宋体" w:hAnsi="宋体" w:cs="宋体"/>
                <w:color w:val="000000"/>
                <w:kern w:val="0"/>
                <w:sz w:val="28"/>
                <w:szCs w:val="28"/>
              </w:rPr>
              <w:t>9</w:t>
            </w:r>
          </w:p>
        </w:tc>
        <w:tc>
          <w:tcPr>
            <w:tcW w:w="2898" w:type="dxa"/>
            <w:tcBorders>
              <w:top w:val="single" w:color="000000" w:sz="4" w:space="0"/>
              <w:left w:val="single" w:color="000000" w:sz="4" w:space="0"/>
              <w:bottom w:val="single" w:color="000000" w:sz="4" w:space="0"/>
              <w:right w:val="single" w:color="000000" w:sz="4" w:space="0"/>
            </w:tcBorders>
            <w:vAlign w:val="center"/>
          </w:tcPr>
          <w:p w14:paraId="680B4312">
            <w:pPr>
              <w:widowControl/>
              <w:jc w:val="left"/>
              <w:textAlignment w:val="center"/>
              <w:rPr>
                <w:rFonts w:ascii="宋体" w:hAnsi="宋体" w:cs="宋体"/>
                <w:color w:val="000000"/>
                <w:sz w:val="28"/>
                <w:szCs w:val="28"/>
              </w:rPr>
            </w:pPr>
            <w:r>
              <w:rPr>
                <w:rFonts w:hint="eastAsia" w:ascii="宋体" w:hAnsi="宋体" w:cs="宋体"/>
                <w:color w:val="000000"/>
                <w:kern w:val="0"/>
                <w:sz w:val="28"/>
                <w:szCs w:val="28"/>
              </w:rPr>
              <w:t>注射用苯磺顺阿曲库铵</w:t>
            </w:r>
          </w:p>
        </w:tc>
        <w:tc>
          <w:tcPr>
            <w:tcW w:w="3056" w:type="dxa"/>
            <w:tcBorders>
              <w:top w:val="single" w:color="000000" w:sz="4" w:space="0"/>
              <w:left w:val="single" w:color="000000" w:sz="4" w:space="0"/>
              <w:bottom w:val="single" w:color="000000" w:sz="4" w:space="0"/>
              <w:right w:val="single" w:color="000000" w:sz="4" w:space="0"/>
            </w:tcBorders>
            <w:vAlign w:val="center"/>
          </w:tcPr>
          <w:p w14:paraId="358C4457">
            <w:pPr>
              <w:widowControl/>
              <w:jc w:val="left"/>
              <w:textAlignment w:val="center"/>
              <w:rPr>
                <w:rFonts w:ascii="宋体" w:hAnsi="宋体" w:cs="宋体"/>
                <w:color w:val="000000"/>
                <w:sz w:val="28"/>
                <w:szCs w:val="28"/>
              </w:rPr>
            </w:pPr>
            <w:r>
              <w:rPr>
                <w:rFonts w:hint="eastAsia" w:ascii="宋体" w:hAnsi="宋体" w:cs="宋体"/>
                <w:color w:val="000000"/>
                <w:kern w:val="0"/>
                <w:sz w:val="28"/>
                <w:szCs w:val="28"/>
              </w:rPr>
              <w:t>5mg、10mg/瓶</w:t>
            </w:r>
          </w:p>
        </w:tc>
        <w:tc>
          <w:tcPr>
            <w:tcW w:w="1276" w:type="dxa"/>
            <w:tcBorders>
              <w:top w:val="single" w:color="000000" w:sz="4" w:space="0"/>
              <w:left w:val="single" w:color="000000" w:sz="4" w:space="0"/>
              <w:bottom w:val="single" w:color="000000" w:sz="4" w:space="0"/>
              <w:right w:val="single" w:color="000000" w:sz="4" w:space="0"/>
            </w:tcBorders>
            <w:vAlign w:val="center"/>
          </w:tcPr>
          <w:p w14:paraId="0522429B">
            <w:pPr>
              <w:widowControl/>
              <w:jc w:val="center"/>
              <w:textAlignment w:val="center"/>
              <w:rPr>
                <w:rFonts w:ascii="宋体" w:hAnsi="宋体" w:cs="宋体"/>
                <w:color w:val="000000"/>
                <w:sz w:val="28"/>
                <w:szCs w:val="28"/>
              </w:rPr>
            </w:pPr>
            <w:r>
              <w:rPr>
                <w:rFonts w:hint="eastAsia" w:ascii="宋体" w:hAnsi="宋体" w:cs="宋体"/>
                <w:color w:val="000000"/>
                <w:kern w:val="0"/>
                <w:sz w:val="28"/>
                <w:szCs w:val="28"/>
              </w:rPr>
              <w:t>支</w:t>
            </w:r>
          </w:p>
        </w:tc>
      </w:tr>
      <w:tr w14:paraId="4CC890B1">
        <w:tblPrEx>
          <w:tblCellMar>
            <w:top w:w="15" w:type="dxa"/>
            <w:left w:w="15" w:type="dxa"/>
            <w:bottom w:w="15" w:type="dxa"/>
            <w:right w:w="15" w:type="dxa"/>
          </w:tblCellMar>
        </w:tblPrEx>
        <w:trPr>
          <w:trHeight w:val="600" w:hRule="atLeast"/>
        </w:trPr>
        <w:tc>
          <w:tcPr>
            <w:tcW w:w="1149" w:type="dxa"/>
            <w:tcBorders>
              <w:top w:val="single" w:color="000000" w:sz="4" w:space="0"/>
              <w:left w:val="single" w:color="000000" w:sz="4" w:space="0"/>
              <w:bottom w:val="single" w:color="000000" w:sz="4" w:space="0"/>
              <w:right w:val="single" w:color="000000" w:sz="4" w:space="0"/>
            </w:tcBorders>
            <w:vAlign w:val="center"/>
          </w:tcPr>
          <w:p w14:paraId="65991E4E">
            <w:pPr>
              <w:widowControl/>
              <w:jc w:val="center"/>
              <w:textAlignment w:val="center"/>
              <w:rPr>
                <w:rFonts w:ascii="宋体" w:hAnsi="宋体" w:cs="宋体"/>
                <w:color w:val="000000"/>
                <w:sz w:val="28"/>
                <w:szCs w:val="28"/>
              </w:rPr>
            </w:pPr>
            <w:r>
              <w:rPr>
                <w:rFonts w:hint="eastAsia" w:ascii="宋体" w:hAnsi="宋体" w:cs="宋体"/>
                <w:color w:val="000000"/>
                <w:kern w:val="0"/>
                <w:sz w:val="28"/>
                <w:szCs w:val="28"/>
              </w:rPr>
              <w:t>10</w:t>
            </w:r>
          </w:p>
        </w:tc>
        <w:tc>
          <w:tcPr>
            <w:tcW w:w="2898" w:type="dxa"/>
            <w:tcBorders>
              <w:top w:val="single" w:color="000000" w:sz="4" w:space="0"/>
              <w:left w:val="single" w:color="000000" w:sz="4" w:space="0"/>
              <w:bottom w:val="single" w:color="000000" w:sz="4" w:space="0"/>
              <w:right w:val="single" w:color="000000" w:sz="4" w:space="0"/>
            </w:tcBorders>
            <w:vAlign w:val="center"/>
          </w:tcPr>
          <w:p w14:paraId="3E179980">
            <w:pPr>
              <w:widowControl/>
              <w:jc w:val="left"/>
              <w:textAlignment w:val="center"/>
              <w:rPr>
                <w:rFonts w:ascii="宋体" w:hAnsi="宋体" w:cs="宋体"/>
                <w:color w:val="000000"/>
                <w:sz w:val="28"/>
                <w:szCs w:val="28"/>
              </w:rPr>
            </w:pPr>
            <w:r>
              <w:rPr>
                <w:rFonts w:hint="eastAsia" w:ascii="宋体" w:hAnsi="宋体" w:cs="宋体"/>
                <w:color w:val="000000"/>
                <w:kern w:val="0"/>
                <w:sz w:val="28"/>
                <w:szCs w:val="28"/>
              </w:rPr>
              <w:t>注射用吉西他滨</w:t>
            </w:r>
          </w:p>
        </w:tc>
        <w:tc>
          <w:tcPr>
            <w:tcW w:w="3056" w:type="dxa"/>
            <w:tcBorders>
              <w:top w:val="single" w:color="000000" w:sz="4" w:space="0"/>
              <w:left w:val="single" w:color="000000" w:sz="4" w:space="0"/>
              <w:bottom w:val="single" w:color="000000" w:sz="4" w:space="0"/>
              <w:right w:val="single" w:color="000000" w:sz="4" w:space="0"/>
            </w:tcBorders>
            <w:vAlign w:val="center"/>
          </w:tcPr>
          <w:p w14:paraId="26C210D5">
            <w:pPr>
              <w:widowControl/>
              <w:jc w:val="left"/>
              <w:textAlignment w:val="center"/>
              <w:rPr>
                <w:rFonts w:ascii="宋体" w:hAnsi="宋体" w:cs="宋体"/>
                <w:color w:val="000000"/>
                <w:sz w:val="28"/>
                <w:szCs w:val="28"/>
              </w:rPr>
            </w:pPr>
            <w:r>
              <w:rPr>
                <w:rFonts w:hint="eastAsia" w:ascii="宋体" w:hAnsi="宋体" w:cs="宋体"/>
                <w:color w:val="000000"/>
                <w:kern w:val="0"/>
                <w:sz w:val="28"/>
                <w:szCs w:val="28"/>
              </w:rPr>
              <w:t>200mg、1.0g(冻干粉)/瓶</w:t>
            </w:r>
          </w:p>
        </w:tc>
        <w:tc>
          <w:tcPr>
            <w:tcW w:w="1276" w:type="dxa"/>
            <w:tcBorders>
              <w:top w:val="single" w:color="000000" w:sz="4" w:space="0"/>
              <w:left w:val="single" w:color="000000" w:sz="4" w:space="0"/>
              <w:bottom w:val="single" w:color="000000" w:sz="4" w:space="0"/>
              <w:right w:val="single" w:color="000000" w:sz="4" w:space="0"/>
            </w:tcBorders>
            <w:vAlign w:val="center"/>
          </w:tcPr>
          <w:p w14:paraId="4D5EFAD2">
            <w:pPr>
              <w:widowControl/>
              <w:jc w:val="center"/>
              <w:textAlignment w:val="center"/>
              <w:rPr>
                <w:rFonts w:ascii="宋体" w:hAnsi="宋体" w:cs="宋体"/>
                <w:color w:val="000000"/>
                <w:sz w:val="28"/>
                <w:szCs w:val="28"/>
              </w:rPr>
            </w:pPr>
            <w:r>
              <w:rPr>
                <w:rFonts w:hint="eastAsia" w:ascii="宋体" w:hAnsi="宋体" w:cs="宋体"/>
                <w:color w:val="000000"/>
                <w:kern w:val="0"/>
                <w:sz w:val="28"/>
                <w:szCs w:val="28"/>
              </w:rPr>
              <w:t>支</w:t>
            </w:r>
          </w:p>
        </w:tc>
      </w:tr>
      <w:tr w14:paraId="3A654BB9">
        <w:tblPrEx>
          <w:tblCellMar>
            <w:top w:w="15" w:type="dxa"/>
            <w:left w:w="15" w:type="dxa"/>
            <w:bottom w:w="15" w:type="dxa"/>
            <w:right w:w="15" w:type="dxa"/>
          </w:tblCellMar>
        </w:tblPrEx>
        <w:trPr>
          <w:trHeight w:val="600" w:hRule="atLeast"/>
        </w:trPr>
        <w:tc>
          <w:tcPr>
            <w:tcW w:w="1149" w:type="dxa"/>
            <w:tcBorders>
              <w:top w:val="single" w:color="000000" w:sz="4" w:space="0"/>
              <w:left w:val="single" w:color="000000" w:sz="4" w:space="0"/>
              <w:bottom w:val="single" w:color="000000" w:sz="4" w:space="0"/>
              <w:right w:val="single" w:color="000000" w:sz="4" w:space="0"/>
            </w:tcBorders>
            <w:vAlign w:val="center"/>
          </w:tcPr>
          <w:p w14:paraId="7004FEDE">
            <w:pPr>
              <w:widowControl/>
              <w:jc w:val="center"/>
              <w:textAlignment w:val="center"/>
              <w:rPr>
                <w:rFonts w:ascii="宋体" w:hAnsi="宋体" w:cs="宋体"/>
                <w:color w:val="000000"/>
                <w:sz w:val="28"/>
                <w:szCs w:val="28"/>
              </w:rPr>
            </w:pPr>
            <w:r>
              <w:rPr>
                <w:rFonts w:hint="eastAsia" w:ascii="宋体" w:hAnsi="宋体" w:cs="宋体"/>
                <w:color w:val="000000"/>
                <w:kern w:val="0"/>
                <w:sz w:val="28"/>
                <w:szCs w:val="28"/>
              </w:rPr>
              <w:t>11</w:t>
            </w:r>
          </w:p>
        </w:tc>
        <w:tc>
          <w:tcPr>
            <w:tcW w:w="2898" w:type="dxa"/>
            <w:tcBorders>
              <w:top w:val="single" w:color="000000" w:sz="4" w:space="0"/>
              <w:left w:val="single" w:color="000000" w:sz="4" w:space="0"/>
              <w:bottom w:val="single" w:color="000000" w:sz="4" w:space="0"/>
              <w:right w:val="single" w:color="000000" w:sz="4" w:space="0"/>
            </w:tcBorders>
            <w:vAlign w:val="center"/>
          </w:tcPr>
          <w:p w14:paraId="79005AED">
            <w:pPr>
              <w:widowControl/>
              <w:jc w:val="left"/>
              <w:textAlignment w:val="center"/>
              <w:rPr>
                <w:rFonts w:ascii="宋体" w:hAnsi="宋体" w:cs="宋体"/>
                <w:color w:val="000000"/>
                <w:sz w:val="28"/>
                <w:szCs w:val="28"/>
              </w:rPr>
            </w:pPr>
            <w:r>
              <w:rPr>
                <w:rFonts w:hint="eastAsia" w:ascii="宋体" w:hAnsi="宋体" w:cs="宋体"/>
                <w:color w:val="000000"/>
                <w:kern w:val="0"/>
                <w:sz w:val="28"/>
                <w:szCs w:val="28"/>
              </w:rPr>
              <w:t>注射用地西他滨</w:t>
            </w:r>
          </w:p>
        </w:tc>
        <w:tc>
          <w:tcPr>
            <w:tcW w:w="3056" w:type="dxa"/>
            <w:tcBorders>
              <w:top w:val="single" w:color="000000" w:sz="4" w:space="0"/>
              <w:left w:val="single" w:color="000000" w:sz="4" w:space="0"/>
              <w:bottom w:val="single" w:color="000000" w:sz="4" w:space="0"/>
              <w:right w:val="single" w:color="000000" w:sz="4" w:space="0"/>
            </w:tcBorders>
            <w:vAlign w:val="center"/>
          </w:tcPr>
          <w:p w14:paraId="6858B8FF">
            <w:pPr>
              <w:widowControl/>
              <w:jc w:val="left"/>
              <w:textAlignment w:val="center"/>
              <w:rPr>
                <w:rFonts w:ascii="宋体" w:hAnsi="宋体" w:cs="宋体"/>
                <w:color w:val="000000"/>
                <w:sz w:val="28"/>
                <w:szCs w:val="28"/>
              </w:rPr>
            </w:pPr>
            <w:r>
              <w:rPr>
                <w:rFonts w:hint="eastAsia" w:ascii="宋体" w:hAnsi="宋体" w:cs="宋体"/>
                <w:color w:val="000000"/>
                <w:kern w:val="0"/>
                <w:sz w:val="28"/>
                <w:szCs w:val="28"/>
              </w:rPr>
              <w:t>25mg/瓶</w:t>
            </w:r>
          </w:p>
        </w:tc>
        <w:tc>
          <w:tcPr>
            <w:tcW w:w="1276" w:type="dxa"/>
            <w:tcBorders>
              <w:top w:val="single" w:color="000000" w:sz="4" w:space="0"/>
              <w:left w:val="single" w:color="000000" w:sz="4" w:space="0"/>
              <w:bottom w:val="single" w:color="000000" w:sz="4" w:space="0"/>
              <w:right w:val="single" w:color="000000" w:sz="4" w:space="0"/>
            </w:tcBorders>
            <w:vAlign w:val="center"/>
          </w:tcPr>
          <w:p w14:paraId="17B43824">
            <w:pPr>
              <w:widowControl/>
              <w:jc w:val="center"/>
              <w:textAlignment w:val="center"/>
              <w:rPr>
                <w:rFonts w:ascii="宋体" w:hAnsi="宋体" w:cs="宋体"/>
                <w:color w:val="000000"/>
                <w:sz w:val="28"/>
                <w:szCs w:val="28"/>
              </w:rPr>
            </w:pPr>
            <w:r>
              <w:rPr>
                <w:rFonts w:hint="eastAsia" w:ascii="宋体" w:hAnsi="宋体" w:cs="宋体"/>
                <w:color w:val="000000"/>
                <w:kern w:val="0"/>
                <w:sz w:val="28"/>
                <w:szCs w:val="28"/>
              </w:rPr>
              <w:t>支</w:t>
            </w:r>
          </w:p>
        </w:tc>
      </w:tr>
      <w:tr w14:paraId="44CDAD12">
        <w:tblPrEx>
          <w:tblCellMar>
            <w:top w:w="15" w:type="dxa"/>
            <w:left w:w="15" w:type="dxa"/>
            <w:bottom w:w="15" w:type="dxa"/>
            <w:right w:w="15" w:type="dxa"/>
          </w:tblCellMar>
        </w:tblPrEx>
        <w:trPr>
          <w:trHeight w:val="600" w:hRule="atLeast"/>
        </w:trPr>
        <w:tc>
          <w:tcPr>
            <w:tcW w:w="1149" w:type="dxa"/>
            <w:tcBorders>
              <w:top w:val="single" w:color="000000" w:sz="4" w:space="0"/>
              <w:left w:val="single" w:color="000000" w:sz="4" w:space="0"/>
              <w:bottom w:val="single" w:color="000000" w:sz="4" w:space="0"/>
              <w:right w:val="single" w:color="000000" w:sz="4" w:space="0"/>
            </w:tcBorders>
            <w:vAlign w:val="center"/>
          </w:tcPr>
          <w:p w14:paraId="7D528DCA">
            <w:pPr>
              <w:widowControl/>
              <w:jc w:val="center"/>
              <w:textAlignment w:val="center"/>
              <w:rPr>
                <w:rFonts w:ascii="宋体" w:hAnsi="宋体" w:cs="宋体"/>
                <w:color w:val="000000"/>
                <w:sz w:val="28"/>
                <w:szCs w:val="28"/>
              </w:rPr>
            </w:pPr>
            <w:r>
              <w:rPr>
                <w:rFonts w:hint="eastAsia" w:ascii="宋体" w:hAnsi="宋体" w:cs="宋体"/>
                <w:color w:val="000000"/>
                <w:kern w:val="0"/>
                <w:sz w:val="28"/>
                <w:szCs w:val="28"/>
              </w:rPr>
              <w:t>12</w:t>
            </w:r>
          </w:p>
        </w:tc>
        <w:tc>
          <w:tcPr>
            <w:tcW w:w="2898" w:type="dxa"/>
            <w:tcBorders>
              <w:top w:val="single" w:color="000000" w:sz="4" w:space="0"/>
              <w:left w:val="single" w:color="000000" w:sz="4" w:space="0"/>
              <w:bottom w:val="single" w:color="000000" w:sz="4" w:space="0"/>
              <w:right w:val="single" w:color="000000" w:sz="4" w:space="0"/>
            </w:tcBorders>
            <w:vAlign w:val="center"/>
          </w:tcPr>
          <w:p w14:paraId="088E3658">
            <w:pPr>
              <w:widowControl/>
              <w:jc w:val="left"/>
              <w:textAlignment w:val="center"/>
              <w:rPr>
                <w:rFonts w:ascii="宋体" w:hAnsi="宋体" w:cs="宋体"/>
                <w:color w:val="000000"/>
                <w:sz w:val="28"/>
                <w:szCs w:val="28"/>
              </w:rPr>
            </w:pPr>
            <w:r>
              <w:rPr>
                <w:rFonts w:hint="eastAsia" w:ascii="宋体" w:hAnsi="宋体" w:cs="宋体"/>
                <w:color w:val="000000"/>
                <w:kern w:val="0"/>
                <w:sz w:val="28"/>
                <w:szCs w:val="28"/>
              </w:rPr>
              <w:t>肝素钠注射液</w:t>
            </w:r>
          </w:p>
        </w:tc>
        <w:tc>
          <w:tcPr>
            <w:tcW w:w="3056" w:type="dxa"/>
            <w:tcBorders>
              <w:top w:val="single" w:color="000000" w:sz="4" w:space="0"/>
              <w:left w:val="single" w:color="000000" w:sz="4" w:space="0"/>
              <w:bottom w:val="single" w:color="000000" w:sz="4" w:space="0"/>
              <w:right w:val="single" w:color="000000" w:sz="4" w:space="0"/>
            </w:tcBorders>
            <w:vAlign w:val="center"/>
          </w:tcPr>
          <w:p w14:paraId="51066E63">
            <w:pPr>
              <w:widowControl/>
              <w:jc w:val="left"/>
              <w:textAlignment w:val="center"/>
              <w:rPr>
                <w:rFonts w:ascii="宋体" w:hAnsi="宋体" w:cs="宋体"/>
                <w:color w:val="000000"/>
                <w:sz w:val="28"/>
                <w:szCs w:val="28"/>
              </w:rPr>
            </w:pPr>
            <w:r>
              <w:rPr>
                <w:rFonts w:hint="eastAsia" w:ascii="宋体" w:hAnsi="宋体" w:cs="宋体"/>
                <w:color w:val="000000"/>
                <w:kern w:val="0"/>
                <w:sz w:val="28"/>
                <w:szCs w:val="28"/>
              </w:rPr>
              <w:t>2ml:12500u/支</w:t>
            </w:r>
          </w:p>
        </w:tc>
        <w:tc>
          <w:tcPr>
            <w:tcW w:w="1276" w:type="dxa"/>
            <w:tcBorders>
              <w:top w:val="single" w:color="000000" w:sz="4" w:space="0"/>
              <w:left w:val="single" w:color="000000" w:sz="4" w:space="0"/>
              <w:bottom w:val="single" w:color="000000" w:sz="4" w:space="0"/>
              <w:right w:val="single" w:color="000000" w:sz="4" w:space="0"/>
            </w:tcBorders>
            <w:vAlign w:val="center"/>
          </w:tcPr>
          <w:p w14:paraId="45F4C069">
            <w:pPr>
              <w:widowControl/>
              <w:jc w:val="center"/>
              <w:textAlignment w:val="center"/>
              <w:rPr>
                <w:rFonts w:ascii="宋体" w:hAnsi="宋体" w:cs="宋体"/>
                <w:color w:val="000000"/>
                <w:sz w:val="28"/>
                <w:szCs w:val="28"/>
              </w:rPr>
            </w:pPr>
            <w:r>
              <w:rPr>
                <w:rFonts w:hint="eastAsia" w:ascii="宋体" w:hAnsi="宋体" w:cs="宋体"/>
                <w:color w:val="000000"/>
                <w:kern w:val="0"/>
                <w:sz w:val="28"/>
                <w:szCs w:val="28"/>
              </w:rPr>
              <w:t>支</w:t>
            </w:r>
          </w:p>
        </w:tc>
      </w:tr>
      <w:tr w14:paraId="5A7A1E79">
        <w:tblPrEx>
          <w:tblCellMar>
            <w:top w:w="15" w:type="dxa"/>
            <w:left w:w="15" w:type="dxa"/>
            <w:bottom w:w="15" w:type="dxa"/>
            <w:right w:w="15" w:type="dxa"/>
          </w:tblCellMar>
        </w:tblPrEx>
        <w:trPr>
          <w:trHeight w:val="600" w:hRule="atLeast"/>
        </w:trPr>
        <w:tc>
          <w:tcPr>
            <w:tcW w:w="1149" w:type="dxa"/>
            <w:tcBorders>
              <w:top w:val="single" w:color="000000" w:sz="4" w:space="0"/>
              <w:left w:val="single" w:color="000000" w:sz="4" w:space="0"/>
              <w:bottom w:val="single" w:color="000000" w:sz="4" w:space="0"/>
              <w:right w:val="single" w:color="000000" w:sz="4" w:space="0"/>
            </w:tcBorders>
            <w:vAlign w:val="center"/>
          </w:tcPr>
          <w:p w14:paraId="249846EB">
            <w:pPr>
              <w:widowControl/>
              <w:jc w:val="center"/>
              <w:textAlignment w:val="center"/>
              <w:rPr>
                <w:rFonts w:ascii="宋体" w:hAnsi="宋体" w:cs="宋体"/>
                <w:color w:val="000000"/>
                <w:sz w:val="28"/>
                <w:szCs w:val="28"/>
              </w:rPr>
            </w:pPr>
            <w:r>
              <w:rPr>
                <w:rFonts w:hint="eastAsia" w:ascii="宋体" w:hAnsi="宋体" w:cs="宋体"/>
                <w:color w:val="000000"/>
                <w:kern w:val="0"/>
                <w:sz w:val="28"/>
                <w:szCs w:val="28"/>
              </w:rPr>
              <w:t>13</w:t>
            </w:r>
          </w:p>
        </w:tc>
        <w:tc>
          <w:tcPr>
            <w:tcW w:w="2898" w:type="dxa"/>
            <w:tcBorders>
              <w:top w:val="single" w:color="000000" w:sz="4" w:space="0"/>
              <w:left w:val="single" w:color="000000" w:sz="4" w:space="0"/>
              <w:bottom w:val="single" w:color="000000" w:sz="4" w:space="0"/>
              <w:right w:val="single" w:color="000000" w:sz="4" w:space="0"/>
            </w:tcBorders>
            <w:vAlign w:val="center"/>
          </w:tcPr>
          <w:p w14:paraId="4F9D0E8E">
            <w:pPr>
              <w:widowControl/>
              <w:jc w:val="left"/>
              <w:textAlignment w:val="center"/>
              <w:rPr>
                <w:rFonts w:ascii="宋体" w:hAnsi="宋体" w:cs="宋体"/>
                <w:color w:val="000000"/>
                <w:sz w:val="28"/>
                <w:szCs w:val="28"/>
              </w:rPr>
            </w:pPr>
            <w:r>
              <w:rPr>
                <w:rFonts w:hint="eastAsia" w:ascii="宋体" w:hAnsi="宋体" w:cs="宋体"/>
                <w:color w:val="000000"/>
                <w:kern w:val="0"/>
                <w:sz w:val="28"/>
                <w:szCs w:val="28"/>
              </w:rPr>
              <w:t>盐酸异丙嗪注射液</w:t>
            </w:r>
          </w:p>
        </w:tc>
        <w:tc>
          <w:tcPr>
            <w:tcW w:w="3056" w:type="dxa"/>
            <w:tcBorders>
              <w:top w:val="single" w:color="000000" w:sz="4" w:space="0"/>
              <w:left w:val="single" w:color="000000" w:sz="4" w:space="0"/>
              <w:bottom w:val="single" w:color="000000" w:sz="4" w:space="0"/>
              <w:right w:val="single" w:color="000000" w:sz="4" w:space="0"/>
            </w:tcBorders>
            <w:vAlign w:val="center"/>
          </w:tcPr>
          <w:p w14:paraId="27173D05">
            <w:pPr>
              <w:widowControl/>
              <w:jc w:val="left"/>
              <w:textAlignment w:val="center"/>
              <w:rPr>
                <w:rFonts w:ascii="宋体" w:hAnsi="宋体" w:cs="宋体"/>
                <w:color w:val="000000"/>
                <w:sz w:val="28"/>
                <w:szCs w:val="28"/>
              </w:rPr>
            </w:pPr>
            <w:r>
              <w:rPr>
                <w:rFonts w:hint="eastAsia" w:ascii="宋体" w:hAnsi="宋体" w:cs="宋体"/>
                <w:color w:val="000000"/>
                <w:kern w:val="0"/>
                <w:sz w:val="28"/>
                <w:szCs w:val="28"/>
              </w:rPr>
              <w:t>1ml:25mg/支</w:t>
            </w:r>
          </w:p>
        </w:tc>
        <w:tc>
          <w:tcPr>
            <w:tcW w:w="1276" w:type="dxa"/>
            <w:tcBorders>
              <w:top w:val="single" w:color="000000" w:sz="4" w:space="0"/>
              <w:left w:val="single" w:color="000000" w:sz="4" w:space="0"/>
              <w:bottom w:val="single" w:color="000000" w:sz="4" w:space="0"/>
              <w:right w:val="single" w:color="000000" w:sz="4" w:space="0"/>
            </w:tcBorders>
            <w:vAlign w:val="center"/>
          </w:tcPr>
          <w:p w14:paraId="689AED61">
            <w:pPr>
              <w:widowControl/>
              <w:jc w:val="center"/>
              <w:textAlignment w:val="center"/>
              <w:rPr>
                <w:rFonts w:ascii="宋体" w:hAnsi="宋体" w:cs="宋体"/>
                <w:color w:val="000000"/>
                <w:sz w:val="28"/>
                <w:szCs w:val="28"/>
              </w:rPr>
            </w:pPr>
            <w:r>
              <w:rPr>
                <w:rFonts w:hint="eastAsia" w:ascii="宋体" w:hAnsi="宋体" w:cs="宋体"/>
                <w:color w:val="000000"/>
                <w:kern w:val="0"/>
                <w:sz w:val="28"/>
                <w:szCs w:val="28"/>
              </w:rPr>
              <w:t>支</w:t>
            </w:r>
          </w:p>
        </w:tc>
      </w:tr>
      <w:tr w14:paraId="0711CB19">
        <w:tblPrEx>
          <w:tblCellMar>
            <w:top w:w="15" w:type="dxa"/>
            <w:left w:w="15" w:type="dxa"/>
            <w:bottom w:w="15" w:type="dxa"/>
            <w:right w:w="15" w:type="dxa"/>
          </w:tblCellMar>
        </w:tblPrEx>
        <w:trPr>
          <w:trHeight w:val="600" w:hRule="atLeast"/>
        </w:trPr>
        <w:tc>
          <w:tcPr>
            <w:tcW w:w="1149" w:type="dxa"/>
            <w:tcBorders>
              <w:top w:val="single" w:color="000000" w:sz="4" w:space="0"/>
              <w:left w:val="single" w:color="000000" w:sz="4" w:space="0"/>
              <w:bottom w:val="single" w:color="000000" w:sz="4" w:space="0"/>
              <w:right w:val="single" w:color="000000" w:sz="4" w:space="0"/>
            </w:tcBorders>
            <w:vAlign w:val="center"/>
          </w:tcPr>
          <w:p w14:paraId="1579F8EA">
            <w:pPr>
              <w:widowControl/>
              <w:jc w:val="center"/>
              <w:textAlignment w:val="center"/>
              <w:rPr>
                <w:rFonts w:ascii="宋体" w:hAnsi="宋体" w:cs="宋体"/>
                <w:color w:val="000000"/>
                <w:sz w:val="28"/>
                <w:szCs w:val="28"/>
              </w:rPr>
            </w:pPr>
            <w:r>
              <w:rPr>
                <w:rFonts w:hint="eastAsia" w:ascii="宋体" w:hAnsi="宋体" w:cs="宋体"/>
                <w:color w:val="000000"/>
                <w:kern w:val="0"/>
                <w:sz w:val="28"/>
                <w:szCs w:val="28"/>
              </w:rPr>
              <w:t>14</w:t>
            </w:r>
          </w:p>
        </w:tc>
        <w:tc>
          <w:tcPr>
            <w:tcW w:w="2898" w:type="dxa"/>
            <w:tcBorders>
              <w:top w:val="single" w:color="000000" w:sz="4" w:space="0"/>
              <w:left w:val="single" w:color="000000" w:sz="4" w:space="0"/>
              <w:bottom w:val="single" w:color="000000" w:sz="4" w:space="0"/>
              <w:right w:val="single" w:color="000000" w:sz="4" w:space="0"/>
            </w:tcBorders>
            <w:vAlign w:val="center"/>
          </w:tcPr>
          <w:p w14:paraId="237A5E5D">
            <w:pPr>
              <w:widowControl/>
              <w:jc w:val="left"/>
              <w:textAlignment w:val="center"/>
              <w:rPr>
                <w:rFonts w:ascii="宋体" w:hAnsi="宋体" w:cs="宋体"/>
                <w:color w:val="000000"/>
                <w:sz w:val="28"/>
                <w:szCs w:val="28"/>
              </w:rPr>
            </w:pPr>
            <w:r>
              <w:rPr>
                <w:rFonts w:hint="eastAsia" w:ascii="宋体" w:hAnsi="宋体" w:cs="宋体"/>
                <w:color w:val="000000"/>
                <w:kern w:val="0"/>
                <w:sz w:val="28"/>
                <w:szCs w:val="28"/>
              </w:rPr>
              <w:t>去乙酰毛花苷注射液</w:t>
            </w:r>
          </w:p>
        </w:tc>
        <w:tc>
          <w:tcPr>
            <w:tcW w:w="3056" w:type="dxa"/>
            <w:tcBorders>
              <w:top w:val="single" w:color="000000" w:sz="4" w:space="0"/>
              <w:left w:val="single" w:color="000000" w:sz="4" w:space="0"/>
              <w:bottom w:val="single" w:color="000000" w:sz="4" w:space="0"/>
              <w:right w:val="single" w:color="000000" w:sz="4" w:space="0"/>
            </w:tcBorders>
            <w:vAlign w:val="center"/>
          </w:tcPr>
          <w:p w14:paraId="128EA0B1">
            <w:pPr>
              <w:widowControl/>
              <w:jc w:val="left"/>
              <w:textAlignment w:val="center"/>
              <w:rPr>
                <w:rFonts w:ascii="宋体" w:hAnsi="宋体" w:cs="宋体"/>
                <w:color w:val="000000"/>
                <w:sz w:val="28"/>
                <w:szCs w:val="28"/>
              </w:rPr>
            </w:pPr>
            <w:r>
              <w:rPr>
                <w:rFonts w:hint="eastAsia" w:ascii="宋体" w:hAnsi="宋体" w:cs="宋体"/>
                <w:color w:val="000000"/>
                <w:kern w:val="0"/>
                <w:sz w:val="28"/>
                <w:szCs w:val="28"/>
              </w:rPr>
              <w:t>2ml:0.4mg/支</w:t>
            </w:r>
          </w:p>
        </w:tc>
        <w:tc>
          <w:tcPr>
            <w:tcW w:w="1276" w:type="dxa"/>
            <w:tcBorders>
              <w:top w:val="single" w:color="000000" w:sz="4" w:space="0"/>
              <w:left w:val="single" w:color="000000" w:sz="4" w:space="0"/>
              <w:bottom w:val="single" w:color="000000" w:sz="4" w:space="0"/>
              <w:right w:val="single" w:color="000000" w:sz="4" w:space="0"/>
            </w:tcBorders>
            <w:vAlign w:val="center"/>
          </w:tcPr>
          <w:p w14:paraId="69282E04">
            <w:pPr>
              <w:widowControl/>
              <w:jc w:val="center"/>
              <w:textAlignment w:val="center"/>
              <w:rPr>
                <w:rFonts w:ascii="宋体" w:hAnsi="宋体" w:cs="宋体"/>
                <w:color w:val="000000"/>
                <w:sz w:val="28"/>
                <w:szCs w:val="28"/>
              </w:rPr>
            </w:pPr>
            <w:r>
              <w:rPr>
                <w:rFonts w:hint="eastAsia" w:ascii="宋体" w:hAnsi="宋体" w:cs="宋体"/>
                <w:color w:val="000000"/>
                <w:kern w:val="0"/>
                <w:sz w:val="28"/>
                <w:szCs w:val="28"/>
              </w:rPr>
              <w:t>支</w:t>
            </w:r>
          </w:p>
        </w:tc>
      </w:tr>
      <w:tr w14:paraId="66D2CA34">
        <w:tblPrEx>
          <w:tblCellMar>
            <w:top w:w="15" w:type="dxa"/>
            <w:left w:w="15" w:type="dxa"/>
            <w:bottom w:w="15" w:type="dxa"/>
            <w:right w:w="15" w:type="dxa"/>
          </w:tblCellMar>
        </w:tblPrEx>
        <w:trPr>
          <w:trHeight w:val="600" w:hRule="atLeast"/>
        </w:trPr>
        <w:tc>
          <w:tcPr>
            <w:tcW w:w="1149" w:type="dxa"/>
            <w:tcBorders>
              <w:top w:val="single" w:color="000000" w:sz="4" w:space="0"/>
              <w:left w:val="single" w:color="000000" w:sz="4" w:space="0"/>
              <w:bottom w:val="single" w:color="000000" w:sz="4" w:space="0"/>
              <w:right w:val="single" w:color="000000" w:sz="4" w:space="0"/>
            </w:tcBorders>
            <w:vAlign w:val="center"/>
          </w:tcPr>
          <w:p w14:paraId="6060B60B">
            <w:pPr>
              <w:widowControl/>
              <w:jc w:val="center"/>
              <w:textAlignment w:val="center"/>
              <w:rPr>
                <w:rFonts w:ascii="宋体" w:hAnsi="宋体" w:cs="宋体"/>
                <w:color w:val="000000"/>
                <w:sz w:val="28"/>
                <w:szCs w:val="28"/>
              </w:rPr>
            </w:pPr>
            <w:r>
              <w:rPr>
                <w:rFonts w:hint="eastAsia" w:ascii="宋体" w:hAnsi="宋体" w:cs="宋体"/>
                <w:color w:val="000000"/>
                <w:kern w:val="0"/>
                <w:sz w:val="28"/>
                <w:szCs w:val="28"/>
              </w:rPr>
              <w:t>15</w:t>
            </w:r>
          </w:p>
        </w:tc>
        <w:tc>
          <w:tcPr>
            <w:tcW w:w="2898" w:type="dxa"/>
            <w:tcBorders>
              <w:top w:val="single" w:color="000000" w:sz="4" w:space="0"/>
              <w:left w:val="single" w:color="000000" w:sz="4" w:space="0"/>
              <w:bottom w:val="single" w:color="000000" w:sz="4" w:space="0"/>
              <w:right w:val="single" w:color="000000" w:sz="4" w:space="0"/>
            </w:tcBorders>
            <w:vAlign w:val="center"/>
          </w:tcPr>
          <w:p w14:paraId="3AF05BCD">
            <w:pPr>
              <w:widowControl/>
              <w:jc w:val="left"/>
              <w:textAlignment w:val="center"/>
              <w:rPr>
                <w:rFonts w:ascii="宋体" w:hAnsi="宋体" w:cs="宋体"/>
                <w:color w:val="000000"/>
                <w:sz w:val="28"/>
                <w:szCs w:val="28"/>
              </w:rPr>
            </w:pPr>
            <w:r>
              <w:rPr>
                <w:rFonts w:hint="eastAsia" w:ascii="宋体" w:hAnsi="宋体" w:cs="宋体"/>
                <w:color w:val="000000"/>
                <w:kern w:val="0"/>
                <w:sz w:val="28"/>
                <w:szCs w:val="28"/>
              </w:rPr>
              <w:t>注射用多西他赛</w:t>
            </w:r>
          </w:p>
        </w:tc>
        <w:tc>
          <w:tcPr>
            <w:tcW w:w="3056" w:type="dxa"/>
            <w:tcBorders>
              <w:top w:val="single" w:color="000000" w:sz="4" w:space="0"/>
              <w:left w:val="single" w:color="000000" w:sz="4" w:space="0"/>
              <w:bottom w:val="single" w:color="000000" w:sz="4" w:space="0"/>
              <w:right w:val="single" w:color="000000" w:sz="4" w:space="0"/>
            </w:tcBorders>
            <w:vAlign w:val="center"/>
          </w:tcPr>
          <w:p w14:paraId="6A04D1D8">
            <w:pPr>
              <w:widowControl/>
              <w:jc w:val="left"/>
              <w:textAlignment w:val="center"/>
              <w:rPr>
                <w:rFonts w:ascii="宋体" w:hAnsi="宋体" w:cs="宋体"/>
                <w:color w:val="000000"/>
                <w:sz w:val="28"/>
                <w:szCs w:val="28"/>
              </w:rPr>
            </w:pPr>
            <w:r>
              <w:rPr>
                <w:rFonts w:hint="eastAsia" w:ascii="宋体" w:hAnsi="宋体" w:cs="宋体"/>
                <w:color w:val="000000"/>
                <w:kern w:val="0"/>
                <w:sz w:val="28"/>
                <w:szCs w:val="28"/>
              </w:rPr>
              <w:t>各种规格</w:t>
            </w:r>
          </w:p>
        </w:tc>
        <w:tc>
          <w:tcPr>
            <w:tcW w:w="1276" w:type="dxa"/>
            <w:tcBorders>
              <w:top w:val="single" w:color="000000" w:sz="4" w:space="0"/>
              <w:left w:val="single" w:color="000000" w:sz="4" w:space="0"/>
              <w:bottom w:val="single" w:color="000000" w:sz="4" w:space="0"/>
              <w:right w:val="single" w:color="000000" w:sz="4" w:space="0"/>
            </w:tcBorders>
            <w:vAlign w:val="center"/>
          </w:tcPr>
          <w:p w14:paraId="3719E854">
            <w:pPr>
              <w:widowControl/>
              <w:jc w:val="center"/>
              <w:textAlignment w:val="center"/>
              <w:rPr>
                <w:rFonts w:ascii="宋体" w:hAnsi="宋体" w:cs="宋体"/>
                <w:color w:val="000000"/>
                <w:sz w:val="28"/>
                <w:szCs w:val="28"/>
              </w:rPr>
            </w:pPr>
            <w:r>
              <w:rPr>
                <w:rFonts w:hint="eastAsia" w:ascii="宋体" w:hAnsi="宋体" w:cs="宋体"/>
                <w:color w:val="000000"/>
                <w:kern w:val="0"/>
                <w:sz w:val="28"/>
                <w:szCs w:val="28"/>
              </w:rPr>
              <w:t>支</w:t>
            </w:r>
          </w:p>
        </w:tc>
      </w:tr>
      <w:tr w14:paraId="0FFDD608">
        <w:tblPrEx>
          <w:tblCellMar>
            <w:top w:w="15" w:type="dxa"/>
            <w:left w:w="15" w:type="dxa"/>
            <w:bottom w:w="15" w:type="dxa"/>
            <w:right w:w="15" w:type="dxa"/>
          </w:tblCellMar>
        </w:tblPrEx>
        <w:trPr>
          <w:trHeight w:val="600" w:hRule="atLeast"/>
        </w:trPr>
        <w:tc>
          <w:tcPr>
            <w:tcW w:w="1149" w:type="dxa"/>
            <w:tcBorders>
              <w:top w:val="single" w:color="000000" w:sz="4" w:space="0"/>
              <w:left w:val="single" w:color="000000" w:sz="4" w:space="0"/>
              <w:bottom w:val="single" w:color="000000" w:sz="4" w:space="0"/>
              <w:right w:val="single" w:color="000000" w:sz="4" w:space="0"/>
            </w:tcBorders>
            <w:vAlign w:val="center"/>
          </w:tcPr>
          <w:p w14:paraId="5D9EFB12">
            <w:pPr>
              <w:widowControl/>
              <w:jc w:val="center"/>
              <w:textAlignment w:val="center"/>
              <w:rPr>
                <w:rFonts w:ascii="宋体" w:hAnsi="宋体" w:cs="宋体"/>
                <w:color w:val="000000"/>
                <w:sz w:val="28"/>
                <w:szCs w:val="28"/>
              </w:rPr>
            </w:pPr>
            <w:r>
              <w:rPr>
                <w:rFonts w:hint="eastAsia" w:ascii="宋体" w:hAnsi="宋体" w:cs="宋体"/>
                <w:color w:val="000000"/>
                <w:kern w:val="0"/>
                <w:sz w:val="28"/>
                <w:szCs w:val="28"/>
              </w:rPr>
              <w:t>16</w:t>
            </w:r>
          </w:p>
        </w:tc>
        <w:tc>
          <w:tcPr>
            <w:tcW w:w="2898" w:type="dxa"/>
            <w:tcBorders>
              <w:top w:val="single" w:color="000000" w:sz="4" w:space="0"/>
              <w:left w:val="single" w:color="000000" w:sz="4" w:space="0"/>
              <w:bottom w:val="single" w:color="000000" w:sz="4" w:space="0"/>
              <w:right w:val="single" w:color="000000" w:sz="4" w:space="0"/>
            </w:tcBorders>
            <w:vAlign w:val="center"/>
          </w:tcPr>
          <w:p w14:paraId="50704FF0">
            <w:pPr>
              <w:widowControl/>
              <w:jc w:val="left"/>
              <w:textAlignment w:val="center"/>
              <w:rPr>
                <w:rFonts w:ascii="宋体" w:hAnsi="宋体" w:cs="宋体"/>
                <w:color w:val="000000"/>
                <w:sz w:val="28"/>
                <w:szCs w:val="28"/>
              </w:rPr>
            </w:pPr>
            <w:r>
              <w:rPr>
                <w:rFonts w:hint="eastAsia" w:ascii="宋体" w:hAnsi="宋体" w:cs="宋体"/>
                <w:color w:val="000000"/>
                <w:kern w:val="0"/>
                <w:sz w:val="28"/>
                <w:szCs w:val="28"/>
              </w:rPr>
              <w:t>紫杉醇类</w:t>
            </w:r>
          </w:p>
        </w:tc>
        <w:tc>
          <w:tcPr>
            <w:tcW w:w="3056" w:type="dxa"/>
            <w:tcBorders>
              <w:top w:val="single" w:color="000000" w:sz="4" w:space="0"/>
              <w:left w:val="single" w:color="000000" w:sz="4" w:space="0"/>
              <w:bottom w:val="single" w:color="000000" w:sz="4" w:space="0"/>
              <w:right w:val="single" w:color="000000" w:sz="4" w:space="0"/>
            </w:tcBorders>
            <w:vAlign w:val="center"/>
          </w:tcPr>
          <w:p w14:paraId="2CDF3DB7">
            <w:pPr>
              <w:widowControl/>
              <w:jc w:val="left"/>
              <w:textAlignment w:val="center"/>
              <w:rPr>
                <w:rFonts w:ascii="宋体" w:hAnsi="宋体" w:cs="宋体"/>
                <w:color w:val="000000"/>
                <w:sz w:val="28"/>
                <w:szCs w:val="28"/>
              </w:rPr>
            </w:pPr>
            <w:r>
              <w:rPr>
                <w:rFonts w:hint="eastAsia" w:ascii="宋体" w:hAnsi="宋体" w:cs="宋体"/>
                <w:color w:val="000000"/>
                <w:kern w:val="0"/>
                <w:sz w:val="28"/>
                <w:szCs w:val="28"/>
              </w:rPr>
              <w:t>各种规格</w:t>
            </w:r>
          </w:p>
        </w:tc>
        <w:tc>
          <w:tcPr>
            <w:tcW w:w="1276" w:type="dxa"/>
            <w:tcBorders>
              <w:top w:val="single" w:color="000000" w:sz="4" w:space="0"/>
              <w:left w:val="single" w:color="000000" w:sz="4" w:space="0"/>
              <w:bottom w:val="single" w:color="000000" w:sz="4" w:space="0"/>
              <w:right w:val="single" w:color="000000" w:sz="4" w:space="0"/>
            </w:tcBorders>
            <w:vAlign w:val="center"/>
          </w:tcPr>
          <w:p w14:paraId="1AF0695A">
            <w:pPr>
              <w:widowControl/>
              <w:jc w:val="center"/>
              <w:textAlignment w:val="center"/>
              <w:rPr>
                <w:rFonts w:ascii="宋体" w:hAnsi="宋体" w:cs="宋体"/>
                <w:color w:val="000000"/>
                <w:sz w:val="28"/>
                <w:szCs w:val="28"/>
              </w:rPr>
            </w:pPr>
            <w:r>
              <w:rPr>
                <w:rFonts w:hint="eastAsia" w:ascii="宋体" w:hAnsi="宋体" w:cs="宋体"/>
                <w:color w:val="000000"/>
                <w:kern w:val="0"/>
                <w:sz w:val="28"/>
                <w:szCs w:val="28"/>
              </w:rPr>
              <w:t>支</w:t>
            </w:r>
          </w:p>
        </w:tc>
      </w:tr>
      <w:tr w14:paraId="029F3F41">
        <w:tblPrEx>
          <w:tblCellMar>
            <w:top w:w="15" w:type="dxa"/>
            <w:left w:w="15" w:type="dxa"/>
            <w:bottom w:w="15" w:type="dxa"/>
            <w:right w:w="15" w:type="dxa"/>
          </w:tblCellMar>
        </w:tblPrEx>
        <w:trPr>
          <w:trHeight w:val="600" w:hRule="atLeast"/>
        </w:trPr>
        <w:tc>
          <w:tcPr>
            <w:tcW w:w="1149" w:type="dxa"/>
            <w:tcBorders>
              <w:top w:val="single" w:color="000000" w:sz="4" w:space="0"/>
              <w:left w:val="single" w:color="000000" w:sz="4" w:space="0"/>
              <w:bottom w:val="single" w:color="000000" w:sz="4" w:space="0"/>
              <w:right w:val="single" w:color="000000" w:sz="4" w:space="0"/>
            </w:tcBorders>
            <w:vAlign w:val="center"/>
          </w:tcPr>
          <w:p w14:paraId="619CE4E7">
            <w:pPr>
              <w:widowControl/>
              <w:jc w:val="center"/>
              <w:textAlignment w:val="center"/>
              <w:rPr>
                <w:rFonts w:ascii="宋体" w:hAnsi="宋体" w:cs="宋体"/>
                <w:color w:val="000000"/>
                <w:sz w:val="28"/>
                <w:szCs w:val="28"/>
              </w:rPr>
            </w:pPr>
            <w:r>
              <w:rPr>
                <w:rFonts w:hint="eastAsia" w:ascii="宋体" w:hAnsi="宋体" w:cs="宋体"/>
                <w:color w:val="000000"/>
                <w:kern w:val="0"/>
                <w:sz w:val="28"/>
                <w:szCs w:val="28"/>
              </w:rPr>
              <w:t>17</w:t>
            </w:r>
          </w:p>
        </w:tc>
        <w:tc>
          <w:tcPr>
            <w:tcW w:w="2898" w:type="dxa"/>
            <w:tcBorders>
              <w:top w:val="single" w:color="000000" w:sz="4" w:space="0"/>
              <w:left w:val="single" w:color="000000" w:sz="4" w:space="0"/>
              <w:bottom w:val="single" w:color="000000" w:sz="4" w:space="0"/>
              <w:right w:val="single" w:color="000000" w:sz="4" w:space="0"/>
            </w:tcBorders>
            <w:vAlign w:val="center"/>
          </w:tcPr>
          <w:p w14:paraId="46B9748C">
            <w:pPr>
              <w:widowControl/>
              <w:jc w:val="left"/>
              <w:textAlignment w:val="center"/>
              <w:rPr>
                <w:rFonts w:ascii="宋体" w:hAnsi="宋体" w:cs="宋体"/>
                <w:color w:val="000000"/>
                <w:sz w:val="28"/>
                <w:szCs w:val="28"/>
              </w:rPr>
            </w:pPr>
            <w:r>
              <w:rPr>
                <w:rFonts w:hint="eastAsia" w:ascii="宋体" w:hAnsi="宋体" w:cs="宋体"/>
                <w:color w:val="000000"/>
                <w:kern w:val="0"/>
                <w:sz w:val="28"/>
                <w:szCs w:val="28"/>
              </w:rPr>
              <w:t>胰岛素</w:t>
            </w:r>
          </w:p>
        </w:tc>
        <w:tc>
          <w:tcPr>
            <w:tcW w:w="3056" w:type="dxa"/>
            <w:tcBorders>
              <w:top w:val="single" w:color="000000" w:sz="4" w:space="0"/>
              <w:left w:val="single" w:color="000000" w:sz="4" w:space="0"/>
              <w:bottom w:val="single" w:color="000000" w:sz="4" w:space="0"/>
              <w:right w:val="single" w:color="000000" w:sz="4" w:space="0"/>
            </w:tcBorders>
            <w:vAlign w:val="center"/>
          </w:tcPr>
          <w:p w14:paraId="6CC6B5D9">
            <w:pPr>
              <w:widowControl/>
              <w:jc w:val="left"/>
              <w:textAlignment w:val="center"/>
              <w:rPr>
                <w:rFonts w:ascii="宋体" w:hAnsi="宋体" w:cs="宋体"/>
                <w:color w:val="000000"/>
                <w:sz w:val="28"/>
                <w:szCs w:val="28"/>
              </w:rPr>
            </w:pPr>
            <w:r>
              <w:rPr>
                <w:rFonts w:hint="eastAsia" w:ascii="宋体" w:hAnsi="宋体" w:cs="宋体"/>
                <w:color w:val="000000"/>
                <w:kern w:val="0"/>
                <w:sz w:val="28"/>
                <w:szCs w:val="28"/>
              </w:rPr>
              <w:t>各种规格</w:t>
            </w:r>
          </w:p>
        </w:tc>
        <w:tc>
          <w:tcPr>
            <w:tcW w:w="1276" w:type="dxa"/>
            <w:tcBorders>
              <w:top w:val="single" w:color="000000" w:sz="4" w:space="0"/>
              <w:left w:val="single" w:color="000000" w:sz="4" w:space="0"/>
              <w:bottom w:val="single" w:color="000000" w:sz="4" w:space="0"/>
              <w:right w:val="single" w:color="000000" w:sz="4" w:space="0"/>
            </w:tcBorders>
            <w:vAlign w:val="center"/>
          </w:tcPr>
          <w:p w14:paraId="40ABE9B1">
            <w:pPr>
              <w:widowControl/>
              <w:jc w:val="center"/>
              <w:textAlignment w:val="center"/>
              <w:rPr>
                <w:rFonts w:ascii="宋体" w:hAnsi="宋体" w:cs="宋体"/>
                <w:color w:val="000000"/>
                <w:sz w:val="28"/>
                <w:szCs w:val="28"/>
              </w:rPr>
            </w:pPr>
            <w:r>
              <w:rPr>
                <w:rFonts w:hint="eastAsia" w:ascii="宋体" w:hAnsi="宋体" w:cs="宋体"/>
                <w:color w:val="000000"/>
                <w:kern w:val="0"/>
                <w:sz w:val="28"/>
                <w:szCs w:val="28"/>
              </w:rPr>
              <w:t>支</w:t>
            </w:r>
          </w:p>
        </w:tc>
      </w:tr>
    </w:tbl>
    <w:p w14:paraId="5A313050">
      <w:pPr>
        <w:spacing w:line="360" w:lineRule="auto"/>
        <w:rPr>
          <w:rFonts w:hint="eastAsia"/>
          <w:sz w:val="24"/>
        </w:rPr>
      </w:pPr>
      <w:r>
        <w:rPr>
          <w:rFonts w:hint="eastAsia"/>
          <w:sz w:val="24"/>
        </w:rPr>
        <w:t>根据实际情况,我院高警示药品目录为以下品种</w:t>
      </w:r>
      <w:r>
        <w:rPr>
          <w:sz w:val="24"/>
        </w:rPr>
        <w:t>:</w:t>
      </w:r>
    </w:p>
    <w:p w14:paraId="542055BC">
      <w:pPr>
        <w:spacing w:line="360" w:lineRule="auto"/>
        <w:rPr>
          <w:rFonts w:ascii="宋体" w:hAnsi="宋体"/>
          <w:sz w:val="24"/>
        </w:rPr>
      </w:pPr>
    </w:p>
    <w:p w14:paraId="00BB0C6E">
      <w:pPr>
        <w:spacing w:line="360" w:lineRule="auto"/>
        <w:ind w:left="560" w:hanging="560" w:hangingChars="200"/>
        <w:rPr>
          <w:rFonts w:hint="eastAsia" w:ascii="宋体" w:hAnsi="宋体"/>
          <w:sz w:val="28"/>
          <w:szCs w:val="28"/>
        </w:rPr>
      </w:pPr>
    </w:p>
    <w:p w14:paraId="1918D8B9">
      <w:pPr>
        <w:spacing w:line="360" w:lineRule="auto"/>
        <w:ind w:left="560" w:hanging="560" w:hangingChars="200"/>
        <w:rPr>
          <w:rFonts w:hint="eastAsia" w:ascii="宋体" w:hAnsi="宋体"/>
          <w:sz w:val="28"/>
          <w:szCs w:val="28"/>
        </w:rPr>
      </w:pPr>
      <w:r>
        <w:rPr>
          <w:rFonts w:hint="eastAsia" w:ascii="宋体" w:hAnsi="宋体"/>
          <w:sz w:val="28"/>
          <w:szCs w:val="28"/>
        </w:rPr>
        <w:t>修订</w:t>
      </w:r>
      <w:r>
        <w:rPr>
          <w:rFonts w:ascii="宋体" w:hAnsi="宋体"/>
          <w:sz w:val="28"/>
          <w:szCs w:val="28"/>
        </w:rPr>
        <w:t>记录：</w:t>
      </w:r>
    </w:p>
    <w:tbl>
      <w:tblPr>
        <w:tblStyle w:val="14"/>
        <w:tblpPr w:leftFromText="180" w:rightFromText="180" w:vertAnchor="text" w:horzAnchor="margin" w:tblpX="-352" w:tblpY="91"/>
        <w:tblW w:w="896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01"/>
        <w:gridCol w:w="1417"/>
        <w:gridCol w:w="1628"/>
        <w:gridCol w:w="4819"/>
      </w:tblGrid>
      <w:tr w14:paraId="67B9F3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vAlign w:val="top"/>
          </w:tcPr>
          <w:p w14:paraId="4B1F35AE">
            <w:pPr>
              <w:spacing w:line="360" w:lineRule="auto"/>
              <w:jc w:val="center"/>
              <w:rPr>
                <w:rFonts w:hint="eastAsia" w:ascii="宋体" w:hAnsi="宋体"/>
                <w:sz w:val="28"/>
                <w:szCs w:val="28"/>
              </w:rPr>
            </w:pPr>
            <w:r>
              <w:rPr>
                <w:rFonts w:hint="eastAsia" w:ascii="宋体" w:hAnsi="宋体"/>
                <w:sz w:val="28"/>
                <w:szCs w:val="28"/>
              </w:rPr>
              <w:t>版本号</w:t>
            </w:r>
          </w:p>
        </w:tc>
        <w:tc>
          <w:tcPr>
            <w:tcW w:w="1417" w:type="dxa"/>
            <w:vAlign w:val="top"/>
          </w:tcPr>
          <w:p w14:paraId="09E3DEA7">
            <w:pPr>
              <w:spacing w:line="360" w:lineRule="auto"/>
              <w:jc w:val="center"/>
              <w:rPr>
                <w:sz w:val="28"/>
                <w:szCs w:val="28"/>
              </w:rPr>
            </w:pPr>
            <w:r>
              <w:rPr>
                <w:rFonts w:hint="eastAsia"/>
                <w:sz w:val="28"/>
                <w:szCs w:val="28"/>
              </w:rPr>
              <w:t>修订日期</w:t>
            </w:r>
          </w:p>
        </w:tc>
        <w:tc>
          <w:tcPr>
            <w:tcW w:w="1628" w:type="dxa"/>
            <w:vAlign w:val="top"/>
          </w:tcPr>
          <w:p w14:paraId="619CA2E0">
            <w:pPr>
              <w:spacing w:line="360" w:lineRule="auto"/>
              <w:jc w:val="center"/>
              <w:rPr>
                <w:sz w:val="28"/>
                <w:szCs w:val="28"/>
              </w:rPr>
            </w:pPr>
            <w:r>
              <w:rPr>
                <w:rFonts w:hint="eastAsia"/>
                <w:sz w:val="28"/>
                <w:szCs w:val="28"/>
              </w:rPr>
              <w:t>执行日期</w:t>
            </w:r>
          </w:p>
        </w:tc>
        <w:tc>
          <w:tcPr>
            <w:tcW w:w="4819" w:type="dxa"/>
            <w:vAlign w:val="top"/>
          </w:tcPr>
          <w:p w14:paraId="140146E1">
            <w:pPr>
              <w:spacing w:line="360" w:lineRule="auto"/>
              <w:jc w:val="center"/>
              <w:rPr>
                <w:rFonts w:hint="eastAsia"/>
                <w:sz w:val="28"/>
                <w:szCs w:val="28"/>
              </w:rPr>
            </w:pPr>
            <w:r>
              <w:rPr>
                <w:rFonts w:hint="eastAsia"/>
                <w:sz w:val="28"/>
                <w:szCs w:val="28"/>
              </w:rPr>
              <w:t>修订</w:t>
            </w:r>
            <w:r>
              <w:rPr>
                <w:sz w:val="28"/>
                <w:szCs w:val="28"/>
              </w:rPr>
              <w:t>内容</w:t>
            </w:r>
          </w:p>
        </w:tc>
      </w:tr>
      <w:tr w14:paraId="00D8A6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vAlign w:val="top"/>
          </w:tcPr>
          <w:p w14:paraId="62529603">
            <w:pPr>
              <w:spacing w:line="360" w:lineRule="auto"/>
              <w:jc w:val="center"/>
              <w:rPr>
                <w:rFonts w:hint="eastAsia" w:ascii="宋体" w:hAnsi="宋体"/>
                <w:sz w:val="28"/>
                <w:szCs w:val="28"/>
              </w:rPr>
            </w:pPr>
            <w:r>
              <w:rPr>
                <w:rFonts w:hint="eastAsia"/>
                <w:sz w:val="28"/>
                <w:szCs w:val="28"/>
              </w:rPr>
              <w:t>2.</w:t>
            </w:r>
            <w:r>
              <w:rPr>
                <w:sz w:val="28"/>
                <w:szCs w:val="28"/>
              </w:rPr>
              <w:t>1</w:t>
            </w:r>
          </w:p>
        </w:tc>
        <w:tc>
          <w:tcPr>
            <w:tcW w:w="1417" w:type="dxa"/>
            <w:vAlign w:val="top"/>
          </w:tcPr>
          <w:p w14:paraId="2ED3087A">
            <w:pPr>
              <w:spacing w:line="360" w:lineRule="auto"/>
              <w:jc w:val="center"/>
              <w:rPr>
                <w:rFonts w:hint="eastAsia" w:eastAsia="宋体"/>
                <w:sz w:val="28"/>
                <w:szCs w:val="28"/>
                <w:lang w:eastAsia="zh-CN"/>
              </w:rPr>
            </w:pPr>
            <w:r>
              <w:rPr>
                <w:rFonts w:hint="eastAsia"/>
                <w:sz w:val="28"/>
                <w:szCs w:val="28"/>
              </w:rPr>
              <w:t>20</w:t>
            </w:r>
            <w:r>
              <w:rPr>
                <w:rFonts w:hint="eastAsia"/>
                <w:sz w:val="28"/>
                <w:szCs w:val="28"/>
                <w:lang w:val="en-US" w:eastAsia="zh-CN"/>
              </w:rPr>
              <w:t>26</w:t>
            </w:r>
            <w:r>
              <w:rPr>
                <w:rFonts w:hint="eastAsia"/>
                <w:sz w:val="28"/>
                <w:szCs w:val="28"/>
              </w:rPr>
              <w:t>.0</w:t>
            </w:r>
            <w:r>
              <w:rPr>
                <w:rFonts w:hint="eastAsia"/>
                <w:sz w:val="28"/>
                <w:szCs w:val="28"/>
                <w:lang w:val="en-US" w:eastAsia="zh-CN"/>
              </w:rPr>
              <w:t>5</w:t>
            </w:r>
          </w:p>
        </w:tc>
        <w:tc>
          <w:tcPr>
            <w:tcW w:w="1628" w:type="dxa"/>
            <w:vAlign w:val="top"/>
          </w:tcPr>
          <w:p w14:paraId="6FD97BF3">
            <w:pPr>
              <w:spacing w:line="360" w:lineRule="auto"/>
              <w:jc w:val="center"/>
              <w:rPr>
                <w:sz w:val="28"/>
                <w:szCs w:val="28"/>
              </w:rPr>
            </w:pPr>
            <w:r>
              <w:rPr>
                <w:rFonts w:hint="eastAsia"/>
                <w:sz w:val="28"/>
                <w:szCs w:val="28"/>
              </w:rPr>
              <w:t>20</w:t>
            </w:r>
            <w:r>
              <w:rPr>
                <w:rFonts w:hint="eastAsia"/>
                <w:sz w:val="28"/>
                <w:szCs w:val="28"/>
                <w:lang w:val="en-US" w:eastAsia="zh-CN"/>
              </w:rPr>
              <w:t>26</w:t>
            </w:r>
            <w:r>
              <w:rPr>
                <w:rFonts w:hint="eastAsia"/>
                <w:sz w:val="28"/>
                <w:szCs w:val="28"/>
              </w:rPr>
              <w:t>.0</w:t>
            </w:r>
            <w:r>
              <w:rPr>
                <w:rFonts w:hint="eastAsia"/>
                <w:sz w:val="28"/>
                <w:szCs w:val="28"/>
                <w:lang w:val="en-US" w:eastAsia="zh-CN"/>
              </w:rPr>
              <w:t>9</w:t>
            </w:r>
            <w:r>
              <w:rPr>
                <w:rFonts w:hint="eastAsia"/>
                <w:sz w:val="28"/>
                <w:szCs w:val="28"/>
              </w:rPr>
              <w:t>.01</w:t>
            </w:r>
          </w:p>
        </w:tc>
        <w:tc>
          <w:tcPr>
            <w:tcW w:w="4819" w:type="dxa"/>
            <w:vAlign w:val="top"/>
          </w:tcPr>
          <w:p w14:paraId="5A5EFE2A">
            <w:pPr>
              <w:spacing w:line="360" w:lineRule="auto"/>
              <w:rPr>
                <w:rFonts w:hint="eastAsia"/>
                <w:sz w:val="28"/>
                <w:szCs w:val="28"/>
              </w:rPr>
            </w:pPr>
            <w:r>
              <w:rPr>
                <w:rFonts w:hint="eastAsia"/>
                <w:sz w:val="28"/>
                <w:szCs w:val="28"/>
              </w:rPr>
              <w:t>根据实际药品管理要求进行全面修订</w:t>
            </w:r>
          </w:p>
        </w:tc>
      </w:tr>
      <w:tr w14:paraId="4420BB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vAlign w:val="top"/>
          </w:tcPr>
          <w:p w14:paraId="59B19DEA">
            <w:pPr>
              <w:spacing w:line="360" w:lineRule="auto"/>
              <w:jc w:val="center"/>
              <w:rPr>
                <w:rFonts w:hint="eastAsia" w:ascii="宋体" w:hAnsi="宋体"/>
                <w:b/>
                <w:szCs w:val="21"/>
              </w:rPr>
            </w:pPr>
          </w:p>
        </w:tc>
        <w:tc>
          <w:tcPr>
            <w:tcW w:w="1417" w:type="dxa"/>
            <w:vAlign w:val="top"/>
          </w:tcPr>
          <w:p w14:paraId="3B239104">
            <w:pPr>
              <w:spacing w:line="360" w:lineRule="auto"/>
              <w:jc w:val="center"/>
              <w:rPr>
                <w:b/>
                <w:szCs w:val="21"/>
              </w:rPr>
            </w:pPr>
          </w:p>
        </w:tc>
        <w:tc>
          <w:tcPr>
            <w:tcW w:w="1628" w:type="dxa"/>
            <w:vAlign w:val="top"/>
          </w:tcPr>
          <w:p w14:paraId="3DBA4D03">
            <w:pPr>
              <w:spacing w:line="360" w:lineRule="auto"/>
              <w:jc w:val="center"/>
              <w:rPr>
                <w:b/>
                <w:szCs w:val="21"/>
              </w:rPr>
            </w:pPr>
          </w:p>
        </w:tc>
        <w:tc>
          <w:tcPr>
            <w:tcW w:w="4819" w:type="dxa"/>
            <w:vAlign w:val="top"/>
          </w:tcPr>
          <w:p w14:paraId="5C38FE3D">
            <w:pPr>
              <w:spacing w:line="360" w:lineRule="auto"/>
              <w:jc w:val="center"/>
              <w:rPr>
                <w:b/>
                <w:szCs w:val="21"/>
              </w:rPr>
            </w:pPr>
          </w:p>
        </w:tc>
      </w:tr>
      <w:tr w14:paraId="708266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vAlign w:val="top"/>
          </w:tcPr>
          <w:p w14:paraId="7956BC20">
            <w:pPr>
              <w:spacing w:line="360" w:lineRule="auto"/>
              <w:jc w:val="center"/>
              <w:rPr>
                <w:rFonts w:hint="eastAsia" w:ascii="宋体" w:hAnsi="宋体"/>
                <w:b/>
                <w:szCs w:val="21"/>
              </w:rPr>
            </w:pPr>
          </w:p>
        </w:tc>
        <w:tc>
          <w:tcPr>
            <w:tcW w:w="1417" w:type="dxa"/>
            <w:vAlign w:val="top"/>
          </w:tcPr>
          <w:p w14:paraId="7EECC28F">
            <w:pPr>
              <w:spacing w:line="360" w:lineRule="auto"/>
              <w:jc w:val="center"/>
              <w:rPr>
                <w:b/>
                <w:szCs w:val="21"/>
              </w:rPr>
            </w:pPr>
          </w:p>
        </w:tc>
        <w:tc>
          <w:tcPr>
            <w:tcW w:w="1628" w:type="dxa"/>
            <w:vAlign w:val="top"/>
          </w:tcPr>
          <w:p w14:paraId="42A5134E">
            <w:pPr>
              <w:spacing w:line="360" w:lineRule="auto"/>
              <w:jc w:val="center"/>
              <w:rPr>
                <w:b/>
                <w:szCs w:val="21"/>
              </w:rPr>
            </w:pPr>
          </w:p>
        </w:tc>
        <w:tc>
          <w:tcPr>
            <w:tcW w:w="4819" w:type="dxa"/>
            <w:vAlign w:val="top"/>
          </w:tcPr>
          <w:p w14:paraId="2DD1CB3C">
            <w:pPr>
              <w:spacing w:line="360" w:lineRule="auto"/>
              <w:jc w:val="center"/>
              <w:rPr>
                <w:b/>
                <w:szCs w:val="21"/>
              </w:rPr>
            </w:pPr>
          </w:p>
        </w:tc>
      </w:tr>
      <w:tr w14:paraId="57253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vAlign w:val="top"/>
          </w:tcPr>
          <w:p w14:paraId="1933C9CD">
            <w:pPr>
              <w:spacing w:line="360" w:lineRule="auto"/>
              <w:jc w:val="center"/>
              <w:rPr>
                <w:rFonts w:hint="eastAsia" w:ascii="宋体" w:hAnsi="宋体"/>
                <w:b/>
                <w:szCs w:val="21"/>
              </w:rPr>
            </w:pPr>
          </w:p>
        </w:tc>
        <w:tc>
          <w:tcPr>
            <w:tcW w:w="1417" w:type="dxa"/>
            <w:vAlign w:val="top"/>
          </w:tcPr>
          <w:p w14:paraId="1993397B">
            <w:pPr>
              <w:spacing w:line="360" w:lineRule="auto"/>
              <w:jc w:val="center"/>
              <w:rPr>
                <w:b/>
                <w:szCs w:val="21"/>
              </w:rPr>
            </w:pPr>
          </w:p>
        </w:tc>
        <w:tc>
          <w:tcPr>
            <w:tcW w:w="1628" w:type="dxa"/>
            <w:vAlign w:val="top"/>
          </w:tcPr>
          <w:p w14:paraId="0EB78EF4">
            <w:pPr>
              <w:spacing w:line="360" w:lineRule="auto"/>
              <w:jc w:val="center"/>
              <w:rPr>
                <w:b/>
                <w:szCs w:val="21"/>
              </w:rPr>
            </w:pPr>
          </w:p>
        </w:tc>
        <w:tc>
          <w:tcPr>
            <w:tcW w:w="4819" w:type="dxa"/>
            <w:vAlign w:val="top"/>
          </w:tcPr>
          <w:p w14:paraId="4902C28F">
            <w:pPr>
              <w:spacing w:line="360" w:lineRule="auto"/>
              <w:jc w:val="center"/>
              <w:rPr>
                <w:b/>
                <w:szCs w:val="21"/>
              </w:rPr>
            </w:pPr>
          </w:p>
        </w:tc>
      </w:tr>
    </w:tbl>
    <w:p w14:paraId="6250CC8E">
      <w:pPr>
        <w:spacing w:line="360" w:lineRule="auto"/>
        <w:ind w:left="480" w:hanging="480" w:hangingChars="200"/>
        <w:rPr>
          <w:rFonts w:hint="eastAsia" w:ascii="宋体" w:hAnsi="宋体"/>
          <w:sz w:val="24"/>
        </w:rPr>
      </w:pPr>
    </w:p>
    <w:p w14:paraId="29A7DA77">
      <w:pPr>
        <w:spacing w:line="360" w:lineRule="auto"/>
        <w:ind w:left="480" w:hanging="480" w:hangingChars="200"/>
        <w:rPr>
          <w:rFonts w:hint="eastAsia" w:ascii="宋体" w:hAnsi="宋体"/>
          <w:sz w:val="24"/>
        </w:rPr>
      </w:pPr>
    </w:p>
    <w:p w14:paraId="448E6831">
      <w:pPr>
        <w:spacing w:line="360" w:lineRule="auto"/>
        <w:ind w:left="480" w:hanging="480" w:hangingChars="200"/>
        <w:rPr>
          <w:rFonts w:hint="eastAsia" w:ascii="宋体" w:hAnsi="宋体"/>
          <w:sz w:val="24"/>
        </w:rPr>
      </w:pPr>
    </w:p>
    <w:p w14:paraId="18E53D63">
      <w:pPr>
        <w:spacing w:line="360" w:lineRule="auto"/>
        <w:ind w:left="480" w:hanging="480" w:hangingChars="200"/>
        <w:rPr>
          <w:rFonts w:hint="eastAsia" w:ascii="宋体" w:hAnsi="宋体"/>
          <w:sz w:val="24"/>
        </w:rPr>
      </w:pPr>
    </w:p>
    <w:p w14:paraId="2C56220A">
      <w:pPr>
        <w:spacing w:line="360" w:lineRule="auto"/>
        <w:ind w:left="480" w:hanging="480" w:hangingChars="200"/>
        <w:rPr>
          <w:rFonts w:hint="eastAsia" w:ascii="宋体" w:hAnsi="宋体"/>
          <w:sz w:val="24"/>
        </w:rPr>
      </w:pPr>
    </w:p>
    <w:p w14:paraId="3AEAA833">
      <w:pPr>
        <w:spacing w:line="360" w:lineRule="auto"/>
        <w:ind w:left="480" w:hanging="480" w:hangingChars="200"/>
        <w:rPr>
          <w:rFonts w:hint="eastAsia" w:ascii="宋体" w:hAnsi="宋体"/>
          <w:sz w:val="24"/>
        </w:rPr>
      </w:pPr>
    </w:p>
    <w:p w14:paraId="4293D063">
      <w:pPr>
        <w:spacing w:line="360" w:lineRule="auto"/>
        <w:ind w:left="480" w:hanging="480" w:hangingChars="200"/>
        <w:rPr>
          <w:rFonts w:hint="eastAsia" w:ascii="宋体" w:hAnsi="宋体"/>
          <w:sz w:val="24"/>
        </w:rPr>
      </w:pPr>
    </w:p>
    <w:p w14:paraId="7B28F394">
      <w:pPr>
        <w:spacing w:line="360" w:lineRule="auto"/>
        <w:ind w:left="480" w:hanging="480" w:hangingChars="200"/>
        <w:rPr>
          <w:rFonts w:hint="eastAsia" w:ascii="宋体" w:hAnsi="宋体"/>
          <w:sz w:val="24"/>
        </w:rPr>
      </w:pPr>
    </w:p>
    <w:p w14:paraId="50854F71">
      <w:pPr>
        <w:spacing w:line="360" w:lineRule="auto"/>
        <w:ind w:left="480" w:hanging="480" w:hangingChars="200"/>
        <w:rPr>
          <w:rFonts w:ascii="宋体" w:hAnsi="宋体"/>
          <w:sz w:val="24"/>
        </w:rPr>
      </w:pPr>
    </w:p>
    <w:p w14:paraId="5D880A59">
      <w:pPr>
        <w:jc w:val="center"/>
        <w:rPr>
          <w:rFonts w:hint="eastAsia" w:ascii="黑体" w:hAnsi="黑体" w:eastAsia="黑体" w:cs="黑体"/>
          <w:sz w:val="44"/>
          <w:szCs w:val="44"/>
          <w:lang w:eastAsia="zh-CN"/>
        </w:rPr>
      </w:pPr>
      <w:r>
        <w:rPr>
          <w:rFonts w:hint="eastAsia" w:ascii="黑体" w:hAnsi="黑体" w:eastAsia="黑体" w:cs="黑体"/>
          <w:sz w:val="44"/>
          <w:szCs w:val="44"/>
          <w:lang w:eastAsia="zh-CN"/>
        </w:rPr>
        <w:br w:type="page"/>
      </w:r>
    </w:p>
    <w:p w14:paraId="4B1A9C59">
      <w:pPr>
        <w:jc w:val="center"/>
        <w:rPr>
          <w:rFonts w:hint="eastAsia" w:ascii="黑体" w:hAnsi="黑体" w:eastAsia="黑体" w:cs="黑体"/>
          <w:sz w:val="44"/>
          <w:szCs w:val="44"/>
          <w:lang w:eastAsia="zh-CN"/>
        </w:rPr>
      </w:pPr>
      <w:r>
        <w:rPr>
          <w:rFonts w:hint="eastAsia" w:ascii="黑体" w:hAnsi="黑体" w:eastAsia="黑体" w:cs="黑体"/>
          <w:sz w:val="44"/>
          <w:szCs w:val="44"/>
          <w:lang w:eastAsia="zh-CN"/>
        </w:rPr>
        <w:t>江苏省人民医院_雨花院区</w:t>
      </w:r>
    </w:p>
    <w:p w14:paraId="5F2B480D">
      <w:pPr>
        <w:jc w:val="center"/>
        <w:outlineLvl w:val="1"/>
        <w:rPr>
          <w:rFonts w:hint="eastAsia" w:ascii="黑体" w:hAnsi="黑体" w:eastAsia="黑体" w:cs="黑体"/>
          <w:b w:val="0"/>
          <w:bCs/>
          <w:sz w:val="44"/>
          <w:szCs w:val="44"/>
        </w:rPr>
      </w:pPr>
      <w:bookmarkStart w:id="34" w:name="_Toc354"/>
      <w:r>
        <w:rPr>
          <w:rFonts w:hint="eastAsia" w:ascii="黑体" w:hAnsi="黑体" w:eastAsia="黑体" w:cs="黑体"/>
          <w:b w:val="0"/>
          <w:bCs/>
          <w:sz w:val="44"/>
          <w:szCs w:val="44"/>
        </w:rPr>
        <w:t>高警示药品风险防范措施</w:t>
      </w:r>
      <w:bookmarkEnd w:id="34"/>
    </w:p>
    <w:p w14:paraId="614B1E56">
      <w:pPr>
        <w:jc w:val="center"/>
        <w:rPr>
          <w:rFonts w:hint="eastAsia" w:ascii="黑体" w:hAnsi="黑体" w:eastAsia="黑体" w:cs="黑体"/>
          <w:sz w:val="28"/>
          <w:szCs w:val="28"/>
          <w:lang w:eastAsia="zh-CN"/>
        </w:rPr>
      </w:pPr>
    </w:p>
    <w:p w14:paraId="1706FA37">
      <w:pPr>
        <w:keepNext w:val="0"/>
        <w:keepLines w:val="0"/>
        <w:pageBreakBefore w:val="0"/>
        <w:widowControl/>
        <w:kinsoku/>
        <w:wordWrap/>
        <w:overflowPunct/>
        <w:topLinePunct w:val="0"/>
        <w:autoSpaceDE/>
        <w:autoSpaceDN/>
        <w:bidi w:val="0"/>
        <w:adjustRightInd w:val="0"/>
        <w:snapToGrid w:val="0"/>
        <w:spacing w:after="0" w:line="360" w:lineRule="auto"/>
        <w:ind w:right="0" w:rightChars="0"/>
        <w:jc w:val="left"/>
        <w:textAlignment w:val="auto"/>
        <w:outlineLvl w:val="9"/>
        <w:rPr>
          <w:rFonts w:hint="eastAsia" w:ascii="宋体" w:hAnsi="宋体" w:eastAsia="宋体" w:cs="宋体"/>
          <w:b/>
          <w:sz w:val="28"/>
          <w:szCs w:val="28"/>
        </w:rPr>
      </w:pPr>
      <w:r>
        <w:rPr>
          <w:rFonts w:hint="eastAsia" w:ascii="宋体" w:hAnsi="宋体" w:eastAsia="宋体" w:cs="宋体"/>
          <w:b/>
          <w:sz w:val="28"/>
          <w:szCs w:val="28"/>
        </w:rPr>
        <w:t>一、定义:</w:t>
      </w:r>
    </w:p>
    <w:p w14:paraId="18235A91">
      <w:pPr>
        <w:keepNext w:val="0"/>
        <w:keepLines w:val="0"/>
        <w:pageBreakBefore w:val="0"/>
        <w:widowControl/>
        <w:kinsoku/>
        <w:wordWrap/>
        <w:overflowPunct/>
        <w:topLinePunct w:val="0"/>
        <w:autoSpaceDE/>
        <w:autoSpaceDN/>
        <w:bidi w:val="0"/>
        <w:adjustRightInd w:val="0"/>
        <w:snapToGrid w:val="0"/>
        <w:spacing w:after="0" w:line="360" w:lineRule="auto"/>
        <w:ind w:right="0" w:rightChars="0" w:firstLine="560" w:firstLineChars="200"/>
        <w:jc w:val="left"/>
        <w:textAlignment w:val="auto"/>
        <w:outlineLvl w:val="9"/>
        <w:rPr>
          <w:rFonts w:hint="eastAsia" w:ascii="宋体" w:hAnsi="宋体" w:eastAsia="宋体" w:cs="宋体"/>
          <w:sz w:val="28"/>
          <w:szCs w:val="28"/>
        </w:rPr>
      </w:pPr>
      <w:r>
        <w:rPr>
          <w:rFonts w:hint="eastAsia" w:ascii="宋体" w:hAnsi="宋体" w:eastAsia="宋体" w:cs="宋体"/>
          <w:sz w:val="28"/>
          <w:szCs w:val="28"/>
        </w:rPr>
        <w:t>高警示药品是指药理作用显著且迅速、易危害人体的药品。包括高浓度电解质制剂、肌肉松弛剂、细胞毒化药品、其他等。</w:t>
      </w:r>
    </w:p>
    <w:p w14:paraId="3CB912C7">
      <w:pPr>
        <w:keepNext w:val="0"/>
        <w:keepLines w:val="0"/>
        <w:pageBreakBefore w:val="0"/>
        <w:widowControl/>
        <w:kinsoku/>
        <w:wordWrap/>
        <w:overflowPunct/>
        <w:topLinePunct w:val="0"/>
        <w:autoSpaceDE/>
        <w:autoSpaceDN/>
        <w:bidi w:val="0"/>
        <w:adjustRightInd w:val="0"/>
        <w:snapToGrid w:val="0"/>
        <w:spacing w:after="0" w:line="360" w:lineRule="auto"/>
        <w:ind w:right="0" w:rightChars="0"/>
        <w:jc w:val="left"/>
        <w:textAlignment w:val="auto"/>
        <w:outlineLvl w:val="9"/>
        <w:rPr>
          <w:rFonts w:hint="eastAsia" w:ascii="宋体" w:hAnsi="宋体" w:eastAsia="宋体" w:cs="宋体"/>
          <w:b/>
          <w:sz w:val="28"/>
          <w:szCs w:val="28"/>
        </w:rPr>
      </w:pPr>
      <w:r>
        <w:rPr>
          <w:rFonts w:hint="eastAsia" w:ascii="宋体" w:hAnsi="宋体" w:eastAsia="宋体" w:cs="宋体"/>
          <w:b/>
          <w:sz w:val="28"/>
          <w:szCs w:val="28"/>
        </w:rPr>
        <w:t>二、特点:</w:t>
      </w:r>
    </w:p>
    <w:p w14:paraId="1EECAEBD">
      <w:pPr>
        <w:keepNext w:val="0"/>
        <w:keepLines w:val="0"/>
        <w:pageBreakBefore w:val="0"/>
        <w:widowControl/>
        <w:kinsoku/>
        <w:wordWrap/>
        <w:overflowPunct/>
        <w:topLinePunct w:val="0"/>
        <w:autoSpaceDE/>
        <w:autoSpaceDN/>
        <w:bidi w:val="0"/>
        <w:adjustRightInd w:val="0"/>
        <w:snapToGrid w:val="0"/>
        <w:spacing w:after="0" w:line="360" w:lineRule="auto"/>
        <w:ind w:right="0" w:rightChars="0" w:firstLine="560" w:firstLineChars="200"/>
        <w:jc w:val="left"/>
        <w:textAlignment w:val="auto"/>
        <w:outlineLvl w:val="9"/>
        <w:rPr>
          <w:rFonts w:hint="eastAsia" w:ascii="宋体" w:hAnsi="宋体" w:eastAsia="宋体" w:cs="宋体"/>
          <w:sz w:val="28"/>
          <w:szCs w:val="28"/>
        </w:rPr>
      </w:pPr>
      <w:r>
        <w:rPr>
          <w:rFonts w:hint="eastAsia" w:ascii="宋体" w:hAnsi="宋体" w:eastAsia="宋体" w:cs="宋体"/>
          <w:sz w:val="28"/>
          <w:szCs w:val="28"/>
        </w:rPr>
        <w:t>出现的差错可能不常见，但一旦发生则后果非常严重。</w:t>
      </w:r>
    </w:p>
    <w:p w14:paraId="5EACD16F">
      <w:pPr>
        <w:keepNext w:val="0"/>
        <w:keepLines w:val="0"/>
        <w:pageBreakBefore w:val="0"/>
        <w:widowControl/>
        <w:kinsoku/>
        <w:wordWrap/>
        <w:overflowPunct/>
        <w:topLinePunct w:val="0"/>
        <w:autoSpaceDE/>
        <w:autoSpaceDN/>
        <w:bidi w:val="0"/>
        <w:adjustRightInd w:val="0"/>
        <w:snapToGrid w:val="0"/>
        <w:spacing w:after="0" w:line="360" w:lineRule="auto"/>
        <w:ind w:right="0" w:rightChars="0"/>
        <w:jc w:val="left"/>
        <w:textAlignment w:val="auto"/>
        <w:outlineLvl w:val="9"/>
        <w:rPr>
          <w:rFonts w:hint="eastAsia" w:ascii="宋体" w:hAnsi="宋体" w:eastAsia="宋体" w:cs="宋体"/>
          <w:b/>
          <w:sz w:val="28"/>
          <w:szCs w:val="28"/>
        </w:rPr>
      </w:pPr>
      <w:r>
        <w:rPr>
          <w:rFonts w:hint="eastAsia" w:ascii="宋体" w:hAnsi="宋体" w:eastAsia="宋体" w:cs="宋体"/>
          <w:b/>
          <w:sz w:val="28"/>
          <w:szCs w:val="28"/>
        </w:rPr>
        <w:t>三、目的:</w:t>
      </w:r>
    </w:p>
    <w:p w14:paraId="5690DF97">
      <w:pPr>
        <w:keepNext w:val="0"/>
        <w:keepLines w:val="0"/>
        <w:pageBreakBefore w:val="0"/>
        <w:widowControl/>
        <w:kinsoku/>
        <w:wordWrap/>
        <w:overflowPunct/>
        <w:topLinePunct w:val="0"/>
        <w:autoSpaceDE/>
        <w:autoSpaceDN/>
        <w:bidi w:val="0"/>
        <w:adjustRightInd w:val="0"/>
        <w:snapToGrid w:val="0"/>
        <w:spacing w:after="0" w:line="360" w:lineRule="auto"/>
        <w:ind w:right="0" w:rightChars="0" w:firstLine="560" w:firstLineChars="200"/>
        <w:jc w:val="left"/>
        <w:textAlignment w:val="auto"/>
        <w:outlineLvl w:val="9"/>
        <w:rPr>
          <w:rFonts w:hint="eastAsia" w:ascii="宋体" w:hAnsi="宋体" w:eastAsia="宋体" w:cs="宋体"/>
          <w:sz w:val="28"/>
          <w:szCs w:val="28"/>
        </w:rPr>
      </w:pPr>
      <w:r>
        <w:rPr>
          <w:rFonts w:hint="eastAsia" w:ascii="宋体" w:hAnsi="宋体" w:eastAsia="宋体" w:cs="宋体"/>
          <w:sz w:val="28"/>
          <w:szCs w:val="28"/>
        </w:rPr>
        <w:t>避免医疗差错的发生，减少不良反应，保障用药安全，落实用药管理。</w:t>
      </w:r>
    </w:p>
    <w:p w14:paraId="28EF6803">
      <w:pPr>
        <w:keepNext w:val="0"/>
        <w:keepLines w:val="0"/>
        <w:pageBreakBefore w:val="0"/>
        <w:widowControl/>
        <w:kinsoku/>
        <w:wordWrap/>
        <w:overflowPunct/>
        <w:topLinePunct w:val="0"/>
        <w:autoSpaceDE/>
        <w:autoSpaceDN/>
        <w:bidi w:val="0"/>
        <w:adjustRightInd w:val="0"/>
        <w:snapToGrid w:val="0"/>
        <w:spacing w:after="0" w:line="360" w:lineRule="auto"/>
        <w:ind w:right="0" w:rightChars="0"/>
        <w:jc w:val="left"/>
        <w:textAlignment w:val="auto"/>
        <w:outlineLvl w:val="9"/>
        <w:rPr>
          <w:rFonts w:hint="eastAsia" w:ascii="宋体" w:hAnsi="宋体" w:eastAsia="宋体" w:cs="宋体"/>
          <w:b/>
          <w:sz w:val="28"/>
          <w:szCs w:val="28"/>
        </w:rPr>
      </w:pPr>
      <w:r>
        <w:rPr>
          <w:rFonts w:hint="eastAsia" w:ascii="宋体" w:hAnsi="宋体" w:eastAsia="宋体" w:cs="宋体"/>
          <w:b/>
          <w:sz w:val="28"/>
          <w:szCs w:val="28"/>
        </w:rPr>
        <w:t>四、范围:</w:t>
      </w:r>
    </w:p>
    <w:p w14:paraId="3EBE517A">
      <w:pPr>
        <w:keepNext w:val="0"/>
        <w:keepLines w:val="0"/>
        <w:pageBreakBefore w:val="0"/>
        <w:widowControl/>
        <w:kinsoku/>
        <w:wordWrap/>
        <w:overflowPunct/>
        <w:topLinePunct w:val="0"/>
        <w:autoSpaceDE/>
        <w:autoSpaceDN/>
        <w:bidi w:val="0"/>
        <w:adjustRightInd w:val="0"/>
        <w:snapToGrid w:val="0"/>
        <w:spacing w:after="0" w:line="360" w:lineRule="auto"/>
        <w:ind w:right="0" w:rightChars="0" w:firstLine="420" w:firstLineChars="150"/>
        <w:jc w:val="left"/>
        <w:textAlignment w:val="auto"/>
        <w:outlineLvl w:val="9"/>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color w:val="000000"/>
          <w:sz w:val="28"/>
          <w:szCs w:val="28"/>
        </w:rPr>
        <w:t>适用于</w:t>
      </w:r>
      <w:r>
        <w:rPr>
          <w:rFonts w:hint="eastAsia" w:ascii="宋体" w:hAnsi="宋体" w:eastAsia="宋体" w:cs="宋体"/>
          <w:color w:val="000000"/>
          <w:sz w:val="28"/>
          <w:szCs w:val="28"/>
          <w:lang w:eastAsia="zh-CN"/>
        </w:rPr>
        <w:t>药剂科</w:t>
      </w:r>
      <w:r>
        <w:rPr>
          <w:rFonts w:hint="eastAsia" w:ascii="宋体" w:hAnsi="宋体" w:eastAsia="宋体" w:cs="宋体"/>
          <w:color w:val="000000"/>
          <w:sz w:val="28"/>
          <w:szCs w:val="28"/>
        </w:rPr>
        <w:t>各调剂部门和备有高警示药品的病区。</w:t>
      </w:r>
    </w:p>
    <w:p w14:paraId="311087B9">
      <w:pPr>
        <w:keepNext w:val="0"/>
        <w:keepLines w:val="0"/>
        <w:pageBreakBefore w:val="0"/>
        <w:widowControl/>
        <w:kinsoku/>
        <w:wordWrap/>
        <w:overflowPunct/>
        <w:topLinePunct w:val="0"/>
        <w:autoSpaceDE/>
        <w:autoSpaceDN/>
        <w:bidi w:val="0"/>
        <w:adjustRightInd w:val="0"/>
        <w:snapToGrid w:val="0"/>
        <w:spacing w:after="0" w:line="360" w:lineRule="auto"/>
        <w:ind w:right="0" w:rightChars="0"/>
        <w:jc w:val="left"/>
        <w:textAlignment w:val="auto"/>
        <w:outlineLvl w:val="9"/>
        <w:rPr>
          <w:rFonts w:hint="eastAsia" w:ascii="宋体" w:hAnsi="宋体" w:eastAsia="宋体" w:cs="宋体"/>
          <w:b/>
          <w:sz w:val="28"/>
          <w:szCs w:val="28"/>
        </w:rPr>
      </w:pPr>
      <w:r>
        <w:rPr>
          <w:rFonts w:hint="eastAsia" w:ascii="宋体" w:hAnsi="宋体" w:eastAsia="宋体" w:cs="宋体"/>
          <w:b/>
          <w:sz w:val="28"/>
          <w:szCs w:val="28"/>
        </w:rPr>
        <w:t>五、防范措施:</w:t>
      </w:r>
    </w:p>
    <w:p w14:paraId="58EAE0CE">
      <w:pPr>
        <w:keepNext w:val="0"/>
        <w:keepLines w:val="0"/>
        <w:pageBreakBefore w:val="0"/>
        <w:widowControl/>
        <w:kinsoku/>
        <w:wordWrap/>
        <w:overflowPunct/>
        <w:topLinePunct w:val="0"/>
        <w:autoSpaceDE/>
        <w:autoSpaceDN/>
        <w:bidi w:val="0"/>
        <w:adjustRightInd w:val="0"/>
        <w:snapToGrid w:val="0"/>
        <w:spacing w:after="0" w:line="360" w:lineRule="auto"/>
        <w:ind w:left="630" w:leftChars="100" w:right="0" w:rightChars="0" w:hanging="420" w:hangingChars="150"/>
        <w:jc w:val="left"/>
        <w:textAlignment w:val="auto"/>
        <w:outlineLvl w:val="9"/>
        <w:rPr>
          <w:rFonts w:hint="eastAsia" w:ascii="宋体" w:hAnsi="宋体" w:eastAsia="宋体" w:cs="宋体"/>
          <w:sz w:val="28"/>
          <w:szCs w:val="28"/>
        </w:rPr>
      </w:pPr>
      <w:r>
        <w:rPr>
          <w:rFonts w:hint="eastAsia" w:ascii="宋体" w:hAnsi="宋体" w:eastAsia="宋体" w:cs="宋体"/>
          <w:sz w:val="28"/>
          <w:szCs w:val="28"/>
        </w:rPr>
        <w:t>1、参考ISMP的分类，结合我院实际用药情况，由</w:t>
      </w:r>
      <w:r>
        <w:rPr>
          <w:rFonts w:hint="eastAsia" w:ascii="宋体" w:hAnsi="宋体" w:eastAsia="宋体" w:cs="宋体"/>
          <w:sz w:val="28"/>
          <w:szCs w:val="28"/>
          <w:lang w:eastAsia="zh-CN"/>
        </w:rPr>
        <w:t>药剂科</w:t>
      </w:r>
      <w:r>
        <w:rPr>
          <w:rFonts w:hint="eastAsia" w:ascii="宋体" w:hAnsi="宋体" w:eastAsia="宋体" w:cs="宋体"/>
          <w:sz w:val="28"/>
          <w:szCs w:val="28"/>
        </w:rPr>
        <w:t>、护理部及医务处共同制定本院高警示药品目录、管理制度及风险防范措施；定期对高警示药品目录进行更新，新引进高警示药品须经过充分论证，引进后及时将药品信息告知临床。</w:t>
      </w:r>
    </w:p>
    <w:p w14:paraId="70C4F8CA">
      <w:pPr>
        <w:keepNext w:val="0"/>
        <w:keepLines w:val="0"/>
        <w:pageBreakBefore w:val="0"/>
        <w:widowControl/>
        <w:kinsoku/>
        <w:wordWrap/>
        <w:overflowPunct/>
        <w:topLinePunct w:val="0"/>
        <w:autoSpaceDE/>
        <w:autoSpaceDN/>
        <w:bidi w:val="0"/>
        <w:adjustRightInd w:val="0"/>
        <w:snapToGrid w:val="0"/>
        <w:spacing w:after="0" w:line="360" w:lineRule="auto"/>
        <w:ind w:left="630" w:leftChars="100" w:right="0" w:rightChars="0" w:hanging="420" w:hangingChars="150"/>
        <w:jc w:val="left"/>
        <w:textAlignment w:val="auto"/>
        <w:outlineLvl w:val="9"/>
        <w:rPr>
          <w:rFonts w:hint="eastAsia" w:ascii="宋体" w:hAnsi="宋体" w:eastAsia="宋体" w:cs="宋体"/>
          <w:sz w:val="28"/>
          <w:szCs w:val="28"/>
        </w:rPr>
      </w:pPr>
      <w:r>
        <w:rPr>
          <w:rFonts w:hint="eastAsia" w:ascii="宋体" w:hAnsi="宋体" w:eastAsia="宋体" w:cs="宋体"/>
          <w:sz w:val="28"/>
          <w:szCs w:val="28"/>
        </w:rPr>
        <w:t>2、高警示药品在处方使用前要有安全性论证的证据，有确切适应症时才能开具处方使用。</w:t>
      </w:r>
    </w:p>
    <w:p w14:paraId="514EF225">
      <w:pPr>
        <w:keepNext w:val="0"/>
        <w:keepLines w:val="0"/>
        <w:pageBreakBefore w:val="0"/>
        <w:widowControl/>
        <w:kinsoku/>
        <w:wordWrap/>
        <w:overflowPunct/>
        <w:topLinePunct w:val="0"/>
        <w:autoSpaceDE/>
        <w:autoSpaceDN/>
        <w:bidi w:val="0"/>
        <w:adjustRightInd w:val="0"/>
        <w:snapToGrid w:val="0"/>
        <w:spacing w:after="0" w:line="360" w:lineRule="auto"/>
        <w:ind w:right="0" w:rightChars="0" w:firstLine="280" w:firstLineChars="100"/>
        <w:jc w:val="left"/>
        <w:textAlignment w:val="auto"/>
        <w:outlineLvl w:val="9"/>
        <w:rPr>
          <w:rFonts w:hint="eastAsia" w:ascii="宋体" w:hAnsi="宋体" w:eastAsia="宋体" w:cs="宋体"/>
          <w:sz w:val="28"/>
          <w:szCs w:val="28"/>
        </w:rPr>
      </w:pPr>
      <w:r>
        <w:rPr>
          <w:rFonts w:hint="eastAsia" w:ascii="宋体" w:hAnsi="宋体" w:eastAsia="宋体" w:cs="宋体"/>
          <w:sz w:val="28"/>
          <w:szCs w:val="28"/>
        </w:rPr>
        <w:t>3、警示措施:</w:t>
      </w:r>
    </w:p>
    <w:p w14:paraId="0A3B7C3E">
      <w:pPr>
        <w:keepNext w:val="0"/>
        <w:keepLines w:val="0"/>
        <w:pageBreakBefore w:val="0"/>
        <w:widowControl/>
        <w:kinsoku/>
        <w:wordWrap/>
        <w:overflowPunct/>
        <w:topLinePunct w:val="0"/>
        <w:autoSpaceDE/>
        <w:autoSpaceDN/>
        <w:bidi w:val="0"/>
        <w:adjustRightInd w:val="0"/>
        <w:snapToGrid w:val="0"/>
        <w:spacing w:after="0" w:line="360" w:lineRule="auto"/>
        <w:ind w:left="617" w:leftChars="227" w:right="0" w:rightChars="0" w:hanging="140" w:hangingChars="50"/>
        <w:jc w:val="left"/>
        <w:textAlignment w:val="auto"/>
        <w:outlineLvl w:val="9"/>
        <w:rPr>
          <w:rFonts w:hint="eastAsia" w:ascii="宋体" w:hAnsi="宋体" w:eastAsia="宋体" w:cs="宋体"/>
          <w:sz w:val="28"/>
          <w:szCs w:val="28"/>
        </w:rPr>
      </w:pPr>
      <w:r>
        <w:rPr>
          <w:rFonts w:hint="eastAsia" w:ascii="宋体" w:hAnsi="宋体" w:eastAsia="宋体" w:cs="宋体"/>
          <w:sz w:val="28"/>
          <w:szCs w:val="28"/>
        </w:rPr>
        <w:t>(1)各调剂部门及病区护士站对高警示药品设置专门的存放区域，单独存放。</w:t>
      </w:r>
    </w:p>
    <w:p w14:paraId="39FF3429">
      <w:pPr>
        <w:keepNext w:val="0"/>
        <w:keepLines w:val="0"/>
        <w:pageBreakBefore w:val="0"/>
        <w:widowControl/>
        <w:kinsoku/>
        <w:wordWrap/>
        <w:overflowPunct/>
        <w:topLinePunct w:val="0"/>
        <w:autoSpaceDE/>
        <w:autoSpaceDN/>
        <w:bidi w:val="0"/>
        <w:adjustRightInd w:val="0"/>
        <w:snapToGrid w:val="0"/>
        <w:spacing w:after="0" w:line="360" w:lineRule="auto"/>
        <w:ind w:right="0" w:rightChars="0" w:firstLine="560" w:firstLineChars="200"/>
        <w:jc w:val="left"/>
        <w:textAlignment w:val="auto"/>
        <w:outlineLvl w:val="9"/>
        <w:rPr>
          <w:rFonts w:hint="eastAsia" w:ascii="宋体" w:hAnsi="宋体" w:eastAsia="宋体" w:cs="宋体"/>
          <w:sz w:val="28"/>
          <w:szCs w:val="28"/>
        </w:rPr>
      </w:pPr>
      <w:r>
        <w:rPr>
          <w:rFonts w:hint="eastAsia" w:ascii="宋体" w:hAnsi="宋体" w:eastAsia="宋体" w:cs="宋体"/>
          <w:sz w:val="28"/>
          <w:szCs w:val="28"/>
        </w:rPr>
        <w:t>(2)高警示药品存放药架应醒目，并设置警示标签。</w:t>
      </w:r>
    </w:p>
    <w:p w14:paraId="164EA651">
      <w:pPr>
        <w:keepNext w:val="0"/>
        <w:keepLines w:val="0"/>
        <w:pageBreakBefore w:val="0"/>
        <w:widowControl/>
        <w:kinsoku/>
        <w:wordWrap/>
        <w:overflowPunct/>
        <w:topLinePunct w:val="0"/>
        <w:autoSpaceDE/>
        <w:autoSpaceDN/>
        <w:bidi w:val="0"/>
        <w:adjustRightInd w:val="0"/>
        <w:snapToGrid w:val="0"/>
        <w:spacing w:after="0" w:line="360" w:lineRule="auto"/>
        <w:ind w:left="630" w:leftChars="100" w:right="0" w:rightChars="0" w:hanging="420" w:hangingChars="150"/>
        <w:jc w:val="left"/>
        <w:textAlignment w:val="auto"/>
        <w:outlineLvl w:val="9"/>
        <w:rPr>
          <w:rFonts w:hint="eastAsia" w:ascii="宋体" w:hAnsi="宋体" w:eastAsia="宋体" w:cs="宋体"/>
          <w:sz w:val="28"/>
          <w:szCs w:val="28"/>
        </w:rPr>
      </w:pPr>
      <w:r>
        <w:rPr>
          <w:rFonts w:hint="eastAsia" w:ascii="宋体" w:hAnsi="宋体" w:eastAsia="宋体" w:cs="宋体"/>
          <w:sz w:val="28"/>
          <w:szCs w:val="28"/>
        </w:rPr>
        <w:t>4、药学人员在调配高警示药品时，要严格审查处方，对不符合规定的高警示药品处方，拒绝调配。高警示药品的处方调配和发放要实行双人复核，确保发放准确无误。</w:t>
      </w:r>
    </w:p>
    <w:p w14:paraId="14057525">
      <w:pPr>
        <w:keepNext w:val="0"/>
        <w:keepLines w:val="0"/>
        <w:pageBreakBefore w:val="0"/>
        <w:widowControl/>
        <w:kinsoku/>
        <w:wordWrap/>
        <w:overflowPunct/>
        <w:topLinePunct w:val="0"/>
        <w:autoSpaceDE/>
        <w:autoSpaceDN/>
        <w:bidi w:val="0"/>
        <w:adjustRightInd w:val="0"/>
        <w:snapToGrid w:val="0"/>
        <w:spacing w:after="0" w:line="360" w:lineRule="auto"/>
        <w:ind w:left="630" w:leftChars="100" w:right="0" w:rightChars="0" w:hanging="420" w:hangingChars="150"/>
        <w:jc w:val="left"/>
        <w:textAlignment w:val="auto"/>
        <w:outlineLvl w:val="9"/>
        <w:rPr>
          <w:rFonts w:hint="eastAsia" w:ascii="宋体" w:hAnsi="宋体" w:eastAsia="宋体" w:cs="宋体"/>
          <w:sz w:val="28"/>
          <w:szCs w:val="28"/>
        </w:rPr>
      </w:pPr>
      <w:r>
        <w:rPr>
          <w:rFonts w:hint="eastAsia" w:ascii="宋体" w:hAnsi="宋体" w:eastAsia="宋体" w:cs="宋体"/>
          <w:sz w:val="28"/>
          <w:szCs w:val="28"/>
        </w:rPr>
        <w:t>5、高警示药品在使用时，严格执行给药的5R原则，核对病人姓名、床号、药品名称、药物剂量及给药途径等5项内容。</w:t>
      </w:r>
    </w:p>
    <w:p w14:paraId="0E0DB500">
      <w:pPr>
        <w:keepNext w:val="0"/>
        <w:keepLines w:val="0"/>
        <w:pageBreakBefore w:val="0"/>
        <w:widowControl/>
        <w:kinsoku/>
        <w:wordWrap/>
        <w:overflowPunct/>
        <w:topLinePunct w:val="0"/>
        <w:autoSpaceDE/>
        <w:autoSpaceDN/>
        <w:bidi w:val="0"/>
        <w:adjustRightInd w:val="0"/>
        <w:snapToGrid w:val="0"/>
        <w:spacing w:after="0" w:line="360" w:lineRule="auto"/>
        <w:ind w:left="630" w:leftChars="100" w:right="0" w:rightChars="0" w:hanging="420" w:hangingChars="150"/>
        <w:jc w:val="left"/>
        <w:textAlignment w:val="auto"/>
        <w:outlineLvl w:val="9"/>
        <w:rPr>
          <w:rFonts w:hint="eastAsia" w:ascii="宋体" w:hAnsi="宋体" w:eastAsia="宋体" w:cs="宋体"/>
          <w:sz w:val="28"/>
          <w:szCs w:val="28"/>
        </w:rPr>
      </w:pPr>
      <w:r>
        <w:rPr>
          <w:rFonts w:hint="eastAsia" w:ascii="宋体" w:hAnsi="宋体" w:eastAsia="宋体" w:cs="宋体"/>
          <w:sz w:val="28"/>
          <w:szCs w:val="28"/>
        </w:rPr>
        <w:t>7、</w:t>
      </w:r>
      <w:r>
        <w:rPr>
          <w:rFonts w:hint="eastAsia" w:ascii="宋体" w:hAnsi="宋体" w:eastAsia="宋体" w:cs="宋体"/>
          <w:sz w:val="28"/>
          <w:szCs w:val="28"/>
          <w:lang w:eastAsia="zh-CN"/>
        </w:rPr>
        <w:t>药剂科</w:t>
      </w:r>
      <w:r>
        <w:rPr>
          <w:rFonts w:hint="eastAsia" w:ascii="宋体" w:hAnsi="宋体" w:eastAsia="宋体" w:cs="宋体"/>
          <w:sz w:val="28"/>
          <w:szCs w:val="28"/>
        </w:rPr>
        <w:t>、护理部定期检查本院的高警示药品管理使用情况，发现问题及时解决处理。护士长要严格控制高警示药品的备用种类，临床确需立即要用的药品才列入备用目录。</w:t>
      </w:r>
    </w:p>
    <w:p w14:paraId="39501772">
      <w:pPr>
        <w:keepNext w:val="0"/>
        <w:keepLines w:val="0"/>
        <w:pageBreakBefore w:val="0"/>
        <w:widowControl/>
        <w:kinsoku/>
        <w:wordWrap/>
        <w:overflowPunct/>
        <w:topLinePunct w:val="0"/>
        <w:autoSpaceDE/>
        <w:autoSpaceDN/>
        <w:bidi w:val="0"/>
        <w:adjustRightInd w:val="0"/>
        <w:snapToGrid w:val="0"/>
        <w:spacing w:after="0" w:line="360" w:lineRule="auto"/>
        <w:ind w:left="630" w:leftChars="100" w:right="0" w:rightChars="0" w:hanging="420" w:hangingChars="150"/>
        <w:jc w:val="left"/>
        <w:textAlignment w:val="auto"/>
        <w:outlineLvl w:val="9"/>
        <w:rPr>
          <w:rFonts w:hint="eastAsia" w:ascii="宋体" w:hAnsi="宋体" w:eastAsia="宋体" w:cs="宋体"/>
          <w:sz w:val="28"/>
          <w:szCs w:val="28"/>
        </w:rPr>
      </w:pPr>
      <w:r>
        <w:rPr>
          <w:rFonts w:hint="eastAsia" w:ascii="宋体" w:hAnsi="宋体" w:eastAsia="宋体" w:cs="宋体"/>
          <w:sz w:val="28"/>
          <w:szCs w:val="28"/>
        </w:rPr>
        <w:t>8、护士工作站原则上不存放高警示药品（抢救药除外）,如确有需要，可提出申请，限量存放。</w:t>
      </w:r>
    </w:p>
    <w:p w14:paraId="323E8DF9">
      <w:pPr>
        <w:keepNext w:val="0"/>
        <w:keepLines w:val="0"/>
        <w:pageBreakBefore w:val="0"/>
        <w:widowControl/>
        <w:kinsoku/>
        <w:wordWrap/>
        <w:overflowPunct/>
        <w:topLinePunct w:val="0"/>
        <w:autoSpaceDE/>
        <w:autoSpaceDN/>
        <w:bidi w:val="0"/>
        <w:adjustRightInd w:val="0"/>
        <w:snapToGrid w:val="0"/>
        <w:spacing w:after="0" w:line="360" w:lineRule="auto"/>
        <w:ind w:left="630" w:leftChars="100" w:right="0" w:rightChars="0" w:hanging="420" w:hangingChars="150"/>
        <w:jc w:val="left"/>
        <w:textAlignment w:val="auto"/>
        <w:outlineLvl w:val="9"/>
        <w:rPr>
          <w:rFonts w:hint="eastAsia" w:ascii="宋体" w:hAnsi="宋体" w:eastAsia="宋体" w:cs="宋体"/>
          <w:sz w:val="28"/>
          <w:szCs w:val="28"/>
        </w:rPr>
      </w:pPr>
      <w:r>
        <w:rPr>
          <w:rFonts w:hint="eastAsia" w:ascii="宋体" w:hAnsi="宋体" w:eastAsia="宋体" w:cs="宋体"/>
          <w:sz w:val="28"/>
          <w:szCs w:val="28"/>
        </w:rPr>
        <w:t>9、护士站备用的高警示药品药盒上，必须张贴“高警示药品”警示标签，提醒护理人员注意。</w:t>
      </w:r>
    </w:p>
    <w:p w14:paraId="6F433029">
      <w:pPr>
        <w:keepNext w:val="0"/>
        <w:keepLines w:val="0"/>
        <w:pageBreakBefore w:val="0"/>
        <w:widowControl/>
        <w:kinsoku/>
        <w:wordWrap/>
        <w:overflowPunct/>
        <w:topLinePunct w:val="0"/>
        <w:autoSpaceDE/>
        <w:autoSpaceDN/>
        <w:bidi w:val="0"/>
        <w:adjustRightInd w:val="0"/>
        <w:snapToGrid w:val="0"/>
        <w:spacing w:after="0" w:line="360" w:lineRule="auto"/>
        <w:ind w:left="630" w:leftChars="100" w:right="0" w:rightChars="0" w:hanging="420" w:hangingChars="150"/>
        <w:jc w:val="left"/>
        <w:textAlignment w:val="auto"/>
        <w:outlineLvl w:val="9"/>
        <w:rPr>
          <w:rFonts w:hint="eastAsia" w:ascii="宋体" w:hAnsi="宋体" w:eastAsia="宋体" w:cs="宋体"/>
          <w:sz w:val="28"/>
          <w:szCs w:val="28"/>
        </w:rPr>
      </w:pPr>
      <w:r>
        <w:rPr>
          <w:rFonts w:hint="eastAsia" w:ascii="宋体" w:hAnsi="宋体" w:eastAsia="宋体" w:cs="宋体"/>
          <w:sz w:val="28"/>
          <w:szCs w:val="28"/>
        </w:rPr>
        <w:t>10、追踪检查：对全院所有科室的备用药品和抢救车进行定期检查。</w:t>
      </w:r>
    </w:p>
    <w:p w14:paraId="4A548900"/>
    <w:p w14:paraId="47332270">
      <w:pPr>
        <w:spacing w:after="0" w:line="360" w:lineRule="auto"/>
        <w:ind w:firstLine="480" w:firstLineChars="200"/>
        <w:rPr>
          <w:rFonts w:ascii="Times New Roman" w:hAnsi="Times New Roman" w:eastAsia="宋体"/>
          <w:sz w:val="24"/>
          <w:szCs w:val="24"/>
        </w:rPr>
      </w:pPr>
    </w:p>
    <w:p w14:paraId="0C6B9DD6">
      <w:pPr>
        <w:spacing w:after="0" w:line="360" w:lineRule="auto"/>
        <w:ind w:left="480" w:hanging="480" w:hangingChars="200"/>
        <w:rPr>
          <w:rFonts w:ascii="Times New Roman" w:hAnsi="Times New Roman" w:eastAsia="宋体"/>
          <w:b/>
          <w:sz w:val="24"/>
          <w:szCs w:val="24"/>
        </w:rPr>
      </w:pPr>
      <w:r>
        <w:rPr>
          <w:rFonts w:hint="eastAsia" w:ascii="Times New Roman" w:hAnsi="Times New Roman" w:eastAsia="宋体"/>
          <w:sz w:val="24"/>
          <w:szCs w:val="24"/>
        </w:rPr>
        <w:t>修订记录：</w:t>
      </w:r>
    </w:p>
    <w:tbl>
      <w:tblPr>
        <w:tblStyle w:val="15"/>
        <w:tblW w:w="8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1500"/>
        <w:gridCol w:w="1501"/>
        <w:gridCol w:w="4254"/>
      </w:tblGrid>
      <w:tr w14:paraId="5EF60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00" w:type="dxa"/>
            <w:vAlign w:val="top"/>
          </w:tcPr>
          <w:p w14:paraId="40AAA0D3">
            <w:pPr>
              <w:widowControl/>
              <w:spacing w:after="0" w:line="360" w:lineRule="auto"/>
              <w:jc w:val="center"/>
              <w:rPr>
                <w:rFonts w:hint="eastAsia" w:ascii="宋体" w:hAnsi="宋体" w:eastAsia="宋体" w:cs="宋体"/>
                <w:b/>
                <w:sz w:val="24"/>
                <w:szCs w:val="24"/>
              </w:rPr>
            </w:pPr>
            <w:r>
              <w:rPr>
                <w:rFonts w:hint="eastAsia" w:ascii="宋体" w:hAnsi="宋体" w:eastAsia="宋体" w:cs="宋体"/>
                <w:b/>
                <w:sz w:val="24"/>
                <w:szCs w:val="24"/>
              </w:rPr>
              <w:t>版本号</w:t>
            </w:r>
          </w:p>
        </w:tc>
        <w:tc>
          <w:tcPr>
            <w:tcW w:w="1500" w:type="dxa"/>
            <w:vAlign w:val="top"/>
          </w:tcPr>
          <w:p w14:paraId="04F0AC85">
            <w:pPr>
              <w:widowControl/>
              <w:spacing w:after="0" w:line="360" w:lineRule="auto"/>
              <w:jc w:val="center"/>
              <w:rPr>
                <w:rFonts w:hint="eastAsia" w:ascii="宋体" w:hAnsi="宋体" w:eastAsia="宋体" w:cs="宋体"/>
                <w:b/>
                <w:sz w:val="24"/>
                <w:szCs w:val="24"/>
              </w:rPr>
            </w:pPr>
            <w:r>
              <w:rPr>
                <w:rFonts w:hint="eastAsia" w:ascii="宋体" w:hAnsi="宋体" w:eastAsia="宋体" w:cs="宋体"/>
                <w:b/>
                <w:sz w:val="24"/>
                <w:szCs w:val="24"/>
              </w:rPr>
              <w:t>修订日期</w:t>
            </w:r>
          </w:p>
        </w:tc>
        <w:tc>
          <w:tcPr>
            <w:tcW w:w="1501" w:type="dxa"/>
            <w:vAlign w:val="top"/>
          </w:tcPr>
          <w:p w14:paraId="24B1C48C">
            <w:pPr>
              <w:widowControl/>
              <w:spacing w:after="0" w:line="360" w:lineRule="auto"/>
              <w:jc w:val="center"/>
              <w:rPr>
                <w:rFonts w:hint="eastAsia" w:ascii="宋体" w:hAnsi="宋体" w:eastAsia="宋体" w:cs="宋体"/>
                <w:b/>
                <w:sz w:val="24"/>
                <w:szCs w:val="24"/>
              </w:rPr>
            </w:pPr>
            <w:r>
              <w:rPr>
                <w:rFonts w:hint="eastAsia" w:ascii="宋体" w:hAnsi="宋体" w:eastAsia="宋体" w:cs="宋体"/>
                <w:b/>
                <w:sz w:val="24"/>
                <w:szCs w:val="24"/>
              </w:rPr>
              <w:t>执行日期</w:t>
            </w:r>
          </w:p>
        </w:tc>
        <w:tc>
          <w:tcPr>
            <w:tcW w:w="4254" w:type="dxa"/>
            <w:vAlign w:val="top"/>
          </w:tcPr>
          <w:p w14:paraId="658570B5">
            <w:pPr>
              <w:widowControl/>
              <w:spacing w:after="0" w:line="360" w:lineRule="auto"/>
              <w:jc w:val="center"/>
              <w:rPr>
                <w:rFonts w:hint="eastAsia" w:ascii="宋体" w:hAnsi="宋体" w:eastAsia="宋体" w:cs="宋体"/>
                <w:b/>
                <w:sz w:val="24"/>
                <w:szCs w:val="24"/>
              </w:rPr>
            </w:pPr>
            <w:r>
              <w:rPr>
                <w:rFonts w:hint="eastAsia" w:ascii="宋体" w:hAnsi="宋体" w:eastAsia="宋体" w:cs="宋体"/>
                <w:b/>
                <w:sz w:val="24"/>
                <w:szCs w:val="24"/>
              </w:rPr>
              <w:t>修订内容</w:t>
            </w:r>
          </w:p>
        </w:tc>
      </w:tr>
      <w:tr w14:paraId="03EFE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1500" w:type="dxa"/>
            <w:vAlign w:val="top"/>
          </w:tcPr>
          <w:p w14:paraId="764594CC">
            <w:pPr>
              <w:widowControl/>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2.1</w:t>
            </w:r>
          </w:p>
        </w:tc>
        <w:tc>
          <w:tcPr>
            <w:tcW w:w="1500" w:type="dxa"/>
            <w:vAlign w:val="top"/>
          </w:tcPr>
          <w:p w14:paraId="1B55BDF7">
            <w:pPr>
              <w:spacing w:line="360" w:lineRule="auto"/>
              <w:jc w:val="center"/>
              <w:rPr>
                <w:rFonts w:hint="eastAsia" w:ascii="宋体" w:hAnsi="宋体" w:eastAsia="宋体" w:cs="宋体"/>
                <w:b w:val="0"/>
                <w:bCs/>
                <w:sz w:val="24"/>
                <w:szCs w:val="24"/>
              </w:rPr>
            </w:pPr>
            <w:r>
              <w:rPr>
                <w:rFonts w:hint="eastAsia" w:ascii="宋体" w:hAnsi="宋体" w:eastAsia="宋体" w:cs="宋体"/>
                <w:b w:val="0"/>
                <w:bCs/>
                <w:szCs w:val="21"/>
              </w:rPr>
              <w:t>20</w:t>
            </w:r>
            <w:r>
              <w:rPr>
                <w:rFonts w:hint="eastAsia" w:ascii="宋体" w:hAnsi="宋体" w:cs="宋体"/>
                <w:b w:val="0"/>
                <w:bCs/>
                <w:szCs w:val="21"/>
                <w:lang w:val="en-US" w:eastAsia="zh-CN"/>
              </w:rPr>
              <w:t>26</w:t>
            </w:r>
            <w:r>
              <w:rPr>
                <w:rFonts w:hint="eastAsia" w:ascii="宋体" w:hAnsi="宋体" w:eastAsia="宋体" w:cs="宋体"/>
                <w:b w:val="0"/>
                <w:bCs/>
                <w:szCs w:val="21"/>
              </w:rPr>
              <w:t>.5</w:t>
            </w:r>
          </w:p>
        </w:tc>
        <w:tc>
          <w:tcPr>
            <w:tcW w:w="1501" w:type="dxa"/>
            <w:vAlign w:val="top"/>
          </w:tcPr>
          <w:p w14:paraId="0541A5B1">
            <w:pPr>
              <w:spacing w:line="360" w:lineRule="auto"/>
              <w:jc w:val="center"/>
              <w:rPr>
                <w:rFonts w:hint="eastAsia" w:ascii="宋体" w:hAnsi="宋体" w:eastAsia="宋体" w:cs="宋体"/>
                <w:b w:val="0"/>
                <w:bCs/>
                <w:sz w:val="24"/>
                <w:szCs w:val="24"/>
                <w:lang w:val="en-US" w:eastAsia="zh-CN"/>
              </w:rPr>
            </w:pPr>
            <w:r>
              <w:rPr>
                <w:rFonts w:hint="eastAsia" w:ascii="宋体" w:hAnsi="宋体" w:eastAsia="宋体" w:cs="宋体"/>
                <w:b w:val="0"/>
                <w:bCs/>
                <w:szCs w:val="21"/>
              </w:rPr>
              <w:t>20</w:t>
            </w:r>
            <w:r>
              <w:rPr>
                <w:rFonts w:hint="eastAsia" w:ascii="宋体" w:hAnsi="宋体" w:cs="宋体"/>
                <w:b w:val="0"/>
                <w:bCs/>
                <w:szCs w:val="21"/>
                <w:lang w:val="en-US" w:eastAsia="zh-CN"/>
              </w:rPr>
              <w:t>26</w:t>
            </w:r>
            <w:r>
              <w:rPr>
                <w:rFonts w:hint="eastAsia" w:ascii="宋体" w:hAnsi="宋体" w:eastAsia="宋体" w:cs="宋体"/>
                <w:b w:val="0"/>
                <w:bCs/>
                <w:szCs w:val="21"/>
              </w:rPr>
              <w:t>.</w:t>
            </w:r>
            <w:r>
              <w:rPr>
                <w:rFonts w:hint="eastAsia" w:ascii="宋体" w:hAnsi="宋体" w:cs="宋体"/>
                <w:b w:val="0"/>
                <w:bCs/>
                <w:szCs w:val="21"/>
                <w:lang w:val="en-US" w:eastAsia="zh-CN"/>
              </w:rPr>
              <w:t>9</w:t>
            </w:r>
            <w:r>
              <w:rPr>
                <w:rFonts w:hint="eastAsia" w:ascii="宋体" w:hAnsi="宋体" w:eastAsia="宋体" w:cs="宋体"/>
                <w:b w:val="0"/>
                <w:bCs/>
                <w:szCs w:val="21"/>
              </w:rPr>
              <w:t>.</w:t>
            </w:r>
            <w:r>
              <w:rPr>
                <w:rFonts w:hint="eastAsia" w:ascii="宋体" w:hAnsi="宋体" w:cs="宋体"/>
                <w:b w:val="0"/>
                <w:bCs/>
                <w:szCs w:val="21"/>
                <w:lang w:val="en-US" w:eastAsia="zh-CN"/>
              </w:rPr>
              <w:t>1</w:t>
            </w:r>
          </w:p>
        </w:tc>
        <w:tc>
          <w:tcPr>
            <w:tcW w:w="4254" w:type="dxa"/>
            <w:vAlign w:val="top"/>
          </w:tcPr>
          <w:p w14:paraId="01BC467D">
            <w:pPr>
              <w:widowControl/>
              <w:spacing w:after="0" w:line="360" w:lineRule="auto"/>
              <w:jc w:val="center"/>
              <w:rPr>
                <w:rFonts w:hint="eastAsia" w:ascii="宋体" w:hAnsi="宋体" w:eastAsia="宋体" w:cs="宋体"/>
                <w:sz w:val="24"/>
                <w:szCs w:val="24"/>
              </w:rPr>
            </w:pPr>
            <w:r>
              <w:rPr>
                <w:rFonts w:hint="eastAsia" w:ascii="宋体" w:hAnsi="宋体" w:eastAsia="宋体" w:cs="宋体"/>
                <w:sz w:val="24"/>
                <w:szCs w:val="24"/>
              </w:rPr>
              <w:t>根据实际工作流程，进行全面修订</w:t>
            </w:r>
          </w:p>
        </w:tc>
      </w:tr>
      <w:tr w14:paraId="291A6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top"/>
          </w:tcPr>
          <w:p w14:paraId="539FBC40">
            <w:pPr>
              <w:widowControl/>
              <w:spacing w:after="0" w:line="360" w:lineRule="auto"/>
              <w:jc w:val="left"/>
              <w:rPr>
                <w:rFonts w:hint="eastAsia" w:ascii="宋体" w:hAnsi="宋体" w:eastAsia="宋体" w:cs="宋体"/>
                <w:sz w:val="24"/>
                <w:szCs w:val="24"/>
              </w:rPr>
            </w:pPr>
          </w:p>
        </w:tc>
        <w:tc>
          <w:tcPr>
            <w:tcW w:w="1500" w:type="dxa"/>
            <w:vAlign w:val="top"/>
          </w:tcPr>
          <w:p w14:paraId="36418CDF">
            <w:pPr>
              <w:widowControl/>
              <w:spacing w:after="0" w:line="360" w:lineRule="auto"/>
              <w:jc w:val="left"/>
              <w:rPr>
                <w:rFonts w:hint="eastAsia" w:ascii="宋体" w:hAnsi="宋体" w:eastAsia="宋体" w:cs="宋体"/>
                <w:sz w:val="24"/>
                <w:szCs w:val="24"/>
              </w:rPr>
            </w:pPr>
          </w:p>
        </w:tc>
        <w:tc>
          <w:tcPr>
            <w:tcW w:w="1501" w:type="dxa"/>
            <w:vAlign w:val="top"/>
          </w:tcPr>
          <w:p w14:paraId="6AFB1CB9">
            <w:pPr>
              <w:widowControl/>
              <w:spacing w:after="0" w:line="360" w:lineRule="auto"/>
              <w:jc w:val="left"/>
              <w:rPr>
                <w:rFonts w:hint="eastAsia" w:ascii="宋体" w:hAnsi="宋体" w:eastAsia="宋体" w:cs="宋体"/>
                <w:sz w:val="24"/>
                <w:szCs w:val="24"/>
              </w:rPr>
            </w:pPr>
          </w:p>
        </w:tc>
        <w:tc>
          <w:tcPr>
            <w:tcW w:w="4254" w:type="dxa"/>
            <w:vAlign w:val="top"/>
          </w:tcPr>
          <w:p w14:paraId="075462B7">
            <w:pPr>
              <w:widowControl/>
              <w:spacing w:after="0" w:line="360" w:lineRule="auto"/>
              <w:jc w:val="left"/>
              <w:rPr>
                <w:rFonts w:hint="eastAsia" w:ascii="宋体" w:hAnsi="宋体" w:eastAsia="宋体" w:cs="宋体"/>
                <w:sz w:val="24"/>
                <w:szCs w:val="24"/>
              </w:rPr>
            </w:pPr>
          </w:p>
        </w:tc>
      </w:tr>
      <w:tr w14:paraId="2E24A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top"/>
          </w:tcPr>
          <w:p w14:paraId="700A5C8A">
            <w:pPr>
              <w:widowControl/>
              <w:spacing w:after="0" w:line="360" w:lineRule="auto"/>
              <w:jc w:val="left"/>
              <w:rPr>
                <w:rFonts w:hint="eastAsia" w:ascii="宋体" w:hAnsi="宋体" w:eastAsia="宋体" w:cs="宋体"/>
                <w:sz w:val="24"/>
                <w:szCs w:val="24"/>
              </w:rPr>
            </w:pPr>
          </w:p>
        </w:tc>
        <w:tc>
          <w:tcPr>
            <w:tcW w:w="1500" w:type="dxa"/>
            <w:vAlign w:val="top"/>
          </w:tcPr>
          <w:p w14:paraId="3237F502">
            <w:pPr>
              <w:widowControl/>
              <w:spacing w:after="0" w:line="360" w:lineRule="auto"/>
              <w:jc w:val="left"/>
              <w:rPr>
                <w:rFonts w:hint="eastAsia" w:ascii="宋体" w:hAnsi="宋体" w:eastAsia="宋体" w:cs="宋体"/>
                <w:sz w:val="24"/>
                <w:szCs w:val="24"/>
              </w:rPr>
            </w:pPr>
          </w:p>
        </w:tc>
        <w:tc>
          <w:tcPr>
            <w:tcW w:w="1501" w:type="dxa"/>
            <w:vAlign w:val="top"/>
          </w:tcPr>
          <w:p w14:paraId="3A71A606">
            <w:pPr>
              <w:widowControl/>
              <w:spacing w:after="0" w:line="360" w:lineRule="auto"/>
              <w:jc w:val="left"/>
              <w:rPr>
                <w:rFonts w:hint="eastAsia" w:ascii="宋体" w:hAnsi="宋体" w:eastAsia="宋体" w:cs="宋体"/>
                <w:sz w:val="24"/>
                <w:szCs w:val="24"/>
              </w:rPr>
            </w:pPr>
          </w:p>
        </w:tc>
        <w:tc>
          <w:tcPr>
            <w:tcW w:w="4254" w:type="dxa"/>
            <w:vAlign w:val="top"/>
          </w:tcPr>
          <w:p w14:paraId="5FE1F06B">
            <w:pPr>
              <w:widowControl/>
              <w:spacing w:after="0" w:line="360" w:lineRule="auto"/>
              <w:jc w:val="left"/>
              <w:rPr>
                <w:rFonts w:hint="eastAsia" w:ascii="宋体" w:hAnsi="宋体" w:eastAsia="宋体" w:cs="宋体"/>
                <w:sz w:val="24"/>
                <w:szCs w:val="24"/>
              </w:rPr>
            </w:pPr>
          </w:p>
        </w:tc>
      </w:tr>
    </w:tbl>
    <w:p w14:paraId="28ADAD4E">
      <w:pPr>
        <w:spacing w:after="0" w:line="360" w:lineRule="auto"/>
        <w:ind w:firstLine="480" w:firstLineChars="200"/>
        <w:rPr>
          <w:rFonts w:ascii="Times New Roman" w:hAnsi="Times New Roman" w:eastAsia="宋体"/>
          <w:sz w:val="24"/>
          <w:szCs w:val="24"/>
        </w:rPr>
      </w:pPr>
    </w:p>
    <w:p w14:paraId="6118D98E">
      <w:pPr>
        <w:rPr>
          <w:rFonts w:hint="eastAsia" w:ascii="宋体" w:hAnsi="宋体" w:eastAsia="宋体"/>
          <w:sz w:val="28"/>
          <w:szCs w:val="28"/>
        </w:rPr>
      </w:pPr>
    </w:p>
    <w:p w14:paraId="41C55204">
      <w:pPr>
        <w:spacing w:line="360" w:lineRule="auto"/>
        <w:jc w:val="center"/>
        <w:rPr>
          <w:rFonts w:hint="eastAsia" w:ascii="黑体" w:hAnsi="黑体" w:eastAsia="黑体"/>
          <w:bCs/>
          <w:sz w:val="44"/>
          <w:szCs w:val="44"/>
          <w:lang w:eastAsia="zh-CN"/>
        </w:rPr>
      </w:pPr>
      <w:r>
        <w:rPr>
          <w:rFonts w:hint="eastAsia" w:ascii="黑体" w:hAnsi="黑体" w:eastAsia="黑体"/>
          <w:bCs/>
          <w:sz w:val="44"/>
          <w:szCs w:val="44"/>
          <w:lang w:eastAsia="zh-CN"/>
        </w:rPr>
        <w:br w:type="page"/>
      </w:r>
    </w:p>
    <w:p w14:paraId="47F976EA">
      <w:pPr>
        <w:spacing w:line="360" w:lineRule="auto"/>
        <w:jc w:val="center"/>
        <w:rPr>
          <w:rFonts w:hint="eastAsia" w:ascii="黑体" w:hAnsi="黑体" w:eastAsia="黑体"/>
          <w:bCs/>
          <w:sz w:val="44"/>
          <w:szCs w:val="44"/>
          <w:lang w:eastAsia="zh-CN"/>
        </w:rPr>
      </w:pPr>
      <w:r>
        <w:rPr>
          <w:rFonts w:hint="eastAsia" w:ascii="黑体" w:hAnsi="黑体" w:eastAsia="黑体"/>
          <w:bCs/>
          <w:sz w:val="44"/>
          <w:szCs w:val="44"/>
          <w:lang w:eastAsia="zh-CN"/>
        </w:rPr>
        <w:t>江苏省人民医院_雨花院区</w:t>
      </w:r>
    </w:p>
    <w:p w14:paraId="646937C4">
      <w:pPr>
        <w:spacing w:line="360" w:lineRule="auto"/>
        <w:jc w:val="center"/>
        <w:outlineLvl w:val="1"/>
        <w:rPr>
          <w:rFonts w:ascii="黑体" w:hAnsi="黑体" w:eastAsia="黑体"/>
          <w:sz w:val="44"/>
          <w:szCs w:val="44"/>
        </w:rPr>
      </w:pPr>
      <w:bookmarkStart w:id="35" w:name="_Toc18106"/>
      <w:r>
        <w:rPr>
          <w:rFonts w:hint="eastAsia" w:ascii="黑体" w:hAnsi="黑体" w:eastAsia="黑体"/>
          <w:sz w:val="44"/>
          <w:szCs w:val="44"/>
        </w:rPr>
        <w:t>易混淆药品管理制度</w:t>
      </w:r>
      <w:bookmarkEnd w:id="35"/>
    </w:p>
    <w:p w14:paraId="62DE0F66">
      <w:pPr>
        <w:spacing w:line="360" w:lineRule="auto"/>
        <w:rPr>
          <w:rFonts w:hint="eastAsia" w:ascii="宋体" w:hAnsi="宋体"/>
          <w:b/>
          <w:sz w:val="28"/>
          <w:szCs w:val="28"/>
        </w:rPr>
      </w:pPr>
      <w:r>
        <w:rPr>
          <w:rFonts w:ascii="宋体" w:hAnsi="宋体"/>
          <w:b/>
          <w:sz w:val="28"/>
          <w:szCs w:val="28"/>
        </w:rPr>
        <w:t>1</w:t>
      </w:r>
      <w:r>
        <w:rPr>
          <w:rFonts w:hint="eastAsia" w:ascii="宋体" w:hAnsi="宋体"/>
          <w:b/>
          <w:sz w:val="28"/>
          <w:szCs w:val="28"/>
        </w:rPr>
        <w:t>.目的</w:t>
      </w:r>
    </w:p>
    <w:p w14:paraId="631B0239">
      <w:pPr>
        <w:pStyle w:val="34"/>
        <w:spacing w:line="360" w:lineRule="auto"/>
        <w:ind w:left="360" w:firstLine="560"/>
        <w:jc w:val="left"/>
        <w:rPr>
          <w:rFonts w:ascii="宋体" w:hAnsi="宋体"/>
          <w:sz w:val="28"/>
          <w:szCs w:val="28"/>
        </w:rPr>
      </w:pPr>
      <w:r>
        <w:rPr>
          <w:rFonts w:hint="eastAsia" w:ascii="宋体" w:hAnsi="宋体"/>
          <w:sz w:val="28"/>
          <w:szCs w:val="28"/>
        </w:rPr>
        <w:t>为加强我院的药品管理，防止发生因药品混淆而引起的医疗事故，减少药品差错事故，根据《药品管理法》等相关法律法规，制定本制度。</w:t>
      </w:r>
    </w:p>
    <w:p w14:paraId="0AC716DB">
      <w:pPr>
        <w:spacing w:line="360" w:lineRule="auto"/>
        <w:rPr>
          <w:rFonts w:hint="eastAsia" w:ascii="宋体" w:hAnsi="宋体"/>
          <w:b/>
          <w:sz w:val="28"/>
          <w:szCs w:val="28"/>
        </w:rPr>
      </w:pPr>
      <w:r>
        <w:rPr>
          <w:rFonts w:hint="eastAsia" w:ascii="宋体" w:hAnsi="宋体"/>
          <w:b/>
          <w:sz w:val="28"/>
          <w:szCs w:val="28"/>
        </w:rPr>
        <w:t>2.范围</w:t>
      </w:r>
    </w:p>
    <w:p w14:paraId="5454368C">
      <w:pPr>
        <w:spacing w:line="360" w:lineRule="auto"/>
        <w:ind w:firstLine="420" w:firstLineChars="150"/>
        <w:rPr>
          <w:rFonts w:hint="eastAsia" w:ascii="宋体" w:hAnsi="宋体"/>
          <w:sz w:val="28"/>
          <w:szCs w:val="28"/>
        </w:rPr>
      </w:pPr>
      <w:r>
        <w:rPr>
          <w:rFonts w:hint="eastAsia" w:ascii="宋体" w:hAnsi="宋体"/>
          <w:color w:val="000000"/>
          <w:sz w:val="28"/>
          <w:szCs w:val="28"/>
        </w:rPr>
        <w:t>适用于</w:t>
      </w:r>
      <w:r>
        <w:rPr>
          <w:rFonts w:hint="eastAsia" w:ascii="宋体" w:hAnsi="宋体"/>
          <w:color w:val="000000"/>
          <w:sz w:val="28"/>
          <w:szCs w:val="28"/>
          <w:lang w:eastAsia="zh-CN"/>
        </w:rPr>
        <w:t>药剂科</w:t>
      </w:r>
      <w:r>
        <w:rPr>
          <w:rFonts w:hint="eastAsia" w:ascii="宋体" w:hAnsi="宋体"/>
          <w:color w:val="000000"/>
          <w:sz w:val="28"/>
          <w:szCs w:val="28"/>
        </w:rPr>
        <w:t>各调剂部门和药库。</w:t>
      </w:r>
    </w:p>
    <w:p w14:paraId="10B7058A">
      <w:pPr>
        <w:spacing w:line="360" w:lineRule="auto"/>
        <w:rPr>
          <w:rFonts w:hint="eastAsia" w:ascii="宋体" w:hAnsi="宋体"/>
          <w:b/>
          <w:sz w:val="28"/>
          <w:szCs w:val="28"/>
        </w:rPr>
      </w:pPr>
      <w:r>
        <w:rPr>
          <w:rFonts w:hint="eastAsia" w:ascii="宋体" w:hAnsi="宋体"/>
          <w:b/>
          <w:sz w:val="28"/>
          <w:szCs w:val="28"/>
        </w:rPr>
        <w:t>3.内容</w:t>
      </w:r>
    </w:p>
    <w:p w14:paraId="56636320">
      <w:pPr>
        <w:pStyle w:val="34"/>
        <w:spacing w:line="360" w:lineRule="auto"/>
        <w:ind w:left="560" w:hanging="560" w:hangingChars="200"/>
        <w:rPr>
          <w:rFonts w:ascii="宋体" w:hAnsi="宋体"/>
          <w:sz w:val="28"/>
          <w:szCs w:val="28"/>
        </w:rPr>
      </w:pPr>
      <w:r>
        <w:rPr>
          <w:rFonts w:hint="eastAsia" w:ascii="宋体" w:hAnsi="宋体"/>
          <w:sz w:val="28"/>
          <w:szCs w:val="28"/>
        </w:rPr>
        <w:t>3.1易混淆药品包括包装相似、看似、听似药品，一品多规药品，多剂型药品等。</w:t>
      </w:r>
    </w:p>
    <w:p w14:paraId="7163FFF4">
      <w:pPr>
        <w:pStyle w:val="34"/>
        <w:spacing w:line="360" w:lineRule="auto"/>
        <w:ind w:firstLine="0" w:firstLineChars="0"/>
        <w:rPr>
          <w:rFonts w:hint="eastAsia" w:ascii="宋体" w:hAnsi="宋体"/>
          <w:sz w:val="28"/>
          <w:szCs w:val="28"/>
        </w:rPr>
      </w:pPr>
      <w:r>
        <w:rPr>
          <w:rFonts w:hint="eastAsia" w:ascii="宋体" w:hAnsi="宋体"/>
          <w:sz w:val="28"/>
          <w:szCs w:val="28"/>
        </w:rPr>
        <w:t>3.2</w:t>
      </w:r>
      <w:r>
        <w:rPr>
          <w:rFonts w:hint="eastAsia" w:ascii="宋体" w:hAnsi="宋体"/>
          <w:sz w:val="28"/>
          <w:szCs w:val="28"/>
          <w:lang w:eastAsia="zh-CN"/>
        </w:rPr>
        <w:t>药剂科</w:t>
      </w:r>
      <w:r>
        <w:rPr>
          <w:rFonts w:hint="eastAsia" w:ascii="宋体" w:hAnsi="宋体"/>
          <w:sz w:val="28"/>
          <w:szCs w:val="28"/>
        </w:rPr>
        <w:t>负责我院易混淆药品管理工作的具体实施。</w:t>
      </w:r>
    </w:p>
    <w:p w14:paraId="0927E491">
      <w:pPr>
        <w:pStyle w:val="34"/>
        <w:spacing w:line="360" w:lineRule="auto"/>
        <w:ind w:left="560" w:hanging="560" w:hangingChars="200"/>
        <w:rPr>
          <w:rFonts w:hint="eastAsia" w:ascii="宋体" w:hAnsi="宋体"/>
          <w:sz w:val="28"/>
          <w:szCs w:val="28"/>
        </w:rPr>
      </w:pPr>
      <w:r>
        <w:rPr>
          <w:rFonts w:hint="eastAsia" w:ascii="宋体" w:hAnsi="宋体"/>
          <w:sz w:val="28"/>
          <w:szCs w:val="28"/>
        </w:rPr>
        <w:t>3.3药库、药房、备有药品的临床科室应规划限定区域排位贮备，原则上易混淆药品应分开放置，避免同一排放置。不同的品种、外 观相似、读音相近等易导致混淆差错的药品，应采取安全有效的措施，设置明显的警示标识，制定易混淆药品目录。</w:t>
      </w:r>
    </w:p>
    <w:p w14:paraId="574C4A00">
      <w:pPr>
        <w:pStyle w:val="34"/>
        <w:spacing w:line="360" w:lineRule="auto"/>
        <w:ind w:left="420" w:hanging="420" w:hangingChars="150"/>
        <w:rPr>
          <w:rFonts w:ascii="宋体" w:hAnsi="宋体"/>
          <w:sz w:val="28"/>
          <w:szCs w:val="28"/>
        </w:rPr>
      </w:pPr>
      <w:r>
        <w:rPr>
          <w:rFonts w:hint="eastAsia" w:ascii="宋体" w:hAnsi="宋体"/>
          <w:sz w:val="28"/>
          <w:szCs w:val="28"/>
        </w:rPr>
        <w:t>3.4</w:t>
      </w:r>
      <w:r>
        <w:rPr>
          <w:rFonts w:hint="eastAsia" w:ascii="宋体" w:hAnsi="宋体"/>
          <w:sz w:val="28"/>
          <w:szCs w:val="28"/>
          <w:lang w:eastAsia="zh-CN"/>
        </w:rPr>
        <w:t>药剂科</w:t>
      </w:r>
      <w:r>
        <w:rPr>
          <w:rFonts w:hint="eastAsia" w:ascii="宋体" w:hAnsi="宋体"/>
          <w:sz w:val="28"/>
          <w:szCs w:val="28"/>
        </w:rPr>
        <w:t>各部门负责人以及病区的药品管理员应严格审核易混淆药品的储存和摆放，避免混淆差错的发生。</w:t>
      </w:r>
    </w:p>
    <w:p w14:paraId="3AFC26A3">
      <w:pPr>
        <w:pStyle w:val="34"/>
        <w:spacing w:line="360" w:lineRule="auto"/>
        <w:ind w:left="560" w:hanging="560" w:hangingChars="200"/>
        <w:rPr>
          <w:rFonts w:ascii="宋体" w:hAnsi="宋体"/>
          <w:sz w:val="28"/>
          <w:szCs w:val="28"/>
        </w:rPr>
      </w:pPr>
      <w:r>
        <w:rPr>
          <w:rFonts w:hint="eastAsia" w:ascii="宋体" w:hAnsi="宋体"/>
          <w:sz w:val="28"/>
          <w:szCs w:val="28"/>
        </w:rPr>
        <w:t>3.5</w:t>
      </w:r>
      <w:r>
        <w:rPr>
          <w:rFonts w:hint="eastAsia" w:ascii="宋体" w:hAnsi="宋体"/>
          <w:sz w:val="28"/>
          <w:szCs w:val="28"/>
          <w:lang w:eastAsia="zh-CN"/>
        </w:rPr>
        <w:t>药剂科</w:t>
      </w:r>
      <w:r>
        <w:rPr>
          <w:rFonts w:hint="eastAsia" w:ascii="宋体" w:hAnsi="宋体"/>
          <w:sz w:val="28"/>
          <w:szCs w:val="28"/>
        </w:rPr>
        <w:t>各调剂部门调配相似药品时，药师应严格遵循“四查十对”原则，应仔细核对相似药品名称、规格、剂型、产地等信息，确认无误后方能发放。</w:t>
      </w:r>
    </w:p>
    <w:p w14:paraId="3038DE04">
      <w:pPr>
        <w:pStyle w:val="34"/>
        <w:spacing w:line="360" w:lineRule="auto"/>
        <w:ind w:left="420" w:hanging="420" w:hangingChars="150"/>
        <w:rPr>
          <w:rFonts w:ascii="宋体" w:hAnsi="宋体"/>
          <w:sz w:val="28"/>
          <w:szCs w:val="28"/>
        </w:rPr>
      </w:pPr>
      <w:r>
        <w:rPr>
          <w:rFonts w:hint="eastAsia" w:ascii="宋体" w:hAnsi="宋体"/>
          <w:sz w:val="28"/>
          <w:szCs w:val="28"/>
        </w:rPr>
        <w:t>3.6病区护理人员在给患者使用相似药品时，亦应仔细核对相似药品名称、规格、剂型、产地、效期等信息，确认无误后方可给患者使用。</w:t>
      </w:r>
    </w:p>
    <w:p w14:paraId="70DE2AA2">
      <w:pPr>
        <w:rPr>
          <w:szCs w:val="21"/>
        </w:rPr>
      </w:pPr>
    </w:p>
    <w:p w14:paraId="5F29D909">
      <w:pPr>
        <w:spacing w:line="360" w:lineRule="auto"/>
        <w:rPr>
          <w:sz w:val="24"/>
        </w:rPr>
      </w:pPr>
    </w:p>
    <w:p w14:paraId="7D49E19B">
      <w:pPr>
        <w:spacing w:line="360" w:lineRule="auto"/>
        <w:rPr>
          <w:rFonts w:hint="eastAsia" w:ascii="宋体" w:hAnsi="宋体"/>
          <w:sz w:val="24"/>
        </w:rPr>
      </w:pPr>
      <w:r>
        <w:rPr>
          <w:rFonts w:hint="eastAsia" w:ascii="宋体" w:hAnsi="宋体"/>
          <w:sz w:val="24"/>
        </w:rPr>
        <w:t>修订</w:t>
      </w:r>
      <w:r>
        <w:rPr>
          <w:rFonts w:ascii="宋体" w:hAnsi="宋体"/>
          <w:sz w:val="24"/>
        </w:rPr>
        <w:t>记录：</w:t>
      </w:r>
    </w:p>
    <w:tbl>
      <w:tblPr>
        <w:tblStyle w:val="14"/>
        <w:tblpPr w:leftFromText="180" w:rightFromText="180" w:vertAnchor="text" w:horzAnchor="margin" w:tblpY="91"/>
        <w:tblW w:w="861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53"/>
        <w:gridCol w:w="1454"/>
        <w:gridCol w:w="1737"/>
        <w:gridCol w:w="3969"/>
      </w:tblGrid>
      <w:tr w14:paraId="01885B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53" w:type="dxa"/>
            <w:vAlign w:val="top"/>
          </w:tcPr>
          <w:p w14:paraId="4C6517D1">
            <w:pPr>
              <w:spacing w:line="360" w:lineRule="auto"/>
              <w:jc w:val="center"/>
              <w:rPr>
                <w:rFonts w:hint="eastAsia" w:ascii="宋体" w:hAnsi="宋体"/>
                <w:sz w:val="28"/>
                <w:szCs w:val="28"/>
              </w:rPr>
            </w:pPr>
            <w:r>
              <w:rPr>
                <w:rFonts w:hint="eastAsia" w:ascii="宋体" w:hAnsi="宋体"/>
                <w:sz w:val="28"/>
                <w:szCs w:val="28"/>
              </w:rPr>
              <w:t>版本号</w:t>
            </w:r>
          </w:p>
        </w:tc>
        <w:tc>
          <w:tcPr>
            <w:tcW w:w="1454" w:type="dxa"/>
            <w:vAlign w:val="top"/>
          </w:tcPr>
          <w:p w14:paraId="3BB67413">
            <w:pPr>
              <w:spacing w:line="360" w:lineRule="auto"/>
              <w:jc w:val="center"/>
              <w:rPr>
                <w:rFonts w:ascii="宋体" w:hAnsi="宋体"/>
                <w:sz w:val="28"/>
                <w:szCs w:val="28"/>
              </w:rPr>
            </w:pPr>
            <w:r>
              <w:rPr>
                <w:rFonts w:hint="eastAsia" w:ascii="宋体" w:hAnsi="宋体"/>
                <w:sz w:val="28"/>
                <w:szCs w:val="28"/>
              </w:rPr>
              <w:t>修订日期</w:t>
            </w:r>
          </w:p>
        </w:tc>
        <w:tc>
          <w:tcPr>
            <w:tcW w:w="1737" w:type="dxa"/>
            <w:vAlign w:val="top"/>
          </w:tcPr>
          <w:p w14:paraId="3C0CE0AB">
            <w:pPr>
              <w:spacing w:line="360" w:lineRule="auto"/>
              <w:jc w:val="center"/>
              <w:rPr>
                <w:rFonts w:ascii="宋体" w:hAnsi="宋体"/>
                <w:sz w:val="28"/>
                <w:szCs w:val="28"/>
              </w:rPr>
            </w:pPr>
            <w:r>
              <w:rPr>
                <w:rFonts w:hint="eastAsia" w:ascii="宋体" w:hAnsi="宋体"/>
                <w:sz w:val="28"/>
                <w:szCs w:val="28"/>
              </w:rPr>
              <w:t>执行日期</w:t>
            </w:r>
          </w:p>
        </w:tc>
        <w:tc>
          <w:tcPr>
            <w:tcW w:w="3969" w:type="dxa"/>
            <w:vAlign w:val="top"/>
          </w:tcPr>
          <w:p w14:paraId="7F0A03DD">
            <w:pPr>
              <w:spacing w:line="360" w:lineRule="auto"/>
              <w:jc w:val="center"/>
              <w:rPr>
                <w:rFonts w:hint="eastAsia" w:ascii="宋体" w:hAnsi="宋体"/>
                <w:sz w:val="28"/>
                <w:szCs w:val="28"/>
              </w:rPr>
            </w:pPr>
            <w:r>
              <w:rPr>
                <w:rFonts w:hint="eastAsia" w:ascii="宋体" w:hAnsi="宋体"/>
                <w:sz w:val="28"/>
                <w:szCs w:val="28"/>
              </w:rPr>
              <w:t>修订</w:t>
            </w:r>
            <w:r>
              <w:rPr>
                <w:rFonts w:ascii="宋体" w:hAnsi="宋体"/>
                <w:sz w:val="28"/>
                <w:szCs w:val="28"/>
              </w:rPr>
              <w:t>内容</w:t>
            </w:r>
          </w:p>
        </w:tc>
      </w:tr>
      <w:tr w14:paraId="47FB56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53" w:type="dxa"/>
            <w:vAlign w:val="top"/>
          </w:tcPr>
          <w:p w14:paraId="2A011CB6">
            <w:pPr>
              <w:spacing w:line="360" w:lineRule="auto"/>
              <w:jc w:val="center"/>
              <w:rPr>
                <w:rFonts w:hint="eastAsia" w:ascii="宋体" w:hAnsi="宋体"/>
                <w:sz w:val="28"/>
                <w:szCs w:val="28"/>
              </w:rPr>
            </w:pPr>
            <w:r>
              <w:rPr>
                <w:rFonts w:hint="eastAsia" w:ascii="宋体" w:hAnsi="宋体"/>
                <w:sz w:val="28"/>
                <w:szCs w:val="28"/>
              </w:rPr>
              <w:t>2.</w:t>
            </w:r>
            <w:r>
              <w:rPr>
                <w:rFonts w:ascii="宋体" w:hAnsi="宋体"/>
                <w:sz w:val="28"/>
                <w:szCs w:val="28"/>
              </w:rPr>
              <w:t>1</w:t>
            </w:r>
          </w:p>
        </w:tc>
        <w:tc>
          <w:tcPr>
            <w:tcW w:w="1454" w:type="dxa"/>
            <w:vAlign w:val="top"/>
          </w:tcPr>
          <w:p w14:paraId="19FA488E">
            <w:pPr>
              <w:spacing w:line="360" w:lineRule="auto"/>
              <w:jc w:val="center"/>
              <w:rPr>
                <w:rFonts w:hint="eastAsia" w:ascii="宋体" w:hAnsi="宋体" w:eastAsia="宋体"/>
                <w:sz w:val="28"/>
                <w:szCs w:val="28"/>
                <w:lang w:eastAsia="zh-CN"/>
              </w:rPr>
            </w:pPr>
            <w:r>
              <w:rPr>
                <w:rFonts w:hint="eastAsia" w:ascii="宋体" w:hAnsi="宋体"/>
                <w:sz w:val="28"/>
                <w:szCs w:val="28"/>
                <w:lang w:eastAsia="zh-CN"/>
              </w:rPr>
              <w:t>2026.05</w:t>
            </w:r>
          </w:p>
        </w:tc>
        <w:tc>
          <w:tcPr>
            <w:tcW w:w="1737" w:type="dxa"/>
            <w:vAlign w:val="top"/>
          </w:tcPr>
          <w:p w14:paraId="7C2A22D2">
            <w:pPr>
              <w:spacing w:line="360" w:lineRule="auto"/>
              <w:jc w:val="center"/>
              <w:rPr>
                <w:rFonts w:hint="eastAsia" w:ascii="宋体" w:hAnsi="宋体" w:eastAsia="宋体"/>
                <w:sz w:val="28"/>
                <w:szCs w:val="28"/>
                <w:lang w:eastAsia="zh-CN"/>
              </w:rPr>
            </w:pPr>
            <w:r>
              <w:rPr>
                <w:rFonts w:hint="eastAsia" w:ascii="宋体" w:hAnsi="宋体"/>
                <w:sz w:val="28"/>
                <w:szCs w:val="28"/>
                <w:lang w:eastAsia="zh-CN"/>
              </w:rPr>
              <w:t>2026.09.01</w:t>
            </w:r>
          </w:p>
        </w:tc>
        <w:tc>
          <w:tcPr>
            <w:tcW w:w="3969" w:type="dxa"/>
            <w:vAlign w:val="top"/>
          </w:tcPr>
          <w:p w14:paraId="29A6986B">
            <w:pPr>
              <w:spacing w:line="360" w:lineRule="auto"/>
              <w:jc w:val="center"/>
              <w:rPr>
                <w:rFonts w:hint="eastAsia" w:ascii="宋体" w:hAnsi="宋体"/>
                <w:sz w:val="28"/>
                <w:szCs w:val="28"/>
              </w:rPr>
            </w:pPr>
            <w:r>
              <w:rPr>
                <w:rFonts w:hint="eastAsia" w:ascii="宋体" w:hAnsi="宋体"/>
                <w:sz w:val="28"/>
                <w:szCs w:val="28"/>
              </w:rPr>
              <w:t>根据现有工作流程制定</w:t>
            </w:r>
          </w:p>
        </w:tc>
      </w:tr>
      <w:tr w14:paraId="758AD1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53" w:type="dxa"/>
            <w:vAlign w:val="top"/>
          </w:tcPr>
          <w:p w14:paraId="20358846">
            <w:pPr>
              <w:spacing w:line="360" w:lineRule="auto"/>
              <w:jc w:val="center"/>
              <w:rPr>
                <w:rFonts w:hint="eastAsia" w:ascii="宋体" w:hAnsi="宋体"/>
                <w:b/>
                <w:szCs w:val="21"/>
              </w:rPr>
            </w:pPr>
          </w:p>
        </w:tc>
        <w:tc>
          <w:tcPr>
            <w:tcW w:w="1454" w:type="dxa"/>
            <w:vAlign w:val="top"/>
          </w:tcPr>
          <w:p w14:paraId="3A9A7FC8">
            <w:pPr>
              <w:spacing w:line="360" w:lineRule="auto"/>
              <w:jc w:val="center"/>
              <w:rPr>
                <w:b/>
                <w:szCs w:val="21"/>
              </w:rPr>
            </w:pPr>
          </w:p>
        </w:tc>
        <w:tc>
          <w:tcPr>
            <w:tcW w:w="1737" w:type="dxa"/>
            <w:vAlign w:val="top"/>
          </w:tcPr>
          <w:p w14:paraId="7CCCF099">
            <w:pPr>
              <w:spacing w:line="360" w:lineRule="auto"/>
              <w:jc w:val="center"/>
              <w:rPr>
                <w:b/>
                <w:szCs w:val="21"/>
              </w:rPr>
            </w:pPr>
          </w:p>
        </w:tc>
        <w:tc>
          <w:tcPr>
            <w:tcW w:w="3969" w:type="dxa"/>
            <w:vAlign w:val="top"/>
          </w:tcPr>
          <w:p w14:paraId="47D0DBBF">
            <w:pPr>
              <w:spacing w:line="360" w:lineRule="auto"/>
              <w:jc w:val="center"/>
              <w:rPr>
                <w:b/>
                <w:szCs w:val="21"/>
              </w:rPr>
            </w:pPr>
          </w:p>
        </w:tc>
      </w:tr>
      <w:tr w14:paraId="04CF3D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53" w:type="dxa"/>
            <w:vAlign w:val="top"/>
          </w:tcPr>
          <w:p w14:paraId="4D4FA484">
            <w:pPr>
              <w:spacing w:line="360" w:lineRule="auto"/>
              <w:jc w:val="center"/>
              <w:rPr>
                <w:rFonts w:hint="eastAsia" w:ascii="宋体" w:hAnsi="宋体"/>
                <w:b/>
                <w:szCs w:val="21"/>
              </w:rPr>
            </w:pPr>
          </w:p>
        </w:tc>
        <w:tc>
          <w:tcPr>
            <w:tcW w:w="1454" w:type="dxa"/>
            <w:vAlign w:val="top"/>
          </w:tcPr>
          <w:p w14:paraId="7D5315F6">
            <w:pPr>
              <w:spacing w:line="360" w:lineRule="auto"/>
              <w:jc w:val="center"/>
              <w:rPr>
                <w:b/>
                <w:szCs w:val="21"/>
              </w:rPr>
            </w:pPr>
          </w:p>
        </w:tc>
        <w:tc>
          <w:tcPr>
            <w:tcW w:w="1737" w:type="dxa"/>
            <w:vAlign w:val="top"/>
          </w:tcPr>
          <w:p w14:paraId="45D40D51">
            <w:pPr>
              <w:spacing w:line="360" w:lineRule="auto"/>
              <w:jc w:val="center"/>
              <w:rPr>
                <w:b/>
                <w:szCs w:val="21"/>
              </w:rPr>
            </w:pPr>
          </w:p>
        </w:tc>
        <w:tc>
          <w:tcPr>
            <w:tcW w:w="3969" w:type="dxa"/>
            <w:vAlign w:val="top"/>
          </w:tcPr>
          <w:p w14:paraId="227B16A7">
            <w:pPr>
              <w:spacing w:line="360" w:lineRule="auto"/>
              <w:jc w:val="center"/>
              <w:rPr>
                <w:b/>
                <w:szCs w:val="21"/>
              </w:rPr>
            </w:pPr>
          </w:p>
        </w:tc>
      </w:tr>
      <w:tr w14:paraId="2301F7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53" w:type="dxa"/>
            <w:vAlign w:val="top"/>
          </w:tcPr>
          <w:p w14:paraId="32FC468C">
            <w:pPr>
              <w:spacing w:line="360" w:lineRule="auto"/>
              <w:jc w:val="center"/>
              <w:rPr>
                <w:rFonts w:hint="eastAsia" w:ascii="宋体" w:hAnsi="宋体"/>
                <w:b/>
                <w:szCs w:val="21"/>
              </w:rPr>
            </w:pPr>
          </w:p>
        </w:tc>
        <w:tc>
          <w:tcPr>
            <w:tcW w:w="1454" w:type="dxa"/>
            <w:vAlign w:val="top"/>
          </w:tcPr>
          <w:p w14:paraId="09975EDD">
            <w:pPr>
              <w:spacing w:line="360" w:lineRule="auto"/>
              <w:jc w:val="center"/>
              <w:rPr>
                <w:b/>
                <w:szCs w:val="21"/>
              </w:rPr>
            </w:pPr>
          </w:p>
        </w:tc>
        <w:tc>
          <w:tcPr>
            <w:tcW w:w="1737" w:type="dxa"/>
            <w:vAlign w:val="top"/>
          </w:tcPr>
          <w:p w14:paraId="19D95077">
            <w:pPr>
              <w:spacing w:line="360" w:lineRule="auto"/>
              <w:jc w:val="center"/>
              <w:rPr>
                <w:b/>
                <w:szCs w:val="21"/>
              </w:rPr>
            </w:pPr>
          </w:p>
        </w:tc>
        <w:tc>
          <w:tcPr>
            <w:tcW w:w="3969" w:type="dxa"/>
            <w:vAlign w:val="top"/>
          </w:tcPr>
          <w:p w14:paraId="5C004C69">
            <w:pPr>
              <w:spacing w:line="360" w:lineRule="auto"/>
              <w:jc w:val="center"/>
              <w:rPr>
                <w:b/>
                <w:szCs w:val="21"/>
              </w:rPr>
            </w:pPr>
          </w:p>
        </w:tc>
      </w:tr>
    </w:tbl>
    <w:p w14:paraId="304FACF5">
      <w:pPr>
        <w:spacing w:line="360" w:lineRule="auto"/>
        <w:ind w:left="480" w:hanging="480" w:hangingChars="200"/>
        <w:rPr>
          <w:rFonts w:hint="eastAsia" w:ascii="宋体" w:hAnsi="宋体"/>
          <w:sz w:val="24"/>
        </w:rPr>
      </w:pPr>
    </w:p>
    <w:p w14:paraId="52B2C955">
      <w:pPr>
        <w:spacing w:line="360" w:lineRule="auto"/>
        <w:ind w:left="480" w:hanging="480" w:hangingChars="200"/>
        <w:rPr>
          <w:rFonts w:ascii="宋体" w:hAnsi="宋体"/>
          <w:sz w:val="24"/>
        </w:rPr>
      </w:pPr>
      <w:r>
        <w:rPr>
          <w:rFonts w:ascii="宋体" w:hAnsi="宋体"/>
          <w:sz w:val="24"/>
        </w:rPr>
        <w:t xml:space="preserve">    </w:t>
      </w:r>
    </w:p>
    <w:p w14:paraId="7541CFE0">
      <w:pPr>
        <w:spacing w:line="360" w:lineRule="auto"/>
        <w:ind w:left="480" w:hanging="480" w:hangingChars="200"/>
        <w:rPr>
          <w:rFonts w:hint="eastAsia" w:ascii="宋体" w:hAnsi="宋体"/>
          <w:sz w:val="24"/>
        </w:rPr>
      </w:pPr>
    </w:p>
    <w:p w14:paraId="2B429EF4">
      <w:pPr>
        <w:spacing w:line="360" w:lineRule="auto"/>
        <w:ind w:left="480" w:hanging="480" w:hangingChars="200"/>
        <w:rPr>
          <w:rFonts w:ascii="宋体" w:hAnsi="宋体"/>
          <w:sz w:val="24"/>
        </w:rPr>
      </w:pPr>
      <w:r>
        <w:rPr>
          <w:rFonts w:ascii="宋体" w:hAnsi="宋体"/>
          <w:sz w:val="24"/>
        </w:rPr>
        <w:t xml:space="preserve">                                                      </w:t>
      </w:r>
    </w:p>
    <w:p w14:paraId="098AAC41">
      <w:pPr>
        <w:widowControl/>
        <w:jc w:val="center"/>
        <w:rPr>
          <w:rFonts w:hint="eastAsia" w:ascii="黑体" w:hAnsi="黑体" w:eastAsia="黑体" w:cs="黑体"/>
          <w:b w:val="0"/>
          <w:bCs w:val="0"/>
          <w:kern w:val="0"/>
          <w:sz w:val="36"/>
          <w:szCs w:val="36"/>
          <w:lang w:eastAsia="zh-CN"/>
        </w:rPr>
      </w:pPr>
      <w:r>
        <w:rPr>
          <w:rFonts w:hint="eastAsia" w:ascii="黑体" w:hAnsi="黑体" w:eastAsia="黑体" w:cs="黑体"/>
          <w:b w:val="0"/>
          <w:bCs w:val="0"/>
          <w:kern w:val="0"/>
          <w:sz w:val="36"/>
          <w:szCs w:val="36"/>
          <w:lang w:eastAsia="zh-CN"/>
        </w:rPr>
        <w:br w:type="page"/>
      </w:r>
    </w:p>
    <w:p w14:paraId="2CCC875E">
      <w:pPr>
        <w:widowControl/>
        <w:jc w:val="center"/>
        <w:rPr>
          <w:rFonts w:hint="eastAsia" w:ascii="黑体" w:hAnsi="黑体" w:eastAsia="黑体" w:cs="黑体"/>
          <w:b w:val="0"/>
          <w:bCs w:val="0"/>
          <w:kern w:val="0"/>
          <w:sz w:val="44"/>
          <w:szCs w:val="44"/>
          <w:lang w:eastAsia="zh-CN"/>
        </w:rPr>
      </w:pPr>
      <w:r>
        <w:rPr>
          <w:rFonts w:hint="eastAsia" w:ascii="黑体" w:hAnsi="黑体" w:eastAsia="黑体" w:cs="黑体"/>
          <w:b w:val="0"/>
          <w:bCs w:val="0"/>
          <w:kern w:val="0"/>
          <w:sz w:val="44"/>
          <w:szCs w:val="44"/>
          <w:lang w:eastAsia="zh-CN"/>
        </w:rPr>
        <w:t>江苏省人民医院_雨花院区</w:t>
      </w:r>
    </w:p>
    <w:p w14:paraId="06644F1D">
      <w:pPr>
        <w:tabs>
          <w:tab w:val="left" w:pos="795"/>
        </w:tabs>
        <w:jc w:val="center"/>
        <w:outlineLvl w:val="1"/>
        <w:rPr>
          <w:rFonts w:hint="eastAsia" w:ascii="黑体" w:hAnsi="黑体" w:eastAsia="黑体" w:cs="黑体"/>
          <w:b w:val="0"/>
          <w:bCs w:val="0"/>
          <w:kern w:val="0"/>
          <w:sz w:val="44"/>
          <w:szCs w:val="44"/>
        </w:rPr>
      </w:pPr>
      <w:bookmarkStart w:id="36" w:name="_Toc1688"/>
      <w:r>
        <w:rPr>
          <w:rFonts w:hint="eastAsia" w:ascii="黑体" w:hAnsi="黑体" w:eastAsia="黑体" w:cs="黑体"/>
          <w:b w:val="0"/>
          <w:bCs w:val="0"/>
          <w:kern w:val="0"/>
          <w:sz w:val="44"/>
          <w:szCs w:val="44"/>
        </w:rPr>
        <w:t>差错事故管理制度</w:t>
      </w:r>
      <w:bookmarkEnd w:id="36"/>
    </w:p>
    <w:p w14:paraId="699D1216">
      <w:pPr>
        <w:tabs>
          <w:tab w:val="left" w:pos="795"/>
        </w:tabs>
        <w:jc w:val="center"/>
        <w:outlineLvl w:val="1"/>
        <w:rPr>
          <w:rFonts w:hint="eastAsia" w:ascii="黑体" w:hAnsi="黑体" w:eastAsia="黑体" w:cs="黑体"/>
          <w:b w:val="0"/>
          <w:bCs w:val="0"/>
          <w:kern w:val="0"/>
          <w:sz w:val="44"/>
          <w:szCs w:val="44"/>
        </w:rPr>
      </w:pPr>
    </w:p>
    <w:p w14:paraId="04969009">
      <w:pPr>
        <w:widowControl/>
        <w:numPr>
          <w:ilvl w:val="0"/>
          <w:numId w:val="19"/>
        </w:numPr>
        <w:spacing w:line="375" w:lineRule="atLeast"/>
        <w:ind w:left="360" w:hanging="360"/>
        <w:jc w:val="left"/>
        <w:rPr>
          <w:rFonts w:hint="eastAsia" w:ascii="ˎ̥" w:hAnsi="ˎ̥" w:cs="宋体"/>
          <w:kern w:val="0"/>
          <w:sz w:val="28"/>
          <w:szCs w:val="28"/>
        </w:rPr>
      </w:pPr>
      <w:r>
        <w:rPr>
          <w:rFonts w:ascii="ˎ̥" w:hAnsi="ˎ̥" w:cs="宋体"/>
          <w:kern w:val="0"/>
          <w:sz w:val="28"/>
          <w:szCs w:val="28"/>
        </w:rPr>
        <w:t>由于药</w:t>
      </w:r>
      <w:r>
        <w:rPr>
          <w:rFonts w:hint="eastAsia" w:ascii="ˎ̥" w:hAnsi="ˎ̥" w:cs="宋体"/>
          <w:kern w:val="0"/>
          <w:sz w:val="28"/>
          <w:szCs w:val="28"/>
        </w:rPr>
        <w:t>学等专业</w:t>
      </w:r>
      <w:r>
        <w:rPr>
          <w:rFonts w:ascii="ˎ̥" w:hAnsi="ˎ̥" w:cs="宋体"/>
          <w:kern w:val="0"/>
          <w:sz w:val="28"/>
          <w:szCs w:val="28"/>
        </w:rPr>
        <w:t>人员在调剂、分装、贮存、保管工作中，发生不应有的错误时，均属差错。</w:t>
      </w:r>
    </w:p>
    <w:p w14:paraId="26014709">
      <w:pPr>
        <w:widowControl/>
        <w:numPr>
          <w:ilvl w:val="0"/>
          <w:numId w:val="19"/>
        </w:numPr>
        <w:spacing w:line="375" w:lineRule="atLeast"/>
        <w:ind w:left="360" w:hanging="360"/>
        <w:jc w:val="left"/>
        <w:rPr>
          <w:rFonts w:hint="eastAsia" w:ascii="ˎ̥" w:hAnsi="ˎ̥" w:cs="宋体"/>
          <w:kern w:val="0"/>
          <w:sz w:val="28"/>
          <w:szCs w:val="28"/>
        </w:rPr>
      </w:pPr>
      <w:r>
        <w:rPr>
          <w:rFonts w:ascii="ˎ̥" w:hAnsi="ˎ̥" w:cs="宋体"/>
          <w:kern w:val="0"/>
          <w:sz w:val="28"/>
          <w:szCs w:val="28"/>
        </w:rPr>
        <w:t>差错分为配方、发药时产生品种、规格、数量差错、用法用量错误、药品质量不合格、配制错误、保管不当、帐物不符、统计差错、药品管理错误等。</w:t>
      </w:r>
    </w:p>
    <w:p w14:paraId="3B6F0A9B">
      <w:pPr>
        <w:widowControl/>
        <w:numPr>
          <w:ilvl w:val="0"/>
          <w:numId w:val="19"/>
        </w:numPr>
        <w:spacing w:line="375" w:lineRule="atLeast"/>
        <w:ind w:left="360" w:hanging="360"/>
        <w:jc w:val="left"/>
        <w:rPr>
          <w:rFonts w:hint="eastAsia" w:ascii="ˎ̥" w:hAnsi="ˎ̥" w:cs="宋体"/>
          <w:kern w:val="0"/>
          <w:sz w:val="28"/>
          <w:szCs w:val="28"/>
        </w:rPr>
      </w:pPr>
      <w:r>
        <w:rPr>
          <w:rFonts w:ascii="ˎ̥" w:hAnsi="ˎ̥" w:cs="宋体"/>
          <w:kern w:val="0"/>
          <w:sz w:val="28"/>
          <w:szCs w:val="28"/>
        </w:rPr>
        <w:t>差错发生后要及时纠正，未造成危害及损失或未引起不良影响，为一般性差错，发生差错后</w:t>
      </w:r>
      <w:r>
        <w:rPr>
          <w:rFonts w:hint="eastAsia" w:ascii="ˎ̥" w:hAnsi="ˎ̥" w:cs="宋体"/>
          <w:kern w:val="0"/>
          <w:sz w:val="28"/>
          <w:szCs w:val="28"/>
        </w:rPr>
        <w:t>及时</w:t>
      </w:r>
      <w:r>
        <w:rPr>
          <w:rFonts w:ascii="ˎ̥" w:hAnsi="ˎ̥" w:cs="宋体"/>
          <w:kern w:val="0"/>
          <w:sz w:val="28"/>
          <w:szCs w:val="28"/>
        </w:rPr>
        <w:t>向</w:t>
      </w:r>
      <w:r>
        <w:rPr>
          <w:rFonts w:hint="eastAsia" w:ascii="ˎ̥" w:hAnsi="ˎ̥" w:cs="宋体"/>
          <w:kern w:val="0"/>
          <w:sz w:val="28"/>
          <w:szCs w:val="28"/>
        </w:rPr>
        <w:t>分管</w:t>
      </w:r>
      <w:r>
        <w:rPr>
          <w:rFonts w:ascii="ˎ̥" w:hAnsi="ˎ̥" w:cs="宋体"/>
          <w:kern w:val="0"/>
          <w:sz w:val="28"/>
          <w:szCs w:val="28"/>
        </w:rPr>
        <w:t>主任汇报，积极采取措施，纠正错误，必要时应及时逐级汇报。</w:t>
      </w:r>
    </w:p>
    <w:p w14:paraId="70ACC41F">
      <w:pPr>
        <w:widowControl/>
        <w:numPr>
          <w:ilvl w:val="0"/>
          <w:numId w:val="19"/>
        </w:numPr>
        <w:spacing w:line="375" w:lineRule="atLeast"/>
        <w:ind w:left="360" w:hanging="360"/>
        <w:jc w:val="left"/>
        <w:rPr>
          <w:rFonts w:hint="eastAsia" w:ascii="ˎ̥" w:hAnsi="ˎ̥" w:cs="宋体"/>
          <w:kern w:val="0"/>
          <w:sz w:val="28"/>
          <w:szCs w:val="28"/>
        </w:rPr>
      </w:pPr>
      <w:r>
        <w:rPr>
          <w:rFonts w:ascii="ˎ̥" w:hAnsi="ˎ̥" w:cs="宋体"/>
          <w:kern w:val="0"/>
          <w:sz w:val="28"/>
          <w:szCs w:val="28"/>
        </w:rPr>
        <w:t>各</w:t>
      </w:r>
      <w:r>
        <w:rPr>
          <w:rFonts w:hint="eastAsia" w:ascii="ˎ̥" w:hAnsi="ˎ̥" w:cs="宋体"/>
          <w:kern w:val="0"/>
          <w:sz w:val="28"/>
          <w:szCs w:val="28"/>
        </w:rPr>
        <w:t>部门</w:t>
      </w:r>
      <w:r>
        <w:rPr>
          <w:rFonts w:ascii="ˎ̥" w:hAnsi="ˎ̥" w:cs="宋体"/>
          <w:kern w:val="0"/>
          <w:sz w:val="28"/>
          <w:szCs w:val="28"/>
        </w:rPr>
        <w:t>差错事故登记由</w:t>
      </w:r>
      <w:r>
        <w:rPr>
          <w:rFonts w:hint="eastAsia" w:ascii="ˎ̥" w:hAnsi="ˎ̥" w:cs="宋体"/>
          <w:kern w:val="0"/>
          <w:sz w:val="28"/>
          <w:szCs w:val="28"/>
        </w:rPr>
        <w:t>各部门第一负责人</w:t>
      </w:r>
      <w:r>
        <w:rPr>
          <w:rFonts w:ascii="ˎ̥" w:hAnsi="ˎ̥" w:cs="宋体"/>
          <w:kern w:val="0"/>
          <w:sz w:val="28"/>
          <w:szCs w:val="28"/>
        </w:rPr>
        <w:t>监督执行，并每月汇集上报</w:t>
      </w:r>
      <w:r>
        <w:rPr>
          <w:rFonts w:hint="eastAsia" w:ascii="ˎ̥" w:hAnsi="ˎ̥" w:cs="宋体"/>
          <w:kern w:val="0"/>
          <w:sz w:val="28"/>
          <w:szCs w:val="28"/>
          <w:lang w:eastAsia="zh-CN"/>
        </w:rPr>
        <w:t>药剂科</w:t>
      </w:r>
      <w:r>
        <w:rPr>
          <w:rFonts w:ascii="ˎ̥" w:hAnsi="ˎ̥" w:cs="宋体"/>
          <w:kern w:val="0"/>
          <w:sz w:val="28"/>
          <w:szCs w:val="28"/>
        </w:rPr>
        <w:t>。严重差错事故应</w:t>
      </w:r>
      <w:r>
        <w:rPr>
          <w:rFonts w:hint="eastAsia" w:ascii="ˎ̥" w:hAnsi="ˎ̥" w:cs="宋体"/>
          <w:kern w:val="0"/>
          <w:sz w:val="28"/>
          <w:szCs w:val="28"/>
        </w:rPr>
        <w:t>立即</w:t>
      </w:r>
      <w:r>
        <w:rPr>
          <w:rFonts w:ascii="ˎ̥" w:hAnsi="ˎ̥" w:cs="宋体"/>
          <w:kern w:val="0"/>
          <w:sz w:val="28"/>
          <w:szCs w:val="28"/>
        </w:rPr>
        <w:t>上报，</w:t>
      </w:r>
      <w:r>
        <w:rPr>
          <w:rFonts w:hint="eastAsia" w:ascii="ˎ̥" w:hAnsi="ˎ̥" w:cs="宋体"/>
          <w:kern w:val="0"/>
          <w:sz w:val="28"/>
          <w:szCs w:val="28"/>
        </w:rPr>
        <w:t>分析</w:t>
      </w:r>
      <w:r>
        <w:rPr>
          <w:rFonts w:ascii="ˎ̥" w:hAnsi="ˎ̥" w:cs="宋体"/>
          <w:kern w:val="0"/>
          <w:sz w:val="28"/>
          <w:szCs w:val="28"/>
        </w:rPr>
        <w:t>差错事故的原因及如何避免复发的改进措施。</w:t>
      </w:r>
    </w:p>
    <w:p w14:paraId="7D4EDD49">
      <w:pPr>
        <w:widowControl/>
        <w:numPr>
          <w:ilvl w:val="0"/>
          <w:numId w:val="19"/>
        </w:numPr>
        <w:spacing w:line="375" w:lineRule="atLeast"/>
        <w:ind w:left="360" w:hanging="360"/>
        <w:jc w:val="left"/>
        <w:rPr>
          <w:rFonts w:hint="eastAsia" w:ascii="ˎ̥" w:hAnsi="ˎ̥" w:cs="宋体"/>
          <w:kern w:val="0"/>
          <w:sz w:val="28"/>
          <w:szCs w:val="28"/>
        </w:rPr>
      </w:pPr>
      <w:r>
        <w:rPr>
          <w:rFonts w:hint="eastAsia" w:ascii="ˎ̥" w:hAnsi="ˎ̥" w:cs="宋体"/>
          <w:kern w:val="0"/>
          <w:sz w:val="28"/>
          <w:szCs w:val="28"/>
          <w:lang w:eastAsia="zh-CN"/>
        </w:rPr>
        <w:t>药剂科</w:t>
      </w:r>
      <w:r>
        <w:rPr>
          <w:rFonts w:ascii="ˎ̥" w:hAnsi="ˎ̥" w:cs="宋体"/>
          <w:kern w:val="0"/>
          <w:sz w:val="28"/>
          <w:szCs w:val="28"/>
        </w:rPr>
        <w:t>设专人负责汇集差错事故，对发生差错事故的原因、情节及后果要进行具体分析，定期组织讨论、分析、找出发生差错事故的原因和性质，从中吸取教训，制定预防措施，如</w:t>
      </w:r>
      <w:r>
        <w:rPr>
          <w:rFonts w:hint="eastAsia" w:ascii="ˎ̥" w:hAnsi="ˎ̥" w:cs="宋体"/>
          <w:kern w:val="0"/>
          <w:sz w:val="28"/>
          <w:szCs w:val="28"/>
        </w:rPr>
        <w:t>加强</w:t>
      </w:r>
      <w:r>
        <w:rPr>
          <w:rFonts w:ascii="ˎ̥" w:hAnsi="ˎ̥" w:cs="宋体"/>
          <w:kern w:val="0"/>
          <w:sz w:val="28"/>
          <w:szCs w:val="28"/>
        </w:rPr>
        <w:t>药剂人员继续教育，修改不合理的操作规程。</w:t>
      </w:r>
    </w:p>
    <w:p w14:paraId="200787E2">
      <w:pPr>
        <w:widowControl/>
        <w:numPr>
          <w:ilvl w:val="0"/>
          <w:numId w:val="19"/>
        </w:numPr>
        <w:spacing w:line="375" w:lineRule="atLeast"/>
        <w:jc w:val="left"/>
        <w:rPr>
          <w:rFonts w:hint="eastAsia" w:ascii="ˎ̥" w:hAnsi="ˎ̥" w:cs="宋体"/>
          <w:kern w:val="0"/>
          <w:sz w:val="28"/>
          <w:szCs w:val="28"/>
        </w:rPr>
      </w:pPr>
      <w:r>
        <w:rPr>
          <w:rFonts w:ascii="ˎ̥" w:hAnsi="ˎ̥" w:cs="宋体"/>
          <w:kern w:val="0"/>
          <w:sz w:val="28"/>
          <w:szCs w:val="28"/>
        </w:rPr>
        <w:t>差错事故要列入</w:t>
      </w:r>
      <w:r>
        <w:rPr>
          <w:rFonts w:hint="eastAsia" w:ascii="ˎ̥" w:hAnsi="ˎ̥" w:cs="宋体"/>
          <w:kern w:val="0"/>
          <w:sz w:val="28"/>
          <w:szCs w:val="28"/>
          <w:lang w:eastAsia="zh-CN"/>
        </w:rPr>
        <w:t>药剂科</w:t>
      </w:r>
      <w:r>
        <w:rPr>
          <w:rFonts w:ascii="ˎ̥" w:hAnsi="ˎ̥" w:cs="宋体"/>
          <w:kern w:val="0"/>
          <w:sz w:val="28"/>
          <w:szCs w:val="28"/>
        </w:rPr>
        <w:t>人员工作质量考核内容。</w:t>
      </w:r>
    </w:p>
    <w:p w14:paraId="2FEAC699">
      <w:pPr>
        <w:tabs>
          <w:tab w:val="left" w:pos="795"/>
        </w:tabs>
        <w:ind w:left="359" w:leftChars="171"/>
        <w:rPr>
          <w:rFonts w:hint="eastAsia" w:ascii="ˎ̥" w:hAnsi="ˎ̥" w:cs="宋体"/>
          <w:kern w:val="0"/>
          <w:sz w:val="28"/>
          <w:szCs w:val="28"/>
        </w:rPr>
      </w:pPr>
      <w:r>
        <w:rPr>
          <w:rFonts w:ascii="ˎ̥" w:hAnsi="ˎ̥" w:cs="宋体"/>
          <w:kern w:val="0"/>
          <w:sz w:val="28"/>
          <w:szCs w:val="28"/>
        </w:rPr>
        <w:t>由于违反法律法规，规章、操作规程、过量造成患者人身损害的为医疗事故，应最大限度及时采取补救措施，妥善处理、及时汇报、按医院医疗事故处理条例的规定执行。</w:t>
      </w:r>
    </w:p>
    <w:p w14:paraId="371B1836">
      <w:pPr>
        <w:tabs>
          <w:tab w:val="left" w:pos="795"/>
        </w:tabs>
        <w:jc w:val="right"/>
        <w:rPr>
          <w:rFonts w:hint="eastAsia" w:ascii="宋体" w:hAnsi="宋体" w:eastAsia="宋体"/>
          <w:sz w:val="24"/>
          <w:szCs w:val="24"/>
          <w:lang w:eastAsia="zh-CN"/>
        </w:rPr>
      </w:pPr>
      <w:r>
        <w:rPr>
          <w:rFonts w:hint="eastAsia"/>
        </w:rPr>
        <w:t xml:space="preserve">                                                        </w:t>
      </w:r>
      <w:r>
        <w:rPr>
          <w:rFonts w:hint="eastAsia" w:ascii="宋体" w:hAnsi="宋体"/>
          <w:sz w:val="28"/>
          <w:szCs w:val="28"/>
        </w:rPr>
        <w:t xml:space="preserve"> </w:t>
      </w:r>
      <w:r>
        <w:rPr>
          <w:rFonts w:hint="eastAsia" w:ascii="宋体" w:hAnsi="宋体"/>
          <w:sz w:val="24"/>
          <w:szCs w:val="24"/>
          <w:lang w:eastAsia="zh-CN"/>
        </w:rPr>
        <w:t>2026.05修订</w:t>
      </w:r>
    </w:p>
    <w:p w14:paraId="23598283">
      <w:pPr>
        <w:tabs>
          <w:tab w:val="left" w:pos="795"/>
        </w:tabs>
        <w:jc w:val="right"/>
        <w:rPr>
          <w:rFonts w:hint="eastAsia" w:ascii="宋体" w:hAnsi="宋体" w:eastAsia="宋体"/>
          <w:sz w:val="24"/>
          <w:szCs w:val="24"/>
          <w:lang w:val="en-US" w:eastAsia="zh-CN"/>
        </w:rPr>
      </w:pPr>
      <w:r>
        <w:rPr>
          <w:rFonts w:hint="eastAsia" w:ascii="宋体" w:hAnsi="宋体"/>
          <w:sz w:val="24"/>
          <w:szCs w:val="24"/>
          <w:lang w:val="en-US" w:eastAsia="zh-CN"/>
        </w:rPr>
        <w:t>2026.05修订</w:t>
      </w:r>
    </w:p>
    <w:p w14:paraId="0E0A9BF2">
      <w:pPr>
        <w:jc w:val="center"/>
        <w:rPr>
          <w:rFonts w:hint="eastAsia" w:ascii="黑体" w:hAnsi="黑体" w:eastAsia="黑体"/>
          <w:b w:val="0"/>
          <w:bCs/>
          <w:sz w:val="36"/>
          <w:szCs w:val="36"/>
          <w:lang w:eastAsia="zh-CN"/>
        </w:rPr>
      </w:pPr>
      <w:r>
        <w:rPr>
          <w:rFonts w:hint="eastAsia" w:ascii="黑体" w:hAnsi="黑体" w:eastAsia="黑体"/>
          <w:b w:val="0"/>
          <w:bCs/>
          <w:sz w:val="36"/>
          <w:szCs w:val="36"/>
          <w:lang w:eastAsia="zh-CN"/>
        </w:rPr>
        <w:t>江苏省人民医院_雨花院区</w:t>
      </w:r>
    </w:p>
    <w:p w14:paraId="054AB5A5">
      <w:pPr>
        <w:jc w:val="center"/>
        <w:outlineLvl w:val="1"/>
        <w:rPr>
          <w:rFonts w:hint="eastAsia" w:ascii="黑体" w:hAnsi="黑体" w:eastAsia="黑体"/>
          <w:b w:val="0"/>
          <w:bCs/>
          <w:sz w:val="44"/>
          <w:szCs w:val="44"/>
        </w:rPr>
      </w:pPr>
      <w:bookmarkStart w:id="37" w:name="_Toc4090"/>
      <w:r>
        <w:rPr>
          <w:rFonts w:hint="eastAsia" w:ascii="黑体" w:hAnsi="黑体" w:eastAsia="黑体"/>
          <w:b w:val="0"/>
          <w:bCs/>
          <w:sz w:val="44"/>
          <w:szCs w:val="44"/>
        </w:rPr>
        <w:t>差错防范培训制度</w:t>
      </w:r>
      <w:bookmarkEnd w:id="37"/>
    </w:p>
    <w:p w14:paraId="0360C63C">
      <w:pPr>
        <w:jc w:val="center"/>
        <w:rPr>
          <w:rFonts w:hint="eastAsia" w:ascii="黑体" w:hAnsi="黑体" w:eastAsia="黑体"/>
          <w:b w:val="0"/>
          <w:bCs/>
          <w:sz w:val="44"/>
          <w:szCs w:val="44"/>
        </w:rPr>
      </w:pPr>
    </w:p>
    <w:p w14:paraId="4B5F6A7F">
      <w:pPr>
        <w:ind w:firstLine="560" w:firstLineChars="200"/>
        <w:rPr>
          <w:rFonts w:hint="eastAsia" w:ascii="宋体" w:hAnsi="宋体"/>
          <w:sz w:val="28"/>
          <w:szCs w:val="28"/>
        </w:rPr>
      </w:pPr>
      <w:r>
        <w:rPr>
          <w:rFonts w:ascii="宋体" w:hAnsi="宋体"/>
          <w:sz w:val="28"/>
          <w:szCs w:val="28"/>
        </w:rPr>
        <w:t>药品差错为药物不良事件（ADE），ADE不同于药物不良反应（ADR），属于可预</w:t>
      </w:r>
      <w:r>
        <w:rPr>
          <w:rFonts w:hint="eastAsia" w:ascii="宋体" w:hAnsi="宋体"/>
          <w:sz w:val="28"/>
          <w:szCs w:val="28"/>
        </w:rPr>
        <w:t>事项，必须予以重视，特此制定本制度。</w:t>
      </w:r>
    </w:p>
    <w:p w14:paraId="7338178F">
      <w:pPr>
        <w:numPr>
          <w:ilvl w:val="0"/>
          <w:numId w:val="20"/>
        </w:numPr>
        <w:rPr>
          <w:rFonts w:hint="eastAsia" w:ascii="宋体" w:hAnsi="宋体"/>
          <w:sz w:val="28"/>
          <w:szCs w:val="28"/>
        </w:rPr>
      </w:pPr>
      <w:r>
        <w:rPr>
          <w:rFonts w:hint="eastAsia" w:ascii="宋体" w:hAnsi="宋体"/>
          <w:sz w:val="28"/>
          <w:szCs w:val="28"/>
        </w:rPr>
        <w:t>调剂部门</w:t>
      </w:r>
      <w:r>
        <w:rPr>
          <w:rFonts w:hint="eastAsia" w:ascii="宋体" w:hAnsi="宋体"/>
          <w:sz w:val="28"/>
        </w:rPr>
        <w:t>每月</w:t>
      </w:r>
      <w:r>
        <w:rPr>
          <w:rFonts w:hint="eastAsia" w:ascii="宋体" w:hAnsi="宋体"/>
          <w:sz w:val="28"/>
          <w:szCs w:val="28"/>
        </w:rPr>
        <w:t>必须进行一次差错防范培训，建立专门的差错防范培训记录。</w:t>
      </w:r>
    </w:p>
    <w:p w14:paraId="5497F9B4">
      <w:pPr>
        <w:numPr>
          <w:ilvl w:val="0"/>
          <w:numId w:val="20"/>
        </w:numPr>
        <w:rPr>
          <w:rFonts w:hint="eastAsia" w:ascii="宋体" w:hAnsi="宋体"/>
          <w:sz w:val="28"/>
          <w:szCs w:val="28"/>
        </w:rPr>
      </w:pPr>
      <w:r>
        <w:rPr>
          <w:rFonts w:ascii="宋体" w:hAnsi="宋体"/>
          <w:sz w:val="28"/>
          <w:szCs w:val="28"/>
        </w:rPr>
        <w:t>树立以人为本的服务理念，建立以患者为中心的服务模式，</w:t>
      </w:r>
      <w:r>
        <w:rPr>
          <w:rFonts w:hint="eastAsia" w:ascii="宋体" w:hAnsi="宋体"/>
          <w:sz w:val="28"/>
          <w:szCs w:val="28"/>
        </w:rPr>
        <w:t>树立差错防范意识。</w:t>
      </w:r>
    </w:p>
    <w:p w14:paraId="08DBE1CD">
      <w:pPr>
        <w:numPr>
          <w:ilvl w:val="0"/>
          <w:numId w:val="20"/>
        </w:numPr>
        <w:rPr>
          <w:rFonts w:hint="eastAsia" w:ascii="宋体" w:hAnsi="宋体"/>
          <w:sz w:val="28"/>
          <w:szCs w:val="28"/>
        </w:rPr>
      </w:pPr>
      <w:r>
        <w:rPr>
          <w:rFonts w:hint="eastAsia" w:ascii="宋体" w:hAnsi="宋体"/>
          <w:sz w:val="28"/>
          <w:szCs w:val="28"/>
        </w:rPr>
        <w:t>重视</w:t>
      </w:r>
      <w:r>
        <w:rPr>
          <w:rFonts w:ascii="宋体" w:hAnsi="宋体"/>
          <w:sz w:val="28"/>
          <w:szCs w:val="28"/>
        </w:rPr>
        <w:t>制度建设、</w:t>
      </w:r>
      <w:r>
        <w:rPr>
          <w:rFonts w:hint="eastAsia" w:ascii="宋体" w:hAnsi="宋体"/>
          <w:sz w:val="28"/>
          <w:szCs w:val="28"/>
        </w:rPr>
        <w:t>流程改进，加强</w:t>
      </w:r>
      <w:r>
        <w:rPr>
          <w:rFonts w:hint="eastAsia" w:ascii="宋体" w:hAnsi="宋体"/>
          <w:sz w:val="28"/>
        </w:rPr>
        <w:t>规章制度的教育，</w:t>
      </w:r>
      <w:r>
        <w:rPr>
          <w:rFonts w:hint="eastAsia" w:ascii="宋体" w:hAnsi="宋体"/>
          <w:sz w:val="28"/>
          <w:szCs w:val="28"/>
        </w:rPr>
        <w:t>新制度、新流程须人人熟知，严格遵守。</w:t>
      </w:r>
    </w:p>
    <w:p w14:paraId="2C171816">
      <w:pPr>
        <w:numPr>
          <w:ilvl w:val="0"/>
          <w:numId w:val="20"/>
        </w:numPr>
        <w:rPr>
          <w:rFonts w:hint="eastAsia" w:ascii="宋体" w:hAnsi="宋体"/>
          <w:sz w:val="28"/>
          <w:szCs w:val="28"/>
        </w:rPr>
      </w:pPr>
      <w:r>
        <w:rPr>
          <w:rFonts w:hint="eastAsia" w:ascii="宋体" w:hAnsi="宋体"/>
          <w:sz w:val="28"/>
          <w:szCs w:val="28"/>
        </w:rPr>
        <w:t>明确操作规范，</w:t>
      </w:r>
      <w:r>
        <w:rPr>
          <w:rFonts w:hint="eastAsia" w:ascii="宋体" w:hAnsi="宋体"/>
          <w:sz w:val="28"/>
        </w:rPr>
        <w:t>加强药师自身素质和业务技能教育，增强其责任感，促进其业务水平和工作能力</w:t>
      </w:r>
      <w:r>
        <w:rPr>
          <w:rFonts w:hint="eastAsia" w:ascii="宋体" w:hAnsi="宋体"/>
          <w:sz w:val="28"/>
          <w:szCs w:val="28"/>
        </w:rPr>
        <w:t>的提高，</w:t>
      </w:r>
      <w:r>
        <w:rPr>
          <w:rFonts w:ascii="宋体" w:hAnsi="宋体"/>
          <w:sz w:val="28"/>
          <w:szCs w:val="28"/>
        </w:rPr>
        <w:t>养成严谨的工作作风。</w:t>
      </w:r>
    </w:p>
    <w:p w14:paraId="44DE5B55">
      <w:pPr>
        <w:numPr>
          <w:ilvl w:val="0"/>
          <w:numId w:val="20"/>
        </w:numPr>
        <w:rPr>
          <w:rFonts w:hint="eastAsia" w:ascii="宋体" w:hAnsi="宋体"/>
          <w:sz w:val="28"/>
          <w:szCs w:val="28"/>
        </w:rPr>
      </w:pPr>
      <w:r>
        <w:rPr>
          <w:rFonts w:hint="eastAsia" w:ascii="宋体" w:hAnsi="宋体"/>
          <w:sz w:val="28"/>
          <w:szCs w:val="28"/>
        </w:rPr>
        <w:t>发生差错事故后，针对本次差错</w:t>
      </w:r>
      <w:r>
        <w:rPr>
          <w:rFonts w:hint="eastAsia" w:ascii="宋体" w:hAnsi="宋体"/>
          <w:sz w:val="28"/>
        </w:rPr>
        <w:t>进行细致地分析，查找原因，寻找对策，组织培训，持续改进，杜绝该类差错事故再次发生。</w:t>
      </w:r>
    </w:p>
    <w:p w14:paraId="10A7C51F">
      <w:pPr>
        <w:rPr>
          <w:rFonts w:hint="eastAsia" w:ascii="宋体" w:hAnsi="宋体"/>
          <w:sz w:val="28"/>
        </w:rPr>
      </w:pPr>
    </w:p>
    <w:p w14:paraId="46FEAB96">
      <w:pPr>
        <w:rPr>
          <w:rFonts w:hint="eastAsia" w:ascii="宋体" w:hAnsi="宋体"/>
          <w:sz w:val="28"/>
        </w:rPr>
      </w:pPr>
      <w:r>
        <w:rPr>
          <w:rFonts w:hint="eastAsia" w:ascii="宋体" w:hAnsi="宋体"/>
          <w:sz w:val="28"/>
        </w:rPr>
        <w:t xml:space="preserve">                                         </w:t>
      </w:r>
    </w:p>
    <w:p w14:paraId="4D9D33A3">
      <w:pPr>
        <w:jc w:val="right"/>
        <w:rPr>
          <w:rFonts w:hint="eastAsia" w:ascii="宋体" w:hAnsi="宋体" w:eastAsia="宋体"/>
          <w:sz w:val="28"/>
          <w:lang w:eastAsia="zh-CN"/>
        </w:rPr>
      </w:pPr>
      <w:r>
        <w:rPr>
          <w:rFonts w:hint="eastAsia" w:ascii="宋体" w:hAnsi="宋体"/>
          <w:sz w:val="28"/>
        </w:rPr>
        <w:t xml:space="preserve">                                         </w:t>
      </w:r>
      <w:r>
        <w:rPr>
          <w:rFonts w:hint="eastAsia" w:ascii="宋体" w:hAnsi="宋体"/>
          <w:sz w:val="28"/>
          <w:lang w:eastAsia="zh-CN"/>
        </w:rPr>
        <w:t>2026.05修订</w:t>
      </w:r>
    </w:p>
    <w:p w14:paraId="13EDE763">
      <w:pPr>
        <w:jc w:val="right"/>
        <w:rPr>
          <w:rFonts w:hint="eastAsia" w:ascii="宋体" w:hAnsi="宋体" w:eastAsia="宋体"/>
          <w:sz w:val="28"/>
          <w:lang w:val="en-US" w:eastAsia="zh-CN"/>
        </w:rPr>
      </w:pPr>
      <w:r>
        <w:rPr>
          <w:rFonts w:hint="eastAsia" w:ascii="宋体" w:hAnsi="宋体"/>
          <w:sz w:val="28"/>
          <w:lang w:val="en-US" w:eastAsia="zh-CN"/>
        </w:rPr>
        <w:t>2026.05修订</w:t>
      </w:r>
    </w:p>
    <w:p w14:paraId="2F1BB1DA">
      <w:pPr>
        <w:rPr>
          <w:rFonts w:hint="eastAsia" w:ascii="宋体" w:hAnsi="宋体"/>
          <w:sz w:val="28"/>
        </w:rPr>
      </w:pPr>
    </w:p>
    <w:p w14:paraId="39652083">
      <w:pPr>
        <w:jc w:val="center"/>
        <w:rPr>
          <w:rFonts w:hint="eastAsia" w:ascii="黑体" w:hAnsi="黑体" w:eastAsia="黑体" w:cs="黑体"/>
          <w:sz w:val="44"/>
          <w:szCs w:val="44"/>
          <w:lang w:eastAsia="zh-CN"/>
        </w:rPr>
      </w:pPr>
      <w:r>
        <w:rPr>
          <w:rFonts w:hint="eastAsia" w:ascii="黑体" w:hAnsi="黑体" w:eastAsia="黑体" w:cs="黑体"/>
          <w:sz w:val="44"/>
          <w:szCs w:val="44"/>
          <w:lang w:eastAsia="zh-CN"/>
        </w:rPr>
        <w:br w:type="page"/>
      </w:r>
    </w:p>
    <w:p w14:paraId="3AEB1260">
      <w:pPr>
        <w:jc w:val="center"/>
        <w:rPr>
          <w:rFonts w:hint="eastAsia" w:ascii="黑体" w:hAnsi="黑体" w:eastAsia="黑体" w:cs="黑体"/>
          <w:sz w:val="44"/>
          <w:szCs w:val="44"/>
          <w:lang w:eastAsia="zh-CN"/>
        </w:rPr>
      </w:pPr>
      <w:r>
        <w:rPr>
          <w:rFonts w:hint="eastAsia" w:ascii="黑体" w:hAnsi="黑体" w:eastAsia="黑体" w:cs="黑体"/>
          <w:sz w:val="44"/>
          <w:szCs w:val="44"/>
          <w:lang w:eastAsia="zh-CN"/>
        </w:rPr>
        <w:t>江苏省人民医院_雨花院区</w:t>
      </w:r>
    </w:p>
    <w:p w14:paraId="00C693C8">
      <w:pPr>
        <w:jc w:val="center"/>
        <w:outlineLvl w:val="1"/>
        <w:rPr>
          <w:rFonts w:hint="eastAsia" w:ascii="黑体" w:hAnsi="黑体" w:eastAsia="黑体" w:cs="黑体"/>
          <w:sz w:val="44"/>
          <w:szCs w:val="44"/>
          <w:lang w:eastAsia="zh-CN"/>
        </w:rPr>
      </w:pPr>
      <w:bookmarkStart w:id="38" w:name="_Toc28366"/>
      <w:r>
        <w:rPr>
          <w:rFonts w:hint="eastAsia" w:ascii="黑体" w:hAnsi="黑体" w:eastAsia="黑体" w:cs="黑体"/>
          <w:sz w:val="44"/>
          <w:szCs w:val="44"/>
          <w:lang w:eastAsia="zh-CN"/>
        </w:rPr>
        <w:t>差错事故登记、报告制度</w:t>
      </w:r>
      <w:bookmarkEnd w:id="38"/>
    </w:p>
    <w:p w14:paraId="29140662"/>
    <w:p w14:paraId="4575FE1D">
      <w:pPr>
        <w:spacing w:after="0" w:line="360" w:lineRule="auto"/>
        <w:ind w:hanging="200"/>
        <w:rPr>
          <w:rFonts w:asciiTheme="minorEastAsia" w:hAnsiTheme="minorEastAsia" w:eastAsiaTheme="minorEastAsia"/>
          <w:b/>
          <w:bCs/>
          <w:sz w:val="28"/>
          <w:szCs w:val="28"/>
        </w:rPr>
      </w:pPr>
      <w:r>
        <w:rPr>
          <w:rFonts w:hint="eastAsia" w:asciiTheme="minorEastAsia" w:hAnsiTheme="minorEastAsia" w:eastAsiaTheme="minorEastAsia"/>
          <w:b/>
          <w:bCs/>
          <w:sz w:val="28"/>
          <w:szCs w:val="28"/>
        </w:rPr>
        <w:t>1.目的：</w:t>
      </w:r>
      <w:r>
        <w:rPr>
          <w:rFonts w:hint="eastAsia" w:asciiTheme="minorEastAsia" w:hAnsiTheme="minorEastAsia" w:eastAsiaTheme="minorEastAsia"/>
          <w:bCs/>
          <w:sz w:val="28"/>
          <w:szCs w:val="28"/>
        </w:rPr>
        <w:t>在差错事故发生后及时登记并逐级上报，定期汇总分析原因，及时反思，吸取教训，总结出相应的预防和避免复发的的改进措施。</w:t>
      </w:r>
      <w:r>
        <w:rPr>
          <w:rFonts w:hint="eastAsia" w:asciiTheme="minorEastAsia" w:hAnsiTheme="minorEastAsia" w:eastAsiaTheme="minorEastAsia"/>
          <w:b/>
          <w:bCs/>
          <w:sz w:val="28"/>
          <w:szCs w:val="28"/>
        </w:rPr>
        <w:t xml:space="preserve">     </w:t>
      </w:r>
    </w:p>
    <w:p w14:paraId="678414AC">
      <w:pPr>
        <w:spacing w:after="0" w:line="360" w:lineRule="auto"/>
        <w:ind w:hanging="200"/>
        <w:rPr>
          <w:rFonts w:asciiTheme="minorEastAsia" w:hAnsiTheme="minorEastAsia" w:eastAsiaTheme="minorEastAsia"/>
          <w:sz w:val="28"/>
          <w:szCs w:val="28"/>
        </w:rPr>
      </w:pPr>
      <w:r>
        <w:rPr>
          <w:rFonts w:hint="eastAsia" w:asciiTheme="minorEastAsia" w:hAnsiTheme="minorEastAsia" w:eastAsiaTheme="minorEastAsia"/>
          <w:b/>
          <w:bCs/>
          <w:sz w:val="28"/>
          <w:szCs w:val="28"/>
        </w:rPr>
        <w:t>2.范围</w:t>
      </w:r>
      <w:r>
        <w:rPr>
          <w:rFonts w:hint="eastAsia" w:asciiTheme="minorEastAsia" w:hAnsiTheme="minorEastAsia" w:eastAsiaTheme="minorEastAsia"/>
          <w:sz w:val="28"/>
          <w:szCs w:val="28"/>
        </w:rPr>
        <w:t>：适用于</w:t>
      </w:r>
      <w:r>
        <w:rPr>
          <w:rFonts w:hint="eastAsia" w:asciiTheme="minorEastAsia" w:hAnsiTheme="minorEastAsia" w:eastAsiaTheme="minorEastAsia"/>
          <w:sz w:val="28"/>
          <w:szCs w:val="28"/>
          <w:lang w:eastAsia="zh-CN"/>
        </w:rPr>
        <w:t>药剂科</w:t>
      </w:r>
      <w:r>
        <w:rPr>
          <w:rFonts w:hint="eastAsia" w:asciiTheme="minorEastAsia" w:hAnsiTheme="minorEastAsia" w:eastAsiaTheme="minorEastAsia"/>
          <w:sz w:val="28"/>
          <w:szCs w:val="28"/>
        </w:rPr>
        <w:t>调剂部门负责病区。</w:t>
      </w:r>
    </w:p>
    <w:p w14:paraId="27563249">
      <w:pPr>
        <w:spacing w:after="0" w:line="360" w:lineRule="auto"/>
        <w:ind w:hanging="200"/>
        <w:rPr>
          <w:rFonts w:asciiTheme="minorEastAsia" w:hAnsiTheme="minorEastAsia" w:eastAsiaTheme="minorEastAsia"/>
          <w:b/>
          <w:sz w:val="28"/>
          <w:szCs w:val="28"/>
        </w:rPr>
      </w:pPr>
      <w:r>
        <w:rPr>
          <w:rFonts w:hint="eastAsia" w:asciiTheme="minorEastAsia" w:hAnsiTheme="minorEastAsia" w:eastAsiaTheme="minorEastAsia"/>
          <w:b/>
          <w:sz w:val="28"/>
          <w:szCs w:val="28"/>
        </w:rPr>
        <w:t>3.内容：</w:t>
      </w:r>
    </w:p>
    <w:p w14:paraId="41411121">
      <w:pPr>
        <w:spacing w:after="0" w:line="360" w:lineRule="auto"/>
        <w:ind w:left="560" w:hanging="560" w:hangingChars="200"/>
        <w:rPr>
          <w:rFonts w:asciiTheme="minorEastAsia" w:hAnsiTheme="minorEastAsia" w:eastAsiaTheme="minorEastAsia"/>
          <w:b/>
          <w:sz w:val="28"/>
          <w:szCs w:val="28"/>
        </w:rPr>
      </w:pPr>
      <w:r>
        <w:rPr>
          <w:rFonts w:hint="eastAsia" w:asciiTheme="minorEastAsia" w:hAnsiTheme="minorEastAsia" w:eastAsiaTheme="minorEastAsia"/>
          <w:bCs/>
          <w:sz w:val="28"/>
          <w:szCs w:val="28"/>
        </w:rPr>
        <w:t>事故</w:t>
      </w:r>
      <w:r>
        <w:rPr>
          <w:rFonts w:hint="eastAsia" w:asciiTheme="minorEastAsia" w:hAnsiTheme="minorEastAsia" w:eastAsiaTheme="minorEastAsia"/>
          <w:sz w:val="28"/>
          <w:szCs w:val="28"/>
        </w:rPr>
        <w:t>：因违反医药卫生管理法律、行政法规、部门规章和操作规程，造成用药失误，导致患者人身损害并经事故鉴定委员会鉴定、认定的事件。</w:t>
      </w:r>
    </w:p>
    <w:p w14:paraId="42E8B797">
      <w:pPr>
        <w:spacing w:after="0"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bCs/>
          <w:sz w:val="28"/>
          <w:szCs w:val="28"/>
        </w:rPr>
        <w:t>差错</w:t>
      </w:r>
      <w:r>
        <w:rPr>
          <w:rFonts w:hint="eastAsia" w:asciiTheme="minorEastAsia" w:hAnsiTheme="minorEastAsia" w:eastAsiaTheme="minorEastAsia"/>
          <w:sz w:val="28"/>
          <w:szCs w:val="28"/>
        </w:rPr>
        <w:t>：由于责任心不强、不认真执行规章制度，不遵守操作规程或其他因素而导致发药错误，但对患者未造成人身损害的事件。</w:t>
      </w:r>
    </w:p>
    <w:p w14:paraId="5CC2D5EA">
      <w:pPr>
        <w:spacing w:after="0"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sz w:val="28"/>
          <w:szCs w:val="28"/>
        </w:rPr>
        <w:t>内部差错：在药品调配过程中出现错误，未发放给患者，发药人能及时发现并纠正错误。</w:t>
      </w:r>
    </w:p>
    <w:p w14:paraId="02FB8F6F">
      <w:pPr>
        <w:spacing w:after="0"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sz w:val="28"/>
          <w:szCs w:val="28"/>
        </w:rPr>
        <w:t>外部差错：在药品调配过程中出现错误，已发放给患者，发药人能及时发现并纠正错误。</w:t>
      </w:r>
    </w:p>
    <w:p w14:paraId="3FE1221C">
      <w:pPr>
        <w:spacing w:after="0"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sz w:val="28"/>
          <w:szCs w:val="28"/>
        </w:rPr>
        <w:t>3.1发生差错、事故，当事人或发现者应立即向部门组长报告，积极采取抢救措施以减少或消除由于差错、事故造成的不良后果，严重差错事故应及时上报调剂科主任及</w:t>
      </w:r>
      <w:r>
        <w:rPr>
          <w:rFonts w:hint="eastAsia" w:asciiTheme="minorEastAsia" w:hAnsiTheme="minorEastAsia" w:eastAsiaTheme="minorEastAsia"/>
          <w:sz w:val="28"/>
          <w:szCs w:val="28"/>
          <w:lang w:eastAsia="zh-CN"/>
        </w:rPr>
        <w:t>药剂科</w:t>
      </w:r>
      <w:r>
        <w:rPr>
          <w:rFonts w:hint="eastAsia" w:asciiTheme="minorEastAsia" w:hAnsiTheme="minorEastAsia" w:eastAsiaTheme="minorEastAsia"/>
          <w:sz w:val="28"/>
          <w:szCs w:val="28"/>
        </w:rPr>
        <w:t>主任，必要时报告医院分管领导。</w:t>
      </w:r>
    </w:p>
    <w:p w14:paraId="40190A5A">
      <w:pPr>
        <w:spacing w:after="0"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sz w:val="28"/>
          <w:szCs w:val="28"/>
        </w:rPr>
        <w:t>3.2各科室建立差错、事故登记本，及时登记发生差错、事故的经过、原因、后果，并注明改进措施。部门负责人及时组织讨论与总结。</w:t>
      </w:r>
    </w:p>
    <w:p w14:paraId="4DE604D4">
      <w:pPr>
        <w:spacing w:after="0"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sz w:val="28"/>
          <w:szCs w:val="28"/>
        </w:rPr>
        <w:t>3.3各药房差错事故登记由药房组长监督执行，并由组长将当月发生差错情况填表，与本部门当月差错分析报告一并上报</w:t>
      </w:r>
      <w:r>
        <w:rPr>
          <w:rFonts w:hint="eastAsia" w:asciiTheme="minorEastAsia" w:hAnsiTheme="minorEastAsia" w:eastAsiaTheme="minorEastAsia"/>
          <w:sz w:val="28"/>
          <w:szCs w:val="28"/>
          <w:lang w:eastAsia="zh-CN"/>
        </w:rPr>
        <w:t>药剂科</w:t>
      </w:r>
      <w:r>
        <w:rPr>
          <w:rFonts w:hint="eastAsia" w:asciiTheme="minorEastAsia" w:hAnsiTheme="minorEastAsia" w:eastAsiaTheme="minorEastAsia"/>
          <w:sz w:val="28"/>
          <w:szCs w:val="28"/>
        </w:rPr>
        <w:t>。无论发生一般差错、严重差错或差错事故，均应及时登记，查明情况，保留处方，主动向分管主任报告，不得隐瞒，并要迅速采取措施，把损害控制到最小程度。</w:t>
      </w:r>
    </w:p>
    <w:p w14:paraId="2969F3D2">
      <w:pPr>
        <w:spacing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sz w:val="28"/>
          <w:szCs w:val="28"/>
        </w:rPr>
        <w:t>3.4根据差错事故的影响程度及潜在危险将差错事故进行分类管理。</w:t>
      </w:r>
    </w:p>
    <w:p w14:paraId="4FB7A2C8">
      <w:pPr>
        <w:spacing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sz w:val="28"/>
          <w:szCs w:val="28"/>
        </w:rPr>
        <w:t>3.5凡出现医疗事故或严重工作差错，</w:t>
      </w:r>
      <w:r>
        <w:rPr>
          <w:rFonts w:hint="eastAsia" w:asciiTheme="minorEastAsia" w:hAnsiTheme="minorEastAsia" w:eastAsiaTheme="minorEastAsia"/>
          <w:sz w:val="28"/>
          <w:szCs w:val="28"/>
          <w:lang w:eastAsia="zh-CN"/>
        </w:rPr>
        <w:t>药剂科</w:t>
      </w:r>
      <w:r>
        <w:rPr>
          <w:rFonts w:hint="eastAsia" w:asciiTheme="minorEastAsia" w:hAnsiTheme="minorEastAsia" w:eastAsiaTheme="minorEastAsia"/>
          <w:sz w:val="28"/>
          <w:szCs w:val="28"/>
        </w:rPr>
        <w:t>组织各药房组长召开专门会议，认真讨论，汲取教训，提高认识，完善防范措施，杜绝类似事件发生。</w:t>
      </w:r>
    </w:p>
    <w:p w14:paraId="0047E488">
      <w:pPr>
        <w:spacing w:after="0"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sz w:val="28"/>
          <w:szCs w:val="28"/>
        </w:rPr>
        <w:t>3.6每月对药房工作人员进行差错防范培训。</w:t>
      </w:r>
    </w:p>
    <w:p w14:paraId="3F3F24EB">
      <w:pPr>
        <w:rPr>
          <w:rFonts w:hint="eastAsia" w:asciiTheme="minorEastAsia" w:hAnsiTheme="minorEastAsia" w:eastAsiaTheme="minorEastAsia"/>
          <w:sz w:val="28"/>
          <w:szCs w:val="28"/>
        </w:rPr>
      </w:pPr>
      <w:r>
        <w:rPr>
          <w:rFonts w:hint="eastAsia" w:asciiTheme="minorEastAsia" w:hAnsiTheme="minorEastAsia" w:eastAsiaTheme="minorEastAsia"/>
          <w:sz w:val="28"/>
          <w:szCs w:val="28"/>
        </w:rPr>
        <w:t>3.7属于严重差错并可能构成医疗事故的，应及时报告医务处。</w:t>
      </w:r>
    </w:p>
    <w:p w14:paraId="7290D76C">
      <w:pPr>
        <w:rPr>
          <w:rFonts w:hint="eastAsia" w:asciiTheme="minorEastAsia" w:hAnsiTheme="minorEastAsia" w:eastAsiaTheme="minorEastAsia"/>
          <w:sz w:val="28"/>
          <w:szCs w:val="28"/>
        </w:rPr>
      </w:pPr>
    </w:p>
    <w:p w14:paraId="33997528">
      <w:pPr>
        <w:rPr>
          <w:rFonts w:hint="eastAsia" w:asciiTheme="minorEastAsia" w:hAnsiTheme="minorEastAsia" w:eastAsiaTheme="minorEastAsia"/>
          <w:sz w:val="28"/>
          <w:szCs w:val="28"/>
        </w:rPr>
      </w:pPr>
    </w:p>
    <w:p w14:paraId="431E7374">
      <w:pPr>
        <w:rPr>
          <w:rFonts w:hint="eastAsia" w:asciiTheme="minorEastAsia" w:hAnsiTheme="minorEastAsia" w:eastAsiaTheme="minorEastAsia"/>
          <w:sz w:val="28"/>
          <w:szCs w:val="28"/>
        </w:rPr>
      </w:pPr>
    </w:p>
    <w:p w14:paraId="29361387">
      <w:pPr>
        <w:spacing w:after="0" w:line="360" w:lineRule="auto"/>
        <w:ind w:firstLine="480" w:firstLineChars="200"/>
        <w:rPr>
          <w:rFonts w:ascii="Times New Roman" w:hAnsi="Times New Roman" w:eastAsia="宋体"/>
          <w:sz w:val="24"/>
          <w:szCs w:val="24"/>
        </w:rPr>
      </w:pPr>
    </w:p>
    <w:p w14:paraId="2F9432CF">
      <w:pPr>
        <w:spacing w:after="0" w:line="360" w:lineRule="auto"/>
        <w:ind w:left="480" w:hanging="480" w:hangingChars="200"/>
        <w:rPr>
          <w:rFonts w:ascii="Times New Roman" w:hAnsi="Times New Roman" w:eastAsia="宋体"/>
          <w:b/>
          <w:sz w:val="24"/>
          <w:szCs w:val="24"/>
        </w:rPr>
      </w:pPr>
      <w:r>
        <w:rPr>
          <w:rFonts w:hint="eastAsia" w:ascii="Times New Roman" w:hAnsi="Times New Roman" w:eastAsia="宋体"/>
          <w:sz w:val="24"/>
          <w:szCs w:val="24"/>
        </w:rPr>
        <w:t>修订记录：</w:t>
      </w:r>
    </w:p>
    <w:tbl>
      <w:tblPr>
        <w:tblStyle w:val="15"/>
        <w:tblW w:w="8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1500"/>
        <w:gridCol w:w="1501"/>
        <w:gridCol w:w="4254"/>
      </w:tblGrid>
      <w:tr w14:paraId="61850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00" w:type="dxa"/>
          </w:tcPr>
          <w:p w14:paraId="1D049BD5">
            <w:pPr>
              <w:widowControl/>
              <w:spacing w:after="0" w:line="360" w:lineRule="auto"/>
              <w:jc w:val="center"/>
              <w:rPr>
                <w:rFonts w:ascii="黑体" w:hAnsi="黑体" w:eastAsia="黑体"/>
                <w:b/>
                <w:sz w:val="24"/>
                <w:szCs w:val="24"/>
              </w:rPr>
            </w:pPr>
            <w:r>
              <w:rPr>
                <w:rFonts w:hint="eastAsia" w:ascii="黑体" w:hAnsi="黑体" w:eastAsia="黑体"/>
                <w:b/>
                <w:sz w:val="24"/>
                <w:szCs w:val="24"/>
              </w:rPr>
              <w:t>版本号</w:t>
            </w:r>
          </w:p>
        </w:tc>
        <w:tc>
          <w:tcPr>
            <w:tcW w:w="1500" w:type="dxa"/>
          </w:tcPr>
          <w:p w14:paraId="20EC9BF3">
            <w:pPr>
              <w:widowControl/>
              <w:spacing w:after="0" w:line="360" w:lineRule="auto"/>
              <w:jc w:val="center"/>
              <w:rPr>
                <w:rFonts w:ascii="黑体" w:hAnsi="黑体" w:eastAsia="黑体"/>
                <w:b/>
                <w:sz w:val="24"/>
                <w:szCs w:val="24"/>
              </w:rPr>
            </w:pPr>
            <w:r>
              <w:rPr>
                <w:rFonts w:hint="eastAsia" w:ascii="黑体" w:hAnsi="黑体" w:eastAsia="黑体"/>
                <w:b/>
                <w:sz w:val="24"/>
                <w:szCs w:val="24"/>
              </w:rPr>
              <w:t>修订日期</w:t>
            </w:r>
          </w:p>
        </w:tc>
        <w:tc>
          <w:tcPr>
            <w:tcW w:w="1501" w:type="dxa"/>
          </w:tcPr>
          <w:p w14:paraId="6E46F2B3">
            <w:pPr>
              <w:widowControl/>
              <w:spacing w:after="0" w:line="360" w:lineRule="auto"/>
              <w:jc w:val="center"/>
              <w:rPr>
                <w:rFonts w:ascii="黑体" w:hAnsi="黑体" w:eastAsia="黑体"/>
                <w:b/>
                <w:sz w:val="24"/>
                <w:szCs w:val="24"/>
              </w:rPr>
            </w:pPr>
            <w:r>
              <w:rPr>
                <w:rFonts w:hint="eastAsia" w:ascii="黑体" w:hAnsi="黑体" w:eastAsia="黑体"/>
                <w:b/>
                <w:sz w:val="24"/>
                <w:szCs w:val="24"/>
              </w:rPr>
              <w:t>执行日期</w:t>
            </w:r>
          </w:p>
        </w:tc>
        <w:tc>
          <w:tcPr>
            <w:tcW w:w="4254" w:type="dxa"/>
          </w:tcPr>
          <w:p w14:paraId="4FA46A3C">
            <w:pPr>
              <w:widowControl/>
              <w:spacing w:after="0" w:line="360" w:lineRule="auto"/>
              <w:jc w:val="center"/>
              <w:rPr>
                <w:rFonts w:ascii="黑体" w:hAnsi="黑体" w:eastAsia="黑体"/>
                <w:b/>
                <w:sz w:val="24"/>
                <w:szCs w:val="24"/>
              </w:rPr>
            </w:pPr>
            <w:r>
              <w:rPr>
                <w:rFonts w:hint="eastAsia" w:ascii="黑体" w:hAnsi="黑体" w:eastAsia="黑体"/>
                <w:b/>
                <w:sz w:val="24"/>
                <w:szCs w:val="24"/>
              </w:rPr>
              <w:t>修订内容</w:t>
            </w:r>
          </w:p>
        </w:tc>
      </w:tr>
      <w:tr w14:paraId="355D2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3223F4CA">
            <w:pPr>
              <w:widowControl/>
              <w:spacing w:after="0" w:line="360" w:lineRule="auto"/>
              <w:jc w:val="center"/>
              <w:rPr>
                <w:rFonts w:ascii="Times New Roman" w:hAnsi="Times New Roman" w:eastAsia="宋体"/>
                <w:sz w:val="24"/>
                <w:szCs w:val="24"/>
              </w:rPr>
            </w:pPr>
            <w:r>
              <w:rPr>
                <w:rFonts w:hint="eastAsia" w:ascii="Times New Roman" w:hAnsi="Times New Roman" w:eastAsia="宋体"/>
                <w:sz w:val="24"/>
                <w:szCs w:val="24"/>
              </w:rPr>
              <w:t>2.1</w:t>
            </w:r>
          </w:p>
        </w:tc>
        <w:tc>
          <w:tcPr>
            <w:tcW w:w="1500" w:type="dxa"/>
          </w:tcPr>
          <w:p w14:paraId="5E1C4BB3">
            <w:pPr>
              <w:widowControl/>
              <w:spacing w:after="0" w:line="360" w:lineRule="auto"/>
              <w:jc w:val="center"/>
              <w:rPr>
                <w:rFonts w:ascii="Times New Roman" w:hAnsi="Times New Roman" w:eastAsia="宋体"/>
                <w:sz w:val="24"/>
                <w:szCs w:val="24"/>
              </w:rPr>
            </w:pPr>
            <w:r>
              <w:rPr>
                <w:rFonts w:hint="eastAsia" w:ascii="Times New Roman" w:hAnsi="Times New Roman" w:eastAsia="宋体"/>
                <w:sz w:val="24"/>
                <w:szCs w:val="24"/>
              </w:rPr>
              <w:t>20</w:t>
            </w:r>
            <w:r>
              <w:rPr>
                <w:rFonts w:hint="eastAsia" w:ascii="Times New Roman" w:hAnsi="Times New Roman"/>
                <w:sz w:val="24"/>
                <w:szCs w:val="24"/>
                <w:lang w:val="en-US" w:eastAsia="zh-CN"/>
              </w:rPr>
              <w:t>26</w:t>
            </w:r>
            <w:r>
              <w:rPr>
                <w:rFonts w:hint="eastAsia" w:ascii="Times New Roman" w:hAnsi="Times New Roman" w:eastAsia="宋体"/>
                <w:sz w:val="24"/>
                <w:szCs w:val="24"/>
              </w:rPr>
              <w:t>.</w:t>
            </w:r>
            <w:r>
              <w:rPr>
                <w:rFonts w:hint="eastAsia" w:ascii="Times New Roman" w:hAnsi="Times New Roman"/>
                <w:sz w:val="24"/>
                <w:szCs w:val="24"/>
                <w:lang w:val="en-US" w:eastAsia="zh-CN"/>
              </w:rPr>
              <w:t>5</w:t>
            </w:r>
            <w:r>
              <w:rPr>
                <w:rFonts w:hint="eastAsia" w:ascii="Times New Roman" w:hAnsi="Times New Roman" w:eastAsia="宋体"/>
                <w:sz w:val="24"/>
                <w:szCs w:val="24"/>
              </w:rPr>
              <w:t>.</w:t>
            </w:r>
            <w:r>
              <w:rPr>
                <w:rFonts w:hint="eastAsia" w:ascii="Times New Roman" w:hAnsi="Times New Roman"/>
                <w:sz w:val="24"/>
                <w:szCs w:val="24"/>
                <w:lang w:val="en-US" w:eastAsia="zh-CN"/>
              </w:rPr>
              <w:t>1</w:t>
            </w:r>
            <w:r>
              <w:rPr>
                <w:rFonts w:hint="eastAsia" w:ascii="Times New Roman" w:hAnsi="Times New Roman" w:eastAsia="宋体"/>
                <w:sz w:val="24"/>
                <w:szCs w:val="24"/>
              </w:rPr>
              <w:t>5</w:t>
            </w:r>
          </w:p>
        </w:tc>
        <w:tc>
          <w:tcPr>
            <w:tcW w:w="1501" w:type="dxa"/>
          </w:tcPr>
          <w:p w14:paraId="6703BAA8">
            <w:pPr>
              <w:widowControl/>
              <w:spacing w:after="0" w:line="360" w:lineRule="auto"/>
              <w:jc w:val="center"/>
              <w:rPr>
                <w:rFonts w:hint="default" w:ascii="Times New Roman" w:hAnsi="Times New Roman" w:eastAsia="宋体"/>
                <w:sz w:val="24"/>
                <w:szCs w:val="24"/>
                <w:lang w:val="en-US" w:eastAsia="zh-CN"/>
              </w:rPr>
            </w:pPr>
            <w:r>
              <w:rPr>
                <w:rFonts w:hint="eastAsia" w:ascii="Times New Roman" w:hAnsi="Times New Roman" w:eastAsia="宋体"/>
                <w:sz w:val="24"/>
                <w:szCs w:val="24"/>
              </w:rPr>
              <w:t>20</w:t>
            </w:r>
            <w:r>
              <w:rPr>
                <w:rFonts w:hint="eastAsia" w:ascii="Times New Roman" w:hAnsi="Times New Roman"/>
                <w:sz w:val="24"/>
                <w:szCs w:val="24"/>
                <w:lang w:val="en-US" w:eastAsia="zh-CN"/>
              </w:rPr>
              <w:t>26</w:t>
            </w:r>
            <w:r>
              <w:rPr>
                <w:rFonts w:hint="eastAsia" w:ascii="Times New Roman" w:hAnsi="Times New Roman" w:eastAsia="宋体"/>
                <w:sz w:val="24"/>
                <w:szCs w:val="24"/>
              </w:rPr>
              <w:t>.</w:t>
            </w:r>
            <w:r>
              <w:rPr>
                <w:rFonts w:hint="eastAsia" w:ascii="Times New Roman" w:hAnsi="Times New Roman"/>
                <w:sz w:val="24"/>
                <w:szCs w:val="24"/>
                <w:lang w:val="en-US" w:eastAsia="zh-CN"/>
              </w:rPr>
              <w:t>9</w:t>
            </w:r>
            <w:r>
              <w:rPr>
                <w:rFonts w:hint="eastAsia" w:ascii="Times New Roman" w:hAnsi="Times New Roman" w:eastAsia="宋体"/>
                <w:sz w:val="24"/>
                <w:szCs w:val="24"/>
              </w:rPr>
              <w:t>.</w:t>
            </w:r>
            <w:r>
              <w:rPr>
                <w:rFonts w:hint="eastAsia" w:ascii="Times New Roman" w:hAnsi="Times New Roman"/>
                <w:sz w:val="24"/>
                <w:szCs w:val="24"/>
                <w:lang w:val="en-US" w:eastAsia="zh-CN"/>
              </w:rPr>
              <w:t>01</w:t>
            </w:r>
          </w:p>
        </w:tc>
        <w:tc>
          <w:tcPr>
            <w:tcW w:w="4254" w:type="dxa"/>
          </w:tcPr>
          <w:p w14:paraId="02AA780B">
            <w:pPr>
              <w:widowControl/>
              <w:spacing w:after="0" w:line="360" w:lineRule="auto"/>
              <w:jc w:val="center"/>
              <w:rPr>
                <w:rFonts w:ascii="Times New Roman" w:hAnsi="Times New Roman" w:eastAsia="宋体"/>
                <w:sz w:val="24"/>
                <w:szCs w:val="24"/>
              </w:rPr>
            </w:pPr>
            <w:r>
              <w:rPr>
                <w:rFonts w:hint="eastAsia" w:ascii="Times New Roman" w:hAnsi="Times New Roman" w:eastAsia="宋体"/>
                <w:sz w:val="24"/>
                <w:szCs w:val="24"/>
              </w:rPr>
              <w:t>根据实际工作流程，进行全面修订</w:t>
            </w:r>
          </w:p>
        </w:tc>
      </w:tr>
      <w:tr w14:paraId="32033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1EC5475B">
            <w:pPr>
              <w:widowControl/>
              <w:spacing w:after="0" w:line="360" w:lineRule="auto"/>
              <w:jc w:val="left"/>
              <w:rPr>
                <w:rFonts w:ascii="Times New Roman" w:hAnsi="Times New Roman" w:eastAsia="宋体"/>
                <w:sz w:val="24"/>
                <w:szCs w:val="24"/>
              </w:rPr>
            </w:pPr>
          </w:p>
        </w:tc>
        <w:tc>
          <w:tcPr>
            <w:tcW w:w="1500" w:type="dxa"/>
          </w:tcPr>
          <w:p w14:paraId="2F8FD88B">
            <w:pPr>
              <w:widowControl/>
              <w:spacing w:after="0" w:line="360" w:lineRule="auto"/>
              <w:jc w:val="left"/>
              <w:rPr>
                <w:rFonts w:ascii="Times New Roman" w:hAnsi="Times New Roman" w:eastAsia="宋体"/>
                <w:sz w:val="24"/>
                <w:szCs w:val="24"/>
              </w:rPr>
            </w:pPr>
          </w:p>
        </w:tc>
        <w:tc>
          <w:tcPr>
            <w:tcW w:w="1501" w:type="dxa"/>
          </w:tcPr>
          <w:p w14:paraId="06AA6EC0">
            <w:pPr>
              <w:widowControl/>
              <w:spacing w:after="0" w:line="360" w:lineRule="auto"/>
              <w:jc w:val="left"/>
              <w:rPr>
                <w:rFonts w:ascii="Times New Roman" w:hAnsi="Times New Roman" w:eastAsia="宋体"/>
                <w:sz w:val="24"/>
                <w:szCs w:val="24"/>
              </w:rPr>
            </w:pPr>
          </w:p>
        </w:tc>
        <w:tc>
          <w:tcPr>
            <w:tcW w:w="4254" w:type="dxa"/>
          </w:tcPr>
          <w:p w14:paraId="0707D47A">
            <w:pPr>
              <w:widowControl/>
              <w:spacing w:after="0" w:line="360" w:lineRule="auto"/>
              <w:jc w:val="left"/>
              <w:rPr>
                <w:rFonts w:ascii="Times New Roman" w:hAnsi="Times New Roman" w:eastAsia="宋体"/>
                <w:sz w:val="24"/>
                <w:szCs w:val="24"/>
              </w:rPr>
            </w:pPr>
          </w:p>
        </w:tc>
      </w:tr>
      <w:tr w14:paraId="30FDB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149C9D49">
            <w:pPr>
              <w:widowControl/>
              <w:spacing w:after="0" w:line="360" w:lineRule="auto"/>
              <w:jc w:val="left"/>
              <w:rPr>
                <w:rFonts w:ascii="Times New Roman" w:hAnsi="Times New Roman" w:eastAsia="宋体"/>
                <w:sz w:val="24"/>
                <w:szCs w:val="24"/>
              </w:rPr>
            </w:pPr>
          </w:p>
        </w:tc>
        <w:tc>
          <w:tcPr>
            <w:tcW w:w="1500" w:type="dxa"/>
          </w:tcPr>
          <w:p w14:paraId="66E2510C">
            <w:pPr>
              <w:widowControl/>
              <w:spacing w:after="0" w:line="360" w:lineRule="auto"/>
              <w:jc w:val="left"/>
              <w:rPr>
                <w:rFonts w:ascii="Times New Roman" w:hAnsi="Times New Roman" w:eastAsia="宋体"/>
                <w:sz w:val="24"/>
                <w:szCs w:val="24"/>
              </w:rPr>
            </w:pPr>
          </w:p>
        </w:tc>
        <w:tc>
          <w:tcPr>
            <w:tcW w:w="1501" w:type="dxa"/>
          </w:tcPr>
          <w:p w14:paraId="2DC2557D">
            <w:pPr>
              <w:widowControl/>
              <w:spacing w:after="0" w:line="360" w:lineRule="auto"/>
              <w:jc w:val="left"/>
              <w:rPr>
                <w:rFonts w:ascii="Times New Roman" w:hAnsi="Times New Roman" w:eastAsia="宋体"/>
                <w:sz w:val="24"/>
                <w:szCs w:val="24"/>
              </w:rPr>
            </w:pPr>
          </w:p>
        </w:tc>
        <w:tc>
          <w:tcPr>
            <w:tcW w:w="4254" w:type="dxa"/>
          </w:tcPr>
          <w:p w14:paraId="6CA78151">
            <w:pPr>
              <w:widowControl/>
              <w:spacing w:after="0" w:line="360" w:lineRule="auto"/>
              <w:jc w:val="left"/>
              <w:rPr>
                <w:rFonts w:ascii="Times New Roman" w:hAnsi="Times New Roman" w:eastAsia="宋体"/>
                <w:sz w:val="24"/>
                <w:szCs w:val="24"/>
              </w:rPr>
            </w:pPr>
          </w:p>
        </w:tc>
      </w:tr>
    </w:tbl>
    <w:p w14:paraId="6D2176D0">
      <w:pPr>
        <w:spacing w:after="0" w:line="360" w:lineRule="auto"/>
        <w:ind w:firstLine="480" w:firstLineChars="200"/>
        <w:rPr>
          <w:rFonts w:ascii="Times New Roman" w:hAnsi="Times New Roman" w:eastAsia="宋体"/>
          <w:sz w:val="24"/>
          <w:szCs w:val="24"/>
        </w:rPr>
      </w:pPr>
    </w:p>
    <w:p w14:paraId="06D60AA7">
      <w:pPr>
        <w:rPr>
          <w:rFonts w:hint="eastAsia" w:asciiTheme="minorEastAsia" w:hAnsiTheme="minorEastAsia" w:eastAsiaTheme="minorEastAsia"/>
          <w:sz w:val="28"/>
          <w:szCs w:val="28"/>
        </w:rPr>
      </w:pPr>
    </w:p>
    <w:p w14:paraId="14D2C5AE">
      <w:pPr>
        <w:jc w:val="center"/>
        <w:rPr>
          <w:rFonts w:hint="eastAsia"/>
          <w:b/>
          <w:bCs/>
          <w:sz w:val="44"/>
          <w:szCs w:val="44"/>
          <w:lang w:eastAsia="zh-CN"/>
        </w:rPr>
      </w:pPr>
      <w:r>
        <w:rPr>
          <w:rFonts w:hint="eastAsia"/>
          <w:b/>
          <w:bCs/>
          <w:sz w:val="44"/>
          <w:szCs w:val="44"/>
          <w:lang w:eastAsia="zh-CN"/>
        </w:rPr>
        <w:br w:type="page"/>
      </w:r>
    </w:p>
    <w:p w14:paraId="01FFC1B7">
      <w:pPr>
        <w:jc w:val="center"/>
        <w:rPr>
          <w:rFonts w:hint="eastAsia" w:ascii="黑体" w:hAnsi="黑体" w:eastAsia="黑体" w:cs="黑体"/>
          <w:b w:val="0"/>
          <w:bCs w:val="0"/>
          <w:sz w:val="44"/>
          <w:szCs w:val="44"/>
          <w:lang w:eastAsia="zh-CN"/>
        </w:rPr>
      </w:pPr>
      <w:r>
        <w:rPr>
          <w:rFonts w:hint="eastAsia" w:ascii="黑体" w:hAnsi="黑体" w:eastAsia="黑体" w:cs="黑体"/>
          <w:b w:val="0"/>
          <w:bCs w:val="0"/>
          <w:sz w:val="44"/>
          <w:szCs w:val="44"/>
          <w:lang w:eastAsia="zh-CN"/>
        </w:rPr>
        <w:t>江苏省人民医院_雨花院区</w:t>
      </w:r>
    </w:p>
    <w:p w14:paraId="69B153E0">
      <w:pPr>
        <w:jc w:val="center"/>
        <w:outlineLvl w:val="1"/>
        <w:rPr>
          <w:rFonts w:hint="eastAsia"/>
          <w:b/>
          <w:bCs/>
          <w:sz w:val="44"/>
          <w:szCs w:val="44"/>
        </w:rPr>
      </w:pPr>
      <w:bookmarkStart w:id="39" w:name="_Toc8085"/>
      <w:r>
        <w:rPr>
          <w:rFonts w:hint="eastAsia" w:ascii="黑体" w:hAnsi="黑体" w:eastAsia="黑体" w:cs="黑体"/>
          <w:b w:val="0"/>
          <w:bCs w:val="0"/>
          <w:sz w:val="44"/>
          <w:szCs w:val="44"/>
        </w:rPr>
        <w:t>差错分析制度和改进措施</w:t>
      </w:r>
      <w:bookmarkEnd w:id="39"/>
    </w:p>
    <w:p w14:paraId="5227B223">
      <w:pPr>
        <w:jc w:val="center"/>
        <w:outlineLvl w:val="1"/>
        <w:rPr>
          <w:rFonts w:hint="eastAsia"/>
          <w:b/>
          <w:bCs/>
          <w:sz w:val="44"/>
          <w:szCs w:val="44"/>
        </w:rPr>
      </w:pPr>
    </w:p>
    <w:p w14:paraId="0AC412A1">
      <w:pPr>
        <w:numPr>
          <w:ilvl w:val="0"/>
          <w:numId w:val="21"/>
        </w:numPr>
        <w:jc w:val="left"/>
        <w:rPr>
          <w:rFonts w:hint="eastAsia" w:ascii="宋体" w:hAnsi="宋体"/>
          <w:sz w:val="28"/>
        </w:rPr>
      </w:pPr>
      <w:r>
        <w:rPr>
          <w:rFonts w:hint="eastAsia" w:ascii="宋体" w:hAnsi="宋体"/>
          <w:sz w:val="28"/>
        </w:rPr>
        <w:t xml:space="preserve">为保证患者安全、有效、合理用药，杜绝发药差错事故再次发生，部门负责人应在差错处理结束后，立即组织相关人员，就本次发药差错的发生，进行细致地分析，查找原因。  </w:t>
      </w:r>
    </w:p>
    <w:p w14:paraId="0F8BB982">
      <w:pPr>
        <w:jc w:val="left"/>
        <w:rPr>
          <w:rFonts w:hint="eastAsia" w:ascii="宋体" w:hAnsi="宋体"/>
          <w:sz w:val="28"/>
        </w:rPr>
      </w:pPr>
      <w:r>
        <w:rPr>
          <w:rFonts w:hint="eastAsia" w:ascii="宋体" w:hAnsi="宋体"/>
          <w:sz w:val="28"/>
        </w:rPr>
        <w:t>2、  差错分析的原因及处理结果应详细的记录在差错事故登记本中。</w:t>
      </w:r>
    </w:p>
    <w:p w14:paraId="4AD39C67">
      <w:pPr>
        <w:rPr>
          <w:rFonts w:hint="eastAsia"/>
          <w:sz w:val="30"/>
          <w:szCs w:val="30"/>
        </w:rPr>
      </w:pPr>
      <w:r>
        <w:rPr>
          <w:rFonts w:hint="eastAsia"/>
          <w:sz w:val="30"/>
          <w:szCs w:val="30"/>
        </w:rPr>
        <w:t>3、 根据发药差错性质分类，按一般差错和严重差错进行管理：</w:t>
      </w:r>
    </w:p>
    <w:p w14:paraId="4D65E84F">
      <w:pPr>
        <w:jc w:val="left"/>
        <w:rPr>
          <w:rFonts w:hint="eastAsia" w:ascii="宋体" w:hAnsi="宋体"/>
          <w:sz w:val="28"/>
        </w:rPr>
      </w:pPr>
      <w:r>
        <w:rPr>
          <w:rFonts w:hint="eastAsia" w:ascii="宋体" w:hAnsi="宋体"/>
          <w:sz w:val="28"/>
        </w:rPr>
        <w:t xml:space="preserve">（1）一般差错:错发药品，及时发现追回或未用于患者；未按 </w:t>
      </w:r>
    </w:p>
    <w:p w14:paraId="2AB94109">
      <w:pPr>
        <w:ind w:firstLine="555"/>
        <w:jc w:val="left"/>
        <w:rPr>
          <w:rFonts w:hint="eastAsia" w:ascii="宋体" w:hAnsi="宋体"/>
          <w:sz w:val="28"/>
        </w:rPr>
      </w:pPr>
      <w:r>
        <w:rPr>
          <w:rFonts w:hint="eastAsia" w:ascii="宋体" w:hAnsi="宋体"/>
          <w:sz w:val="28"/>
        </w:rPr>
        <w:t xml:space="preserve"> 处方发药，多发或少发药，经查出者；错发药品，患者已服用，</w:t>
      </w:r>
    </w:p>
    <w:p w14:paraId="4EDBA028">
      <w:pPr>
        <w:ind w:firstLine="555"/>
        <w:jc w:val="left"/>
        <w:rPr>
          <w:rFonts w:hint="eastAsia" w:ascii="宋体" w:hAnsi="宋体"/>
          <w:sz w:val="28"/>
        </w:rPr>
      </w:pPr>
      <w:r>
        <w:rPr>
          <w:rFonts w:hint="eastAsia" w:ascii="宋体" w:hAnsi="宋体"/>
          <w:sz w:val="28"/>
        </w:rPr>
        <w:t xml:space="preserve"> 但未造成身体伤害；</w:t>
      </w:r>
    </w:p>
    <w:p w14:paraId="2C120DE1">
      <w:pPr>
        <w:jc w:val="left"/>
        <w:rPr>
          <w:rFonts w:hint="eastAsia" w:ascii="宋体" w:hAnsi="宋体"/>
          <w:sz w:val="28"/>
        </w:rPr>
      </w:pPr>
      <w:r>
        <w:rPr>
          <w:rFonts w:hint="eastAsia" w:ascii="宋体" w:hAnsi="宋体"/>
          <w:sz w:val="28"/>
        </w:rPr>
        <w:t>（2）严重差错：错发药品，用于患者，对患者造成一定的身</w:t>
      </w:r>
    </w:p>
    <w:p w14:paraId="5CB19DE0">
      <w:pPr>
        <w:jc w:val="left"/>
        <w:rPr>
          <w:rFonts w:hint="eastAsia" w:ascii="宋体" w:hAnsi="宋体"/>
          <w:sz w:val="28"/>
        </w:rPr>
      </w:pPr>
      <w:r>
        <w:rPr>
          <w:rFonts w:hint="eastAsia" w:ascii="宋体" w:hAnsi="宋体"/>
          <w:sz w:val="28"/>
        </w:rPr>
        <w:t xml:space="preserve">     体损害；麻、毒、精神药处方错配、遗漏或超量或用法错误等</w:t>
      </w:r>
    </w:p>
    <w:p w14:paraId="4171A0D7">
      <w:pPr>
        <w:jc w:val="left"/>
        <w:rPr>
          <w:rFonts w:hint="eastAsia" w:ascii="宋体" w:hAnsi="宋体"/>
          <w:sz w:val="28"/>
        </w:rPr>
      </w:pPr>
      <w:r>
        <w:rPr>
          <w:rFonts w:hint="eastAsia" w:ascii="宋体" w:hAnsi="宋体"/>
          <w:sz w:val="28"/>
        </w:rPr>
        <w:t xml:space="preserve">     已用于病人，未发生严重影响者；药品过期失效、发霉、变质 </w:t>
      </w:r>
    </w:p>
    <w:p w14:paraId="60147388">
      <w:pPr>
        <w:jc w:val="left"/>
        <w:rPr>
          <w:rFonts w:hint="eastAsia" w:ascii="宋体" w:hAnsi="宋体"/>
          <w:sz w:val="28"/>
        </w:rPr>
      </w:pPr>
      <w:r>
        <w:rPr>
          <w:rFonts w:hint="eastAsia" w:ascii="宋体" w:hAnsi="宋体"/>
          <w:sz w:val="28"/>
        </w:rPr>
        <w:t xml:space="preserve">     者，已发用于病人者；分装药品错误、用法错误，已发用于病</w:t>
      </w:r>
    </w:p>
    <w:p w14:paraId="353E94C8">
      <w:pPr>
        <w:jc w:val="left"/>
        <w:rPr>
          <w:rFonts w:hint="eastAsia" w:ascii="宋体" w:hAnsi="宋体"/>
          <w:sz w:val="28"/>
        </w:rPr>
      </w:pPr>
      <w:r>
        <w:rPr>
          <w:rFonts w:hint="eastAsia" w:ascii="宋体" w:hAnsi="宋体"/>
          <w:sz w:val="28"/>
        </w:rPr>
        <w:t xml:space="preserve">     人者；发放假劣药品用于病人者。</w:t>
      </w:r>
    </w:p>
    <w:p w14:paraId="434AB44C">
      <w:pPr>
        <w:jc w:val="left"/>
        <w:rPr>
          <w:rFonts w:hint="eastAsia" w:ascii="宋体" w:hAnsi="宋体"/>
          <w:sz w:val="28"/>
        </w:rPr>
      </w:pPr>
      <w:r>
        <w:rPr>
          <w:rFonts w:hint="eastAsia" w:ascii="宋体" w:hAnsi="宋体"/>
          <w:sz w:val="28"/>
        </w:rPr>
        <w:t xml:space="preserve"> 4、 调剂差错原因有多种，针对不同原因，立即进行整改。 </w:t>
      </w:r>
    </w:p>
    <w:p w14:paraId="2AE182A6">
      <w:pPr>
        <w:jc w:val="left"/>
        <w:rPr>
          <w:rFonts w:hint="eastAsia" w:ascii="宋体" w:hAnsi="宋体"/>
          <w:sz w:val="28"/>
        </w:rPr>
      </w:pPr>
      <w:r>
        <w:rPr>
          <w:rFonts w:hint="eastAsia" w:ascii="宋体" w:hAnsi="宋体"/>
          <w:sz w:val="28"/>
        </w:rPr>
        <w:t xml:space="preserve">（1）属于医生处方错误、不规范的，应与门诊部及医务处沟通解决。 （2）属于外包装、注射剂颜色等易混淆的药品，摆放时要分开位置 </w:t>
      </w:r>
    </w:p>
    <w:p w14:paraId="22F693B9">
      <w:pPr>
        <w:jc w:val="left"/>
        <w:rPr>
          <w:rFonts w:hint="eastAsia" w:ascii="宋体" w:hAnsi="宋体"/>
          <w:sz w:val="28"/>
        </w:rPr>
      </w:pPr>
      <w:r>
        <w:rPr>
          <w:rFonts w:hint="eastAsia" w:ascii="宋体" w:hAnsi="宋体"/>
          <w:sz w:val="28"/>
        </w:rPr>
        <w:t xml:space="preserve">     存放，调剂时要仔细检查，避免发药差错。 </w:t>
      </w:r>
    </w:p>
    <w:p w14:paraId="04058085">
      <w:pPr>
        <w:jc w:val="left"/>
        <w:rPr>
          <w:rFonts w:hint="eastAsia" w:ascii="宋体" w:hAnsi="宋体"/>
          <w:sz w:val="28"/>
        </w:rPr>
      </w:pPr>
      <w:r>
        <w:rPr>
          <w:rFonts w:hint="eastAsia" w:ascii="宋体" w:hAnsi="宋体"/>
          <w:sz w:val="28"/>
        </w:rPr>
        <w:t xml:space="preserve">（3）属于相关责任人注意力不集中造成的错误，应该对当事人进行 </w:t>
      </w:r>
    </w:p>
    <w:p w14:paraId="47351E5A">
      <w:pPr>
        <w:jc w:val="left"/>
        <w:rPr>
          <w:rFonts w:hint="eastAsia" w:ascii="宋体" w:hAnsi="宋体"/>
          <w:sz w:val="28"/>
        </w:rPr>
      </w:pPr>
      <w:r>
        <w:rPr>
          <w:rFonts w:hint="eastAsia" w:ascii="宋体" w:hAnsi="宋体"/>
          <w:sz w:val="28"/>
        </w:rPr>
        <w:t xml:space="preserve">     责任心教育，以免此类事件再次发生。 </w:t>
      </w:r>
    </w:p>
    <w:p w14:paraId="39376CD8">
      <w:pPr>
        <w:jc w:val="left"/>
        <w:rPr>
          <w:rFonts w:hint="eastAsia" w:ascii="宋体" w:hAnsi="宋体"/>
          <w:sz w:val="28"/>
        </w:rPr>
      </w:pPr>
      <w:r>
        <w:rPr>
          <w:rFonts w:hint="eastAsia" w:ascii="宋体" w:hAnsi="宋体"/>
          <w:sz w:val="28"/>
        </w:rPr>
        <w:t xml:space="preserve">（4）严格执行药品存贮制度，随时保持工作环境的有序和整洁，处 </w:t>
      </w:r>
    </w:p>
    <w:p w14:paraId="1CCFA61E">
      <w:pPr>
        <w:jc w:val="left"/>
        <w:rPr>
          <w:rFonts w:hint="eastAsia" w:ascii="宋体" w:hAnsi="宋体"/>
          <w:sz w:val="28"/>
        </w:rPr>
      </w:pPr>
      <w:r>
        <w:rPr>
          <w:rFonts w:hint="eastAsia" w:ascii="宋体" w:hAnsi="宋体"/>
          <w:sz w:val="28"/>
        </w:rPr>
        <w:t xml:space="preserve">     方药与非处方药，内服药与外用药彻底分开，易混淆药品、易</w:t>
      </w:r>
    </w:p>
    <w:p w14:paraId="1C16EA9B">
      <w:pPr>
        <w:jc w:val="left"/>
        <w:rPr>
          <w:rFonts w:hint="eastAsia" w:ascii="宋体" w:hAnsi="宋体"/>
          <w:sz w:val="28"/>
        </w:rPr>
      </w:pPr>
      <w:r>
        <w:rPr>
          <w:rFonts w:hint="eastAsia" w:ascii="宋体" w:hAnsi="宋体"/>
          <w:sz w:val="28"/>
        </w:rPr>
        <w:t xml:space="preserve">     挥发污染品、易燃品妥善处理，杜绝差错隐患。</w:t>
      </w:r>
    </w:p>
    <w:p w14:paraId="240A3824">
      <w:pPr>
        <w:jc w:val="left"/>
        <w:rPr>
          <w:rFonts w:hint="eastAsia" w:ascii="宋体" w:hAnsi="宋体"/>
          <w:sz w:val="28"/>
        </w:rPr>
      </w:pPr>
      <w:r>
        <w:rPr>
          <w:rFonts w:hint="eastAsia" w:ascii="宋体" w:hAnsi="宋体"/>
          <w:sz w:val="28"/>
        </w:rPr>
        <w:t>（5）严格遵照药品有效期管理制度，定期检查、登记、上报、处理，</w:t>
      </w:r>
    </w:p>
    <w:p w14:paraId="4F42AF96">
      <w:pPr>
        <w:jc w:val="left"/>
        <w:rPr>
          <w:rFonts w:hint="eastAsia" w:ascii="宋体" w:hAnsi="宋体"/>
          <w:sz w:val="28"/>
        </w:rPr>
      </w:pPr>
      <w:r>
        <w:rPr>
          <w:rFonts w:hint="eastAsia" w:ascii="宋体" w:hAnsi="宋体"/>
          <w:sz w:val="28"/>
        </w:rPr>
        <w:t xml:space="preserve">     避免过期药品流入患者手中。  </w:t>
      </w:r>
    </w:p>
    <w:p w14:paraId="61FD2673">
      <w:pPr>
        <w:jc w:val="left"/>
        <w:rPr>
          <w:rFonts w:hint="eastAsia" w:ascii="宋体" w:hAnsi="宋体"/>
          <w:sz w:val="28"/>
        </w:rPr>
      </w:pPr>
      <w:r>
        <w:rPr>
          <w:rFonts w:hint="eastAsia" w:ascii="宋体" w:hAnsi="宋体"/>
          <w:sz w:val="28"/>
        </w:rPr>
        <w:t>（6）严格执行处方调配、复核发药双签字制度。加强药师自身素质</w:t>
      </w:r>
    </w:p>
    <w:p w14:paraId="1240EB83">
      <w:pPr>
        <w:jc w:val="left"/>
        <w:rPr>
          <w:rFonts w:hint="eastAsia" w:ascii="宋体" w:hAnsi="宋体"/>
          <w:sz w:val="28"/>
        </w:rPr>
      </w:pPr>
      <w:r>
        <w:rPr>
          <w:rFonts w:hint="eastAsia" w:ascii="宋体" w:hAnsi="宋体"/>
          <w:sz w:val="28"/>
        </w:rPr>
        <w:t xml:space="preserve">     和业务技能及规章制度的教育，增强其责任感，提高其业务水</w:t>
      </w:r>
    </w:p>
    <w:p w14:paraId="48F38D0D">
      <w:pPr>
        <w:jc w:val="left"/>
        <w:rPr>
          <w:rFonts w:hint="eastAsia" w:ascii="宋体" w:hAnsi="宋体"/>
          <w:sz w:val="28"/>
        </w:rPr>
      </w:pPr>
      <w:r>
        <w:rPr>
          <w:rFonts w:hint="eastAsia" w:ascii="宋体" w:hAnsi="宋体"/>
          <w:sz w:val="28"/>
        </w:rPr>
        <w:t xml:space="preserve">     平和能力。</w:t>
      </w:r>
    </w:p>
    <w:p w14:paraId="54C357A4">
      <w:pPr>
        <w:jc w:val="left"/>
        <w:rPr>
          <w:rFonts w:hint="eastAsia" w:ascii="宋体" w:hAnsi="宋体"/>
          <w:sz w:val="28"/>
        </w:rPr>
      </w:pPr>
      <w:r>
        <w:rPr>
          <w:rFonts w:hint="eastAsia" w:ascii="宋体" w:hAnsi="宋体"/>
          <w:sz w:val="28"/>
        </w:rPr>
        <w:t>（7）</w:t>
      </w:r>
      <w:r>
        <w:rPr>
          <w:rFonts w:hint="eastAsia" w:ascii="宋体" w:hAnsi="宋体"/>
          <w:sz w:val="28"/>
          <w:lang w:eastAsia="zh-CN"/>
        </w:rPr>
        <w:t>药剂科</w:t>
      </w:r>
      <w:r>
        <w:rPr>
          <w:rFonts w:hint="eastAsia" w:ascii="宋体" w:hAnsi="宋体"/>
          <w:sz w:val="28"/>
        </w:rPr>
        <w:t xml:space="preserve">质控小组，每月一次对药房工作环境、工作质量、规章 </w:t>
      </w:r>
    </w:p>
    <w:p w14:paraId="52B36C86">
      <w:pPr>
        <w:jc w:val="left"/>
        <w:rPr>
          <w:rFonts w:hint="eastAsia" w:ascii="宋体" w:hAnsi="宋体"/>
          <w:sz w:val="28"/>
        </w:rPr>
      </w:pPr>
      <w:r>
        <w:rPr>
          <w:rFonts w:hint="eastAsia" w:ascii="宋体" w:hAnsi="宋体"/>
          <w:sz w:val="28"/>
        </w:rPr>
        <w:t xml:space="preserve">     制度执行情况进行全面的检查考核，并将检查结果及时回馈给</w:t>
      </w:r>
    </w:p>
    <w:p w14:paraId="745EE8D8">
      <w:pPr>
        <w:jc w:val="left"/>
        <w:rPr>
          <w:rFonts w:hint="eastAsia" w:ascii="宋体" w:hAnsi="宋体"/>
          <w:sz w:val="28"/>
        </w:rPr>
      </w:pPr>
      <w:r>
        <w:rPr>
          <w:rFonts w:hint="eastAsia" w:ascii="宋体" w:hAnsi="宋体"/>
          <w:sz w:val="28"/>
        </w:rPr>
        <w:t xml:space="preserve">     相关部门，并与部门绩效挂钩。</w:t>
      </w:r>
    </w:p>
    <w:p w14:paraId="42D3BEBF">
      <w:pPr>
        <w:jc w:val="left"/>
        <w:rPr>
          <w:rFonts w:hint="eastAsia" w:ascii="宋体" w:hAnsi="宋体"/>
          <w:sz w:val="28"/>
        </w:rPr>
      </w:pPr>
      <w:r>
        <w:rPr>
          <w:rFonts w:hint="eastAsia" w:ascii="宋体" w:hAnsi="宋体"/>
          <w:sz w:val="28"/>
        </w:rPr>
        <w:t xml:space="preserve">（8）每月对所有药房工作人员进行差错防范培训一次。 </w:t>
      </w:r>
    </w:p>
    <w:p w14:paraId="18A0D682">
      <w:pPr>
        <w:jc w:val="left"/>
        <w:rPr>
          <w:rFonts w:hint="eastAsia" w:ascii="宋体" w:hAnsi="宋体"/>
          <w:sz w:val="28"/>
        </w:rPr>
      </w:pPr>
    </w:p>
    <w:p w14:paraId="28C1F839">
      <w:pPr>
        <w:jc w:val="left"/>
        <w:rPr>
          <w:rFonts w:hint="eastAsia" w:ascii="宋体" w:hAnsi="宋体"/>
          <w:sz w:val="28"/>
        </w:rPr>
      </w:pPr>
    </w:p>
    <w:p w14:paraId="71149A2B">
      <w:pPr>
        <w:jc w:val="right"/>
        <w:rPr>
          <w:rFonts w:hint="eastAsia" w:ascii="宋体" w:hAnsi="宋体" w:eastAsia="宋体"/>
          <w:sz w:val="28"/>
          <w:lang w:eastAsia="zh-CN"/>
        </w:rPr>
      </w:pPr>
      <w:r>
        <w:rPr>
          <w:rFonts w:hint="eastAsia" w:ascii="宋体" w:hAnsi="宋体"/>
          <w:sz w:val="28"/>
        </w:rPr>
        <w:t xml:space="preserve">                                               </w:t>
      </w:r>
      <w:r>
        <w:rPr>
          <w:rFonts w:hint="eastAsia" w:ascii="宋体" w:hAnsi="宋体"/>
          <w:sz w:val="28"/>
          <w:lang w:eastAsia="zh-CN"/>
        </w:rPr>
        <w:t>2026.05修订</w:t>
      </w:r>
    </w:p>
    <w:p w14:paraId="12F99FB3">
      <w:pPr>
        <w:jc w:val="right"/>
        <w:rPr>
          <w:rFonts w:hint="eastAsia" w:ascii="宋体" w:hAnsi="宋体" w:eastAsia="宋体"/>
          <w:sz w:val="28"/>
          <w:lang w:val="en-US" w:eastAsia="zh-CN"/>
        </w:rPr>
      </w:pPr>
      <w:r>
        <w:rPr>
          <w:rFonts w:hint="eastAsia" w:ascii="宋体" w:hAnsi="宋体"/>
          <w:sz w:val="28"/>
          <w:lang w:val="en-US" w:eastAsia="zh-CN"/>
        </w:rPr>
        <w:t>2026.05修订</w:t>
      </w:r>
    </w:p>
    <w:p w14:paraId="0AC26D3F">
      <w:pPr>
        <w:spacing w:line="500" w:lineRule="exact"/>
        <w:jc w:val="center"/>
        <w:rPr>
          <w:rFonts w:hint="eastAsia" w:ascii="黑体" w:hAnsi="黑体" w:eastAsia="黑体" w:cs="黑体"/>
          <w:b w:val="0"/>
          <w:bCs w:val="0"/>
          <w:sz w:val="44"/>
          <w:szCs w:val="44"/>
          <w:lang w:eastAsia="zh-CN"/>
        </w:rPr>
      </w:pPr>
      <w:r>
        <w:rPr>
          <w:rFonts w:hint="eastAsia" w:ascii="黑体" w:hAnsi="黑体" w:eastAsia="黑体" w:cs="黑体"/>
          <w:b w:val="0"/>
          <w:bCs w:val="0"/>
          <w:sz w:val="44"/>
          <w:szCs w:val="44"/>
          <w:lang w:eastAsia="zh-CN"/>
        </w:rPr>
        <w:br w:type="page"/>
      </w:r>
    </w:p>
    <w:p w14:paraId="6E9A53D9">
      <w:pPr>
        <w:spacing w:line="500" w:lineRule="exact"/>
        <w:jc w:val="center"/>
        <w:rPr>
          <w:rFonts w:hint="eastAsia" w:ascii="黑体" w:hAnsi="黑体" w:eastAsia="黑体"/>
          <w:b w:val="0"/>
          <w:bCs w:val="0"/>
          <w:sz w:val="44"/>
          <w:szCs w:val="44"/>
          <w:lang w:eastAsia="zh-CN"/>
        </w:rPr>
      </w:pPr>
      <w:r>
        <w:rPr>
          <w:rFonts w:hint="eastAsia" w:ascii="黑体" w:hAnsi="黑体" w:eastAsia="黑体" w:cs="黑体"/>
          <w:b w:val="0"/>
          <w:bCs w:val="0"/>
          <w:sz w:val="44"/>
          <w:szCs w:val="44"/>
          <w:lang w:eastAsia="zh-CN"/>
        </w:rPr>
        <w:t>江苏省人民医院_雨花院区</w:t>
      </w:r>
    </w:p>
    <w:p w14:paraId="7F8114CD">
      <w:pPr>
        <w:spacing w:line="500" w:lineRule="exact"/>
        <w:jc w:val="center"/>
        <w:outlineLvl w:val="1"/>
        <w:rPr>
          <w:rFonts w:hint="eastAsia" w:ascii="黑体" w:hAnsi="黑体" w:eastAsia="黑体" w:cs="黑体"/>
          <w:b w:val="0"/>
          <w:bCs w:val="0"/>
          <w:sz w:val="44"/>
          <w:szCs w:val="44"/>
        </w:rPr>
      </w:pPr>
      <w:bookmarkStart w:id="40" w:name="_Toc10984"/>
      <w:r>
        <w:rPr>
          <w:rFonts w:hint="eastAsia" w:ascii="黑体" w:hAnsi="黑体" w:eastAsia="黑体" w:cs="黑体"/>
          <w:b w:val="0"/>
          <w:bCs w:val="0"/>
          <w:sz w:val="44"/>
          <w:szCs w:val="44"/>
        </w:rPr>
        <w:t>质量事故报告制度</w:t>
      </w:r>
      <w:bookmarkEnd w:id="40"/>
    </w:p>
    <w:p w14:paraId="3325CDA3">
      <w:pPr>
        <w:spacing w:line="500" w:lineRule="exact"/>
        <w:jc w:val="center"/>
        <w:outlineLvl w:val="1"/>
        <w:rPr>
          <w:rFonts w:hint="eastAsia" w:ascii="黑体" w:hAnsi="黑体" w:eastAsia="黑体" w:cs="黑体"/>
          <w:b w:val="0"/>
          <w:bCs w:val="0"/>
          <w:sz w:val="44"/>
          <w:szCs w:val="44"/>
        </w:rPr>
      </w:pPr>
    </w:p>
    <w:p w14:paraId="20455C7E">
      <w:pPr>
        <w:pStyle w:val="28"/>
        <w:numPr>
          <w:ilvl w:val="0"/>
          <w:numId w:val="22"/>
        </w:numPr>
        <w:spacing w:line="360" w:lineRule="auto"/>
        <w:ind w:firstLineChars="0"/>
        <w:rPr>
          <w:rFonts w:ascii="宋体"/>
          <w:sz w:val="28"/>
          <w:szCs w:val="28"/>
        </w:rPr>
      </w:pPr>
      <w:r>
        <w:rPr>
          <w:rFonts w:hint="eastAsia" w:ascii="宋体" w:hAnsi="宋体" w:cs="宋体"/>
          <w:sz w:val="28"/>
          <w:szCs w:val="28"/>
        </w:rPr>
        <w:t>为预防和控制药品质量事故，保障用药安全，制定本制度。</w:t>
      </w:r>
    </w:p>
    <w:p w14:paraId="74F0369D">
      <w:pPr>
        <w:pStyle w:val="28"/>
        <w:numPr>
          <w:ilvl w:val="0"/>
          <w:numId w:val="22"/>
        </w:numPr>
        <w:spacing w:line="360" w:lineRule="auto"/>
        <w:ind w:firstLineChars="0"/>
        <w:rPr>
          <w:rFonts w:ascii="宋体"/>
          <w:sz w:val="28"/>
          <w:szCs w:val="28"/>
        </w:rPr>
      </w:pPr>
      <w:r>
        <w:rPr>
          <w:rFonts w:hint="eastAsia" w:ascii="宋体" w:hAnsi="宋体" w:cs="宋体"/>
          <w:sz w:val="28"/>
          <w:szCs w:val="28"/>
        </w:rPr>
        <w:t>因质量问题造成药品报废、混药、威胁人身安全及其他不良影响的均为药品质量事故。药品质量事故分为重大质量事故和一般质量事故。</w:t>
      </w:r>
    </w:p>
    <w:p w14:paraId="2551CAB0">
      <w:pPr>
        <w:spacing w:line="360" w:lineRule="auto"/>
        <w:ind w:firstLine="560" w:firstLineChars="200"/>
        <w:rPr>
          <w:rFonts w:ascii="宋体"/>
          <w:sz w:val="28"/>
          <w:szCs w:val="28"/>
        </w:rPr>
      </w:pPr>
      <w:r>
        <w:rPr>
          <w:rFonts w:hint="eastAsia" w:ascii="宋体" w:hAnsi="宋体" w:cs="宋体"/>
          <w:sz w:val="28"/>
          <w:szCs w:val="28"/>
        </w:rPr>
        <w:t>三、</w:t>
      </w:r>
      <w:r>
        <w:rPr>
          <w:rFonts w:ascii="宋体" w:hAnsi="宋体" w:cs="宋体"/>
          <w:sz w:val="28"/>
          <w:szCs w:val="28"/>
        </w:rPr>
        <w:t xml:space="preserve"> </w:t>
      </w:r>
      <w:r>
        <w:rPr>
          <w:rFonts w:hint="eastAsia" w:ascii="宋体" w:hAnsi="宋体" w:cs="宋体"/>
          <w:sz w:val="28"/>
          <w:szCs w:val="28"/>
        </w:rPr>
        <w:t>重大质量事故：</w:t>
      </w:r>
    </w:p>
    <w:p w14:paraId="34ECA442">
      <w:pPr>
        <w:spacing w:line="360" w:lineRule="auto"/>
        <w:ind w:left="1260" w:leftChars="400" w:hanging="420" w:hangingChars="150"/>
        <w:rPr>
          <w:rFonts w:ascii="宋体"/>
          <w:sz w:val="28"/>
          <w:szCs w:val="28"/>
        </w:rPr>
      </w:pPr>
      <w:r>
        <w:rPr>
          <w:rFonts w:ascii="宋体" w:hAnsi="宋体" w:cs="宋体"/>
          <w:sz w:val="28"/>
          <w:szCs w:val="28"/>
        </w:rPr>
        <w:t>1</w:t>
      </w:r>
      <w:r>
        <w:rPr>
          <w:rFonts w:hint="eastAsia" w:ascii="宋体" w:hAnsi="宋体" w:cs="宋体"/>
          <w:sz w:val="28"/>
          <w:szCs w:val="28"/>
        </w:rPr>
        <w:t>、由于不严格执行药品采购、验收、养护、保管、调配管理制度，导致购进使用假冒伪劣药品者；</w:t>
      </w:r>
    </w:p>
    <w:p w14:paraId="5AACFBAF">
      <w:pPr>
        <w:spacing w:line="360" w:lineRule="auto"/>
        <w:ind w:left="1260" w:leftChars="400" w:hanging="420" w:hangingChars="150"/>
        <w:rPr>
          <w:rFonts w:ascii="宋体"/>
          <w:sz w:val="28"/>
          <w:szCs w:val="28"/>
        </w:rPr>
      </w:pPr>
      <w:r>
        <w:rPr>
          <w:rFonts w:ascii="宋体" w:hAnsi="宋体" w:cs="宋体"/>
          <w:sz w:val="28"/>
          <w:szCs w:val="28"/>
        </w:rPr>
        <w:t>2</w:t>
      </w:r>
      <w:r>
        <w:rPr>
          <w:rFonts w:hint="eastAsia" w:ascii="宋体" w:hAnsi="宋体" w:cs="宋体"/>
          <w:sz w:val="28"/>
          <w:szCs w:val="28"/>
        </w:rPr>
        <w:t>、由于储存、保管、养护不善，使存放药品整批虫蛀、霉烂、变质、污染、破损或失效等而造成损失者；</w:t>
      </w:r>
    </w:p>
    <w:p w14:paraId="2A4B8B3E">
      <w:pPr>
        <w:spacing w:line="360" w:lineRule="auto"/>
        <w:ind w:left="1260" w:leftChars="400" w:hanging="420" w:hangingChars="150"/>
        <w:rPr>
          <w:rFonts w:ascii="宋体"/>
          <w:sz w:val="28"/>
          <w:szCs w:val="28"/>
        </w:rPr>
      </w:pPr>
      <w:r>
        <w:rPr>
          <w:rFonts w:ascii="宋体" w:hAnsi="宋体" w:cs="宋体"/>
          <w:sz w:val="28"/>
          <w:szCs w:val="28"/>
        </w:rPr>
        <w:t>3</w:t>
      </w:r>
      <w:r>
        <w:rPr>
          <w:rFonts w:hint="eastAsia" w:ascii="宋体" w:hAnsi="宋体" w:cs="宋体"/>
          <w:sz w:val="28"/>
          <w:szCs w:val="28"/>
        </w:rPr>
        <w:t>、在使用过程中，发生混药、错发并严重威胁人身安全，性质恶劣或造成医疗事故者；</w:t>
      </w:r>
    </w:p>
    <w:p w14:paraId="0168BA95">
      <w:pPr>
        <w:spacing w:line="360" w:lineRule="auto"/>
        <w:ind w:left="1260" w:leftChars="400" w:hanging="420" w:hangingChars="150"/>
        <w:rPr>
          <w:rFonts w:ascii="宋体"/>
          <w:sz w:val="28"/>
          <w:szCs w:val="28"/>
        </w:rPr>
      </w:pPr>
      <w:r>
        <w:rPr>
          <w:rFonts w:ascii="宋体" w:hAnsi="宋体" w:cs="宋体"/>
          <w:sz w:val="28"/>
          <w:szCs w:val="28"/>
        </w:rPr>
        <w:t>4</w:t>
      </w:r>
      <w:r>
        <w:rPr>
          <w:rFonts w:hint="eastAsia" w:ascii="宋体" w:hAnsi="宋体" w:cs="宋体"/>
          <w:sz w:val="28"/>
          <w:szCs w:val="28"/>
        </w:rPr>
        <w:t>、近效期药品在有效期内，因未及时报告或采取有效措施而造成损失者；</w:t>
      </w:r>
    </w:p>
    <w:p w14:paraId="334976C1">
      <w:pPr>
        <w:pStyle w:val="28"/>
        <w:numPr>
          <w:ilvl w:val="0"/>
          <w:numId w:val="23"/>
        </w:numPr>
        <w:spacing w:line="360" w:lineRule="auto"/>
        <w:ind w:firstLineChars="0"/>
        <w:rPr>
          <w:rFonts w:ascii="宋体"/>
          <w:sz w:val="28"/>
          <w:szCs w:val="28"/>
        </w:rPr>
      </w:pPr>
      <w:r>
        <w:rPr>
          <w:rFonts w:hint="eastAsia" w:ascii="宋体" w:hAnsi="宋体" w:cs="宋体"/>
          <w:sz w:val="28"/>
          <w:szCs w:val="28"/>
        </w:rPr>
        <w:t>因其他质量问题，一次造成经济损失</w:t>
      </w:r>
      <w:r>
        <w:rPr>
          <w:rFonts w:ascii="宋体" w:hAnsi="宋体" w:cs="宋体"/>
          <w:sz w:val="28"/>
          <w:szCs w:val="28"/>
        </w:rPr>
        <w:t>1000</w:t>
      </w:r>
      <w:r>
        <w:rPr>
          <w:rFonts w:hint="eastAsia" w:ascii="宋体" w:hAnsi="宋体" w:cs="宋体"/>
          <w:sz w:val="28"/>
          <w:szCs w:val="28"/>
        </w:rPr>
        <w:t>元以上者。</w:t>
      </w:r>
    </w:p>
    <w:p w14:paraId="1E97880B">
      <w:pPr>
        <w:spacing w:line="360" w:lineRule="auto"/>
        <w:ind w:left="1121" w:leftChars="267" w:hanging="560" w:hangingChars="200"/>
        <w:rPr>
          <w:rFonts w:ascii="宋体"/>
          <w:sz w:val="28"/>
          <w:szCs w:val="28"/>
        </w:rPr>
      </w:pPr>
      <w:r>
        <w:rPr>
          <w:rFonts w:hint="eastAsia" w:ascii="宋体" w:hAnsi="宋体" w:cs="宋体"/>
          <w:sz w:val="28"/>
          <w:szCs w:val="28"/>
        </w:rPr>
        <w:t>四、一般质量事故：因个人责任心不强，未执行有关制度，人为造成经济损失</w:t>
      </w:r>
      <w:r>
        <w:rPr>
          <w:rFonts w:ascii="宋体" w:hAnsi="宋体" w:cs="宋体"/>
          <w:sz w:val="28"/>
          <w:szCs w:val="28"/>
        </w:rPr>
        <w:t>1000</w:t>
      </w:r>
      <w:r>
        <w:rPr>
          <w:rFonts w:hint="eastAsia" w:ascii="宋体" w:hAnsi="宋体" w:cs="宋体"/>
          <w:sz w:val="28"/>
          <w:szCs w:val="28"/>
        </w:rPr>
        <w:t>元以下及一般错收、错发未造成重大损失或人身伤亡事故者。</w:t>
      </w:r>
    </w:p>
    <w:p w14:paraId="5CDAB317">
      <w:pPr>
        <w:spacing w:line="360" w:lineRule="auto"/>
        <w:ind w:left="1121" w:leftChars="267" w:hanging="560" w:hangingChars="200"/>
        <w:rPr>
          <w:rFonts w:ascii="宋体"/>
          <w:sz w:val="28"/>
          <w:szCs w:val="28"/>
        </w:rPr>
      </w:pPr>
      <w:r>
        <w:rPr>
          <w:rFonts w:hint="eastAsia" w:ascii="宋体" w:hAnsi="宋体" w:cs="宋体"/>
          <w:sz w:val="28"/>
          <w:szCs w:val="28"/>
        </w:rPr>
        <w:t>五、发生质量事故，部门责任人应立即向分管主任报告，由分管主任报告</w:t>
      </w:r>
      <w:r>
        <w:rPr>
          <w:rFonts w:hint="eastAsia" w:ascii="宋体" w:hAnsi="宋体" w:cs="宋体"/>
          <w:sz w:val="28"/>
          <w:szCs w:val="28"/>
          <w:lang w:eastAsia="zh-CN"/>
        </w:rPr>
        <w:t>药剂科</w:t>
      </w:r>
      <w:r>
        <w:rPr>
          <w:rFonts w:hint="eastAsia" w:ascii="宋体" w:hAnsi="宋体" w:cs="宋体"/>
          <w:sz w:val="28"/>
          <w:szCs w:val="28"/>
        </w:rPr>
        <w:t>主任，组织有关人员到现场进行处理。发生重大质量事故应同时报告药品监督管理部门。</w:t>
      </w:r>
    </w:p>
    <w:p w14:paraId="137D406F">
      <w:pPr>
        <w:spacing w:line="360" w:lineRule="auto"/>
        <w:ind w:left="1121" w:leftChars="267" w:hanging="560" w:hangingChars="200"/>
        <w:rPr>
          <w:rFonts w:ascii="宋体"/>
          <w:sz w:val="28"/>
          <w:szCs w:val="28"/>
        </w:rPr>
      </w:pPr>
      <w:r>
        <w:rPr>
          <w:rFonts w:hint="eastAsia" w:ascii="宋体" w:hAnsi="宋体" w:cs="宋体"/>
          <w:sz w:val="28"/>
          <w:szCs w:val="28"/>
        </w:rPr>
        <w:t>六、质量事故的处理：发生质量事故应从速、从快、从严处理。事故的处理一般包括以下三个环节。</w:t>
      </w:r>
    </w:p>
    <w:p w14:paraId="51343A2E">
      <w:pPr>
        <w:spacing w:line="360" w:lineRule="auto"/>
        <w:ind w:left="1119" w:leftChars="333" w:hanging="420" w:hangingChars="150"/>
        <w:rPr>
          <w:rFonts w:ascii="宋体"/>
          <w:sz w:val="28"/>
          <w:szCs w:val="28"/>
        </w:rPr>
      </w:pPr>
      <w:r>
        <w:rPr>
          <w:rFonts w:ascii="宋体" w:hAnsi="宋体" w:cs="宋体"/>
          <w:sz w:val="28"/>
          <w:szCs w:val="28"/>
        </w:rPr>
        <w:t>1</w:t>
      </w:r>
      <w:r>
        <w:rPr>
          <w:rFonts w:hint="eastAsia" w:ascii="宋体" w:hAnsi="宋体" w:cs="宋体"/>
          <w:sz w:val="28"/>
          <w:szCs w:val="28"/>
        </w:rPr>
        <w:t>、事故调查：首先查清事故发生的时间、地点、相关人员、相关部门或岗位、事故经过、事故后果，做到实事求是，准确无误。</w:t>
      </w:r>
    </w:p>
    <w:p w14:paraId="70061221">
      <w:pPr>
        <w:spacing w:line="360" w:lineRule="auto"/>
        <w:ind w:left="1119" w:leftChars="333" w:hanging="420" w:hangingChars="150"/>
        <w:rPr>
          <w:rFonts w:ascii="宋体"/>
          <w:sz w:val="28"/>
          <w:szCs w:val="28"/>
        </w:rPr>
      </w:pPr>
      <w:r>
        <w:rPr>
          <w:rFonts w:ascii="宋体" w:hAnsi="宋体" w:cs="宋体"/>
          <w:sz w:val="28"/>
          <w:szCs w:val="28"/>
        </w:rPr>
        <w:t>2</w:t>
      </w:r>
      <w:r>
        <w:rPr>
          <w:rFonts w:hint="eastAsia" w:ascii="宋体" w:hAnsi="宋体" w:cs="宋体"/>
          <w:sz w:val="28"/>
          <w:szCs w:val="28"/>
        </w:rPr>
        <w:t>、事故分析：以事故调查为依据，对事故进行认真分析，确认事故的原因，明确有关人员的责任，提出整改预防措施。</w:t>
      </w:r>
    </w:p>
    <w:p w14:paraId="747AA99B">
      <w:pPr>
        <w:spacing w:line="360" w:lineRule="auto"/>
        <w:ind w:left="1119" w:leftChars="333" w:hanging="420" w:hangingChars="150"/>
        <w:rPr>
          <w:rFonts w:ascii="宋体"/>
          <w:sz w:val="28"/>
          <w:szCs w:val="28"/>
        </w:rPr>
      </w:pPr>
      <w:r>
        <w:rPr>
          <w:rFonts w:ascii="宋体" w:hAnsi="宋体" w:cs="宋体"/>
          <w:sz w:val="28"/>
          <w:szCs w:val="28"/>
        </w:rPr>
        <w:t>3</w:t>
      </w:r>
      <w:r>
        <w:rPr>
          <w:rFonts w:hint="eastAsia" w:ascii="宋体" w:hAnsi="宋体" w:cs="宋体"/>
          <w:sz w:val="28"/>
          <w:szCs w:val="28"/>
        </w:rPr>
        <w:t>、依据对质量事故的调查对责任人给予行政处分或经济处罚，严重者由医院医务处处理。</w:t>
      </w:r>
    </w:p>
    <w:p w14:paraId="50827249">
      <w:pPr>
        <w:spacing w:line="360" w:lineRule="auto"/>
        <w:ind w:left="1121" w:leftChars="267" w:hanging="560" w:hangingChars="200"/>
        <w:rPr>
          <w:rFonts w:ascii="宋体"/>
          <w:sz w:val="28"/>
          <w:szCs w:val="28"/>
        </w:rPr>
      </w:pPr>
      <w:r>
        <w:rPr>
          <w:rFonts w:hint="eastAsia" w:ascii="宋体" w:hAnsi="宋体" w:cs="宋体"/>
          <w:sz w:val="28"/>
          <w:szCs w:val="28"/>
        </w:rPr>
        <w:t>七、对质量事故，由质控科主任写出事故报告。报告内容包括：事故经过、原因、造成损失情况、处理意见、教训及今后措施等。</w:t>
      </w:r>
    </w:p>
    <w:p w14:paraId="0F179E8B">
      <w:pPr>
        <w:spacing w:line="500" w:lineRule="exact"/>
        <w:ind w:firstLine="560" w:firstLineChars="200"/>
        <w:rPr>
          <w:rFonts w:ascii="宋体"/>
          <w:sz w:val="28"/>
          <w:szCs w:val="28"/>
        </w:rPr>
      </w:pPr>
      <w:r>
        <w:rPr>
          <w:rFonts w:hint="eastAsia" w:ascii="宋体" w:hAnsi="宋体" w:cs="宋体"/>
          <w:sz w:val="28"/>
          <w:szCs w:val="28"/>
        </w:rPr>
        <w:t>八、对造成的差错能及时纠正、弥补，未造成损失者，不属于质量事故。</w:t>
      </w:r>
    </w:p>
    <w:p w14:paraId="5DC33EB8">
      <w:pPr>
        <w:spacing w:line="500" w:lineRule="exact"/>
        <w:ind w:firstLine="560" w:firstLineChars="200"/>
        <w:rPr>
          <w:rFonts w:ascii="宋体"/>
          <w:sz w:val="28"/>
          <w:szCs w:val="28"/>
        </w:rPr>
      </w:pPr>
    </w:p>
    <w:p w14:paraId="7E96EDF9">
      <w:pPr>
        <w:spacing w:line="500" w:lineRule="exact"/>
        <w:ind w:firstLine="560" w:firstLineChars="200"/>
        <w:rPr>
          <w:rFonts w:ascii="宋体"/>
          <w:sz w:val="28"/>
          <w:szCs w:val="28"/>
        </w:rPr>
      </w:pPr>
    </w:p>
    <w:p w14:paraId="1392E757">
      <w:pPr>
        <w:spacing w:line="500" w:lineRule="exact"/>
        <w:ind w:firstLine="560" w:firstLineChars="200"/>
        <w:rPr>
          <w:rFonts w:ascii="宋体"/>
          <w:sz w:val="28"/>
          <w:szCs w:val="28"/>
        </w:rPr>
      </w:pPr>
    </w:p>
    <w:p w14:paraId="22B36E9D">
      <w:pPr>
        <w:spacing w:line="500" w:lineRule="exact"/>
        <w:ind w:firstLine="560" w:firstLineChars="200"/>
        <w:jc w:val="right"/>
      </w:pPr>
      <w:r>
        <w:rPr>
          <w:rFonts w:ascii="宋体" w:hAnsi="宋体" w:cs="宋体"/>
          <w:sz w:val="28"/>
          <w:szCs w:val="28"/>
        </w:rPr>
        <w:t>20</w:t>
      </w:r>
      <w:r>
        <w:rPr>
          <w:rFonts w:hint="eastAsia" w:ascii="宋体" w:hAnsi="宋体" w:cs="宋体"/>
          <w:sz w:val="28"/>
          <w:szCs w:val="28"/>
          <w:lang w:val="en-US" w:eastAsia="zh-CN"/>
        </w:rPr>
        <w:t>26</w:t>
      </w:r>
      <w:r>
        <w:rPr>
          <w:rFonts w:ascii="宋体" w:hAnsi="宋体" w:cs="宋体"/>
          <w:sz w:val="28"/>
          <w:szCs w:val="28"/>
        </w:rPr>
        <w:t>.</w:t>
      </w:r>
      <w:r>
        <w:rPr>
          <w:rFonts w:hint="eastAsia" w:ascii="宋体" w:hAnsi="宋体" w:cs="宋体"/>
          <w:sz w:val="28"/>
          <w:szCs w:val="28"/>
          <w:lang w:val="en-US" w:eastAsia="zh-CN"/>
        </w:rPr>
        <w:t>05</w:t>
      </w:r>
      <w:r>
        <w:rPr>
          <w:rFonts w:hint="eastAsia" w:ascii="宋体" w:hAnsi="宋体" w:cs="宋体"/>
          <w:sz w:val="28"/>
          <w:szCs w:val="28"/>
        </w:rPr>
        <w:t>修订</w:t>
      </w:r>
    </w:p>
    <w:p w14:paraId="453505A7">
      <w:pPr>
        <w:widowControl/>
        <w:tabs>
          <w:tab w:val="left" w:pos="3600"/>
        </w:tabs>
        <w:wordWrap w:val="0"/>
        <w:spacing w:line="240" w:lineRule="atLeast"/>
        <w:jc w:val="center"/>
        <w:rPr>
          <w:rFonts w:hint="eastAsia" w:ascii="黑体" w:hAnsi="黑体" w:eastAsia="黑体" w:cs="宋体"/>
          <w:b w:val="0"/>
          <w:bCs w:val="0"/>
          <w:kern w:val="0"/>
          <w:sz w:val="44"/>
          <w:szCs w:val="44"/>
          <w:lang w:eastAsia="zh-CN"/>
        </w:rPr>
      </w:pPr>
      <w:r>
        <w:rPr>
          <w:rFonts w:hint="eastAsia" w:ascii="黑体" w:hAnsi="黑体" w:eastAsia="黑体" w:cs="宋体"/>
          <w:b w:val="0"/>
          <w:bCs w:val="0"/>
          <w:kern w:val="0"/>
          <w:sz w:val="44"/>
          <w:szCs w:val="44"/>
          <w:lang w:eastAsia="zh-CN"/>
        </w:rPr>
        <w:br w:type="page"/>
      </w:r>
    </w:p>
    <w:p w14:paraId="0D145385">
      <w:pPr>
        <w:widowControl/>
        <w:tabs>
          <w:tab w:val="left" w:pos="3600"/>
        </w:tabs>
        <w:wordWrap w:val="0"/>
        <w:spacing w:line="240" w:lineRule="atLeast"/>
        <w:jc w:val="center"/>
        <w:rPr>
          <w:rFonts w:hint="eastAsia" w:ascii="黑体" w:hAnsi="黑体" w:eastAsia="黑体" w:cs="宋体"/>
          <w:b w:val="0"/>
          <w:bCs w:val="0"/>
          <w:kern w:val="0"/>
          <w:sz w:val="44"/>
          <w:szCs w:val="44"/>
          <w:lang w:eastAsia="zh-CN"/>
        </w:rPr>
      </w:pPr>
      <w:r>
        <w:rPr>
          <w:rFonts w:hint="eastAsia" w:ascii="黑体" w:hAnsi="黑体" w:eastAsia="黑体" w:cs="宋体"/>
          <w:b w:val="0"/>
          <w:bCs w:val="0"/>
          <w:kern w:val="0"/>
          <w:sz w:val="44"/>
          <w:szCs w:val="44"/>
          <w:lang w:eastAsia="zh-CN"/>
        </w:rPr>
        <w:t>江苏省人民医院_雨花院区</w:t>
      </w:r>
    </w:p>
    <w:p w14:paraId="4B6B5DB2">
      <w:pPr>
        <w:widowControl/>
        <w:tabs>
          <w:tab w:val="left" w:pos="3600"/>
        </w:tabs>
        <w:wordWrap w:val="0"/>
        <w:spacing w:line="240" w:lineRule="atLeast"/>
        <w:jc w:val="center"/>
        <w:outlineLvl w:val="1"/>
        <w:rPr>
          <w:rFonts w:hint="eastAsia" w:ascii="黑体" w:hAnsi="黑体" w:eastAsia="黑体" w:cs="宋体"/>
          <w:b w:val="0"/>
          <w:bCs w:val="0"/>
          <w:kern w:val="0"/>
          <w:sz w:val="44"/>
          <w:szCs w:val="44"/>
        </w:rPr>
      </w:pPr>
      <w:bookmarkStart w:id="41" w:name="_Toc24487"/>
      <w:r>
        <w:rPr>
          <w:rFonts w:hint="eastAsia" w:ascii="黑体" w:hAnsi="黑体" w:eastAsia="黑体" w:cs="宋体"/>
          <w:b w:val="0"/>
          <w:bCs w:val="0"/>
          <w:kern w:val="0"/>
          <w:sz w:val="44"/>
          <w:szCs w:val="44"/>
        </w:rPr>
        <w:t>质量事故报告和处理制度</w:t>
      </w:r>
      <w:bookmarkEnd w:id="41"/>
    </w:p>
    <w:p w14:paraId="28395BF5">
      <w:pPr>
        <w:widowControl/>
        <w:tabs>
          <w:tab w:val="left" w:pos="3600"/>
        </w:tabs>
        <w:wordWrap w:val="0"/>
        <w:spacing w:line="240" w:lineRule="atLeast"/>
        <w:jc w:val="center"/>
        <w:outlineLvl w:val="1"/>
        <w:rPr>
          <w:rFonts w:hint="eastAsia" w:ascii="黑体" w:hAnsi="黑体" w:eastAsia="黑体" w:cs="宋体"/>
          <w:b w:val="0"/>
          <w:bCs w:val="0"/>
          <w:kern w:val="0"/>
          <w:sz w:val="44"/>
          <w:szCs w:val="44"/>
        </w:rPr>
      </w:pPr>
    </w:p>
    <w:p w14:paraId="534753EB">
      <w:pPr>
        <w:widowControl/>
        <w:numPr>
          <w:ilvl w:val="0"/>
          <w:numId w:val="24"/>
        </w:numPr>
        <w:wordWrap w:val="0"/>
        <w:spacing w:line="240" w:lineRule="atLeast"/>
        <w:jc w:val="left"/>
        <w:rPr>
          <w:rFonts w:ascii="宋体" w:hAnsi="宋体" w:cs="宋体"/>
          <w:kern w:val="0"/>
          <w:sz w:val="28"/>
          <w:szCs w:val="28"/>
        </w:rPr>
      </w:pPr>
      <w:r>
        <w:rPr>
          <w:rFonts w:hint="eastAsia" w:ascii="宋体" w:hAnsi="宋体" w:cs="宋体"/>
          <w:kern w:val="0"/>
          <w:sz w:val="28"/>
          <w:szCs w:val="28"/>
        </w:rPr>
        <w:t>因药品内在质量问题或因保管、配制制剂及调配处方不当等原因造成药品报废或者威胁人身安全甚至造成医疗事故的均为质量事故。</w:t>
      </w:r>
    </w:p>
    <w:p w14:paraId="22921161">
      <w:pPr>
        <w:widowControl/>
        <w:numPr>
          <w:ilvl w:val="0"/>
          <w:numId w:val="24"/>
        </w:numPr>
        <w:wordWrap w:val="0"/>
        <w:spacing w:line="240" w:lineRule="atLeast"/>
        <w:jc w:val="left"/>
        <w:rPr>
          <w:rFonts w:hint="eastAsia" w:ascii="宋体" w:hAnsi="宋体" w:cs="宋体"/>
          <w:kern w:val="0"/>
          <w:sz w:val="28"/>
          <w:szCs w:val="28"/>
        </w:rPr>
      </w:pPr>
      <w:r>
        <w:rPr>
          <w:rFonts w:hint="eastAsia" w:ascii="宋体" w:hAnsi="宋体" w:cs="宋体"/>
          <w:kern w:val="0"/>
          <w:sz w:val="28"/>
          <w:szCs w:val="28"/>
        </w:rPr>
        <w:t>事故当事人或部门应在当日写出事故发生情况、内容、后果的书面报告。</w:t>
      </w:r>
    </w:p>
    <w:p w14:paraId="43FFE1AA">
      <w:pPr>
        <w:widowControl/>
        <w:numPr>
          <w:ilvl w:val="0"/>
          <w:numId w:val="24"/>
        </w:numPr>
        <w:wordWrap w:val="0"/>
        <w:spacing w:line="240" w:lineRule="atLeast"/>
        <w:jc w:val="left"/>
        <w:rPr>
          <w:rFonts w:hint="eastAsia" w:ascii="宋体" w:hAnsi="宋体" w:cs="宋体"/>
          <w:kern w:val="0"/>
          <w:sz w:val="28"/>
          <w:szCs w:val="28"/>
        </w:rPr>
      </w:pPr>
      <w:r>
        <w:rPr>
          <w:rFonts w:hint="eastAsia" w:ascii="宋体" w:hAnsi="宋体" w:cs="宋体"/>
          <w:kern w:val="0"/>
          <w:sz w:val="28"/>
          <w:szCs w:val="28"/>
        </w:rPr>
        <w:t>药品质量管理部门负责对质量事故进行调查，在查清事故原因的基础上，三天内写出书面报告，内容包括：事故内容、发生经过、造成损失或后果以及处理意见、经验教训、今后避免事故发生的措施等，与事故当事人或部门报告一并呈交上级主管部门。</w:t>
      </w:r>
    </w:p>
    <w:p w14:paraId="5F5F30FE">
      <w:pPr>
        <w:widowControl/>
        <w:wordWrap w:val="0"/>
        <w:spacing w:line="240" w:lineRule="atLeast"/>
        <w:ind w:left="678" w:hanging="677" w:hangingChars="242"/>
        <w:jc w:val="left"/>
        <w:rPr>
          <w:rFonts w:hint="eastAsia" w:ascii="宋体" w:hAnsi="宋体" w:cs="宋体"/>
          <w:kern w:val="0"/>
          <w:sz w:val="28"/>
          <w:szCs w:val="28"/>
        </w:rPr>
      </w:pPr>
      <w:r>
        <w:rPr>
          <w:rFonts w:hint="eastAsia" w:ascii="宋体" w:hAnsi="宋体" w:cs="宋体"/>
          <w:kern w:val="0"/>
          <w:sz w:val="28"/>
          <w:szCs w:val="28"/>
        </w:rPr>
        <w:t>4、  重大质量事故除履行上述程序外，主管部门应在24小时内向医院分管领导或主要负责人报告。</w:t>
      </w:r>
    </w:p>
    <w:p w14:paraId="3AAEB33A">
      <w:pPr>
        <w:widowControl/>
        <w:wordWrap w:val="0"/>
        <w:spacing w:line="240" w:lineRule="atLeast"/>
        <w:ind w:left="636" w:hanging="635" w:hangingChars="227"/>
        <w:jc w:val="left"/>
        <w:rPr>
          <w:rFonts w:hint="eastAsia" w:ascii="宋体" w:hAnsi="宋体" w:cs="宋体"/>
          <w:kern w:val="0"/>
          <w:sz w:val="28"/>
          <w:szCs w:val="28"/>
        </w:rPr>
      </w:pPr>
      <w:r>
        <w:rPr>
          <w:rFonts w:hint="eastAsia" w:ascii="宋体" w:hAnsi="宋体" w:cs="宋体"/>
          <w:kern w:val="0"/>
          <w:sz w:val="28"/>
          <w:szCs w:val="28"/>
        </w:rPr>
        <w:t>5、  因药品质量原因而发生的事故，应在第一时间迅速将已发出的本批药品全部收回，防止事故再次发生。</w:t>
      </w:r>
    </w:p>
    <w:p w14:paraId="7F407E4F">
      <w:pPr>
        <w:widowControl/>
        <w:wordWrap w:val="0"/>
        <w:spacing w:line="240" w:lineRule="atLeast"/>
        <w:jc w:val="left"/>
        <w:rPr>
          <w:rFonts w:ascii="宋体" w:hAnsi="宋体" w:cs="宋体"/>
          <w:kern w:val="0"/>
          <w:sz w:val="28"/>
          <w:szCs w:val="28"/>
        </w:rPr>
      </w:pPr>
      <w:r>
        <w:rPr>
          <w:rFonts w:hint="eastAsia" w:ascii="宋体" w:hAnsi="宋体"/>
          <w:color w:val="000000"/>
          <w:sz w:val="28"/>
          <w:szCs w:val="28"/>
        </w:rPr>
        <w:t>6、  质量事故的全部材料，汇总后归档保存。</w:t>
      </w:r>
    </w:p>
    <w:p w14:paraId="28AB9F90">
      <w:pPr>
        <w:pStyle w:val="13"/>
        <w:spacing w:line="240" w:lineRule="atLeast"/>
        <w:rPr>
          <w:rFonts w:hint="eastAsia"/>
          <w:color w:val="000000"/>
          <w:sz w:val="28"/>
          <w:szCs w:val="28"/>
        </w:rPr>
      </w:pPr>
    </w:p>
    <w:p w14:paraId="23219A09">
      <w:pPr>
        <w:pStyle w:val="13"/>
        <w:spacing w:line="240" w:lineRule="atLeast"/>
        <w:rPr>
          <w:rFonts w:hint="eastAsia"/>
          <w:color w:val="000000"/>
          <w:sz w:val="28"/>
          <w:szCs w:val="28"/>
        </w:rPr>
      </w:pPr>
      <w:r>
        <w:rPr>
          <w:rFonts w:hint="eastAsia"/>
          <w:color w:val="000000"/>
          <w:sz w:val="28"/>
          <w:szCs w:val="28"/>
        </w:rPr>
        <w:t xml:space="preserve">                                           20</w:t>
      </w:r>
      <w:r>
        <w:rPr>
          <w:rFonts w:hint="eastAsia"/>
          <w:color w:val="000000"/>
          <w:sz w:val="28"/>
          <w:szCs w:val="28"/>
          <w:lang w:val="en-US" w:eastAsia="zh-CN"/>
        </w:rPr>
        <w:t>26</w:t>
      </w:r>
      <w:r>
        <w:rPr>
          <w:rFonts w:hint="eastAsia"/>
          <w:color w:val="000000"/>
          <w:sz w:val="28"/>
          <w:szCs w:val="28"/>
        </w:rPr>
        <w:t>.</w:t>
      </w:r>
      <w:r>
        <w:rPr>
          <w:rFonts w:hint="eastAsia"/>
          <w:color w:val="000000"/>
          <w:sz w:val="28"/>
          <w:szCs w:val="28"/>
          <w:lang w:val="en-US" w:eastAsia="zh-CN"/>
        </w:rPr>
        <w:t>05</w:t>
      </w:r>
      <w:r>
        <w:rPr>
          <w:rFonts w:hint="eastAsia"/>
          <w:color w:val="000000"/>
          <w:sz w:val="28"/>
          <w:szCs w:val="28"/>
        </w:rPr>
        <w:t>修订</w:t>
      </w:r>
    </w:p>
    <w:p w14:paraId="289C0D45">
      <w:pPr>
        <w:rPr>
          <w:rFonts w:ascii="宋体" w:hAnsi="宋体"/>
        </w:rPr>
      </w:pPr>
    </w:p>
    <w:p w14:paraId="3FDE13E4">
      <w:pPr>
        <w:pStyle w:val="2"/>
        <w:spacing w:before="0" w:after="0" w:line="360" w:lineRule="atLeast"/>
        <w:jc w:val="center"/>
        <w:rPr>
          <w:rFonts w:hint="eastAsia" w:ascii="黑体" w:hAnsi="黑体" w:eastAsia="黑体"/>
          <w:b w:val="0"/>
          <w:bCs w:val="0"/>
          <w:color w:val="000000"/>
          <w:sz w:val="44"/>
          <w:szCs w:val="44"/>
          <w:lang w:eastAsia="zh-CN"/>
        </w:rPr>
      </w:pPr>
      <w:r>
        <w:rPr>
          <w:rFonts w:hint="eastAsia" w:ascii="黑体" w:hAnsi="黑体"/>
          <w:b w:val="0"/>
          <w:bCs w:val="0"/>
          <w:color w:val="000000"/>
          <w:sz w:val="44"/>
          <w:szCs w:val="44"/>
          <w:lang w:eastAsia="zh-CN"/>
        </w:rPr>
        <w:t>江苏省人民医院_雨花院区</w:t>
      </w:r>
    </w:p>
    <w:p w14:paraId="4428691A">
      <w:pPr>
        <w:pStyle w:val="2"/>
        <w:spacing w:before="0" w:after="0" w:line="360" w:lineRule="atLeast"/>
        <w:jc w:val="center"/>
        <w:outlineLvl w:val="1"/>
        <w:rPr>
          <w:rFonts w:hint="eastAsia" w:ascii="黑体" w:hAnsi="黑体" w:eastAsia="黑体"/>
          <w:b w:val="0"/>
          <w:bCs w:val="0"/>
          <w:color w:val="000000"/>
          <w:sz w:val="44"/>
          <w:szCs w:val="44"/>
        </w:rPr>
      </w:pPr>
      <w:bookmarkStart w:id="42" w:name="_Toc28212"/>
      <w:r>
        <w:rPr>
          <w:rFonts w:hint="eastAsia" w:ascii="黑体" w:hAnsi="黑体" w:eastAsia="黑体"/>
          <w:b w:val="0"/>
          <w:bCs w:val="0"/>
          <w:color w:val="000000"/>
          <w:sz w:val="44"/>
          <w:szCs w:val="44"/>
        </w:rPr>
        <w:t>用药错误监测报告制度</w:t>
      </w:r>
      <w:bookmarkEnd w:id="42"/>
    </w:p>
    <w:p w14:paraId="1A3E75EA">
      <w:pPr>
        <w:pStyle w:val="2"/>
        <w:spacing w:before="0" w:after="0" w:line="360" w:lineRule="atLeast"/>
        <w:jc w:val="center"/>
        <w:rPr>
          <w:rFonts w:hint="eastAsia" w:ascii="黑体" w:hAnsi="黑体" w:eastAsia="黑体"/>
          <w:b w:val="0"/>
          <w:bCs w:val="0"/>
          <w:color w:val="000000"/>
          <w:sz w:val="44"/>
          <w:szCs w:val="44"/>
        </w:rPr>
      </w:pPr>
    </w:p>
    <w:p w14:paraId="2A548D1C">
      <w:pPr>
        <w:pStyle w:val="35"/>
        <w:spacing w:before="0" w:after="0" w:line="360" w:lineRule="atLeast"/>
        <w:ind w:firstLine="420"/>
        <w:rPr>
          <w:rFonts w:hint="eastAsia"/>
          <w:color w:val="000000"/>
          <w:sz w:val="28"/>
          <w:szCs w:val="28"/>
        </w:rPr>
      </w:pPr>
      <w:r>
        <w:rPr>
          <w:rFonts w:hint="eastAsia"/>
          <w:color w:val="000000"/>
          <w:sz w:val="28"/>
          <w:szCs w:val="28"/>
        </w:rPr>
        <w:t>为了加强临床用药的安全性，减少用药错误的发生，制定用药错误监测报告制度。</w:t>
      </w:r>
    </w:p>
    <w:p w14:paraId="7B0C6EF2">
      <w:pPr>
        <w:pStyle w:val="35"/>
        <w:spacing w:before="0" w:after="0" w:line="360" w:lineRule="atLeast"/>
        <w:ind w:firstLine="420"/>
        <w:rPr>
          <w:rFonts w:hint="eastAsia"/>
          <w:color w:val="000000"/>
          <w:sz w:val="28"/>
          <w:szCs w:val="28"/>
        </w:rPr>
      </w:pPr>
      <w:r>
        <w:rPr>
          <w:rFonts w:hint="eastAsia"/>
          <w:color w:val="000000"/>
          <w:sz w:val="28"/>
          <w:szCs w:val="28"/>
        </w:rPr>
        <w:t>一．监测范围</w:t>
      </w:r>
    </w:p>
    <w:p w14:paraId="68F2682F">
      <w:pPr>
        <w:pStyle w:val="35"/>
        <w:spacing w:before="0" w:after="0" w:line="360" w:lineRule="atLeast"/>
        <w:ind w:firstLine="420"/>
        <w:rPr>
          <w:rFonts w:hint="eastAsia"/>
          <w:color w:val="000000"/>
          <w:sz w:val="28"/>
          <w:szCs w:val="28"/>
        </w:rPr>
      </w:pPr>
      <w:r>
        <w:rPr>
          <w:rFonts w:hint="eastAsia"/>
          <w:color w:val="000000"/>
          <w:sz w:val="28"/>
          <w:szCs w:val="28"/>
        </w:rPr>
        <w:t>1．临床用药过程中的用药错误。如由于医嘱错误、医嘱转录错误及护士加药错误或输液错误等。</w:t>
      </w:r>
    </w:p>
    <w:p w14:paraId="50CF0E87">
      <w:pPr>
        <w:pStyle w:val="35"/>
        <w:spacing w:before="0" w:after="0" w:line="360" w:lineRule="atLeast"/>
        <w:ind w:firstLine="420"/>
        <w:rPr>
          <w:rFonts w:hint="eastAsia"/>
          <w:color w:val="000000"/>
          <w:sz w:val="28"/>
          <w:szCs w:val="28"/>
        </w:rPr>
      </w:pPr>
      <w:r>
        <w:rPr>
          <w:rFonts w:hint="eastAsia"/>
          <w:color w:val="000000"/>
          <w:sz w:val="28"/>
          <w:szCs w:val="28"/>
        </w:rPr>
        <w:t>2．药品调剂过程中的用药错误。如调剂错误或由于发药交代不清造成的用药错误。</w:t>
      </w:r>
    </w:p>
    <w:p w14:paraId="6830CCE9">
      <w:pPr>
        <w:pStyle w:val="35"/>
        <w:spacing w:before="0" w:after="0" w:line="360" w:lineRule="atLeast"/>
        <w:ind w:firstLine="420"/>
        <w:rPr>
          <w:rFonts w:hint="eastAsia"/>
          <w:color w:val="000000"/>
          <w:sz w:val="28"/>
          <w:szCs w:val="28"/>
        </w:rPr>
      </w:pPr>
      <w:r>
        <w:rPr>
          <w:rFonts w:hint="eastAsia"/>
          <w:color w:val="000000"/>
          <w:sz w:val="28"/>
          <w:szCs w:val="28"/>
        </w:rPr>
        <w:t>二．监测报告责任人</w:t>
      </w:r>
    </w:p>
    <w:p w14:paraId="46E0C0C9">
      <w:pPr>
        <w:pStyle w:val="35"/>
        <w:spacing w:before="0" w:after="0" w:line="360" w:lineRule="atLeast"/>
        <w:ind w:firstLine="420"/>
        <w:rPr>
          <w:rFonts w:hint="eastAsia"/>
          <w:color w:val="000000"/>
          <w:sz w:val="28"/>
          <w:szCs w:val="28"/>
        </w:rPr>
      </w:pPr>
      <w:r>
        <w:rPr>
          <w:rFonts w:hint="eastAsia"/>
          <w:color w:val="000000"/>
          <w:sz w:val="28"/>
          <w:szCs w:val="28"/>
        </w:rPr>
        <w:t>1．</w:t>
      </w:r>
      <w:r>
        <w:rPr>
          <w:rFonts w:hint="eastAsia"/>
          <w:color w:val="000000"/>
          <w:sz w:val="28"/>
          <w:szCs w:val="28"/>
          <w:lang w:eastAsia="zh-CN"/>
        </w:rPr>
        <w:t>药剂科</w:t>
      </w:r>
      <w:r>
        <w:rPr>
          <w:rFonts w:hint="eastAsia"/>
          <w:color w:val="000000"/>
          <w:sz w:val="28"/>
          <w:szCs w:val="28"/>
        </w:rPr>
        <w:t>、医务处负责用药错误的监测报告工作。</w:t>
      </w:r>
    </w:p>
    <w:p w14:paraId="37670208">
      <w:pPr>
        <w:pStyle w:val="35"/>
        <w:spacing w:before="0" w:after="0" w:line="360" w:lineRule="atLeast"/>
        <w:ind w:firstLine="420"/>
        <w:rPr>
          <w:rFonts w:hint="eastAsia"/>
          <w:color w:val="000000"/>
          <w:sz w:val="28"/>
          <w:szCs w:val="28"/>
        </w:rPr>
      </w:pPr>
      <w:r>
        <w:rPr>
          <w:rFonts w:hint="eastAsia"/>
          <w:color w:val="000000"/>
          <w:sz w:val="28"/>
          <w:szCs w:val="28"/>
        </w:rPr>
        <w:t>2．临床用药中出现的用药错误应立即报告医务处。</w:t>
      </w:r>
    </w:p>
    <w:p w14:paraId="315A3934">
      <w:pPr>
        <w:pStyle w:val="35"/>
        <w:spacing w:before="0" w:after="0" w:line="360" w:lineRule="atLeast"/>
        <w:ind w:firstLine="420"/>
        <w:rPr>
          <w:rFonts w:hint="eastAsia"/>
          <w:color w:val="000000"/>
          <w:sz w:val="28"/>
          <w:szCs w:val="28"/>
        </w:rPr>
      </w:pPr>
      <w:r>
        <w:rPr>
          <w:rFonts w:hint="eastAsia"/>
          <w:color w:val="000000"/>
          <w:sz w:val="28"/>
          <w:szCs w:val="28"/>
        </w:rPr>
        <w:t>3．调剂过程中出现的用药错误立即报告部门负责人及分管科主任。</w:t>
      </w:r>
    </w:p>
    <w:p w14:paraId="402378F7">
      <w:pPr>
        <w:pStyle w:val="35"/>
        <w:spacing w:before="0" w:after="0" w:line="360" w:lineRule="atLeast"/>
        <w:ind w:firstLine="420"/>
        <w:rPr>
          <w:rFonts w:hint="eastAsia"/>
          <w:color w:val="000000"/>
          <w:sz w:val="28"/>
          <w:szCs w:val="28"/>
        </w:rPr>
      </w:pPr>
      <w:r>
        <w:rPr>
          <w:rFonts w:hint="eastAsia"/>
          <w:color w:val="000000"/>
          <w:sz w:val="28"/>
          <w:szCs w:val="28"/>
        </w:rPr>
        <w:t>三．改进工作重点</w:t>
      </w:r>
    </w:p>
    <w:p w14:paraId="795FCBD3">
      <w:pPr>
        <w:pStyle w:val="35"/>
        <w:spacing w:before="0" w:after="0" w:line="360" w:lineRule="atLeast"/>
        <w:ind w:firstLine="420"/>
        <w:rPr>
          <w:rFonts w:hint="eastAsia"/>
          <w:color w:val="000000"/>
          <w:sz w:val="28"/>
          <w:szCs w:val="28"/>
        </w:rPr>
      </w:pPr>
      <w:r>
        <w:rPr>
          <w:rFonts w:hint="eastAsia"/>
          <w:color w:val="000000"/>
          <w:sz w:val="28"/>
          <w:szCs w:val="28"/>
        </w:rPr>
        <w:t>1．了解院内外发生的用药错误类型，用于预防用药错误，改进用药环节和培训员工，用于预防此类错误重复发生。从制度上、管理上查找原因，总结经验、吸取教训。</w:t>
      </w:r>
    </w:p>
    <w:p w14:paraId="26564A1D">
      <w:pPr>
        <w:rPr>
          <w:rFonts w:hint="eastAsia"/>
          <w:color w:val="000000"/>
          <w:sz w:val="28"/>
          <w:szCs w:val="28"/>
        </w:rPr>
      </w:pPr>
      <w:r>
        <w:rPr>
          <w:rFonts w:hint="eastAsia"/>
          <w:color w:val="000000"/>
          <w:sz w:val="28"/>
          <w:szCs w:val="28"/>
        </w:rPr>
        <w:t xml:space="preserve">2．对员工进行有计划的教育培训，药师、医师、护士都要参与用药错误培训。                                   </w:t>
      </w:r>
    </w:p>
    <w:p w14:paraId="18FCAA92">
      <w:pPr>
        <w:jc w:val="right"/>
        <w:rPr>
          <w:rFonts w:hint="eastAsia" w:ascii="宋体" w:hAnsi="宋体" w:eastAsia="宋体" w:cs="宋体"/>
          <w:color w:val="000000"/>
          <w:sz w:val="24"/>
          <w:szCs w:val="24"/>
          <w:lang w:eastAsia="zh-CN"/>
        </w:rPr>
      </w:pPr>
      <w:r>
        <w:rPr>
          <w:rFonts w:hint="eastAsia"/>
          <w:color w:val="000000"/>
          <w:sz w:val="28"/>
          <w:szCs w:val="28"/>
        </w:rPr>
        <w:t xml:space="preserve"> </w:t>
      </w:r>
      <w:r>
        <w:rPr>
          <w:rFonts w:hint="eastAsia" w:ascii="宋体" w:hAnsi="宋体" w:eastAsia="宋体" w:cs="宋体"/>
          <w:color w:val="000000"/>
          <w:sz w:val="24"/>
          <w:szCs w:val="24"/>
        </w:rPr>
        <w:t xml:space="preserve"> </w:t>
      </w:r>
      <w:r>
        <w:rPr>
          <w:rFonts w:hint="eastAsia" w:ascii="宋体" w:hAnsi="宋体" w:cs="宋体"/>
          <w:color w:val="000000"/>
          <w:sz w:val="24"/>
          <w:szCs w:val="24"/>
          <w:lang w:eastAsia="zh-CN"/>
        </w:rPr>
        <w:t>2026.05修订</w:t>
      </w:r>
    </w:p>
    <w:p w14:paraId="11DED247">
      <w:pPr>
        <w:jc w:val="right"/>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202</w:t>
      </w:r>
      <w:r>
        <w:rPr>
          <w:rFonts w:hint="eastAsia" w:ascii="宋体" w:hAnsi="宋体" w:cs="宋体"/>
          <w:color w:val="000000"/>
          <w:sz w:val="24"/>
          <w:szCs w:val="24"/>
          <w:lang w:val="en-US" w:eastAsia="zh-CN"/>
        </w:rPr>
        <w:t>6</w:t>
      </w:r>
      <w:r>
        <w:rPr>
          <w:rFonts w:hint="eastAsia" w:ascii="宋体" w:hAnsi="宋体" w:eastAsia="宋体" w:cs="宋体"/>
          <w:color w:val="000000"/>
          <w:sz w:val="24"/>
          <w:szCs w:val="24"/>
          <w:lang w:val="en-US" w:eastAsia="zh-CN"/>
        </w:rPr>
        <w:t>.</w:t>
      </w:r>
      <w:r>
        <w:rPr>
          <w:rFonts w:hint="eastAsia" w:ascii="宋体" w:hAnsi="宋体" w:cs="宋体"/>
          <w:color w:val="000000"/>
          <w:sz w:val="24"/>
          <w:szCs w:val="24"/>
          <w:lang w:val="en-US" w:eastAsia="zh-CN"/>
        </w:rPr>
        <w:t>05</w:t>
      </w:r>
      <w:r>
        <w:rPr>
          <w:rFonts w:hint="eastAsia" w:ascii="宋体" w:hAnsi="宋体" w:eastAsia="宋体" w:cs="宋体"/>
          <w:color w:val="000000"/>
          <w:sz w:val="24"/>
          <w:szCs w:val="24"/>
          <w:lang w:val="en-US" w:eastAsia="zh-CN"/>
        </w:rPr>
        <w:t>修订</w:t>
      </w:r>
    </w:p>
    <w:p w14:paraId="110743C4">
      <w:pPr>
        <w:jc w:val="center"/>
        <w:rPr>
          <w:rFonts w:hint="eastAsia" w:ascii="黑体" w:hAnsi="黑体" w:eastAsia="黑体" w:cs="黑体"/>
          <w:b/>
          <w:bCs/>
          <w:sz w:val="44"/>
          <w:szCs w:val="44"/>
          <w:lang w:eastAsia="zh-CN"/>
        </w:rPr>
      </w:pPr>
      <w:r>
        <w:rPr>
          <w:rFonts w:hint="eastAsia" w:ascii="黑体" w:hAnsi="黑体" w:eastAsia="黑体" w:cs="黑体"/>
          <w:b/>
          <w:bCs/>
          <w:sz w:val="44"/>
          <w:szCs w:val="44"/>
          <w:lang w:eastAsia="zh-CN"/>
        </w:rPr>
        <w:br w:type="page"/>
      </w:r>
    </w:p>
    <w:p w14:paraId="61C84772">
      <w:pPr>
        <w:jc w:val="center"/>
        <w:rPr>
          <w:rFonts w:hint="eastAsia" w:ascii="黑体" w:hAnsi="黑体" w:eastAsia="黑体" w:cs="Times New Roman"/>
          <w:b w:val="0"/>
          <w:bCs w:val="0"/>
          <w:sz w:val="44"/>
          <w:szCs w:val="44"/>
          <w:lang w:eastAsia="zh-CN"/>
        </w:rPr>
      </w:pPr>
      <w:r>
        <w:rPr>
          <w:rFonts w:hint="eastAsia" w:ascii="黑体" w:hAnsi="黑体" w:eastAsia="黑体" w:cs="黑体"/>
          <w:b w:val="0"/>
          <w:bCs w:val="0"/>
          <w:sz w:val="44"/>
          <w:szCs w:val="44"/>
          <w:lang w:eastAsia="zh-CN"/>
        </w:rPr>
        <w:t>江苏省人民医院_雨花院区</w:t>
      </w:r>
    </w:p>
    <w:p w14:paraId="0AFD72EA">
      <w:pPr>
        <w:jc w:val="center"/>
        <w:outlineLvl w:val="1"/>
        <w:rPr>
          <w:rFonts w:hint="eastAsia" w:ascii="黑体" w:hAnsi="黑体" w:eastAsia="黑体" w:cs="黑体"/>
          <w:b w:val="0"/>
          <w:bCs w:val="0"/>
          <w:sz w:val="44"/>
          <w:szCs w:val="44"/>
        </w:rPr>
      </w:pPr>
      <w:bookmarkStart w:id="43" w:name="_Toc26975"/>
      <w:r>
        <w:rPr>
          <w:rFonts w:hint="eastAsia" w:ascii="黑体" w:hAnsi="黑体" w:eastAsia="黑体" w:cs="黑体"/>
          <w:b w:val="0"/>
          <w:bCs w:val="0"/>
          <w:sz w:val="44"/>
          <w:szCs w:val="44"/>
        </w:rPr>
        <w:t>药房交接班制度</w:t>
      </w:r>
      <w:bookmarkEnd w:id="43"/>
    </w:p>
    <w:p w14:paraId="619029BA">
      <w:pPr>
        <w:jc w:val="center"/>
        <w:outlineLvl w:val="1"/>
        <w:rPr>
          <w:rFonts w:hint="eastAsia" w:ascii="黑体" w:hAnsi="黑体" w:eastAsia="黑体" w:cs="黑体"/>
          <w:b w:val="0"/>
          <w:bCs w:val="0"/>
          <w:sz w:val="44"/>
          <w:szCs w:val="44"/>
        </w:rPr>
      </w:pPr>
    </w:p>
    <w:p w14:paraId="77A4C6E7">
      <w:pPr>
        <w:pStyle w:val="28"/>
        <w:numPr>
          <w:ilvl w:val="0"/>
          <w:numId w:val="25"/>
        </w:numPr>
        <w:ind w:firstLineChars="0"/>
        <w:jc w:val="left"/>
        <w:rPr>
          <w:rFonts w:cs="Times New Roman"/>
          <w:b w:val="0"/>
          <w:bCs w:val="0"/>
          <w:sz w:val="28"/>
          <w:szCs w:val="28"/>
        </w:rPr>
      </w:pPr>
      <w:r>
        <w:rPr>
          <w:rFonts w:hint="eastAsia" w:cs="宋体"/>
          <w:b w:val="0"/>
          <w:bCs w:val="0"/>
          <w:sz w:val="28"/>
          <w:szCs w:val="28"/>
        </w:rPr>
        <w:t>调剂部门药师按工作需要实行轮流值班。值班人员应严格遵照部门负责人安排，进行药品调配、配置、发放工作。</w:t>
      </w:r>
    </w:p>
    <w:p w14:paraId="66685EAC">
      <w:pPr>
        <w:pStyle w:val="28"/>
        <w:numPr>
          <w:ilvl w:val="0"/>
          <w:numId w:val="25"/>
        </w:numPr>
        <w:ind w:firstLineChars="0"/>
        <w:jc w:val="left"/>
        <w:rPr>
          <w:rFonts w:cs="Times New Roman"/>
          <w:b w:val="0"/>
          <w:bCs w:val="0"/>
          <w:sz w:val="28"/>
          <w:szCs w:val="28"/>
        </w:rPr>
      </w:pPr>
      <w:r>
        <w:rPr>
          <w:rFonts w:hint="eastAsia" w:cs="宋体"/>
          <w:b w:val="0"/>
          <w:bCs w:val="0"/>
          <w:sz w:val="28"/>
          <w:szCs w:val="28"/>
        </w:rPr>
        <w:t>交接班时，需认真清点麻醉药品、精神药品及其他规定交接的药品品名、规格和数量。</w:t>
      </w:r>
    </w:p>
    <w:p w14:paraId="42E3A0E3">
      <w:pPr>
        <w:pStyle w:val="28"/>
        <w:numPr>
          <w:ilvl w:val="0"/>
          <w:numId w:val="25"/>
        </w:numPr>
        <w:ind w:firstLineChars="0"/>
        <w:jc w:val="left"/>
        <w:rPr>
          <w:rFonts w:cs="Times New Roman"/>
          <w:b w:val="0"/>
          <w:bCs w:val="0"/>
          <w:sz w:val="28"/>
          <w:szCs w:val="28"/>
        </w:rPr>
      </w:pPr>
      <w:r>
        <w:rPr>
          <w:rFonts w:hint="eastAsia" w:cs="宋体"/>
          <w:b w:val="0"/>
          <w:bCs w:val="0"/>
          <w:sz w:val="28"/>
          <w:szCs w:val="28"/>
        </w:rPr>
        <w:t>当班需详细交代遗留事项；</w:t>
      </w:r>
    </w:p>
    <w:p w14:paraId="00E5B9DD">
      <w:pPr>
        <w:pStyle w:val="28"/>
        <w:numPr>
          <w:ilvl w:val="0"/>
          <w:numId w:val="25"/>
        </w:numPr>
        <w:ind w:firstLineChars="0"/>
        <w:jc w:val="left"/>
        <w:rPr>
          <w:rFonts w:cs="Times New Roman"/>
          <w:b w:val="0"/>
          <w:bCs w:val="0"/>
          <w:sz w:val="28"/>
          <w:szCs w:val="28"/>
        </w:rPr>
      </w:pPr>
      <w:r>
        <w:rPr>
          <w:rFonts w:hint="eastAsia" w:cs="宋体"/>
          <w:b w:val="0"/>
          <w:bCs w:val="0"/>
          <w:sz w:val="28"/>
          <w:szCs w:val="28"/>
        </w:rPr>
        <w:t>当班药师需认真填写交接班本中有关内容，记录当班处理、需交待的注意事项好、工作中发现的问题及意见。</w:t>
      </w:r>
    </w:p>
    <w:p w14:paraId="7332AE96">
      <w:pPr>
        <w:pStyle w:val="28"/>
        <w:numPr>
          <w:ilvl w:val="0"/>
          <w:numId w:val="25"/>
        </w:numPr>
        <w:ind w:firstLineChars="0"/>
        <w:jc w:val="left"/>
        <w:rPr>
          <w:rFonts w:cs="Times New Roman"/>
          <w:b w:val="0"/>
          <w:bCs w:val="0"/>
          <w:sz w:val="28"/>
          <w:szCs w:val="28"/>
        </w:rPr>
      </w:pPr>
      <w:r>
        <w:rPr>
          <w:rFonts w:hint="eastAsia" w:cs="宋体"/>
          <w:b w:val="0"/>
          <w:bCs w:val="0"/>
          <w:sz w:val="28"/>
          <w:szCs w:val="28"/>
        </w:rPr>
        <w:t>接班药师需详细阅读交接班本，了解工作动态，并签字确认。</w:t>
      </w:r>
    </w:p>
    <w:p w14:paraId="6686491D">
      <w:pPr>
        <w:pStyle w:val="28"/>
        <w:numPr>
          <w:ilvl w:val="0"/>
          <w:numId w:val="25"/>
        </w:numPr>
        <w:ind w:firstLineChars="0"/>
        <w:jc w:val="left"/>
        <w:rPr>
          <w:rFonts w:cs="Times New Roman"/>
          <w:b w:val="0"/>
          <w:bCs w:val="0"/>
          <w:sz w:val="28"/>
          <w:szCs w:val="28"/>
        </w:rPr>
      </w:pPr>
      <w:r>
        <w:rPr>
          <w:rFonts w:hint="eastAsia" w:cs="宋体"/>
          <w:b w:val="0"/>
          <w:bCs w:val="0"/>
          <w:sz w:val="28"/>
          <w:szCs w:val="28"/>
        </w:rPr>
        <w:t>部门负责人应每天督查交接规范，了解当班内容并签字。</w:t>
      </w:r>
    </w:p>
    <w:p w14:paraId="46F50ADF">
      <w:pPr>
        <w:pStyle w:val="28"/>
        <w:ind w:left="360" w:firstLine="0" w:firstLineChars="0"/>
        <w:jc w:val="left"/>
        <w:rPr>
          <w:rFonts w:cs="Times New Roman"/>
          <w:b w:val="0"/>
          <w:bCs w:val="0"/>
          <w:sz w:val="28"/>
          <w:szCs w:val="28"/>
        </w:rPr>
      </w:pPr>
    </w:p>
    <w:p w14:paraId="6BEF9F1B">
      <w:pPr>
        <w:pStyle w:val="28"/>
        <w:ind w:left="360" w:firstLine="0" w:firstLineChars="0"/>
        <w:jc w:val="left"/>
        <w:rPr>
          <w:rFonts w:cs="Times New Roman"/>
          <w:b w:val="0"/>
          <w:bCs w:val="0"/>
          <w:sz w:val="28"/>
          <w:szCs w:val="28"/>
        </w:rPr>
      </w:pPr>
      <w:r>
        <w:rPr>
          <w:b w:val="0"/>
          <w:bCs w:val="0"/>
          <w:sz w:val="28"/>
          <w:szCs w:val="28"/>
        </w:rPr>
        <w:t xml:space="preserve">                                            20</w:t>
      </w:r>
      <w:r>
        <w:rPr>
          <w:rFonts w:hint="eastAsia"/>
          <w:b w:val="0"/>
          <w:bCs w:val="0"/>
          <w:sz w:val="28"/>
          <w:szCs w:val="28"/>
          <w:lang w:val="en-US" w:eastAsia="zh-CN"/>
        </w:rPr>
        <w:t>26</w:t>
      </w:r>
      <w:r>
        <w:rPr>
          <w:b w:val="0"/>
          <w:bCs w:val="0"/>
          <w:sz w:val="28"/>
          <w:szCs w:val="28"/>
        </w:rPr>
        <w:t>.</w:t>
      </w:r>
      <w:r>
        <w:rPr>
          <w:rFonts w:hint="eastAsia"/>
          <w:b w:val="0"/>
          <w:bCs w:val="0"/>
          <w:sz w:val="28"/>
          <w:szCs w:val="28"/>
          <w:lang w:val="en-US" w:eastAsia="zh-CN"/>
        </w:rPr>
        <w:t>05</w:t>
      </w:r>
      <w:r>
        <w:rPr>
          <w:rFonts w:hint="eastAsia" w:cs="宋体"/>
          <w:b w:val="0"/>
          <w:bCs w:val="0"/>
          <w:sz w:val="28"/>
          <w:szCs w:val="28"/>
        </w:rPr>
        <w:t>修订</w:t>
      </w:r>
    </w:p>
    <w:p w14:paraId="793F237B">
      <w:pPr>
        <w:jc w:val="center"/>
        <w:rPr>
          <w:rFonts w:hint="eastAsia"/>
          <w:b w:val="0"/>
          <w:bCs w:val="0"/>
          <w:sz w:val="44"/>
          <w:szCs w:val="44"/>
          <w:lang w:eastAsia="zh-CN"/>
        </w:rPr>
      </w:pPr>
      <w:r>
        <w:rPr>
          <w:rFonts w:hint="eastAsia"/>
          <w:b w:val="0"/>
          <w:bCs w:val="0"/>
          <w:sz w:val="44"/>
          <w:szCs w:val="44"/>
          <w:lang w:eastAsia="zh-CN"/>
        </w:rPr>
        <w:br w:type="page"/>
      </w:r>
    </w:p>
    <w:p w14:paraId="7F0E6BD2">
      <w:pPr>
        <w:jc w:val="center"/>
        <w:rPr>
          <w:rFonts w:hint="eastAsia" w:ascii="黑体" w:hAnsi="黑体" w:eastAsia="黑体" w:cs="黑体"/>
          <w:b w:val="0"/>
          <w:bCs w:val="0"/>
          <w:sz w:val="44"/>
          <w:szCs w:val="44"/>
          <w:lang w:eastAsia="zh-CN"/>
        </w:rPr>
      </w:pPr>
      <w:r>
        <w:rPr>
          <w:rFonts w:hint="eastAsia" w:ascii="黑体" w:hAnsi="黑体" w:eastAsia="黑体" w:cs="黑体"/>
          <w:b w:val="0"/>
          <w:bCs w:val="0"/>
          <w:sz w:val="44"/>
          <w:szCs w:val="44"/>
          <w:lang w:eastAsia="zh-CN"/>
        </w:rPr>
        <w:t>江苏省人民医院_雨花院区</w:t>
      </w:r>
    </w:p>
    <w:p w14:paraId="66726220">
      <w:pPr>
        <w:jc w:val="center"/>
        <w:outlineLvl w:val="1"/>
        <w:rPr>
          <w:rFonts w:hint="eastAsia" w:ascii="黑体" w:hAnsi="黑体" w:eastAsia="黑体" w:cs="黑体"/>
          <w:b w:val="0"/>
          <w:bCs w:val="0"/>
          <w:sz w:val="44"/>
          <w:szCs w:val="44"/>
        </w:rPr>
      </w:pPr>
      <w:bookmarkStart w:id="44" w:name="_Toc15317"/>
      <w:r>
        <w:rPr>
          <w:rFonts w:hint="eastAsia" w:ascii="黑体" w:hAnsi="黑体" w:eastAsia="黑体" w:cs="黑体"/>
          <w:b w:val="0"/>
          <w:bCs w:val="0"/>
          <w:sz w:val="44"/>
          <w:szCs w:val="44"/>
        </w:rPr>
        <w:t>调剂部门各工位执行SOP规范奖惩制度</w:t>
      </w:r>
      <w:bookmarkEnd w:id="44"/>
    </w:p>
    <w:p w14:paraId="2A88E307">
      <w:pPr>
        <w:jc w:val="center"/>
        <w:outlineLvl w:val="1"/>
        <w:rPr>
          <w:rFonts w:hint="eastAsia" w:ascii="黑体" w:hAnsi="黑体" w:eastAsia="黑体" w:cs="黑体"/>
          <w:b w:val="0"/>
          <w:bCs w:val="0"/>
          <w:sz w:val="44"/>
          <w:szCs w:val="44"/>
        </w:rPr>
      </w:pPr>
    </w:p>
    <w:p w14:paraId="54006B5F">
      <w:pPr>
        <w:numPr>
          <w:ilvl w:val="0"/>
          <w:numId w:val="26"/>
        </w:numPr>
        <w:rPr>
          <w:rFonts w:hint="eastAsia"/>
          <w:sz w:val="28"/>
          <w:szCs w:val="28"/>
        </w:rPr>
      </w:pPr>
      <w:r>
        <w:rPr>
          <w:rFonts w:hint="eastAsia"/>
          <w:sz w:val="28"/>
          <w:szCs w:val="28"/>
        </w:rPr>
        <w:t>各部工作人员必须认真学习、熟知其工位SOP，并有考核记录。</w:t>
      </w:r>
    </w:p>
    <w:p w14:paraId="2E5D2925">
      <w:pPr>
        <w:numPr>
          <w:ilvl w:val="0"/>
          <w:numId w:val="26"/>
        </w:numPr>
        <w:rPr>
          <w:rFonts w:hint="eastAsia"/>
          <w:sz w:val="28"/>
          <w:szCs w:val="28"/>
        </w:rPr>
      </w:pPr>
      <w:r>
        <w:rPr>
          <w:rFonts w:hint="eastAsia"/>
          <w:sz w:val="28"/>
          <w:szCs w:val="28"/>
        </w:rPr>
        <w:t>各岗位工作人员必须认真、规范执行各工位SOP。</w:t>
      </w:r>
    </w:p>
    <w:p w14:paraId="0E74D9BA">
      <w:pPr>
        <w:numPr>
          <w:ilvl w:val="0"/>
          <w:numId w:val="26"/>
        </w:numPr>
        <w:rPr>
          <w:rFonts w:hint="eastAsia"/>
          <w:sz w:val="28"/>
          <w:szCs w:val="28"/>
        </w:rPr>
      </w:pPr>
      <w:r>
        <w:rPr>
          <w:rFonts w:hint="eastAsia"/>
          <w:sz w:val="28"/>
          <w:szCs w:val="28"/>
        </w:rPr>
        <w:t>建立检查制度，定期和不定期实行督查，并有记录。</w:t>
      </w:r>
    </w:p>
    <w:p w14:paraId="4E2AAD4F">
      <w:pPr>
        <w:numPr>
          <w:ilvl w:val="0"/>
          <w:numId w:val="26"/>
        </w:numPr>
        <w:rPr>
          <w:rFonts w:hint="eastAsia"/>
          <w:sz w:val="28"/>
          <w:szCs w:val="28"/>
        </w:rPr>
      </w:pPr>
      <w:r>
        <w:rPr>
          <w:rFonts w:hint="eastAsia"/>
          <w:sz w:val="28"/>
          <w:szCs w:val="28"/>
        </w:rPr>
        <w:t>督查情况与绩效挂钩：</w:t>
      </w:r>
    </w:p>
    <w:p w14:paraId="032EEA71">
      <w:pPr>
        <w:ind w:firstLine="411" w:firstLineChars="147"/>
        <w:rPr>
          <w:rFonts w:hint="eastAsia"/>
          <w:sz w:val="28"/>
          <w:szCs w:val="28"/>
        </w:rPr>
      </w:pPr>
      <w:r>
        <w:rPr>
          <w:rFonts w:hint="eastAsia"/>
          <w:sz w:val="28"/>
          <w:szCs w:val="28"/>
        </w:rPr>
        <w:t>第一次违规，扣除当月奖金的2%；</w:t>
      </w:r>
    </w:p>
    <w:p w14:paraId="2BCCD8D3">
      <w:pPr>
        <w:ind w:firstLine="411" w:firstLineChars="147"/>
        <w:rPr>
          <w:rFonts w:hint="eastAsia"/>
          <w:sz w:val="28"/>
          <w:szCs w:val="28"/>
        </w:rPr>
      </w:pPr>
      <w:r>
        <w:rPr>
          <w:rFonts w:hint="eastAsia"/>
          <w:sz w:val="28"/>
          <w:szCs w:val="28"/>
        </w:rPr>
        <w:t>第二次违规，扣除当月奖金的4%</w:t>
      </w:r>
    </w:p>
    <w:p w14:paraId="606731B9">
      <w:pPr>
        <w:ind w:left="414" w:leftChars="197"/>
        <w:rPr>
          <w:rFonts w:hint="eastAsia"/>
          <w:sz w:val="28"/>
          <w:szCs w:val="28"/>
        </w:rPr>
      </w:pPr>
      <w:r>
        <w:rPr>
          <w:rFonts w:hint="eastAsia"/>
          <w:sz w:val="28"/>
          <w:szCs w:val="28"/>
        </w:rPr>
        <w:t>第三次违规，离岗一周，由科室组织专项学习，考核合格后重返岗位。离岗期间，扣除当月奖金的25%。</w:t>
      </w:r>
    </w:p>
    <w:p w14:paraId="0E1F81DE">
      <w:pPr>
        <w:rPr>
          <w:rFonts w:hint="eastAsia"/>
          <w:sz w:val="28"/>
          <w:szCs w:val="28"/>
        </w:rPr>
      </w:pPr>
    </w:p>
    <w:p w14:paraId="78D3FFAE">
      <w:pPr>
        <w:rPr>
          <w:rFonts w:hint="eastAsia"/>
          <w:sz w:val="28"/>
          <w:szCs w:val="28"/>
        </w:rPr>
      </w:pPr>
      <w:r>
        <w:rPr>
          <w:rFonts w:hint="eastAsia"/>
          <w:sz w:val="28"/>
          <w:szCs w:val="28"/>
        </w:rPr>
        <w:t xml:space="preserve">                                         </w:t>
      </w:r>
    </w:p>
    <w:p w14:paraId="0F4F4AF8">
      <w:pPr>
        <w:jc w:val="right"/>
        <w:rPr>
          <w:rFonts w:hint="eastAsia"/>
          <w:sz w:val="28"/>
          <w:szCs w:val="28"/>
        </w:rPr>
      </w:pPr>
      <w:r>
        <w:rPr>
          <w:rFonts w:hint="eastAsia"/>
          <w:sz w:val="28"/>
          <w:szCs w:val="28"/>
        </w:rPr>
        <w:t>20</w:t>
      </w:r>
      <w:r>
        <w:rPr>
          <w:rFonts w:hint="eastAsia"/>
          <w:sz w:val="28"/>
          <w:szCs w:val="28"/>
          <w:lang w:val="en-US" w:eastAsia="zh-CN"/>
        </w:rPr>
        <w:t>26</w:t>
      </w:r>
      <w:r>
        <w:rPr>
          <w:rFonts w:hint="eastAsia"/>
          <w:sz w:val="28"/>
          <w:szCs w:val="28"/>
        </w:rPr>
        <w:t>.</w:t>
      </w:r>
      <w:r>
        <w:rPr>
          <w:rFonts w:hint="eastAsia"/>
          <w:sz w:val="28"/>
          <w:szCs w:val="28"/>
          <w:lang w:val="en-US" w:eastAsia="zh-CN"/>
        </w:rPr>
        <w:t>05</w:t>
      </w:r>
      <w:r>
        <w:rPr>
          <w:rFonts w:hint="eastAsia"/>
          <w:sz w:val="28"/>
          <w:szCs w:val="28"/>
        </w:rPr>
        <w:t>修订</w:t>
      </w:r>
    </w:p>
    <w:p w14:paraId="586AEC0D">
      <w:pPr>
        <w:rPr>
          <w:rFonts w:hint="eastAsia"/>
          <w:b/>
          <w:sz w:val="28"/>
          <w:szCs w:val="28"/>
        </w:rPr>
      </w:pPr>
    </w:p>
    <w:p w14:paraId="0E890E0E">
      <w:pPr>
        <w:pStyle w:val="7"/>
        <w:jc w:val="center"/>
        <w:rPr>
          <w:rFonts w:hint="eastAsia"/>
          <w:b/>
          <w:bCs/>
          <w:sz w:val="44"/>
          <w:szCs w:val="44"/>
          <w:lang w:eastAsia="zh-CN"/>
        </w:rPr>
      </w:pPr>
      <w:r>
        <w:rPr>
          <w:rFonts w:hint="eastAsia"/>
          <w:b/>
          <w:bCs/>
          <w:sz w:val="44"/>
          <w:szCs w:val="44"/>
          <w:lang w:eastAsia="zh-CN"/>
        </w:rPr>
        <w:br w:type="page"/>
      </w:r>
    </w:p>
    <w:p w14:paraId="2FCD0104">
      <w:pPr>
        <w:pStyle w:val="7"/>
        <w:jc w:val="center"/>
        <w:rPr>
          <w:rFonts w:hint="eastAsia" w:ascii="黑体" w:hAnsi="黑体" w:eastAsia="黑体" w:cs="黑体"/>
          <w:b w:val="0"/>
          <w:bCs w:val="0"/>
          <w:sz w:val="44"/>
          <w:szCs w:val="44"/>
          <w:lang w:eastAsia="zh-CN"/>
        </w:rPr>
      </w:pPr>
      <w:r>
        <w:rPr>
          <w:rFonts w:hint="eastAsia" w:ascii="黑体" w:hAnsi="黑体" w:eastAsia="黑体" w:cs="黑体"/>
          <w:b w:val="0"/>
          <w:bCs w:val="0"/>
          <w:sz w:val="44"/>
          <w:szCs w:val="44"/>
          <w:lang w:eastAsia="zh-CN"/>
        </w:rPr>
        <w:t>江苏省人民医院_雨花院区</w:t>
      </w:r>
    </w:p>
    <w:p w14:paraId="0B1C9C82">
      <w:pPr>
        <w:pStyle w:val="7"/>
        <w:jc w:val="center"/>
        <w:outlineLvl w:val="1"/>
        <w:rPr>
          <w:rFonts w:hint="eastAsia" w:ascii="黑体" w:hAnsi="黑体" w:eastAsia="黑体" w:cs="黑体"/>
          <w:b w:val="0"/>
          <w:bCs w:val="0"/>
          <w:sz w:val="44"/>
          <w:szCs w:val="44"/>
        </w:rPr>
      </w:pPr>
      <w:bookmarkStart w:id="45" w:name="_Toc3906"/>
      <w:r>
        <w:rPr>
          <w:rFonts w:hint="eastAsia" w:ascii="黑体" w:hAnsi="黑体" w:eastAsia="黑体" w:cs="黑体"/>
          <w:b w:val="0"/>
          <w:bCs w:val="0"/>
          <w:sz w:val="44"/>
          <w:szCs w:val="44"/>
        </w:rPr>
        <w:t>设施设备仪器管理制度</w:t>
      </w:r>
      <w:bookmarkEnd w:id="45"/>
    </w:p>
    <w:p w14:paraId="25D8E4AF">
      <w:pPr>
        <w:pStyle w:val="7"/>
        <w:jc w:val="center"/>
        <w:outlineLvl w:val="1"/>
        <w:rPr>
          <w:rFonts w:hint="eastAsia" w:ascii="黑体" w:hAnsi="黑体" w:eastAsia="黑体" w:cs="黑体"/>
          <w:b w:val="0"/>
          <w:bCs w:val="0"/>
          <w:sz w:val="44"/>
          <w:szCs w:val="44"/>
        </w:rPr>
      </w:pPr>
    </w:p>
    <w:p w14:paraId="5A3B0D1A">
      <w:pPr>
        <w:pStyle w:val="7"/>
        <w:ind w:left="31680" w:hanging="420" w:hangingChars="150"/>
        <w:rPr>
          <w:rFonts w:hAnsi="宋体" w:cs="Times New Roman"/>
          <w:sz w:val="28"/>
          <w:szCs w:val="28"/>
        </w:rPr>
      </w:pPr>
      <w:r>
        <w:rPr>
          <w:rFonts w:hAnsi="宋体"/>
          <w:sz w:val="28"/>
          <w:szCs w:val="28"/>
        </w:rPr>
        <w:t>1</w:t>
      </w:r>
      <w:r>
        <w:rPr>
          <w:rFonts w:hint="eastAsia" w:hAnsi="宋体"/>
          <w:sz w:val="28"/>
          <w:szCs w:val="28"/>
        </w:rPr>
        <w:t>、为加强设施、设备、仪器的管理，确保药房、二级库所属设施、设备、仪器正常运行，保证储存药品的质量，制定本制度。</w:t>
      </w:r>
    </w:p>
    <w:p w14:paraId="59DB6A36">
      <w:pPr>
        <w:pStyle w:val="7"/>
        <w:ind w:left="31680" w:hanging="420" w:hangingChars="150"/>
        <w:rPr>
          <w:rFonts w:hAnsi="宋体"/>
          <w:sz w:val="28"/>
          <w:szCs w:val="28"/>
        </w:rPr>
      </w:pPr>
      <w:r>
        <w:rPr>
          <w:rFonts w:hAnsi="宋体"/>
          <w:sz w:val="28"/>
          <w:szCs w:val="28"/>
        </w:rPr>
        <w:t>2</w:t>
      </w:r>
      <w:r>
        <w:rPr>
          <w:rFonts w:hint="eastAsia" w:hAnsi="宋体"/>
          <w:sz w:val="28"/>
          <w:szCs w:val="28"/>
        </w:rPr>
        <w:t>、药房、二级库所属设施、设备、仪器均应分类设帐，定位、定区域、定人管理，并建立档案。</w:t>
      </w:r>
      <w:r>
        <w:rPr>
          <w:rFonts w:hAnsi="宋体"/>
          <w:sz w:val="28"/>
          <w:szCs w:val="28"/>
        </w:rPr>
        <w:t xml:space="preserve"> </w:t>
      </w:r>
    </w:p>
    <w:p w14:paraId="046B92CA">
      <w:pPr>
        <w:pStyle w:val="7"/>
        <w:ind w:left="31680" w:hanging="140" w:hangingChars="50"/>
        <w:rPr>
          <w:rFonts w:hAnsi="宋体" w:cs="Times New Roman"/>
          <w:sz w:val="28"/>
          <w:szCs w:val="28"/>
        </w:rPr>
      </w:pPr>
      <w:r>
        <w:rPr>
          <w:rFonts w:hAnsi="宋体"/>
          <w:sz w:val="28"/>
          <w:szCs w:val="28"/>
        </w:rPr>
        <w:t>3</w:t>
      </w:r>
      <w:r>
        <w:rPr>
          <w:rFonts w:hint="eastAsia" w:hAnsi="宋体"/>
          <w:sz w:val="28"/>
          <w:szCs w:val="28"/>
        </w:rPr>
        <w:t>、严格按各种仪器设备技术标准操作使用。</w:t>
      </w:r>
    </w:p>
    <w:p w14:paraId="6334EEAC">
      <w:pPr>
        <w:pStyle w:val="7"/>
        <w:ind w:left="31680" w:hanging="420" w:hangingChars="150"/>
        <w:rPr>
          <w:rFonts w:hAnsi="宋体" w:cs="Times New Roman"/>
          <w:sz w:val="28"/>
          <w:szCs w:val="28"/>
        </w:rPr>
      </w:pPr>
      <w:r>
        <w:rPr>
          <w:rFonts w:hAnsi="宋体"/>
          <w:sz w:val="28"/>
          <w:szCs w:val="28"/>
        </w:rPr>
        <w:t>4</w:t>
      </w:r>
      <w:r>
        <w:rPr>
          <w:rFonts w:hint="eastAsia" w:hAnsi="宋体"/>
          <w:sz w:val="28"/>
          <w:szCs w:val="28"/>
        </w:rPr>
        <w:t>、各类操作人员须经专门培训后方可上岗，操作人员不得随意出借所分管的仪器设备。</w:t>
      </w:r>
    </w:p>
    <w:p w14:paraId="108DF6C0">
      <w:pPr>
        <w:ind w:left="31680" w:hanging="420" w:hangingChars="150"/>
        <w:rPr>
          <w:rFonts w:hAnsi="宋体"/>
          <w:sz w:val="28"/>
          <w:szCs w:val="28"/>
        </w:rPr>
      </w:pPr>
      <w:r>
        <w:rPr>
          <w:rFonts w:hAnsi="宋体"/>
          <w:sz w:val="28"/>
          <w:szCs w:val="28"/>
        </w:rPr>
        <w:t>5</w:t>
      </w:r>
      <w:r>
        <w:rPr>
          <w:rFonts w:hint="eastAsia" w:hAnsi="宋体" w:cs="宋体"/>
          <w:sz w:val="28"/>
          <w:szCs w:val="28"/>
        </w:rPr>
        <w:t>、按照各项技术标准按期保养，做好常规养护及定期检修，并做好记录。</w:t>
      </w:r>
    </w:p>
    <w:p w14:paraId="7CD3623D">
      <w:pPr>
        <w:ind w:left="31680" w:hanging="420" w:hangingChars="150"/>
        <w:rPr>
          <w:rFonts w:hAnsi="宋体"/>
          <w:sz w:val="28"/>
          <w:szCs w:val="28"/>
        </w:rPr>
      </w:pPr>
    </w:p>
    <w:p w14:paraId="7D27E3DA">
      <w:pPr>
        <w:ind w:left="31680" w:hanging="420" w:hangingChars="150"/>
        <w:rPr>
          <w:rFonts w:hAnsi="宋体"/>
          <w:sz w:val="28"/>
          <w:szCs w:val="28"/>
        </w:rPr>
      </w:pPr>
    </w:p>
    <w:p w14:paraId="440382CB">
      <w:pPr>
        <w:ind w:left="31680" w:hanging="420" w:hangingChars="150"/>
        <w:rPr>
          <w:rFonts w:hAnsi="宋体"/>
          <w:sz w:val="28"/>
          <w:szCs w:val="28"/>
        </w:rPr>
      </w:pPr>
    </w:p>
    <w:p w14:paraId="4125D549">
      <w:pPr>
        <w:ind w:left="31680" w:hanging="420" w:hangingChars="150"/>
      </w:pPr>
      <w:r>
        <w:rPr>
          <w:rFonts w:hAnsi="宋体"/>
          <w:sz w:val="28"/>
          <w:szCs w:val="28"/>
        </w:rPr>
        <w:t xml:space="preserve">                                         20</w:t>
      </w:r>
      <w:r>
        <w:rPr>
          <w:rFonts w:hint="eastAsia" w:hAnsi="宋体"/>
          <w:sz w:val="28"/>
          <w:szCs w:val="28"/>
          <w:lang w:val="en-US" w:eastAsia="zh-CN"/>
        </w:rPr>
        <w:t>26</w:t>
      </w:r>
      <w:r>
        <w:rPr>
          <w:rFonts w:hAnsi="宋体"/>
          <w:sz w:val="28"/>
          <w:szCs w:val="28"/>
        </w:rPr>
        <w:t>.</w:t>
      </w:r>
      <w:r>
        <w:rPr>
          <w:rFonts w:hint="eastAsia" w:hAnsi="宋体"/>
          <w:sz w:val="28"/>
          <w:szCs w:val="28"/>
          <w:lang w:val="en-US" w:eastAsia="zh-CN"/>
        </w:rPr>
        <w:t>05</w:t>
      </w:r>
      <w:r>
        <w:rPr>
          <w:rFonts w:hint="eastAsia" w:hAnsi="宋体" w:cs="宋体"/>
          <w:sz w:val="28"/>
          <w:szCs w:val="28"/>
        </w:rPr>
        <w:t>修订</w:t>
      </w:r>
    </w:p>
    <w:p w14:paraId="16561CEC">
      <w:pPr>
        <w:pStyle w:val="7"/>
        <w:jc w:val="center"/>
        <w:rPr>
          <w:rFonts w:hint="eastAsia"/>
          <w:b/>
          <w:bCs/>
          <w:sz w:val="44"/>
          <w:szCs w:val="44"/>
          <w:lang w:eastAsia="zh-CN"/>
        </w:rPr>
      </w:pPr>
      <w:r>
        <w:rPr>
          <w:rFonts w:hint="eastAsia"/>
          <w:b/>
          <w:bCs/>
          <w:sz w:val="44"/>
          <w:szCs w:val="44"/>
          <w:lang w:eastAsia="zh-CN"/>
        </w:rPr>
        <w:br w:type="page"/>
      </w:r>
    </w:p>
    <w:p w14:paraId="497B4F4D">
      <w:pPr>
        <w:pStyle w:val="7"/>
        <w:jc w:val="center"/>
        <w:rPr>
          <w:rFonts w:hint="eastAsia" w:ascii="黑体" w:hAnsi="黑体" w:eastAsia="黑体" w:cs="黑体"/>
          <w:b w:val="0"/>
          <w:bCs w:val="0"/>
          <w:sz w:val="44"/>
          <w:szCs w:val="44"/>
          <w:lang w:eastAsia="zh-CN"/>
        </w:rPr>
      </w:pPr>
      <w:r>
        <w:rPr>
          <w:rFonts w:hint="eastAsia" w:ascii="黑体" w:hAnsi="黑体" w:eastAsia="黑体" w:cs="黑体"/>
          <w:b w:val="0"/>
          <w:bCs w:val="0"/>
          <w:sz w:val="44"/>
          <w:szCs w:val="44"/>
          <w:lang w:eastAsia="zh-CN"/>
        </w:rPr>
        <w:t>江苏省人民医院_雨花院区</w:t>
      </w:r>
    </w:p>
    <w:p w14:paraId="56A9B789">
      <w:pPr>
        <w:pStyle w:val="7"/>
        <w:jc w:val="center"/>
        <w:outlineLvl w:val="1"/>
        <w:rPr>
          <w:rFonts w:hint="eastAsia" w:ascii="黑体" w:hAnsi="黑体" w:eastAsia="黑体" w:cs="黑体"/>
          <w:b w:val="0"/>
          <w:bCs w:val="0"/>
          <w:sz w:val="44"/>
          <w:szCs w:val="44"/>
        </w:rPr>
      </w:pPr>
      <w:bookmarkStart w:id="46" w:name="_Toc12415"/>
      <w:r>
        <w:rPr>
          <w:rFonts w:hint="eastAsia" w:ascii="黑体" w:hAnsi="黑体" w:eastAsia="黑体" w:cs="黑体"/>
          <w:b w:val="0"/>
          <w:bCs w:val="0"/>
          <w:sz w:val="44"/>
          <w:szCs w:val="44"/>
        </w:rPr>
        <w:t>人员培训考核制度</w:t>
      </w:r>
      <w:bookmarkEnd w:id="46"/>
    </w:p>
    <w:p w14:paraId="21BF5B3A">
      <w:pPr>
        <w:pStyle w:val="7"/>
        <w:jc w:val="center"/>
        <w:outlineLvl w:val="1"/>
        <w:rPr>
          <w:rFonts w:hint="eastAsia" w:ascii="黑体" w:hAnsi="黑体" w:eastAsia="黑体" w:cs="黑体"/>
          <w:b w:val="0"/>
          <w:bCs w:val="0"/>
          <w:sz w:val="44"/>
          <w:szCs w:val="44"/>
        </w:rPr>
      </w:pPr>
    </w:p>
    <w:p w14:paraId="624E564E">
      <w:pPr>
        <w:pStyle w:val="28"/>
        <w:numPr>
          <w:ilvl w:val="0"/>
          <w:numId w:val="27"/>
        </w:numPr>
        <w:tabs>
          <w:tab w:val="left" w:pos="630"/>
        </w:tabs>
        <w:ind w:firstLineChars="0"/>
        <w:rPr>
          <w:rFonts w:hint="eastAsia" w:ascii="宋体" w:hAnsi="宋体" w:eastAsia="宋体" w:cs="宋体"/>
          <w:sz w:val="28"/>
          <w:szCs w:val="28"/>
        </w:rPr>
      </w:pPr>
      <w:r>
        <w:rPr>
          <w:rFonts w:hint="eastAsia" w:ascii="宋体" w:hAnsi="宋体" w:eastAsia="宋体" w:cs="宋体"/>
          <w:sz w:val="28"/>
          <w:szCs w:val="28"/>
        </w:rPr>
        <w:t>在岗员工必须接受继续教育，并进行药品专业知识的学习、考核；</w:t>
      </w:r>
    </w:p>
    <w:p w14:paraId="6DE54061">
      <w:pPr>
        <w:pStyle w:val="28"/>
        <w:numPr>
          <w:ilvl w:val="0"/>
          <w:numId w:val="27"/>
        </w:numPr>
        <w:tabs>
          <w:tab w:val="left" w:pos="630"/>
        </w:tabs>
        <w:ind w:firstLineChars="0"/>
        <w:rPr>
          <w:rFonts w:hint="eastAsia" w:ascii="宋体" w:hAnsi="宋体" w:eastAsia="宋体" w:cs="宋体"/>
          <w:sz w:val="28"/>
          <w:szCs w:val="28"/>
        </w:rPr>
      </w:pPr>
      <w:r>
        <w:rPr>
          <w:rFonts w:hint="eastAsia" w:ascii="宋体" w:hAnsi="宋体" w:eastAsia="宋体" w:cs="宋体"/>
          <w:sz w:val="28"/>
          <w:szCs w:val="28"/>
        </w:rPr>
        <w:t xml:space="preserve">培训方式：集中授课；部门或岗位自学；岗位实际操作等。 </w:t>
      </w:r>
    </w:p>
    <w:p w14:paraId="4B10CBA9">
      <w:pPr>
        <w:pStyle w:val="28"/>
        <w:numPr>
          <w:ilvl w:val="0"/>
          <w:numId w:val="27"/>
        </w:numPr>
        <w:tabs>
          <w:tab w:val="left" w:pos="630"/>
        </w:tabs>
        <w:ind w:firstLineChars="0"/>
        <w:rPr>
          <w:rFonts w:hint="eastAsia" w:ascii="宋体" w:hAnsi="宋体" w:eastAsia="宋体" w:cs="宋体"/>
          <w:sz w:val="28"/>
          <w:szCs w:val="28"/>
        </w:rPr>
      </w:pPr>
      <w:r>
        <w:rPr>
          <w:rFonts w:hint="eastAsia" w:ascii="宋体" w:hAnsi="宋体" w:eastAsia="宋体" w:cs="宋体"/>
          <w:sz w:val="28"/>
          <w:szCs w:val="28"/>
        </w:rPr>
        <w:t>培训教育的内容，一般包括：</w:t>
      </w:r>
    </w:p>
    <w:p w14:paraId="60187E6E">
      <w:pPr>
        <w:pStyle w:val="28"/>
        <w:tabs>
          <w:tab w:val="left" w:pos="630"/>
        </w:tabs>
        <w:spacing w:line="240" w:lineRule="auto"/>
        <w:ind w:left="580" w:firstLine="140" w:firstLineChars="50"/>
        <w:rPr>
          <w:rFonts w:hint="eastAsia" w:ascii="宋体" w:hAnsi="宋体" w:eastAsia="宋体" w:cs="宋体"/>
          <w:sz w:val="28"/>
          <w:szCs w:val="28"/>
        </w:rPr>
      </w:pPr>
      <w:r>
        <w:rPr>
          <w:rFonts w:hint="eastAsia" w:ascii="宋体" w:hAnsi="宋体" w:eastAsia="宋体" w:cs="宋体"/>
          <w:sz w:val="28"/>
          <w:szCs w:val="28"/>
        </w:rPr>
        <w:t>① 药品监督管理有关法律、法规及相关政策等；</w:t>
      </w:r>
    </w:p>
    <w:p w14:paraId="68FB0BA0">
      <w:pPr>
        <w:tabs>
          <w:tab w:val="left" w:pos="630"/>
        </w:tabs>
        <w:spacing w:line="240" w:lineRule="auto"/>
        <w:ind w:left="-105" w:leftChars="-50" w:firstLine="840" w:firstLineChars="300"/>
        <w:rPr>
          <w:rFonts w:hint="eastAsia" w:ascii="宋体" w:hAnsi="宋体" w:eastAsia="宋体" w:cs="宋体"/>
          <w:sz w:val="28"/>
          <w:szCs w:val="28"/>
        </w:rPr>
      </w:pPr>
      <w:r>
        <w:rPr>
          <w:rFonts w:hint="eastAsia" w:ascii="宋体" w:hAnsi="宋体" w:eastAsia="宋体" w:cs="宋体"/>
          <w:sz w:val="28"/>
          <w:szCs w:val="28"/>
        </w:rPr>
        <w:t>② 药品的基本知识、职业道德教育；</w:t>
      </w:r>
    </w:p>
    <w:p w14:paraId="292AA070">
      <w:pPr>
        <w:tabs>
          <w:tab w:val="left" w:pos="630"/>
        </w:tabs>
        <w:spacing w:line="240" w:lineRule="auto"/>
        <w:ind w:left="-105" w:leftChars="-50" w:firstLine="840" w:firstLineChars="300"/>
        <w:rPr>
          <w:rFonts w:hint="eastAsia" w:ascii="宋体" w:hAnsi="宋体" w:eastAsia="宋体" w:cs="宋体"/>
          <w:sz w:val="28"/>
          <w:szCs w:val="28"/>
        </w:rPr>
      </w:pPr>
      <w:r>
        <w:rPr>
          <w:rFonts w:hint="eastAsia" w:ascii="宋体" w:hAnsi="宋体" w:eastAsia="宋体" w:cs="宋体"/>
          <w:sz w:val="28"/>
          <w:szCs w:val="28"/>
        </w:rPr>
        <w:t>③ 药品质量管理制度、岗位基本技能；</w:t>
      </w:r>
    </w:p>
    <w:p w14:paraId="405060D1">
      <w:pPr>
        <w:tabs>
          <w:tab w:val="left" w:pos="630"/>
        </w:tabs>
        <w:spacing w:line="240" w:lineRule="auto"/>
        <w:ind w:left="-105" w:leftChars="-50" w:firstLine="840" w:firstLineChars="300"/>
        <w:rPr>
          <w:rFonts w:hint="eastAsia" w:ascii="宋体" w:hAnsi="宋体" w:eastAsia="宋体" w:cs="宋体"/>
          <w:sz w:val="28"/>
          <w:szCs w:val="28"/>
        </w:rPr>
      </w:pPr>
      <w:r>
        <w:rPr>
          <w:rFonts w:hint="eastAsia" w:ascii="宋体" w:hAnsi="宋体" w:eastAsia="宋体" w:cs="宋体"/>
          <w:sz w:val="28"/>
          <w:szCs w:val="28"/>
        </w:rPr>
        <w:t>④ 药监部门指令性文件、公告、通知等；</w:t>
      </w:r>
    </w:p>
    <w:p w14:paraId="6FB86A33">
      <w:pPr>
        <w:tabs>
          <w:tab w:val="left" w:pos="630"/>
        </w:tabs>
        <w:ind w:left="31680" w:hanging="560" w:hangingChars="200"/>
        <w:rPr>
          <w:rFonts w:hint="eastAsia" w:ascii="宋体" w:hAnsi="宋体" w:eastAsia="宋体" w:cs="宋体"/>
          <w:sz w:val="28"/>
          <w:szCs w:val="28"/>
        </w:rPr>
      </w:pPr>
      <w:r>
        <w:rPr>
          <w:rFonts w:hint="eastAsia" w:ascii="宋体" w:hAnsi="宋体" w:eastAsia="宋体" w:cs="宋体"/>
          <w:sz w:val="28"/>
          <w:szCs w:val="28"/>
        </w:rPr>
        <w:t>4、 新人员上岗前必须进行质量教育培训、岗位操作培训（如各类台帐、记录的登记方法、药品特性、仪器的规范操作等），培训结束，考核。</w:t>
      </w:r>
    </w:p>
    <w:p w14:paraId="26EFCFDD">
      <w:pPr>
        <w:rPr>
          <w:rFonts w:hint="eastAsia" w:ascii="宋体" w:hAnsi="宋体" w:eastAsia="宋体" w:cs="宋体"/>
          <w:sz w:val="28"/>
          <w:szCs w:val="28"/>
        </w:rPr>
      </w:pPr>
    </w:p>
    <w:p w14:paraId="042CD2F7">
      <w:pPr>
        <w:jc w:val="right"/>
        <w:rPr>
          <w:rFonts w:hint="eastAsia" w:ascii="宋体" w:hAnsi="宋体" w:eastAsia="宋体" w:cs="宋体"/>
          <w:sz w:val="28"/>
          <w:szCs w:val="28"/>
        </w:rPr>
      </w:pPr>
    </w:p>
    <w:p w14:paraId="609B5E2B">
      <w:pPr>
        <w:jc w:val="right"/>
        <w:rPr>
          <w:rFonts w:hint="eastAsia" w:ascii="宋体" w:hAnsi="宋体" w:eastAsia="宋体" w:cs="宋体"/>
          <w:sz w:val="28"/>
          <w:szCs w:val="28"/>
        </w:rPr>
      </w:pPr>
    </w:p>
    <w:p w14:paraId="00C2009B">
      <w:pPr>
        <w:jc w:val="right"/>
        <w:rPr>
          <w:rFonts w:hint="eastAsia" w:ascii="宋体" w:hAnsi="宋体" w:eastAsia="宋体" w:cs="宋体"/>
          <w:sz w:val="28"/>
          <w:szCs w:val="28"/>
        </w:rPr>
      </w:pPr>
      <w:r>
        <w:rPr>
          <w:rFonts w:hint="eastAsia" w:ascii="宋体" w:hAnsi="宋体" w:eastAsia="宋体" w:cs="宋体"/>
          <w:sz w:val="28"/>
          <w:szCs w:val="28"/>
        </w:rPr>
        <w:t>20</w:t>
      </w:r>
      <w:r>
        <w:rPr>
          <w:rFonts w:hint="eastAsia" w:ascii="宋体" w:hAnsi="宋体" w:cs="宋体"/>
          <w:sz w:val="28"/>
          <w:szCs w:val="28"/>
          <w:lang w:val="en-US" w:eastAsia="zh-CN"/>
        </w:rPr>
        <w:t>26</w:t>
      </w:r>
      <w:r>
        <w:rPr>
          <w:rFonts w:hint="eastAsia" w:ascii="宋体" w:hAnsi="宋体" w:eastAsia="宋体" w:cs="宋体"/>
          <w:sz w:val="28"/>
          <w:szCs w:val="28"/>
        </w:rPr>
        <w:t>.</w:t>
      </w:r>
      <w:r>
        <w:rPr>
          <w:rFonts w:hint="eastAsia" w:ascii="宋体" w:hAnsi="宋体" w:cs="宋体"/>
          <w:sz w:val="28"/>
          <w:szCs w:val="28"/>
          <w:lang w:val="en-US" w:eastAsia="zh-CN"/>
        </w:rPr>
        <w:t>05</w:t>
      </w:r>
      <w:r>
        <w:rPr>
          <w:rFonts w:hint="eastAsia" w:ascii="宋体" w:hAnsi="宋体" w:eastAsia="宋体" w:cs="宋体"/>
          <w:sz w:val="28"/>
          <w:szCs w:val="28"/>
        </w:rPr>
        <w:t>修订</w:t>
      </w:r>
    </w:p>
    <w:p w14:paraId="62610670">
      <w:pPr>
        <w:pStyle w:val="27"/>
        <w:jc w:val="center"/>
        <w:rPr>
          <w:rFonts w:hint="eastAsia" w:ascii="宋体" w:hAnsi="宋体" w:cs="宋体"/>
          <w:b/>
          <w:bCs/>
          <w:sz w:val="44"/>
          <w:szCs w:val="44"/>
          <w:lang w:eastAsia="zh-CN"/>
        </w:rPr>
      </w:pPr>
      <w:r>
        <w:rPr>
          <w:rFonts w:hint="eastAsia" w:ascii="宋体" w:hAnsi="宋体" w:cs="宋体"/>
          <w:b/>
          <w:bCs/>
          <w:sz w:val="44"/>
          <w:szCs w:val="44"/>
          <w:lang w:eastAsia="zh-CN"/>
        </w:rPr>
        <w:br w:type="page"/>
      </w:r>
    </w:p>
    <w:p w14:paraId="73F12E56">
      <w:pPr>
        <w:pStyle w:val="27"/>
        <w:jc w:val="center"/>
        <w:rPr>
          <w:rFonts w:hint="eastAsia" w:ascii="黑体" w:hAnsi="黑体" w:eastAsia="黑体" w:cs="黑体"/>
          <w:b w:val="0"/>
          <w:bCs w:val="0"/>
          <w:sz w:val="44"/>
          <w:szCs w:val="44"/>
          <w:lang w:eastAsia="zh-CN"/>
        </w:rPr>
      </w:pPr>
      <w:r>
        <w:rPr>
          <w:rFonts w:hint="eastAsia" w:ascii="黑体" w:hAnsi="黑体" w:eastAsia="黑体" w:cs="黑体"/>
          <w:b w:val="0"/>
          <w:bCs w:val="0"/>
          <w:sz w:val="44"/>
          <w:szCs w:val="44"/>
          <w:lang w:eastAsia="zh-CN"/>
        </w:rPr>
        <w:t>江苏省人民医院_雨花院区</w:t>
      </w:r>
    </w:p>
    <w:p w14:paraId="42250400">
      <w:pPr>
        <w:pStyle w:val="27"/>
        <w:jc w:val="center"/>
        <w:outlineLvl w:val="1"/>
        <w:rPr>
          <w:rFonts w:hint="eastAsia" w:ascii="黑体" w:hAnsi="黑体" w:eastAsia="黑体" w:cs="黑体"/>
          <w:b w:val="0"/>
          <w:bCs w:val="0"/>
          <w:sz w:val="44"/>
          <w:szCs w:val="44"/>
        </w:rPr>
      </w:pPr>
      <w:bookmarkStart w:id="47" w:name="_Toc18026"/>
      <w:r>
        <w:rPr>
          <w:rFonts w:hint="eastAsia" w:ascii="黑体" w:hAnsi="黑体" w:eastAsia="黑体" w:cs="黑体"/>
          <w:b w:val="0"/>
          <w:bCs w:val="0"/>
          <w:sz w:val="44"/>
          <w:szCs w:val="44"/>
        </w:rPr>
        <w:t>二级库安全防火制度</w:t>
      </w:r>
      <w:bookmarkEnd w:id="47"/>
    </w:p>
    <w:p w14:paraId="24BB7A2D">
      <w:pPr>
        <w:pStyle w:val="27"/>
        <w:jc w:val="center"/>
        <w:outlineLvl w:val="1"/>
        <w:rPr>
          <w:rFonts w:hint="eastAsia" w:ascii="黑体" w:hAnsi="黑体" w:eastAsia="黑体" w:cs="黑体"/>
          <w:b w:val="0"/>
          <w:bCs w:val="0"/>
          <w:sz w:val="44"/>
          <w:szCs w:val="44"/>
        </w:rPr>
      </w:pPr>
    </w:p>
    <w:p w14:paraId="3F72D28D">
      <w:pPr>
        <w:pStyle w:val="27"/>
        <w:ind w:firstLine="560"/>
        <w:rPr>
          <w:rFonts w:ascii="宋体"/>
          <w:sz w:val="28"/>
          <w:szCs w:val="28"/>
        </w:rPr>
      </w:pPr>
      <w:r>
        <w:rPr>
          <w:rFonts w:hint="eastAsia" w:ascii="宋体" w:hAnsi="宋体" w:cs="宋体"/>
          <w:sz w:val="28"/>
          <w:szCs w:val="28"/>
        </w:rPr>
        <w:t>为了贯彻落实《中华人民共和国消防法》，切实加强二级库库安全防火工作，现作如下规定：</w:t>
      </w:r>
    </w:p>
    <w:p w14:paraId="45D52915">
      <w:pPr>
        <w:pStyle w:val="27"/>
        <w:ind w:left="405" w:hanging="405"/>
        <w:rPr>
          <w:rFonts w:ascii="宋体"/>
          <w:sz w:val="28"/>
          <w:szCs w:val="28"/>
        </w:rPr>
      </w:pPr>
      <w:r>
        <w:rPr>
          <w:rFonts w:ascii="宋体" w:hAnsi="宋体" w:cs="宋体"/>
          <w:sz w:val="28"/>
          <w:szCs w:val="28"/>
        </w:rPr>
        <w:t xml:space="preserve">1. </w:t>
      </w:r>
      <w:r>
        <w:rPr>
          <w:rFonts w:hint="eastAsia" w:ascii="宋体" w:hAnsi="宋体" w:cs="宋体"/>
          <w:sz w:val="28"/>
          <w:szCs w:val="28"/>
        </w:rPr>
        <w:t>按照“谁主管，谁负责”的原则，落实安全防火责任制，二级库库安全防火工作在部门负责人领导下由二级库保管员负责。</w:t>
      </w:r>
    </w:p>
    <w:p w14:paraId="66B642A4">
      <w:pPr>
        <w:pStyle w:val="27"/>
        <w:ind w:left="405" w:hanging="405"/>
        <w:rPr>
          <w:rFonts w:ascii="宋体"/>
          <w:sz w:val="28"/>
          <w:szCs w:val="28"/>
        </w:rPr>
      </w:pPr>
      <w:r>
        <w:rPr>
          <w:rFonts w:ascii="宋体" w:hAnsi="宋体" w:cs="宋体"/>
          <w:sz w:val="28"/>
          <w:szCs w:val="28"/>
        </w:rPr>
        <w:t xml:space="preserve">2. </w:t>
      </w:r>
      <w:r>
        <w:rPr>
          <w:rFonts w:hint="eastAsia" w:ascii="宋体" w:hAnsi="宋体" w:cs="宋体"/>
          <w:sz w:val="28"/>
          <w:szCs w:val="28"/>
        </w:rPr>
        <w:t>熟悉库存物品，特别是易燃易爆物品的保管方法，坚持做到物品按种类存放整齐。</w:t>
      </w:r>
    </w:p>
    <w:p w14:paraId="27A348E6">
      <w:pPr>
        <w:pStyle w:val="27"/>
        <w:ind w:left="405" w:hanging="405"/>
        <w:rPr>
          <w:rFonts w:ascii="宋体"/>
          <w:sz w:val="28"/>
          <w:szCs w:val="28"/>
        </w:rPr>
      </w:pPr>
      <w:r>
        <w:rPr>
          <w:rFonts w:ascii="宋体" w:hAnsi="宋体" w:cs="宋体"/>
          <w:sz w:val="28"/>
          <w:szCs w:val="28"/>
        </w:rPr>
        <w:t xml:space="preserve">3. </w:t>
      </w:r>
      <w:r>
        <w:rPr>
          <w:rFonts w:hint="eastAsia" w:ascii="宋体" w:hAnsi="宋体" w:cs="宋体"/>
          <w:sz w:val="28"/>
          <w:szCs w:val="28"/>
        </w:rPr>
        <w:t>库内严禁烟火并设有宣传标志，不得设置办公室，无关人员不得进入库房。</w:t>
      </w:r>
    </w:p>
    <w:p w14:paraId="47D0D021">
      <w:pPr>
        <w:pStyle w:val="27"/>
        <w:ind w:left="405" w:hanging="405"/>
        <w:rPr>
          <w:rFonts w:ascii="宋体"/>
          <w:sz w:val="28"/>
          <w:szCs w:val="28"/>
        </w:rPr>
      </w:pPr>
      <w:r>
        <w:rPr>
          <w:rFonts w:ascii="宋体" w:hAnsi="宋体" w:cs="宋体"/>
          <w:sz w:val="28"/>
          <w:szCs w:val="28"/>
        </w:rPr>
        <w:t xml:space="preserve">4. </w:t>
      </w:r>
      <w:r>
        <w:rPr>
          <w:rFonts w:hint="eastAsia" w:ascii="宋体" w:hAnsi="宋体" w:cs="宋体"/>
          <w:sz w:val="28"/>
          <w:szCs w:val="28"/>
        </w:rPr>
        <w:t>库内电器设备按规定安装，不得私拉乱接电线。</w:t>
      </w:r>
    </w:p>
    <w:p w14:paraId="78D01D04">
      <w:pPr>
        <w:pStyle w:val="27"/>
        <w:ind w:left="405" w:hanging="405"/>
        <w:rPr>
          <w:rFonts w:ascii="宋体"/>
          <w:sz w:val="28"/>
          <w:szCs w:val="28"/>
        </w:rPr>
      </w:pPr>
      <w:r>
        <w:rPr>
          <w:rFonts w:ascii="宋体" w:hAnsi="宋体" w:cs="宋体"/>
          <w:sz w:val="28"/>
          <w:szCs w:val="28"/>
        </w:rPr>
        <w:t xml:space="preserve">5. </w:t>
      </w:r>
      <w:r>
        <w:rPr>
          <w:rFonts w:hint="eastAsia" w:ascii="宋体" w:hAnsi="宋体" w:cs="宋体"/>
          <w:sz w:val="28"/>
          <w:szCs w:val="28"/>
        </w:rPr>
        <w:t>物品包装箱和其他易燃废品要及时清理，消除隐患。</w:t>
      </w:r>
    </w:p>
    <w:p w14:paraId="6F993F78">
      <w:pPr>
        <w:pStyle w:val="27"/>
        <w:ind w:left="405" w:hanging="405"/>
        <w:rPr>
          <w:rFonts w:ascii="宋体"/>
          <w:sz w:val="28"/>
          <w:szCs w:val="28"/>
        </w:rPr>
      </w:pPr>
      <w:r>
        <w:rPr>
          <w:rFonts w:ascii="宋体" w:hAnsi="宋体" w:cs="宋体"/>
          <w:sz w:val="28"/>
          <w:szCs w:val="28"/>
        </w:rPr>
        <w:t xml:space="preserve">6. </w:t>
      </w:r>
      <w:r>
        <w:rPr>
          <w:rFonts w:hint="eastAsia" w:ascii="宋体" w:hAnsi="宋体" w:cs="宋体"/>
          <w:sz w:val="28"/>
          <w:szCs w:val="28"/>
        </w:rPr>
        <w:t>易燃易爆物品要按照南京市消防支队关于运输和发放易燃易爆物品得有关规定执行。</w:t>
      </w:r>
    </w:p>
    <w:p w14:paraId="7C9AAA86">
      <w:pPr>
        <w:pStyle w:val="27"/>
        <w:ind w:left="405" w:hanging="405"/>
        <w:rPr>
          <w:rFonts w:ascii="宋体"/>
          <w:sz w:val="28"/>
          <w:szCs w:val="28"/>
        </w:rPr>
      </w:pPr>
      <w:r>
        <w:rPr>
          <w:rFonts w:ascii="宋体" w:hAnsi="宋体" w:cs="宋体"/>
          <w:sz w:val="28"/>
          <w:szCs w:val="28"/>
        </w:rPr>
        <w:t xml:space="preserve">7. </w:t>
      </w:r>
      <w:r>
        <w:rPr>
          <w:rFonts w:hint="eastAsia" w:ascii="宋体" w:hAnsi="宋体" w:cs="宋体"/>
          <w:sz w:val="28"/>
          <w:szCs w:val="28"/>
        </w:rPr>
        <w:t>了解一般消防知识，会使用消防器材，会报警，调入库内工作的人员要向保卫部门报告，参加消防法规的学习。</w:t>
      </w:r>
    </w:p>
    <w:p w14:paraId="5086FDF5">
      <w:pPr>
        <w:pStyle w:val="27"/>
        <w:ind w:left="405" w:hanging="405"/>
        <w:rPr>
          <w:rFonts w:ascii="宋体"/>
          <w:sz w:val="28"/>
          <w:szCs w:val="28"/>
        </w:rPr>
      </w:pPr>
      <w:r>
        <w:rPr>
          <w:rFonts w:ascii="宋体" w:hAnsi="宋体" w:cs="宋体"/>
          <w:sz w:val="28"/>
          <w:szCs w:val="28"/>
        </w:rPr>
        <w:t xml:space="preserve">8. </w:t>
      </w:r>
      <w:r>
        <w:rPr>
          <w:rFonts w:hint="eastAsia" w:ascii="宋体" w:hAnsi="宋体" w:cs="宋体"/>
          <w:sz w:val="28"/>
          <w:szCs w:val="28"/>
        </w:rPr>
        <w:t>二级库库工作人员要做到每天坚持查看。</w:t>
      </w:r>
    </w:p>
    <w:p w14:paraId="6EAF3853">
      <w:pPr>
        <w:pStyle w:val="27"/>
        <w:rPr>
          <w:rFonts w:ascii="宋体"/>
          <w:sz w:val="28"/>
          <w:szCs w:val="28"/>
        </w:rPr>
      </w:pPr>
    </w:p>
    <w:p w14:paraId="1B7E2414">
      <w:pPr>
        <w:pStyle w:val="27"/>
        <w:rPr>
          <w:rFonts w:ascii="宋体"/>
          <w:sz w:val="28"/>
          <w:szCs w:val="28"/>
        </w:rPr>
      </w:pPr>
    </w:p>
    <w:p w14:paraId="69ED51D0">
      <w:pPr>
        <w:pStyle w:val="27"/>
        <w:jc w:val="right"/>
        <w:rPr>
          <w:rFonts w:ascii="宋体"/>
          <w:sz w:val="28"/>
          <w:szCs w:val="28"/>
        </w:rPr>
      </w:pPr>
      <w:r>
        <w:rPr>
          <w:rFonts w:ascii="宋体" w:hAnsi="宋体" w:cs="宋体"/>
          <w:sz w:val="28"/>
          <w:szCs w:val="28"/>
        </w:rPr>
        <w:t xml:space="preserve">                                      20</w:t>
      </w:r>
      <w:r>
        <w:rPr>
          <w:rFonts w:hint="eastAsia" w:ascii="宋体" w:hAnsi="宋体" w:cs="宋体"/>
          <w:sz w:val="28"/>
          <w:szCs w:val="28"/>
          <w:lang w:val="en-US" w:eastAsia="zh-CN"/>
        </w:rPr>
        <w:t>26</w:t>
      </w:r>
      <w:r>
        <w:rPr>
          <w:rFonts w:ascii="宋体" w:hAnsi="宋体" w:cs="宋体"/>
          <w:sz w:val="28"/>
          <w:szCs w:val="28"/>
        </w:rPr>
        <w:t>.</w:t>
      </w:r>
      <w:r>
        <w:rPr>
          <w:rFonts w:hint="eastAsia" w:ascii="宋体" w:hAnsi="宋体" w:cs="宋体"/>
          <w:sz w:val="28"/>
          <w:szCs w:val="28"/>
          <w:lang w:val="en-US" w:eastAsia="zh-CN"/>
        </w:rPr>
        <w:t>05</w:t>
      </w:r>
      <w:r>
        <w:rPr>
          <w:rFonts w:hint="eastAsia" w:ascii="宋体" w:hAnsi="宋体" w:cs="宋体"/>
          <w:sz w:val="28"/>
          <w:szCs w:val="28"/>
        </w:rPr>
        <w:t>修订</w:t>
      </w:r>
    </w:p>
    <w:p w14:paraId="0F25B574">
      <w:pPr>
        <w:rPr>
          <w:rFonts w:cs="Times New Roman"/>
        </w:rPr>
      </w:pPr>
    </w:p>
    <w:p w14:paraId="169E1547">
      <w:pPr>
        <w:pStyle w:val="27"/>
        <w:spacing w:line="360" w:lineRule="auto"/>
        <w:jc w:val="center"/>
        <w:rPr>
          <w:rFonts w:hint="eastAsia" w:ascii="宋体" w:hAnsi="宋体" w:cs="宋体"/>
          <w:b/>
          <w:bCs/>
          <w:sz w:val="44"/>
          <w:szCs w:val="44"/>
          <w:lang w:eastAsia="zh-CN"/>
        </w:rPr>
      </w:pPr>
      <w:r>
        <w:rPr>
          <w:rFonts w:hint="eastAsia" w:ascii="宋体" w:hAnsi="宋体" w:cs="宋体"/>
          <w:b/>
          <w:bCs/>
          <w:sz w:val="44"/>
          <w:szCs w:val="44"/>
          <w:lang w:eastAsia="zh-CN"/>
        </w:rPr>
        <w:br w:type="page"/>
      </w:r>
    </w:p>
    <w:p w14:paraId="520A5E49">
      <w:pPr>
        <w:pStyle w:val="27"/>
        <w:spacing w:line="360" w:lineRule="auto"/>
        <w:jc w:val="center"/>
        <w:rPr>
          <w:rFonts w:hint="eastAsia" w:ascii="黑体" w:hAnsi="黑体" w:eastAsia="黑体" w:cs="黑体"/>
          <w:b w:val="0"/>
          <w:bCs w:val="0"/>
          <w:sz w:val="44"/>
          <w:szCs w:val="44"/>
          <w:lang w:eastAsia="zh-CN"/>
        </w:rPr>
      </w:pPr>
      <w:r>
        <w:rPr>
          <w:rFonts w:hint="eastAsia" w:ascii="黑体" w:hAnsi="黑体" w:eastAsia="黑体" w:cs="黑体"/>
          <w:b w:val="0"/>
          <w:bCs w:val="0"/>
          <w:sz w:val="44"/>
          <w:szCs w:val="44"/>
          <w:lang w:eastAsia="zh-CN"/>
        </w:rPr>
        <w:t>江苏省人民医院_雨花院区</w:t>
      </w:r>
    </w:p>
    <w:p w14:paraId="02DCDAF6">
      <w:pPr>
        <w:pStyle w:val="27"/>
        <w:spacing w:line="360" w:lineRule="auto"/>
        <w:jc w:val="center"/>
        <w:outlineLvl w:val="1"/>
        <w:rPr>
          <w:rFonts w:hint="eastAsia" w:ascii="黑体" w:hAnsi="黑体" w:eastAsia="黑体" w:cs="黑体"/>
          <w:b w:val="0"/>
          <w:bCs w:val="0"/>
          <w:sz w:val="44"/>
          <w:szCs w:val="44"/>
        </w:rPr>
      </w:pPr>
      <w:bookmarkStart w:id="48" w:name="_Toc29496"/>
      <w:r>
        <w:rPr>
          <w:rFonts w:hint="eastAsia" w:ascii="黑体" w:hAnsi="黑体" w:eastAsia="黑体" w:cs="黑体"/>
          <w:b w:val="0"/>
          <w:bCs w:val="0"/>
          <w:sz w:val="44"/>
          <w:szCs w:val="44"/>
        </w:rPr>
        <w:t>药房安全管理制度</w:t>
      </w:r>
      <w:bookmarkEnd w:id="48"/>
    </w:p>
    <w:p w14:paraId="300A6984">
      <w:pPr>
        <w:pStyle w:val="27"/>
        <w:ind w:left="31680" w:hanging="560" w:hangingChars="200"/>
        <w:rPr>
          <w:rFonts w:ascii="宋体"/>
          <w:sz w:val="28"/>
          <w:szCs w:val="28"/>
        </w:rPr>
      </w:pPr>
      <w:r>
        <w:rPr>
          <w:rFonts w:ascii="宋体" w:hAnsi="宋体" w:cs="宋体"/>
          <w:sz w:val="28"/>
          <w:szCs w:val="28"/>
        </w:rPr>
        <w:t>1</w:t>
      </w:r>
      <w:r>
        <w:rPr>
          <w:rFonts w:hint="eastAsia" w:ascii="宋体" w:hAnsi="宋体" w:cs="宋体"/>
          <w:sz w:val="28"/>
          <w:szCs w:val="28"/>
        </w:rPr>
        <w:t>、</w:t>
      </w:r>
      <w:r>
        <w:rPr>
          <w:rFonts w:ascii="宋体" w:hAnsi="宋体" w:cs="宋体"/>
          <w:sz w:val="28"/>
          <w:szCs w:val="28"/>
        </w:rPr>
        <w:t xml:space="preserve"> </w:t>
      </w:r>
      <w:r>
        <w:rPr>
          <w:rFonts w:hint="eastAsia" w:ascii="宋体" w:hAnsi="宋体" w:cs="宋体"/>
          <w:sz w:val="28"/>
          <w:szCs w:val="28"/>
        </w:rPr>
        <w:t>严格执行《中华人民共和国药品管理法》及有关药政法规，保证安全用药。</w:t>
      </w:r>
    </w:p>
    <w:p w14:paraId="5E939BC4">
      <w:pPr>
        <w:pStyle w:val="27"/>
        <w:ind w:left="31680" w:hanging="560" w:hangingChars="200"/>
        <w:rPr>
          <w:rFonts w:ascii="宋体"/>
          <w:sz w:val="28"/>
          <w:szCs w:val="28"/>
        </w:rPr>
      </w:pPr>
      <w:r>
        <w:rPr>
          <w:rFonts w:ascii="宋体" w:hAnsi="宋体" w:cs="宋体"/>
          <w:sz w:val="28"/>
          <w:szCs w:val="28"/>
        </w:rPr>
        <w:t>2</w:t>
      </w:r>
      <w:r>
        <w:rPr>
          <w:rFonts w:hint="eastAsia" w:ascii="宋体" w:hAnsi="宋体" w:cs="宋体"/>
          <w:sz w:val="28"/>
          <w:szCs w:val="28"/>
        </w:rPr>
        <w:t>、</w:t>
      </w:r>
      <w:r>
        <w:rPr>
          <w:rFonts w:ascii="宋体" w:hAnsi="宋体" w:cs="宋体"/>
          <w:sz w:val="28"/>
          <w:szCs w:val="28"/>
        </w:rPr>
        <w:t xml:space="preserve"> </w:t>
      </w:r>
      <w:r>
        <w:rPr>
          <w:rFonts w:hint="eastAsia" w:ascii="宋体" w:hAnsi="宋体" w:cs="宋体"/>
          <w:sz w:val="28"/>
          <w:szCs w:val="28"/>
        </w:rPr>
        <w:t>在调配处方时，严格执行“四查十对”制度（查处方，对科别、姓名、年龄；查药品，对药名、规格、数量、标签；查配伍禁忌，对药品性状、用法用量；查用药合理性，对临床诊断）。</w:t>
      </w:r>
    </w:p>
    <w:p w14:paraId="61CBB94D">
      <w:pPr>
        <w:pStyle w:val="27"/>
        <w:ind w:left="31680" w:hanging="560" w:hangingChars="200"/>
        <w:rPr>
          <w:rFonts w:ascii="宋体"/>
          <w:sz w:val="28"/>
          <w:szCs w:val="28"/>
        </w:rPr>
      </w:pPr>
      <w:r>
        <w:rPr>
          <w:rFonts w:ascii="宋体" w:hAnsi="宋体" w:cs="宋体"/>
          <w:sz w:val="28"/>
          <w:szCs w:val="28"/>
        </w:rPr>
        <w:t>3</w:t>
      </w:r>
      <w:r>
        <w:rPr>
          <w:rFonts w:hint="eastAsia" w:ascii="宋体" w:hAnsi="宋体" w:cs="宋体"/>
          <w:sz w:val="28"/>
          <w:szCs w:val="28"/>
        </w:rPr>
        <w:t>、</w:t>
      </w:r>
      <w:r>
        <w:rPr>
          <w:rFonts w:ascii="宋体" w:hAnsi="宋体" w:cs="宋体"/>
          <w:sz w:val="28"/>
          <w:szCs w:val="28"/>
        </w:rPr>
        <w:t xml:space="preserve"> </w:t>
      </w:r>
      <w:r>
        <w:rPr>
          <w:rFonts w:hint="eastAsia" w:ascii="宋体" w:hAnsi="宋体" w:cs="宋体"/>
          <w:sz w:val="28"/>
          <w:szCs w:val="28"/>
        </w:rPr>
        <w:t>急诊药房坚持</w:t>
      </w:r>
      <w:r>
        <w:rPr>
          <w:rFonts w:ascii="宋体" w:hAnsi="宋体" w:cs="宋体"/>
          <w:sz w:val="28"/>
          <w:szCs w:val="28"/>
        </w:rPr>
        <w:t>24</w:t>
      </w:r>
      <w:r>
        <w:rPr>
          <w:rFonts w:hint="eastAsia" w:ascii="宋体" w:hAnsi="宋体" w:cs="宋体"/>
          <w:sz w:val="28"/>
          <w:szCs w:val="28"/>
        </w:rPr>
        <w:t>小时值班制度。认真、积极地配合临床抢救和治疗工作。</w:t>
      </w:r>
    </w:p>
    <w:p w14:paraId="138A20D7">
      <w:pPr>
        <w:pStyle w:val="27"/>
        <w:ind w:left="31680" w:hanging="560" w:hangingChars="200"/>
        <w:rPr>
          <w:rFonts w:ascii="宋体"/>
          <w:sz w:val="28"/>
          <w:szCs w:val="28"/>
        </w:rPr>
      </w:pPr>
      <w:r>
        <w:rPr>
          <w:rFonts w:ascii="宋体" w:hAnsi="宋体" w:cs="宋体"/>
          <w:sz w:val="28"/>
          <w:szCs w:val="28"/>
        </w:rPr>
        <w:t>4</w:t>
      </w:r>
      <w:r>
        <w:rPr>
          <w:rFonts w:hint="eastAsia" w:ascii="宋体" w:hAnsi="宋体" w:cs="宋体"/>
          <w:sz w:val="28"/>
          <w:szCs w:val="28"/>
        </w:rPr>
        <w:t>、</w:t>
      </w:r>
      <w:r>
        <w:rPr>
          <w:rFonts w:ascii="宋体" w:hAnsi="宋体" w:cs="宋体"/>
          <w:sz w:val="28"/>
          <w:szCs w:val="28"/>
        </w:rPr>
        <w:t xml:space="preserve"> </w:t>
      </w:r>
      <w:r>
        <w:rPr>
          <w:rFonts w:hint="eastAsia" w:ascii="宋体" w:hAnsi="宋体" w:cs="宋体"/>
          <w:sz w:val="28"/>
          <w:szCs w:val="28"/>
        </w:rPr>
        <w:t>必须严格麻醉药品管理，做到“五专”（专人保管、专柜加锁、专用处方、专用帐册、专册登记）；严格精神药品、医用毒药和贵重药品的管理，坚持盘点制度，做到帐物相符。</w:t>
      </w:r>
    </w:p>
    <w:p w14:paraId="070AEDFC">
      <w:pPr>
        <w:pStyle w:val="27"/>
        <w:ind w:left="31680" w:hanging="560" w:hangingChars="200"/>
        <w:rPr>
          <w:rFonts w:ascii="宋体"/>
          <w:sz w:val="28"/>
          <w:szCs w:val="28"/>
        </w:rPr>
      </w:pPr>
      <w:r>
        <w:rPr>
          <w:rFonts w:ascii="宋体" w:hAnsi="宋体" w:cs="宋体"/>
          <w:sz w:val="28"/>
          <w:szCs w:val="28"/>
        </w:rPr>
        <w:t>5</w:t>
      </w:r>
      <w:r>
        <w:rPr>
          <w:rFonts w:hint="eastAsia" w:ascii="宋体" w:hAnsi="宋体" w:cs="宋体"/>
          <w:sz w:val="28"/>
          <w:szCs w:val="28"/>
        </w:rPr>
        <w:t>、</w:t>
      </w:r>
      <w:r>
        <w:rPr>
          <w:rFonts w:ascii="宋体" w:hAnsi="宋体" w:cs="宋体"/>
          <w:sz w:val="28"/>
          <w:szCs w:val="28"/>
        </w:rPr>
        <w:t xml:space="preserve"> </w:t>
      </w:r>
      <w:r>
        <w:rPr>
          <w:rFonts w:hint="eastAsia" w:ascii="宋体" w:hAnsi="宋体" w:cs="宋体"/>
          <w:sz w:val="28"/>
          <w:szCs w:val="28"/>
        </w:rPr>
        <w:t>特殊药品做到“三铁一器”（铁门、铁窗、铁栏杆、报警器）和专人保管。</w:t>
      </w:r>
    </w:p>
    <w:p w14:paraId="1441A74A">
      <w:pPr>
        <w:pStyle w:val="27"/>
        <w:ind w:left="420" w:hanging="420"/>
        <w:rPr>
          <w:rFonts w:ascii="宋体"/>
          <w:sz w:val="28"/>
          <w:szCs w:val="28"/>
        </w:rPr>
      </w:pPr>
      <w:r>
        <w:rPr>
          <w:rFonts w:ascii="宋体" w:hAnsi="宋体" w:cs="宋体"/>
          <w:sz w:val="28"/>
          <w:szCs w:val="28"/>
        </w:rPr>
        <w:t>6</w:t>
      </w:r>
      <w:r>
        <w:rPr>
          <w:rFonts w:hint="eastAsia" w:ascii="宋体" w:hAnsi="宋体" w:cs="宋体"/>
          <w:sz w:val="28"/>
          <w:szCs w:val="28"/>
        </w:rPr>
        <w:t>、</w:t>
      </w:r>
      <w:r>
        <w:rPr>
          <w:rFonts w:ascii="宋体" w:hAnsi="宋体" w:cs="宋体"/>
          <w:sz w:val="28"/>
          <w:szCs w:val="28"/>
        </w:rPr>
        <w:t xml:space="preserve"> </w:t>
      </w:r>
      <w:r>
        <w:rPr>
          <w:rFonts w:hint="eastAsia" w:ascii="宋体" w:hAnsi="宋体" w:cs="宋体"/>
          <w:sz w:val="28"/>
          <w:szCs w:val="28"/>
        </w:rPr>
        <w:t>下班前关好门、窗、水、电，做好防事故、防案件工作。</w:t>
      </w:r>
    </w:p>
    <w:p w14:paraId="1D765378">
      <w:pPr>
        <w:pStyle w:val="27"/>
        <w:ind w:left="31680" w:hanging="560" w:hangingChars="200"/>
        <w:rPr>
          <w:rFonts w:ascii="宋体"/>
          <w:sz w:val="28"/>
          <w:szCs w:val="28"/>
        </w:rPr>
      </w:pPr>
      <w:r>
        <w:rPr>
          <w:rFonts w:ascii="宋体" w:hAnsi="宋体" w:cs="宋体"/>
          <w:sz w:val="28"/>
          <w:szCs w:val="28"/>
        </w:rPr>
        <w:t>7</w:t>
      </w:r>
      <w:r>
        <w:rPr>
          <w:rFonts w:hint="eastAsia" w:ascii="宋体" w:hAnsi="宋体" w:cs="宋体"/>
          <w:sz w:val="28"/>
          <w:szCs w:val="28"/>
        </w:rPr>
        <w:t>、</w:t>
      </w:r>
      <w:r>
        <w:rPr>
          <w:rFonts w:ascii="宋体" w:hAnsi="宋体" w:cs="宋体"/>
          <w:sz w:val="28"/>
          <w:szCs w:val="28"/>
        </w:rPr>
        <w:t xml:space="preserve"> </w:t>
      </w:r>
      <w:r>
        <w:rPr>
          <w:rFonts w:hint="eastAsia" w:ascii="宋体" w:hAnsi="宋体" w:cs="宋体"/>
          <w:sz w:val="28"/>
          <w:szCs w:val="28"/>
        </w:rPr>
        <w:t>严格遵守院内各项行政管理制度，加强临时工的管理，杜绝各类行政事故的发生。</w:t>
      </w:r>
    </w:p>
    <w:p w14:paraId="2AAE5831">
      <w:pPr>
        <w:pStyle w:val="27"/>
        <w:spacing w:line="360" w:lineRule="auto"/>
        <w:ind w:left="420"/>
        <w:rPr>
          <w:rFonts w:ascii="宋体"/>
          <w:sz w:val="28"/>
          <w:szCs w:val="28"/>
        </w:rPr>
      </w:pPr>
    </w:p>
    <w:p w14:paraId="4EB82FC8">
      <w:pPr>
        <w:widowControl/>
        <w:spacing w:line="360" w:lineRule="auto"/>
        <w:jc w:val="right"/>
        <w:rPr>
          <w:rFonts w:ascii="宋体"/>
          <w:kern w:val="0"/>
          <w:sz w:val="28"/>
          <w:szCs w:val="28"/>
        </w:rPr>
      </w:pPr>
      <w:r>
        <w:rPr>
          <w:rFonts w:ascii="宋体" w:hAnsi="宋体" w:cs="宋体"/>
          <w:kern w:val="0"/>
          <w:sz w:val="28"/>
          <w:szCs w:val="28"/>
        </w:rPr>
        <w:t xml:space="preserve">                             20</w:t>
      </w:r>
      <w:r>
        <w:rPr>
          <w:rFonts w:hint="eastAsia" w:ascii="宋体" w:hAnsi="宋体" w:cs="宋体"/>
          <w:kern w:val="0"/>
          <w:sz w:val="28"/>
          <w:szCs w:val="28"/>
          <w:lang w:val="en-US" w:eastAsia="zh-CN"/>
        </w:rPr>
        <w:t>26</w:t>
      </w:r>
      <w:r>
        <w:rPr>
          <w:rFonts w:ascii="宋体" w:hAnsi="宋体" w:cs="宋体"/>
          <w:kern w:val="0"/>
          <w:sz w:val="28"/>
          <w:szCs w:val="28"/>
        </w:rPr>
        <w:t>.</w:t>
      </w:r>
      <w:r>
        <w:rPr>
          <w:rFonts w:hint="eastAsia" w:ascii="宋体" w:hAnsi="宋体" w:cs="宋体"/>
          <w:kern w:val="0"/>
          <w:sz w:val="28"/>
          <w:szCs w:val="28"/>
          <w:lang w:val="en-US" w:eastAsia="zh-CN"/>
        </w:rPr>
        <w:t>05</w:t>
      </w:r>
      <w:r>
        <w:rPr>
          <w:rFonts w:hint="eastAsia" w:ascii="宋体" w:hAnsi="宋体" w:cs="宋体"/>
          <w:kern w:val="0"/>
          <w:sz w:val="28"/>
          <w:szCs w:val="28"/>
        </w:rPr>
        <w:t>修订</w:t>
      </w:r>
    </w:p>
    <w:p w14:paraId="75783A5E"/>
    <w:p w14:paraId="347C5DCE">
      <w:pPr>
        <w:pStyle w:val="27"/>
        <w:jc w:val="center"/>
        <w:rPr>
          <w:rFonts w:hint="eastAsia" w:ascii="宋体" w:hAnsi="宋体" w:cs="宋体"/>
          <w:b/>
          <w:bCs/>
          <w:sz w:val="44"/>
          <w:szCs w:val="44"/>
          <w:lang w:eastAsia="zh-CN"/>
        </w:rPr>
      </w:pPr>
      <w:r>
        <w:rPr>
          <w:rFonts w:hint="eastAsia" w:ascii="宋体" w:hAnsi="宋体" w:cs="宋体"/>
          <w:b/>
          <w:bCs/>
          <w:sz w:val="44"/>
          <w:szCs w:val="44"/>
          <w:lang w:eastAsia="zh-CN"/>
        </w:rPr>
        <w:br w:type="page"/>
      </w:r>
    </w:p>
    <w:p w14:paraId="35881DCB">
      <w:pPr>
        <w:pStyle w:val="27"/>
        <w:jc w:val="center"/>
        <w:rPr>
          <w:rFonts w:hint="eastAsia" w:ascii="黑体" w:hAnsi="黑体" w:eastAsia="黑体" w:cs="黑体"/>
          <w:b w:val="0"/>
          <w:bCs w:val="0"/>
          <w:sz w:val="44"/>
          <w:szCs w:val="44"/>
          <w:lang w:eastAsia="zh-CN"/>
        </w:rPr>
      </w:pPr>
      <w:r>
        <w:rPr>
          <w:rFonts w:hint="eastAsia" w:ascii="黑体" w:hAnsi="黑体" w:eastAsia="黑体" w:cs="黑体"/>
          <w:b w:val="0"/>
          <w:bCs w:val="0"/>
          <w:sz w:val="44"/>
          <w:szCs w:val="44"/>
          <w:lang w:eastAsia="zh-CN"/>
        </w:rPr>
        <w:t>江苏省人民医院_雨花院区</w:t>
      </w:r>
    </w:p>
    <w:p w14:paraId="6C638F2E">
      <w:pPr>
        <w:pStyle w:val="27"/>
        <w:jc w:val="center"/>
        <w:outlineLvl w:val="1"/>
        <w:rPr>
          <w:rFonts w:hint="eastAsia" w:ascii="黑体" w:hAnsi="黑体" w:eastAsia="黑体" w:cs="黑体"/>
          <w:b w:val="0"/>
          <w:bCs w:val="0"/>
          <w:sz w:val="44"/>
          <w:szCs w:val="44"/>
        </w:rPr>
      </w:pPr>
      <w:bookmarkStart w:id="49" w:name="_Toc20174"/>
      <w:r>
        <w:rPr>
          <w:rFonts w:hint="eastAsia" w:ascii="黑体" w:hAnsi="黑体" w:eastAsia="黑体" w:cs="黑体"/>
          <w:b w:val="0"/>
          <w:bCs w:val="0"/>
          <w:sz w:val="44"/>
          <w:szCs w:val="44"/>
        </w:rPr>
        <w:t>实习及进修生管理制度</w:t>
      </w:r>
      <w:bookmarkEnd w:id="49"/>
    </w:p>
    <w:p w14:paraId="158BC657">
      <w:pPr>
        <w:pStyle w:val="27"/>
        <w:jc w:val="center"/>
        <w:outlineLvl w:val="1"/>
        <w:rPr>
          <w:rFonts w:hint="eastAsia" w:ascii="黑体" w:hAnsi="黑体" w:eastAsia="黑体" w:cs="黑体"/>
          <w:b w:val="0"/>
          <w:bCs w:val="0"/>
          <w:sz w:val="44"/>
          <w:szCs w:val="44"/>
        </w:rPr>
      </w:pPr>
    </w:p>
    <w:p w14:paraId="00DAFE20">
      <w:pPr>
        <w:pStyle w:val="27"/>
        <w:rPr>
          <w:rFonts w:ascii="宋体"/>
          <w:sz w:val="28"/>
          <w:szCs w:val="28"/>
        </w:rPr>
      </w:pPr>
      <w:r>
        <w:rPr>
          <w:rFonts w:hint="eastAsia" w:ascii="宋体" w:hAnsi="宋体" w:cs="宋体"/>
          <w:sz w:val="28"/>
          <w:szCs w:val="28"/>
        </w:rPr>
        <w:t>一、实习生、进修生的审批程序</w:t>
      </w:r>
    </w:p>
    <w:p w14:paraId="16D78252">
      <w:pPr>
        <w:pStyle w:val="27"/>
        <w:ind w:left="420" w:hanging="420"/>
        <w:rPr>
          <w:rFonts w:ascii="宋体"/>
          <w:sz w:val="28"/>
          <w:szCs w:val="28"/>
        </w:rPr>
      </w:pPr>
      <w:r>
        <w:rPr>
          <w:rFonts w:ascii="宋体" w:hAnsi="宋体" w:cs="宋体"/>
          <w:sz w:val="28"/>
          <w:szCs w:val="28"/>
        </w:rPr>
        <w:t xml:space="preserve">1. </w:t>
      </w:r>
      <w:r>
        <w:rPr>
          <w:rFonts w:hint="eastAsia" w:ascii="宋体" w:hAnsi="宋体" w:cs="宋体"/>
          <w:sz w:val="28"/>
          <w:szCs w:val="28"/>
        </w:rPr>
        <w:t>由选送学校、单位提供同意实习、进修的公函</w:t>
      </w:r>
      <w:r>
        <w:rPr>
          <w:rFonts w:ascii="宋体" w:hAnsi="宋体" w:cs="宋体"/>
          <w:sz w:val="28"/>
          <w:szCs w:val="28"/>
        </w:rPr>
        <w:t>(</w:t>
      </w:r>
      <w:r>
        <w:rPr>
          <w:rFonts w:hint="eastAsia" w:ascii="宋体" w:hAnsi="宋体" w:cs="宋体"/>
          <w:sz w:val="28"/>
          <w:szCs w:val="28"/>
        </w:rPr>
        <w:t>附进修生个人简历，最高学历复印件，最高职称复印件</w:t>
      </w:r>
      <w:r>
        <w:rPr>
          <w:rFonts w:ascii="宋体" w:hAnsi="宋体" w:cs="宋体"/>
          <w:sz w:val="28"/>
          <w:szCs w:val="28"/>
        </w:rPr>
        <w:t>)</w:t>
      </w:r>
      <w:r>
        <w:rPr>
          <w:rFonts w:hint="eastAsia" w:ascii="宋体" w:hAnsi="宋体" w:cs="宋体"/>
          <w:sz w:val="28"/>
          <w:szCs w:val="28"/>
        </w:rPr>
        <w:t>。</w:t>
      </w:r>
    </w:p>
    <w:p w14:paraId="77628A11">
      <w:pPr>
        <w:pStyle w:val="27"/>
        <w:ind w:left="420" w:hanging="420"/>
        <w:rPr>
          <w:rFonts w:ascii="宋体"/>
          <w:sz w:val="28"/>
          <w:szCs w:val="28"/>
        </w:rPr>
      </w:pPr>
      <w:r>
        <w:rPr>
          <w:rFonts w:ascii="宋体" w:hAnsi="宋体" w:cs="宋体"/>
          <w:sz w:val="28"/>
          <w:szCs w:val="28"/>
        </w:rPr>
        <w:t xml:space="preserve">2. </w:t>
      </w:r>
      <w:r>
        <w:rPr>
          <w:rFonts w:hint="eastAsia" w:ascii="宋体" w:hAnsi="宋体" w:cs="宋体"/>
          <w:sz w:val="28"/>
          <w:szCs w:val="28"/>
        </w:rPr>
        <w:t>到院医务处进修生管理办公室进行初审，合格者填写</w:t>
      </w:r>
      <w:r>
        <w:rPr>
          <w:rFonts w:ascii="宋体" w:hAnsi="宋体" w:cs="宋体"/>
          <w:sz w:val="28"/>
          <w:szCs w:val="28"/>
        </w:rPr>
        <w:t xml:space="preserve"> </w:t>
      </w:r>
      <w:r>
        <w:rPr>
          <w:rFonts w:hint="eastAsia" w:ascii="宋体" w:hAnsi="宋体" w:cs="宋体"/>
          <w:sz w:val="28"/>
          <w:szCs w:val="28"/>
        </w:rPr>
        <w:t>“进修申请表”。</w:t>
      </w:r>
    </w:p>
    <w:p w14:paraId="44BE1D60">
      <w:pPr>
        <w:pStyle w:val="27"/>
        <w:ind w:left="420" w:hanging="420"/>
        <w:rPr>
          <w:rFonts w:ascii="宋体"/>
          <w:sz w:val="28"/>
          <w:szCs w:val="28"/>
        </w:rPr>
      </w:pPr>
      <w:r>
        <w:rPr>
          <w:rFonts w:ascii="宋体" w:hAnsi="宋体" w:cs="宋体"/>
          <w:sz w:val="28"/>
          <w:szCs w:val="28"/>
        </w:rPr>
        <w:t xml:space="preserve">3. </w:t>
      </w:r>
      <w:r>
        <w:rPr>
          <w:rFonts w:hint="eastAsia" w:ascii="宋体" w:hAnsi="宋体" w:cs="宋体"/>
          <w:sz w:val="28"/>
          <w:szCs w:val="28"/>
        </w:rPr>
        <w:t>院医务处进修生管理办公室将符合条件的进修生名单与资料交</w:t>
      </w:r>
      <w:r>
        <w:rPr>
          <w:rFonts w:hint="eastAsia" w:ascii="宋体" w:hAnsi="宋体" w:cs="宋体"/>
          <w:sz w:val="28"/>
          <w:szCs w:val="28"/>
          <w:lang w:eastAsia="zh-CN"/>
        </w:rPr>
        <w:t>药剂科</w:t>
      </w:r>
      <w:r>
        <w:rPr>
          <w:rFonts w:hint="eastAsia" w:ascii="宋体" w:hAnsi="宋体" w:cs="宋体"/>
          <w:sz w:val="28"/>
          <w:szCs w:val="28"/>
        </w:rPr>
        <w:t>，经部主任审定后，确定进修人员名单。</w:t>
      </w:r>
    </w:p>
    <w:p w14:paraId="1BC58E6F">
      <w:pPr>
        <w:pStyle w:val="27"/>
        <w:ind w:left="420" w:hanging="420"/>
        <w:rPr>
          <w:rFonts w:ascii="宋体"/>
          <w:sz w:val="28"/>
          <w:szCs w:val="28"/>
        </w:rPr>
      </w:pPr>
      <w:r>
        <w:rPr>
          <w:rFonts w:ascii="宋体" w:hAnsi="宋体" w:cs="宋体"/>
          <w:sz w:val="28"/>
          <w:szCs w:val="28"/>
        </w:rPr>
        <w:t xml:space="preserve">4. </w:t>
      </w:r>
      <w:r>
        <w:rPr>
          <w:rFonts w:hint="eastAsia" w:ascii="宋体" w:hAnsi="宋体" w:cs="宋体"/>
          <w:sz w:val="28"/>
          <w:szCs w:val="28"/>
        </w:rPr>
        <w:t>实习生、进修生需到进修生管理办公室（或一临办公室）办理实习、进修费用的缴纳手续。</w:t>
      </w:r>
    </w:p>
    <w:p w14:paraId="1B0A3424">
      <w:pPr>
        <w:pStyle w:val="27"/>
        <w:ind w:left="420" w:hanging="420"/>
        <w:rPr>
          <w:rFonts w:ascii="宋体"/>
          <w:sz w:val="28"/>
          <w:szCs w:val="28"/>
        </w:rPr>
      </w:pPr>
      <w:r>
        <w:rPr>
          <w:rFonts w:ascii="宋体" w:hAnsi="宋体" w:cs="宋体"/>
          <w:sz w:val="28"/>
          <w:szCs w:val="28"/>
        </w:rPr>
        <w:t xml:space="preserve">5. </w:t>
      </w:r>
      <w:r>
        <w:rPr>
          <w:rFonts w:hint="eastAsia" w:ascii="宋体" w:hAnsi="宋体" w:cs="宋体"/>
          <w:sz w:val="28"/>
          <w:szCs w:val="28"/>
        </w:rPr>
        <w:t>由</w:t>
      </w:r>
      <w:r>
        <w:rPr>
          <w:rFonts w:hint="eastAsia" w:ascii="宋体" w:hAnsi="宋体" w:cs="宋体"/>
          <w:sz w:val="28"/>
          <w:szCs w:val="28"/>
          <w:lang w:eastAsia="zh-CN"/>
        </w:rPr>
        <w:t>药剂科</w:t>
      </w:r>
      <w:r>
        <w:rPr>
          <w:rFonts w:hint="eastAsia" w:ascii="宋体" w:hAnsi="宋体" w:cs="宋体"/>
          <w:sz w:val="28"/>
          <w:szCs w:val="28"/>
        </w:rPr>
        <w:t>专人负责安排实习、进修班组和带教老师。</w:t>
      </w:r>
    </w:p>
    <w:p w14:paraId="66899605">
      <w:pPr>
        <w:pStyle w:val="27"/>
        <w:rPr>
          <w:rFonts w:ascii="宋体"/>
          <w:sz w:val="28"/>
          <w:szCs w:val="28"/>
        </w:rPr>
      </w:pPr>
      <w:r>
        <w:rPr>
          <w:rFonts w:hint="eastAsia" w:ascii="宋体" w:hAnsi="宋体" w:cs="宋体"/>
          <w:sz w:val="28"/>
          <w:szCs w:val="28"/>
        </w:rPr>
        <w:t>二、实习、进修程序</w:t>
      </w:r>
    </w:p>
    <w:p w14:paraId="21F2A363">
      <w:pPr>
        <w:pStyle w:val="27"/>
        <w:ind w:left="420" w:hanging="420"/>
        <w:rPr>
          <w:rFonts w:ascii="宋体"/>
          <w:sz w:val="28"/>
          <w:szCs w:val="28"/>
        </w:rPr>
      </w:pPr>
      <w:r>
        <w:rPr>
          <w:rFonts w:ascii="宋体" w:hAnsi="宋体" w:cs="宋体"/>
          <w:sz w:val="28"/>
          <w:szCs w:val="28"/>
        </w:rPr>
        <w:t xml:space="preserve">1. </w:t>
      </w:r>
      <w:r>
        <w:rPr>
          <w:rFonts w:hint="eastAsia" w:ascii="宋体" w:hAnsi="宋体" w:cs="宋体"/>
          <w:sz w:val="28"/>
          <w:szCs w:val="28"/>
        </w:rPr>
        <w:t>学习</w:t>
      </w:r>
      <w:r>
        <w:rPr>
          <w:rFonts w:hint="eastAsia" w:ascii="宋体" w:hAnsi="宋体" w:cs="宋体"/>
          <w:sz w:val="28"/>
          <w:szCs w:val="28"/>
          <w:lang w:eastAsia="zh-CN"/>
        </w:rPr>
        <w:t>药剂科</w:t>
      </w:r>
      <w:r>
        <w:rPr>
          <w:rFonts w:hint="eastAsia" w:ascii="宋体" w:hAnsi="宋体" w:cs="宋体"/>
          <w:sz w:val="28"/>
          <w:szCs w:val="28"/>
        </w:rPr>
        <w:t>工作基本内容、基本操作。</w:t>
      </w:r>
    </w:p>
    <w:p w14:paraId="17F7BED9">
      <w:pPr>
        <w:pStyle w:val="27"/>
        <w:ind w:left="420" w:hanging="420"/>
        <w:rPr>
          <w:rFonts w:ascii="宋体"/>
          <w:sz w:val="28"/>
          <w:szCs w:val="28"/>
        </w:rPr>
      </w:pPr>
      <w:r>
        <w:rPr>
          <w:rFonts w:ascii="宋体" w:hAnsi="宋体" w:cs="宋体"/>
          <w:sz w:val="28"/>
          <w:szCs w:val="28"/>
        </w:rPr>
        <w:t xml:space="preserve">2. </w:t>
      </w:r>
      <w:r>
        <w:rPr>
          <w:rFonts w:hint="eastAsia" w:ascii="宋体" w:hAnsi="宋体" w:cs="宋体"/>
          <w:sz w:val="28"/>
          <w:szCs w:val="28"/>
        </w:rPr>
        <w:t>学习临床药学工作的意义、基本内容及其在实际中的应用。</w:t>
      </w:r>
    </w:p>
    <w:p w14:paraId="56C67A46">
      <w:pPr>
        <w:pStyle w:val="27"/>
        <w:ind w:left="420" w:hanging="420"/>
        <w:rPr>
          <w:rFonts w:ascii="宋体"/>
          <w:sz w:val="28"/>
          <w:szCs w:val="28"/>
        </w:rPr>
      </w:pPr>
      <w:r>
        <w:rPr>
          <w:rFonts w:ascii="宋体" w:hAnsi="宋体" w:cs="宋体"/>
          <w:sz w:val="28"/>
          <w:szCs w:val="28"/>
        </w:rPr>
        <w:t xml:space="preserve">3. </w:t>
      </w:r>
      <w:r>
        <w:rPr>
          <w:rFonts w:hint="eastAsia" w:ascii="宋体" w:hAnsi="宋体" w:cs="宋体"/>
          <w:sz w:val="28"/>
          <w:szCs w:val="28"/>
        </w:rPr>
        <w:t>学习临床常用药物合理应用的原则及方法。</w:t>
      </w:r>
    </w:p>
    <w:p w14:paraId="24C5B7D1">
      <w:pPr>
        <w:pStyle w:val="27"/>
        <w:ind w:left="420" w:hanging="420"/>
        <w:rPr>
          <w:rFonts w:ascii="宋体"/>
          <w:sz w:val="28"/>
          <w:szCs w:val="28"/>
        </w:rPr>
      </w:pPr>
      <w:r>
        <w:rPr>
          <w:rFonts w:ascii="宋体" w:hAnsi="宋体" w:cs="宋体"/>
          <w:sz w:val="28"/>
          <w:szCs w:val="28"/>
        </w:rPr>
        <w:t xml:space="preserve">4. </w:t>
      </w:r>
      <w:r>
        <w:rPr>
          <w:rFonts w:hint="eastAsia" w:ascii="宋体" w:hAnsi="宋体" w:cs="宋体"/>
          <w:sz w:val="28"/>
          <w:szCs w:val="28"/>
        </w:rPr>
        <w:t>了解</w:t>
      </w:r>
      <w:r>
        <w:rPr>
          <w:rFonts w:hint="eastAsia" w:ascii="宋体" w:hAnsi="宋体" w:cs="宋体"/>
          <w:sz w:val="28"/>
          <w:szCs w:val="28"/>
          <w:lang w:eastAsia="zh-CN"/>
        </w:rPr>
        <w:t>药剂科</w:t>
      </w:r>
      <w:r>
        <w:rPr>
          <w:rFonts w:hint="eastAsia" w:ascii="宋体" w:hAnsi="宋体" w:cs="宋体"/>
          <w:sz w:val="28"/>
          <w:szCs w:val="28"/>
        </w:rPr>
        <w:t>管理的一般内容及程序，了解有关法规及制度。</w:t>
      </w:r>
    </w:p>
    <w:p w14:paraId="64C193A3">
      <w:pPr>
        <w:pStyle w:val="27"/>
        <w:rPr>
          <w:rFonts w:ascii="宋体"/>
          <w:sz w:val="28"/>
          <w:szCs w:val="28"/>
        </w:rPr>
      </w:pPr>
      <w:r>
        <w:rPr>
          <w:rFonts w:hint="eastAsia" w:ascii="宋体" w:hAnsi="宋体" w:cs="宋体"/>
          <w:sz w:val="28"/>
          <w:szCs w:val="28"/>
        </w:rPr>
        <w:t>三、实习生、进修生的培养与考核</w:t>
      </w:r>
    </w:p>
    <w:p w14:paraId="77F2F8CE">
      <w:pPr>
        <w:pStyle w:val="27"/>
        <w:ind w:left="420" w:hanging="420"/>
        <w:rPr>
          <w:rFonts w:ascii="宋体"/>
          <w:sz w:val="28"/>
          <w:szCs w:val="28"/>
        </w:rPr>
      </w:pPr>
      <w:r>
        <w:rPr>
          <w:rFonts w:ascii="宋体" w:hAnsi="宋体" w:cs="宋体"/>
          <w:sz w:val="28"/>
          <w:szCs w:val="28"/>
        </w:rPr>
        <w:t xml:space="preserve">1. </w:t>
      </w:r>
      <w:r>
        <w:rPr>
          <w:rFonts w:hint="eastAsia" w:ascii="宋体" w:hAnsi="宋体" w:cs="宋体"/>
          <w:sz w:val="28"/>
          <w:szCs w:val="28"/>
        </w:rPr>
        <w:t>实习生、进修生要遵守医院、</w:t>
      </w:r>
      <w:r>
        <w:rPr>
          <w:rFonts w:hint="eastAsia" w:ascii="宋体" w:hAnsi="宋体" w:cs="宋体"/>
          <w:sz w:val="28"/>
          <w:szCs w:val="28"/>
          <w:lang w:eastAsia="zh-CN"/>
        </w:rPr>
        <w:t>药剂科</w:t>
      </w:r>
      <w:r>
        <w:rPr>
          <w:rFonts w:hint="eastAsia" w:ascii="宋体" w:hAnsi="宋体" w:cs="宋体"/>
          <w:sz w:val="28"/>
          <w:szCs w:val="28"/>
        </w:rPr>
        <w:t>各项规章制度，服从医院一临办公室及</w:t>
      </w:r>
      <w:r>
        <w:rPr>
          <w:rFonts w:hint="eastAsia" w:ascii="宋体" w:hAnsi="宋体" w:cs="宋体"/>
          <w:sz w:val="28"/>
          <w:szCs w:val="28"/>
          <w:lang w:eastAsia="zh-CN"/>
        </w:rPr>
        <w:t>药剂科</w:t>
      </w:r>
      <w:r>
        <w:rPr>
          <w:rFonts w:hint="eastAsia" w:ascii="宋体" w:hAnsi="宋体" w:cs="宋体"/>
          <w:sz w:val="28"/>
          <w:szCs w:val="28"/>
        </w:rPr>
        <w:t>的管理。</w:t>
      </w:r>
    </w:p>
    <w:p w14:paraId="17427CE0">
      <w:pPr>
        <w:pStyle w:val="27"/>
        <w:keepNext w:val="0"/>
        <w:keepLines w:val="0"/>
        <w:pageBreakBefore w:val="0"/>
        <w:widowControl w:val="0"/>
        <w:kinsoku/>
        <w:wordWrap/>
        <w:overflowPunct/>
        <w:topLinePunct w:val="0"/>
        <w:autoSpaceDE/>
        <w:autoSpaceDN/>
        <w:bidi w:val="0"/>
        <w:adjustRightInd/>
        <w:snapToGrid/>
        <w:ind w:left="420" w:hanging="420"/>
        <w:textAlignment w:val="auto"/>
        <w:outlineLvl w:val="9"/>
        <w:rPr>
          <w:rFonts w:ascii="宋体"/>
          <w:sz w:val="28"/>
          <w:szCs w:val="28"/>
        </w:rPr>
      </w:pPr>
      <w:r>
        <w:rPr>
          <w:rFonts w:ascii="宋体" w:hAnsi="宋体" w:cs="宋体"/>
          <w:sz w:val="28"/>
          <w:szCs w:val="28"/>
        </w:rPr>
        <w:t xml:space="preserve">2. </w:t>
      </w:r>
      <w:r>
        <w:rPr>
          <w:rFonts w:hint="eastAsia" w:ascii="宋体" w:hAnsi="宋体" w:cs="宋体"/>
          <w:sz w:val="28"/>
          <w:szCs w:val="28"/>
        </w:rPr>
        <w:t>中专实习生实习结束后需填写《毕业实习手册》、个人小结、毕业实习报告论文，由实习带教老师书写评语并签字，盖</w:t>
      </w:r>
      <w:r>
        <w:rPr>
          <w:rFonts w:hint="eastAsia" w:ascii="宋体" w:hAnsi="宋体" w:cs="宋体"/>
          <w:sz w:val="28"/>
          <w:szCs w:val="28"/>
          <w:lang w:eastAsia="zh-CN"/>
        </w:rPr>
        <w:t>药剂科</w:t>
      </w:r>
      <w:r>
        <w:rPr>
          <w:rFonts w:hint="eastAsia" w:ascii="宋体" w:hAnsi="宋体" w:cs="宋体"/>
          <w:sz w:val="28"/>
          <w:szCs w:val="28"/>
        </w:rPr>
        <w:t>（药剂科）章。</w:t>
      </w:r>
    </w:p>
    <w:p w14:paraId="105F692A">
      <w:pPr>
        <w:pStyle w:val="27"/>
        <w:ind w:left="420" w:hanging="420"/>
        <w:rPr>
          <w:rFonts w:ascii="宋体"/>
          <w:sz w:val="28"/>
          <w:szCs w:val="28"/>
        </w:rPr>
      </w:pPr>
      <w:r>
        <w:rPr>
          <w:rFonts w:ascii="宋体" w:hAnsi="宋体" w:cs="宋体"/>
          <w:sz w:val="28"/>
          <w:szCs w:val="28"/>
        </w:rPr>
        <w:t xml:space="preserve">3. </w:t>
      </w:r>
      <w:r>
        <w:rPr>
          <w:rFonts w:hint="eastAsia" w:ascii="宋体" w:hAnsi="宋体" w:cs="宋体"/>
          <w:sz w:val="28"/>
          <w:szCs w:val="28"/>
        </w:rPr>
        <w:t>大学本科实习生按《医院药学》课程教学大纲内容，采取集中上课和医院药学实习形式，学习</w:t>
      </w:r>
      <w:r>
        <w:rPr>
          <w:rFonts w:hint="eastAsia" w:ascii="宋体" w:hAnsi="宋体" w:cs="宋体"/>
          <w:sz w:val="28"/>
          <w:szCs w:val="28"/>
          <w:lang w:eastAsia="zh-CN"/>
        </w:rPr>
        <w:t>药剂科</w:t>
      </w:r>
      <w:r>
        <w:rPr>
          <w:rFonts w:hint="eastAsia" w:ascii="宋体" w:hAnsi="宋体" w:cs="宋体"/>
          <w:sz w:val="28"/>
          <w:szCs w:val="28"/>
        </w:rPr>
        <w:t>管理、临床药学</w:t>
      </w:r>
      <w:r>
        <w:rPr>
          <w:rFonts w:ascii="宋体" w:hAnsi="宋体" w:cs="宋体"/>
          <w:sz w:val="28"/>
          <w:szCs w:val="28"/>
        </w:rPr>
        <w:t>(</w:t>
      </w:r>
      <w:r>
        <w:rPr>
          <w:rFonts w:hint="eastAsia" w:ascii="宋体" w:hAnsi="宋体" w:cs="宋体"/>
          <w:sz w:val="28"/>
          <w:szCs w:val="28"/>
        </w:rPr>
        <w:t>医院药事管理、临床合理用药、治疗药物监测、药学情报</w:t>
      </w:r>
      <w:r>
        <w:rPr>
          <w:rFonts w:ascii="宋体" w:hAnsi="宋体" w:cs="宋体"/>
          <w:sz w:val="28"/>
          <w:szCs w:val="28"/>
        </w:rPr>
        <w:t>)</w:t>
      </w:r>
      <w:r>
        <w:rPr>
          <w:rFonts w:hint="eastAsia" w:ascii="宋体" w:hAnsi="宋体" w:cs="宋体"/>
          <w:sz w:val="28"/>
          <w:szCs w:val="28"/>
        </w:rPr>
        <w:t>等课程，最后总结、考试，写药物综述及调查报告，其中笔试占</w:t>
      </w:r>
      <w:r>
        <w:rPr>
          <w:rFonts w:ascii="宋体" w:hAnsi="宋体" w:cs="宋体"/>
          <w:sz w:val="28"/>
          <w:szCs w:val="28"/>
        </w:rPr>
        <w:t>30%</w:t>
      </w:r>
      <w:r>
        <w:rPr>
          <w:rFonts w:hint="eastAsia" w:ascii="宋体" w:hAnsi="宋体" w:cs="宋体"/>
          <w:sz w:val="28"/>
          <w:szCs w:val="28"/>
        </w:rPr>
        <w:t>，综述和调查报告各占</w:t>
      </w:r>
      <w:r>
        <w:rPr>
          <w:rFonts w:ascii="宋体" w:hAnsi="宋体" w:cs="宋体"/>
          <w:sz w:val="28"/>
          <w:szCs w:val="28"/>
        </w:rPr>
        <w:t>30%</w:t>
      </w:r>
      <w:r>
        <w:rPr>
          <w:rFonts w:hint="eastAsia" w:ascii="宋体" w:hAnsi="宋体" w:cs="宋体"/>
          <w:sz w:val="28"/>
          <w:szCs w:val="28"/>
        </w:rPr>
        <w:t>，考勤占</w:t>
      </w:r>
      <w:r>
        <w:rPr>
          <w:rFonts w:ascii="宋体" w:hAnsi="宋体" w:cs="宋体"/>
          <w:sz w:val="28"/>
          <w:szCs w:val="28"/>
        </w:rPr>
        <w:t>10%</w:t>
      </w:r>
      <w:r>
        <w:rPr>
          <w:rFonts w:hint="eastAsia" w:ascii="宋体" w:hAnsi="宋体" w:cs="宋体"/>
          <w:sz w:val="28"/>
          <w:szCs w:val="28"/>
        </w:rPr>
        <w:t>。</w:t>
      </w:r>
    </w:p>
    <w:p w14:paraId="4F851D9D">
      <w:pPr>
        <w:pStyle w:val="27"/>
        <w:ind w:left="420" w:hanging="420"/>
        <w:rPr>
          <w:rFonts w:ascii="宋体"/>
          <w:sz w:val="28"/>
          <w:szCs w:val="28"/>
        </w:rPr>
      </w:pPr>
      <w:r>
        <w:rPr>
          <w:rFonts w:ascii="宋体" w:hAnsi="宋体" w:cs="宋体"/>
          <w:sz w:val="28"/>
          <w:szCs w:val="28"/>
        </w:rPr>
        <w:t xml:space="preserve">4. </w:t>
      </w:r>
      <w:r>
        <w:rPr>
          <w:rFonts w:hint="eastAsia" w:ascii="宋体" w:hAnsi="宋体" w:cs="宋体"/>
          <w:sz w:val="28"/>
          <w:szCs w:val="28"/>
        </w:rPr>
        <w:t>考勤：病假、迟到、早退</w:t>
      </w:r>
      <w:r>
        <w:rPr>
          <w:rFonts w:ascii="宋体" w:hAnsi="宋体" w:cs="宋体"/>
          <w:sz w:val="28"/>
          <w:szCs w:val="28"/>
        </w:rPr>
        <w:t>1</w:t>
      </w:r>
      <w:r>
        <w:rPr>
          <w:rFonts w:hint="eastAsia" w:ascii="宋体" w:hAnsi="宋体" w:cs="宋体"/>
          <w:sz w:val="28"/>
          <w:szCs w:val="28"/>
        </w:rPr>
        <w:t>次扣</w:t>
      </w:r>
      <w:r>
        <w:rPr>
          <w:rFonts w:ascii="宋体" w:hAnsi="宋体" w:cs="宋体"/>
          <w:sz w:val="28"/>
          <w:szCs w:val="28"/>
        </w:rPr>
        <w:t>5</w:t>
      </w:r>
      <w:r>
        <w:rPr>
          <w:rFonts w:hint="eastAsia" w:ascii="宋体" w:hAnsi="宋体" w:cs="宋体"/>
          <w:sz w:val="28"/>
          <w:szCs w:val="28"/>
        </w:rPr>
        <w:t>分，事假</w:t>
      </w:r>
      <w:r>
        <w:rPr>
          <w:rFonts w:ascii="宋体" w:hAnsi="宋体" w:cs="宋体"/>
          <w:sz w:val="28"/>
          <w:szCs w:val="28"/>
        </w:rPr>
        <w:t>1</w:t>
      </w:r>
      <w:r>
        <w:rPr>
          <w:rFonts w:hint="eastAsia" w:ascii="宋体" w:hAnsi="宋体" w:cs="宋体"/>
          <w:sz w:val="28"/>
          <w:szCs w:val="28"/>
        </w:rPr>
        <w:t>次扣</w:t>
      </w:r>
      <w:r>
        <w:rPr>
          <w:rFonts w:ascii="宋体" w:hAnsi="宋体" w:cs="宋体"/>
          <w:sz w:val="28"/>
          <w:szCs w:val="28"/>
        </w:rPr>
        <w:t>1</w:t>
      </w:r>
      <w:r>
        <w:rPr>
          <w:rFonts w:hint="eastAsia" w:ascii="宋体" w:hAnsi="宋体" w:cs="宋体"/>
          <w:sz w:val="28"/>
          <w:szCs w:val="28"/>
        </w:rPr>
        <w:t>分，无故旷课</w:t>
      </w:r>
      <w:r>
        <w:rPr>
          <w:rFonts w:ascii="宋体" w:hAnsi="宋体" w:cs="宋体"/>
          <w:sz w:val="28"/>
          <w:szCs w:val="28"/>
        </w:rPr>
        <w:t>1</w:t>
      </w:r>
      <w:r>
        <w:rPr>
          <w:rFonts w:hint="eastAsia" w:ascii="宋体" w:hAnsi="宋体" w:cs="宋体"/>
          <w:sz w:val="28"/>
          <w:szCs w:val="28"/>
        </w:rPr>
        <w:t>天扣</w:t>
      </w:r>
      <w:r>
        <w:rPr>
          <w:rFonts w:ascii="宋体" w:hAnsi="宋体" w:cs="宋体"/>
          <w:sz w:val="28"/>
          <w:szCs w:val="28"/>
        </w:rPr>
        <w:t>20</w:t>
      </w:r>
      <w:r>
        <w:rPr>
          <w:rFonts w:hint="eastAsia" w:ascii="宋体" w:hAnsi="宋体" w:cs="宋体"/>
          <w:sz w:val="28"/>
          <w:szCs w:val="28"/>
        </w:rPr>
        <w:t>分。</w:t>
      </w:r>
    </w:p>
    <w:p w14:paraId="5935C280">
      <w:pPr>
        <w:pStyle w:val="27"/>
        <w:ind w:left="420" w:hanging="420"/>
        <w:rPr>
          <w:rFonts w:ascii="宋体"/>
          <w:sz w:val="28"/>
          <w:szCs w:val="28"/>
        </w:rPr>
      </w:pPr>
      <w:r>
        <w:rPr>
          <w:rFonts w:ascii="宋体" w:hAnsi="宋体" w:cs="宋体"/>
          <w:sz w:val="28"/>
          <w:szCs w:val="28"/>
        </w:rPr>
        <w:t xml:space="preserve">5. </w:t>
      </w:r>
      <w:r>
        <w:rPr>
          <w:rFonts w:hint="eastAsia" w:ascii="宋体" w:hAnsi="宋体" w:cs="宋体"/>
          <w:sz w:val="28"/>
          <w:szCs w:val="28"/>
        </w:rPr>
        <w:t>实习、进修生不得擅自收藏、拿走医院或</w:t>
      </w:r>
      <w:r>
        <w:rPr>
          <w:rFonts w:hint="eastAsia" w:ascii="宋体" w:hAnsi="宋体" w:cs="宋体"/>
          <w:sz w:val="28"/>
          <w:szCs w:val="28"/>
          <w:lang w:eastAsia="zh-CN"/>
        </w:rPr>
        <w:t>药剂科</w:t>
      </w:r>
      <w:r>
        <w:rPr>
          <w:rFonts w:hint="eastAsia" w:ascii="宋体" w:hAnsi="宋体" w:cs="宋体"/>
          <w:sz w:val="28"/>
          <w:szCs w:val="28"/>
        </w:rPr>
        <w:t>的图书、器械、药品等物品，如有损坏，按有关规定由个人赔偿。如有违反此项规定者，除如数追回外，立即终止实习、进修。</w:t>
      </w:r>
    </w:p>
    <w:p w14:paraId="1B9F54AF">
      <w:pPr>
        <w:pStyle w:val="27"/>
        <w:ind w:left="420" w:hanging="420"/>
        <w:rPr>
          <w:rFonts w:ascii="宋体"/>
          <w:sz w:val="28"/>
          <w:szCs w:val="28"/>
        </w:rPr>
      </w:pPr>
      <w:r>
        <w:rPr>
          <w:rFonts w:ascii="宋体" w:hAnsi="宋体" w:cs="宋体"/>
          <w:sz w:val="28"/>
          <w:szCs w:val="28"/>
        </w:rPr>
        <w:t xml:space="preserve">6. </w:t>
      </w:r>
      <w:r>
        <w:rPr>
          <w:rFonts w:hint="eastAsia" w:ascii="宋体" w:hAnsi="宋体" w:cs="宋体"/>
          <w:sz w:val="28"/>
          <w:szCs w:val="28"/>
        </w:rPr>
        <w:t>实习、进修期间一般不允许请假，请假一天，由部门组长批准，请假二天，由临床药学科主任批准，请假超过</w:t>
      </w:r>
      <w:r>
        <w:rPr>
          <w:rFonts w:ascii="宋体" w:hAnsi="宋体" w:cs="宋体"/>
          <w:sz w:val="28"/>
          <w:szCs w:val="28"/>
        </w:rPr>
        <w:t>3</w:t>
      </w:r>
      <w:r>
        <w:rPr>
          <w:rFonts w:hint="eastAsia" w:ascii="宋体" w:hAnsi="宋体" w:cs="宋体"/>
          <w:sz w:val="28"/>
          <w:szCs w:val="28"/>
        </w:rPr>
        <w:t>天要报一临办公室批准。</w:t>
      </w:r>
    </w:p>
    <w:p w14:paraId="5774346B">
      <w:pPr>
        <w:pStyle w:val="27"/>
        <w:ind w:firstLine="560"/>
        <w:rPr>
          <w:rFonts w:ascii="宋体"/>
          <w:sz w:val="28"/>
          <w:szCs w:val="28"/>
        </w:rPr>
      </w:pPr>
      <w:r>
        <w:rPr>
          <w:rFonts w:hint="eastAsia" w:ascii="宋体" w:hAnsi="宋体" w:cs="宋体"/>
          <w:sz w:val="28"/>
          <w:szCs w:val="28"/>
        </w:rPr>
        <w:t>进修生在进修结束前</w:t>
      </w:r>
      <w:r>
        <w:rPr>
          <w:rFonts w:ascii="宋体" w:hAnsi="宋体" w:cs="宋体"/>
          <w:sz w:val="28"/>
          <w:szCs w:val="28"/>
        </w:rPr>
        <w:t>10</w:t>
      </w:r>
      <w:r>
        <w:rPr>
          <w:rFonts w:hint="eastAsia" w:ascii="宋体" w:hAnsi="宋体" w:cs="宋体"/>
          <w:sz w:val="28"/>
          <w:szCs w:val="28"/>
        </w:rPr>
        <w:t>日内做好自我鉴定，书面总结填写《进修生培养与考核记录手册》，办好退还图书借阅证、临时工作证、胸牌等离院手续。由带教老师和</w:t>
      </w:r>
      <w:r>
        <w:rPr>
          <w:rFonts w:hint="eastAsia" w:ascii="宋体" w:hAnsi="宋体" w:cs="宋体"/>
          <w:sz w:val="28"/>
          <w:szCs w:val="28"/>
          <w:lang w:eastAsia="zh-CN"/>
        </w:rPr>
        <w:t>药剂科</w:t>
      </w:r>
      <w:r>
        <w:rPr>
          <w:rFonts w:hint="eastAsia" w:ascii="宋体" w:hAnsi="宋体" w:cs="宋体"/>
          <w:sz w:val="28"/>
          <w:szCs w:val="28"/>
        </w:rPr>
        <w:t>主任分别签署意见，进修生凭上述资料在每周二、四下午到进修生管理办公室办理结业证书与学分手册。</w:t>
      </w:r>
    </w:p>
    <w:p w14:paraId="307E5701">
      <w:pPr>
        <w:jc w:val="right"/>
        <w:rPr>
          <w:rFonts w:ascii="宋体" w:cs="宋体"/>
          <w:kern w:val="0"/>
          <w:sz w:val="28"/>
          <w:szCs w:val="28"/>
        </w:rPr>
      </w:pPr>
      <w:r>
        <w:rPr>
          <w:rFonts w:ascii="宋体" w:hAnsi="宋体" w:cs="宋体"/>
          <w:kern w:val="0"/>
          <w:sz w:val="28"/>
          <w:szCs w:val="28"/>
        </w:rPr>
        <w:t>20</w:t>
      </w:r>
      <w:r>
        <w:rPr>
          <w:rFonts w:hint="eastAsia" w:ascii="宋体" w:hAnsi="宋体" w:cs="宋体"/>
          <w:kern w:val="0"/>
          <w:sz w:val="28"/>
          <w:szCs w:val="28"/>
          <w:lang w:val="en-US" w:eastAsia="zh-CN"/>
        </w:rPr>
        <w:t>26</w:t>
      </w:r>
      <w:r>
        <w:rPr>
          <w:rFonts w:ascii="宋体" w:hAnsi="宋体" w:cs="宋体"/>
          <w:kern w:val="0"/>
          <w:sz w:val="28"/>
          <w:szCs w:val="28"/>
        </w:rPr>
        <w:t>.</w:t>
      </w:r>
      <w:r>
        <w:rPr>
          <w:rFonts w:hint="eastAsia" w:ascii="宋体" w:hAnsi="宋体" w:cs="宋体"/>
          <w:kern w:val="0"/>
          <w:sz w:val="28"/>
          <w:szCs w:val="28"/>
          <w:lang w:val="en-US" w:eastAsia="zh-CN"/>
        </w:rPr>
        <w:t>05</w:t>
      </w:r>
      <w:r>
        <w:rPr>
          <w:rFonts w:hint="eastAsia" w:ascii="宋体" w:hAnsi="宋体" w:cs="宋体"/>
          <w:kern w:val="0"/>
          <w:sz w:val="28"/>
          <w:szCs w:val="28"/>
        </w:rPr>
        <w:t>修订</w:t>
      </w:r>
    </w:p>
    <w:p w14:paraId="090E67E5">
      <w:pPr>
        <w:spacing w:line="500" w:lineRule="exact"/>
        <w:jc w:val="center"/>
        <w:rPr>
          <w:rFonts w:hint="eastAsia" w:ascii="宋体" w:hAnsi="宋体" w:cs="宋体"/>
          <w:b/>
          <w:bCs/>
          <w:spacing w:val="16"/>
          <w:sz w:val="44"/>
          <w:szCs w:val="44"/>
          <w:lang w:eastAsia="zh-CN"/>
        </w:rPr>
      </w:pPr>
      <w:r>
        <w:rPr>
          <w:rFonts w:hint="eastAsia" w:ascii="宋体" w:hAnsi="宋体" w:cs="宋体"/>
          <w:b/>
          <w:bCs/>
          <w:spacing w:val="16"/>
          <w:sz w:val="44"/>
          <w:szCs w:val="44"/>
          <w:lang w:eastAsia="zh-CN"/>
        </w:rPr>
        <w:br w:type="page"/>
      </w:r>
    </w:p>
    <w:p w14:paraId="341C736A">
      <w:pPr>
        <w:spacing w:line="500" w:lineRule="exact"/>
        <w:jc w:val="center"/>
        <w:rPr>
          <w:rFonts w:hint="eastAsia" w:ascii="黑体" w:hAnsi="黑体" w:eastAsia="黑体" w:cs="黑体"/>
          <w:b w:val="0"/>
          <w:bCs w:val="0"/>
          <w:spacing w:val="16"/>
          <w:sz w:val="44"/>
          <w:szCs w:val="44"/>
          <w:lang w:eastAsia="zh-CN"/>
        </w:rPr>
      </w:pPr>
      <w:r>
        <w:rPr>
          <w:rFonts w:hint="eastAsia" w:ascii="黑体" w:hAnsi="黑体" w:eastAsia="黑体" w:cs="黑体"/>
          <w:b w:val="0"/>
          <w:bCs w:val="0"/>
          <w:spacing w:val="16"/>
          <w:sz w:val="44"/>
          <w:szCs w:val="44"/>
          <w:lang w:eastAsia="zh-CN"/>
        </w:rPr>
        <w:t>江苏省人民医院_雨花院区</w:t>
      </w:r>
    </w:p>
    <w:p w14:paraId="0F2F3D8C">
      <w:pPr>
        <w:spacing w:line="500" w:lineRule="exact"/>
        <w:jc w:val="center"/>
        <w:outlineLvl w:val="1"/>
        <w:rPr>
          <w:rFonts w:hint="eastAsia" w:ascii="黑体" w:hAnsi="黑体" w:eastAsia="黑体" w:cs="黑体"/>
          <w:b w:val="0"/>
          <w:bCs w:val="0"/>
          <w:spacing w:val="16"/>
          <w:sz w:val="44"/>
          <w:szCs w:val="44"/>
        </w:rPr>
      </w:pPr>
      <w:bookmarkStart w:id="50" w:name="_Toc19704"/>
      <w:r>
        <w:rPr>
          <w:rFonts w:hint="eastAsia" w:ascii="黑体" w:hAnsi="黑体" w:eastAsia="黑体" w:cs="黑体"/>
          <w:b w:val="0"/>
          <w:bCs w:val="0"/>
          <w:spacing w:val="16"/>
          <w:sz w:val="44"/>
          <w:szCs w:val="44"/>
        </w:rPr>
        <w:t>卫生、人员健康管理制度</w:t>
      </w:r>
      <w:bookmarkEnd w:id="50"/>
    </w:p>
    <w:p w14:paraId="4173F02A">
      <w:pPr>
        <w:spacing w:line="500" w:lineRule="exact"/>
        <w:jc w:val="center"/>
        <w:outlineLvl w:val="1"/>
        <w:rPr>
          <w:rFonts w:hint="eastAsia" w:ascii="黑体" w:hAnsi="黑体" w:eastAsia="黑体" w:cs="黑体"/>
          <w:b w:val="0"/>
          <w:bCs w:val="0"/>
          <w:spacing w:val="16"/>
          <w:sz w:val="44"/>
          <w:szCs w:val="44"/>
        </w:rPr>
      </w:pPr>
    </w:p>
    <w:p w14:paraId="0E8E4C24">
      <w:pPr>
        <w:pStyle w:val="28"/>
        <w:keepNext w:val="0"/>
        <w:keepLines w:val="0"/>
        <w:pageBreakBefore w:val="0"/>
        <w:widowControl w:val="0"/>
        <w:numPr>
          <w:ilvl w:val="0"/>
          <w:numId w:val="28"/>
        </w:numPr>
        <w:kinsoku/>
        <w:wordWrap/>
        <w:overflowPunct/>
        <w:topLinePunct w:val="0"/>
        <w:autoSpaceDE/>
        <w:autoSpaceDN/>
        <w:bidi w:val="0"/>
        <w:adjustRightInd/>
        <w:snapToGrid/>
        <w:spacing w:line="240" w:lineRule="auto"/>
        <w:ind w:left="425" w:leftChars="0" w:hanging="425" w:firstLineChars="0"/>
        <w:textAlignment w:val="auto"/>
        <w:outlineLvl w:val="9"/>
        <w:rPr>
          <w:rFonts w:ascii="宋体"/>
          <w:sz w:val="28"/>
          <w:szCs w:val="28"/>
        </w:rPr>
      </w:pPr>
      <w:r>
        <w:rPr>
          <w:rFonts w:hint="eastAsia" w:ascii="宋体" w:hAnsi="宋体" w:cs="宋体"/>
          <w:sz w:val="28"/>
          <w:szCs w:val="28"/>
        </w:rPr>
        <w:t>为保证药品质量，确保用药的安全有效，创造一个优良、清洁的工作环境，同时塑造一支高素质的职工队伍，制定本制度。</w:t>
      </w:r>
    </w:p>
    <w:p w14:paraId="6D52A2F5">
      <w:pPr>
        <w:pStyle w:val="28"/>
        <w:keepNext w:val="0"/>
        <w:keepLines w:val="0"/>
        <w:pageBreakBefore w:val="0"/>
        <w:widowControl w:val="0"/>
        <w:numPr>
          <w:ilvl w:val="0"/>
          <w:numId w:val="28"/>
        </w:numPr>
        <w:kinsoku/>
        <w:wordWrap/>
        <w:overflowPunct/>
        <w:topLinePunct w:val="0"/>
        <w:autoSpaceDE/>
        <w:autoSpaceDN/>
        <w:bidi w:val="0"/>
        <w:adjustRightInd/>
        <w:snapToGrid/>
        <w:spacing w:line="240" w:lineRule="auto"/>
        <w:ind w:left="425" w:leftChars="0" w:hanging="425" w:firstLineChars="0"/>
        <w:textAlignment w:val="auto"/>
        <w:outlineLvl w:val="9"/>
        <w:rPr>
          <w:rFonts w:ascii="宋体"/>
          <w:sz w:val="28"/>
          <w:szCs w:val="28"/>
        </w:rPr>
      </w:pPr>
      <w:r>
        <w:rPr>
          <w:rFonts w:hint="eastAsia" w:ascii="宋体" w:hAnsi="宋体" w:cs="宋体"/>
          <w:sz w:val="28"/>
          <w:szCs w:val="28"/>
        </w:rPr>
        <w:t>卫生管理责任到人，保持药房或二级库的环境整洁、卫生、有序，每天早晚各做一次清洁，做到无污染物及污染源。</w:t>
      </w:r>
    </w:p>
    <w:p w14:paraId="29D6A8DB">
      <w:pPr>
        <w:pStyle w:val="28"/>
        <w:keepNext w:val="0"/>
        <w:keepLines w:val="0"/>
        <w:pageBreakBefore w:val="0"/>
        <w:widowControl w:val="0"/>
        <w:numPr>
          <w:ilvl w:val="0"/>
          <w:numId w:val="28"/>
        </w:numPr>
        <w:kinsoku/>
        <w:wordWrap/>
        <w:overflowPunct/>
        <w:topLinePunct w:val="0"/>
        <w:autoSpaceDE/>
        <w:autoSpaceDN/>
        <w:bidi w:val="0"/>
        <w:adjustRightInd/>
        <w:snapToGrid/>
        <w:spacing w:line="240" w:lineRule="auto"/>
        <w:ind w:left="425" w:leftChars="0" w:hanging="425" w:firstLineChars="0"/>
        <w:textAlignment w:val="auto"/>
        <w:outlineLvl w:val="9"/>
        <w:rPr>
          <w:rFonts w:ascii="宋体"/>
          <w:sz w:val="28"/>
          <w:szCs w:val="28"/>
        </w:rPr>
      </w:pPr>
      <w:r>
        <w:rPr>
          <w:rFonts w:hint="eastAsia" w:ascii="宋体" w:hAnsi="宋体" w:cs="宋体"/>
          <w:sz w:val="28"/>
          <w:szCs w:val="28"/>
        </w:rPr>
        <w:t>货架或转盘上的药品应保持无灰尘、无污损，柜台洁净明亮，药品摆放规范有序。</w:t>
      </w:r>
    </w:p>
    <w:p w14:paraId="3C54465E">
      <w:pPr>
        <w:pStyle w:val="28"/>
        <w:keepNext w:val="0"/>
        <w:keepLines w:val="0"/>
        <w:pageBreakBefore w:val="0"/>
        <w:widowControl w:val="0"/>
        <w:numPr>
          <w:ilvl w:val="0"/>
          <w:numId w:val="28"/>
        </w:numPr>
        <w:kinsoku/>
        <w:wordWrap/>
        <w:overflowPunct/>
        <w:topLinePunct w:val="0"/>
        <w:autoSpaceDE/>
        <w:autoSpaceDN/>
        <w:bidi w:val="0"/>
        <w:adjustRightInd/>
        <w:snapToGrid/>
        <w:spacing w:line="240" w:lineRule="auto"/>
        <w:ind w:left="425" w:leftChars="0" w:hanging="425" w:firstLineChars="0"/>
        <w:textAlignment w:val="auto"/>
        <w:outlineLvl w:val="9"/>
        <w:rPr>
          <w:rFonts w:ascii="宋体"/>
          <w:sz w:val="28"/>
          <w:szCs w:val="28"/>
        </w:rPr>
      </w:pPr>
      <w:r>
        <w:rPr>
          <w:rFonts w:hint="eastAsia" w:ascii="宋体" w:hAnsi="宋体" w:cs="宋体"/>
          <w:sz w:val="28"/>
          <w:szCs w:val="28"/>
        </w:rPr>
        <w:t>药房环境整洁、地面平整，门窗严密牢固，物流畅通有序，并有防虫、防鼠设施，无粉尘、污染物。</w:t>
      </w:r>
    </w:p>
    <w:p w14:paraId="4FCE5AAF">
      <w:pPr>
        <w:pStyle w:val="28"/>
        <w:keepNext w:val="0"/>
        <w:keepLines w:val="0"/>
        <w:pageBreakBefore w:val="0"/>
        <w:widowControl w:val="0"/>
        <w:numPr>
          <w:ilvl w:val="0"/>
          <w:numId w:val="28"/>
        </w:numPr>
        <w:kinsoku/>
        <w:wordWrap/>
        <w:overflowPunct/>
        <w:topLinePunct w:val="0"/>
        <w:autoSpaceDE/>
        <w:autoSpaceDN/>
        <w:bidi w:val="0"/>
        <w:adjustRightInd/>
        <w:snapToGrid/>
        <w:spacing w:line="240" w:lineRule="auto"/>
        <w:ind w:left="425" w:leftChars="0" w:hanging="425" w:firstLineChars="0"/>
        <w:textAlignment w:val="auto"/>
        <w:outlineLvl w:val="9"/>
        <w:rPr>
          <w:rFonts w:ascii="宋体"/>
          <w:sz w:val="28"/>
          <w:szCs w:val="28"/>
        </w:rPr>
      </w:pPr>
      <w:r>
        <w:rPr>
          <w:rFonts w:hint="eastAsia" w:ascii="宋体" w:hAnsi="宋体" w:cs="宋体"/>
          <w:sz w:val="28"/>
          <w:szCs w:val="28"/>
        </w:rPr>
        <w:t>药房环境要定期打扫，做到无包装垃圾、无烟头、无痰迹，保持环境卫生清洁。</w:t>
      </w:r>
    </w:p>
    <w:p w14:paraId="4110F699">
      <w:pPr>
        <w:pStyle w:val="28"/>
        <w:keepNext w:val="0"/>
        <w:keepLines w:val="0"/>
        <w:pageBreakBefore w:val="0"/>
        <w:widowControl w:val="0"/>
        <w:numPr>
          <w:ilvl w:val="0"/>
          <w:numId w:val="28"/>
        </w:numPr>
        <w:kinsoku/>
        <w:wordWrap/>
        <w:overflowPunct/>
        <w:topLinePunct w:val="0"/>
        <w:autoSpaceDE/>
        <w:autoSpaceDN/>
        <w:bidi w:val="0"/>
        <w:adjustRightInd/>
        <w:snapToGrid/>
        <w:spacing w:line="240" w:lineRule="auto"/>
        <w:ind w:left="425" w:leftChars="0" w:hanging="425" w:firstLineChars="0"/>
        <w:textAlignment w:val="auto"/>
        <w:outlineLvl w:val="9"/>
        <w:rPr>
          <w:rFonts w:ascii="宋体"/>
          <w:sz w:val="28"/>
          <w:szCs w:val="28"/>
        </w:rPr>
      </w:pPr>
      <w:r>
        <w:rPr>
          <w:rFonts w:hint="eastAsia" w:ascii="宋体" w:hAnsi="宋体" w:cs="宋体"/>
          <w:sz w:val="28"/>
          <w:szCs w:val="28"/>
        </w:rPr>
        <w:t>严禁把生活用品和其它物品带入药房，放入货架或药品存储冰箱。个人生活用品应统一集中存放于专门位置，不得放在药品货架或柜台中。</w:t>
      </w:r>
    </w:p>
    <w:p w14:paraId="290507E1">
      <w:pPr>
        <w:pStyle w:val="28"/>
        <w:keepNext w:val="0"/>
        <w:keepLines w:val="0"/>
        <w:pageBreakBefore w:val="0"/>
        <w:widowControl w:val="0"/>
        <w:numPr>
          <w:ilvl w:val="0"/>
          <w:numId w:val="28"/>
        </w:numPr>
        <w:kinsoku/>
        <w:wordWrap/>
        <w:overflowPunct/>
        <w:topLinePunct w:val="0"/>
        <w:autoSpaceDE/>
        <w:autoSpaceDN/>
        <w:bidi w:val="0"/>
        <w:adjustRightInd/>
        <w:snapToGrid/>
        <w:spacing w:line="240" w:lineRule="auto"/>
        <w:ind w:left="425" w:leftChars="0" w:hanging="425" w:firstLineChars="0"/>
        <w:textAlignment w:val="auto"/>
        <w:outlineLvl w:val="9"/>
        <w:rPr>
          <w:rFonts w:ascii="宋体"/>
          <w:sz w:val="28"/>
          <w:szCs w:val="28"/>
        </w:rPr>
      </w:pPr>
      <w:r>
        <w:rPr>
          <w:rFonts w:hint="eastAsia" w:ascii="宋体" w:hAnsi="宋体" w:cs="宋体"/>
          <w:sz w:val="28"/>
          <w:szCs w:val="28"/>
        </w:rPr>
        <w:t>在岗人员应着装整洁、佩戴胸卡上岗，勤洗澡、勤理发。头发、指甲注意修剪整齐。</w:t>
      </w:r>
    </w:p>
    <w:p w14:paraId="4C1ABF1A">
      <w:pPr>
        <w:pStyle w:val="28"/>
        <w:keepNext w:val="0"/>
        <w:keepLines w:val="0"/>
        <w:pageBreakBefore w:val="0"/>
        <w:widowControl w:val="0"/>
        <w:numPr>
          <w:ilvl w:val="0"/>
          <w:numId w:val="28"/>
        </w:numPr>
        <w:kinsoku/>
        <w:wordWrap/>
        <w:overflowPunct/>
        <w:topLinePunct w:val="0"/>
        <w:autoSpaceDE/>
        <w:autoSpaceDN/>
        <w:bidi w:val="0"/>
        <w:adjustRightInd/>
        <w:snapToGrid/>
        <w:spacing w:line="240" w:lineRule="auto"/>
        <w:ind w:left="425" w:leftChars="0" w:hanging="425" w:firstLineChars="0"/>
        <w:textAlignment w:val="auto"/>
        <w:outlineLvl w:val="9"/>
        <w:rPr>
          <w:rFonts w:ascii="宋体"/>
          <w:sz w:val="28"/>
          <w:szCs w:val="28"/>
        </w:rPr>
      </w:pPr>
      <w:r>
        <w:rPr>
          <w:rFonts w:hint="eastAsia" w:ascii="宋体" w:hAnsi="宋体" w:cs="宋体"/>
          <w:sz w:val="28"/>
          <w:szCs w:val="28"/>
        </w:rPr>
        <w:t>每年定期组织一次全员健康体检，并建立健康检查档案。对患有传染病、皮肤病及精神病的人员，应及时调离直接接触药品的工作岗位。</w:t>
      </w:r>
      <w:r>
        <w:rPr>
          <w:rFonts w:ascii="宋体" w:hAnsi="宋体" w:cs="宋体"/>
          <w:sz w:val="28"/>
          <w:szCs w:val="28"/>
        </w:rPr>
        <w:t xml:space="preserve">                                </w:t>
      </w:r>
    </w:p>
    <w:p w14:paraId="7D8C5458">
      <w:pPr>
        <w:pStyle w:val="28"/>
        <w:ind w:firstLine="31680"/>
        <w:rPr>
          <w:rFonts w:ascii="宋体"/>
          <w:sz w:val="28"/>
          <w:szCs w:val="28"/>
        </w:rPr>
      </w:pPr>
    </w:p>
    <w:p w14:paraId="64154E9C">
      <w:pPr>
        <w:pStyle w:val="28"/>
        <w:spacing w:line="500" w:lineRule="exact"/>
        <w:ind w:left="720" w:firstLine="0" w:firstLineChars="0"/>
        <w:rPr>
          <w:rFonts w:ascii="宋体"/>
          <w:sz w:val="28"/>
          <w:szCs w:val="28"/>
        </w:rPr>
      </w:pPr>
      <w:r>
        <w:rPr>
          <w:rFonts w:ascii="宋体" w:hAnsi="宋体" w:cs="宋体"/>
          <w:sz w:val="28"/>
          <w:szCs w:val="28"/>
        </w:rPr>
        <w:t xml:space="preserve">                                     20</w:t>
      </w:r>
      <w:r>
        <w:rPr>
          <w:rFonts w:hint="eastAsia" w:ascii="宋体" w:hAnsi="宋体" w:cs="宋体"/>
          <w:sz w:val="28"/>
          <w:szCs w:val="28"/>
          <w:lang w:val="en-US" w:eastAsia="zh-CN"/>
        </w:rPr>
        <w:t>26</w:t>
      </w:r>
      <w:r>
        <w:rPr>
          <w:rFonts w:ascii="宋体" w:hAnsi="宋体" w:cs="宋体"/>
          <w:sz w:val="28"/>
          <w:szCs w:val="28"/>
        </w:rPr>
        <w:t>.</w:t>
      </w:r>
      <w:r>
        <w:rPr>
          <w:rFonts w:hint="eastAsia" w:ascii="宋体" w:hAnsi="宋体" w:cs="宋体"/>
          <w:sz w:val="28"/>
          <w:szCs w:val="28"/>
          <w:lang w:val="en-US" w:eastAsia="zh-CN"/>
        </w:rPr>
        <w:t>05</w:t>
      </w:r>
      <w:r>
        <w:rPr>
          <w:rFonts w:hint="eastAsia" w:ascii="宋体" w:hAnsi="宋体" w:cs="宋体"/>
          <w:sz w:val="28"/>
          <w:szCs w:val="28"/>
        </w:rPr>
        <w:t>修订</w:t>
      </w:r>
    </w:p>
    <w:p w14:paraId="6D1D7A70">
      <w:pPr>
        <w:jc w:val="center"/>
        <w:rPr>
          <w:rFonts w:hint="eastAsia"/>
          <w:b/>
          <w:sz w:val="44"/>
          <w:szCs w:val="44"/>
        </w:rPr>
      </w:pPr>
      <w:r>
        <w:rPr>
          <w:rFonts w:hint="eastAsia"/>
          <w:b/>
          <w:sz w:val="44"/>
          <w:szCs w:val="44"/>
        </w:rPr>
        <w:br w:type="page"/>
      </w:r>
    </w:p>
    <w:p w14:paraId="1E734138">
      <w:pPr>
        <w:jc w:val="center"/>
        <w:rPr>
          <w:rFonts w:hint="eastAsia" w:ascii="黑体" w:hAnsi="黑体" w:eastAsia="黑体" w:cs="黑体"/>
          <w:b w:val="0"/>
          <w:bCs/>
          <w:sz w:val="44"/>
          <w:szCs w:val="44"/>
          <w:lang w:eastAsia="zh-CN"/>
        </w:rPr>
      </w:pPr>
      <w:r>
        <w:rPr>
          <w:rFonts w:hint="eastAsia" w:ascii="黑体" w:hAnsi="黑体" w:eastAsia="黑体" w:cs="黑体"/>
          <w:b w:val="0"/>
          <w:bCs/>
          <w:sz w:val="44"/>
          <w:szCs w:val="44"/>
          <w:lang w:eastAsia="zh-CN"/>
        </w:rPr>
        <w:t>江苏省人民医院_雨花院区</w:t>
      </w:r>
    </w:p>
    <w:p w14:paraId="050CC021">
      <w:pPr>
        <w:jc w:val="center"/>
        <w:outlineLvl w:val="1"/>
        <w:rPr>
          <w:rFonts w:hint="eastAsia" w:ascii="黑体" w:hAnsi="黑体" w:eastAsia="黑体" w:cs="黑体"/>
          <w:b w:val="0"/>
          <w:bCs/>
          <w:sz w:val="44"/>
          <w:szCs w:val="44"/>
        </w:rPr>
      </w:pPr>
      <w:bookmarkStart w:id="51" w:name="_Toc15075"/>
      <w:r>
        <w:rPr>
          <w:rFonts w:hint="eastAsia" w:ascii="黑体" w:hAnsi="黑体" w:eastAsia="黑体" w:cs="黑体"/>
          <w:b w:val="0"/>
          <w:bCs/>
          <w:sz w:val="44"/>
          <w:szCs w:val="44"/>
        </w:rPr>
        <w:t>废弃药品包装处置管理制度</w:t>
      </w:r>
      <w:bookmarkEnd w:id="51"/>
    </w:p>
    <w:p w14:paraId="1C79C65A">
      <w:pPr>
        <w:jc w:val="center"/>
        <w:outlineLvl w:val="1"/>
        <w:rPr>
          <w:rFonts w:hint="eastAsia" w:ascii="黑体" w:hAnsi="黑体" w:eastAsia="黑体" w:cs="黑体"/>
          <w:b w:val="0"/>
          <w:bCs/>
          <w:sz w:val="44"/>
          <w:szCs w:val="44"/>
        </w:rPr>
      </w:pPr>
    </w:p>
    <w:p w14:paraId="3767C92C">
      <w:pPr>
        <w:ind w:firstLine="560" w:firstLineChars="200"/>
        <w:rPr>
          <w:rFonts w:hint="eastAsia"/>
          <w:sz w:val="28"/>
          <w:szCs w:val="28"/>
        </w:rPr>
      </w:pPr>
      <w:r>
        <w:rPr>
          <w:rFonts w:hint="eastAsia"/>
          <w:sz w:val="28"/>
          <w:szCs w:val="28"/>
        </w:rPr>
        <w:t>为加强医院废弃药品包装处置管理，规范废弃药品包装处置行为，根据卫生部办公厅《关于加强医疗机构废弃药品包装处置管理工作的通知》（卫办医政函〔2012〕681号）、《医疗机构麻醉药品、第一类精神药品管理规定》（卫医发〔2005〕438号）、《医疗卫生机构医疗废物管理办法》（卫生部令36号）等文件精神，特制定此制度。</w:t>
      </w:r>
    </w:p>
    <w:p w14:paraId="44627608">
      <w:pPr>
        <w:rPr>
          <w:rFonts w:hint="eastAsia"/>
          <w:sz w:val="28"/>
          <w:szCs w:val="28"/>
        </w:rPr>
      </w:pPr>
      <w:r>
        <w:rPr>
          <w:rFonts w:hint="eastAsia"/>
          <w:sz w:val="28"/>
          <w:szCs w:val="28"/>
        </w:rPr>
        <w:t>一、废弃药品包装定义：</w:t>
      </w:r>
    </w:p>
    <w:p w14:paraId="18907888">
      <w:pPr>
        <w:ind w:firstLine="560" w:firstLineChars="200"/>
        <w:rPr>
          <w:rFonts w:hint="eastAsia"/>
          <w:sz w:val="28"/>
          <w:szCs w:val="28"/>
        </w:rPr>
      </w:pPr>
      <w:r>
        <w:rPr>
          <w:rFonts w:hint="eastAsia"/>
          <w:sz w:val="28"/>
          <w:szCs w:val="28"/>
        </w:rPr>
        <w:t>废弃药品包装是指医院内废弃的药品内外包装盒、直接接触药品的包装材料和容器等。</w:t>
      </w:r>
    </w:p>
    <w:p w14:paraId="565499E0">
      <w:pPr>
        <w:rPr>
          <w:rFonts w:hint="eastAsia"/>
          <w:sz w:val="28"/>
          <w:szCs w:val="28"/>
        </w:rPr>
      </w:pPr>
      <w:r>
        <w:rPr>
          <w:rFonts w:hint="eastAsia"/>
          <w:sz w:val="28"/>
          <w:szCs w:val="28"/>
        </w:rPr>
        <w:t>二、废弃药品包装处置管理</w:t>
      </w:r>
    </w:p>
    <w:p w14:paraId="795C3ADB">
      <w:pPr>
        <w:rPr>
          <w:rFonts w:hint="eastAsia"/>
          <w:sz w:val="28"/>
          <w:szCs w:val="28"/>
        </w:rPr>
      </w:pPr>
      <w:r>
        <w:rPr>
          <w:rFonts w:hint="eastAsia"/>
          <w:sz w:val="28"/>
          <w:szCs w:val="28"/>
        </w:rPr>
        <w:t>1、各调剂部门负责人指定和管理临时收集人员。</w:t>
      </w:r>
    </w:p>
    <w:p w14:paraId="6D3D387D">
      <w:pPr>
        <w:rPr>
          <w:rFonts w:hint="eastAsia"/>
          <w:sz w:val="28"/>
          <w:szCs w:val="28"/>
        </w:rPr>
      </w:pPr>
      <w:r>
        <w:rPr>
          <w:rFonts w:hint="eastAsia"/>
          <w:sz w:val="28"/>
          <w:szCs w:val="28"/>
        </w:rPr>
        <w:t>2、废弃药品包装收集点有醒目标示牌。</w:t>
      </w:r>
    </w:p>
    <w:p w14:paraId="69ED0BC3">
      <w:pPr>
        <w:ind w:left="420" w:hanging="420" w:hangingChars="150"/>
        <w:rPr>
          <w:rFonts w:hint="eastAsia"/>
          <w:sz w:val="28"/>
          <w:szCs w:val="28"/>
        </w:rPr>
      </w:pPr>
      <w:r>
        <w:rPr>
          <w:rFonts w:hint="eastAsia"/>
          <w:sz w:val="28"/>
          <w:szCs w:val="28"/>
        </w:rPr>
        <w:t>3、临时收集人员负责本部门废弃药品包装处置工作。</w:t>
      </w:r>
    </w:p>
    <w:p w14:paraId="044F919D">
      <w:pPr>
        <w:ind w:left="420" w:hanging="420" w:hangingChars="150"/>
        <w:rPr>
          <w:rFonts w:hint="eastAsia"/>
          <w:sz w:val="28"/>
          <w:szCs w:val="28"/>
        </w:rPr>
      </w:pPr>
      <w:r>
        <w:rPr>
          <w:rFonts w:hint="eastAsia"/>
          <w:sz w:val="28"/>
          <w:szCs w:val="28"/>
        </w:rPr>
        <w:t>4、各调剂部门严格按照有关管理规定做好麻醉药品、 第一类精神药品废弃空安瓿、贴剂的回收、核对和记录。</w:t>
      </w:r>
    </w:p>
    <w:p w14:paraId="65B3745C">
      <w:pPr>
        <w:ind w:left="420" w:hanging="420" w:hangingChars="150"/>
        <w:rPr>
          <w:rFonts w:hint="eastAsia"/>
          <w:sz w:val="28"/>
          <w:szCs w:val="28"/>
        </w:rPr>
      </w:pPr>
      <w:r>
        <w:rPr>
          <w:rFonts w:hint="eastAsia"/>
          <w:sz w:val="28"/>
          <w:szCs w:val="28"/>
        </w:rPr>
        <w:t>5、</w:t>
      </w:r>
      <w:r>
        <w:rPr>
          <w:rFonts w:hint="eastAsia"/>
          <w:sz w:val="28"/>
          <w:szCs w:val="28"/>
          <w:lang w:eastAsia="zh-CN"/>
        </w:rPr>
        <w:t>药剂科</w:t>
      </w:r>
      <w:r>
        <w:rPr>
          <w:rFonts w:hint="eastAsia"/>
          <w:sz w:val="28"/>
          <w:szCs w:val="28"/>
        </w:rPr>
        <w:t>定期将麻醉药品、第一类精神药品失效、破损情况汇总，报院领导审核批准后，登记、销毁。</w:t>
      </w:r>
    </w:p>
    <w:p w14:paraId="6FDA8B98">
      <w:pPr>
        <w:ind w:left="420" w:hanging="420" w:hangingChars="150"/>
        <w:rPr>
          <w:rFonts w:hint="eastAsia"/>
          <w:sz w:val="28"/>
          <w:szCs w:val="28"/>
        </w:rPr>
      </w:pPr>
      <w:r>
        <w:rPr>
          <w:rFonts w:hint="eastAsia"/>
          <w:sz w:val="28"/>
          <w:szCs w:val="28"/>
        </w:rPr>
        <w:t>6、各调剂部门定期将回收的麻醉药品、第一类精神药品废弃空安瓿、贴剂，在监督者的见证下，由销毁者销毁。</w:t>
      </w:r>
    </w:p>
    <w:p w14:paraId="3727572B">
      <w:pPr>
        <w:ind w:left="420" w:hanging="420" w:hangingChars="150"/>
        <w:rPr>
          <w:rFonts w:hint="eastAsia"/>
          <w:sz w:val="28"/>
          <w:szCs w:val="28"/>
        </w:rPr>
      </w:pPr>
      <w:r>
        <w:rPr>
          <w:rFonts w:hint="eastAsia"/>
          <w:sz w:val="28"/>
          <w:szCs w:val="28"/>
        </w:rPr>
        <w:t>7. 单包装金额达500元以上的贵重药品包装应先进行损形（撕或剪）处理并进行登记。</w:t>
      </w:r>
    </w:p>
    <w:p w14:paraId="6B36D016">
      <w:pPr>
        <w:ind w:left="420" w:hanging="420" w:hangingChars="150"/>
        <w:rPr>
          <w:rFonts w:hint="eastAsia"/>
          <w:sz w:val="28"/>
          <w:szCs w:val="28"/>
        </w:rPr>
      </w:pPr>
      <w:r>
        <w:rPr>
          <w:rFonts w:hint="eastAsia"/>
          <w:sz w:val="28"/>
          <w:szCs w:val="28"/>
        </w:rPr>
        <w:t>8. 毁形后的废弃药品包装，统一收集后交由医院相关部门处置。</w:t>
      </w:r>
    </w:p>
    <w:p w14:paraId="02FA88B3">
      <w:pPr>
        <w:ind w:left="420" w:hanging="420" w:hangingChars="150"/>
        <w:rPr>
          <w:rFonts w:hint="eastAsia"/>
          <w:sz w:val="28"/>
          <w:szCs w:val="28"/>
        </w:rPr>
      </w:pPr>
      <w:r>
        <w:rPr>
          <w:rFonts w:hint="eastAsia"/>
          <w:sz w:val="28"/>
          <w:szCs w:val="28"/>
        </w:rPr>
        <w:t>三、本制度解释权归医务处和</w:t>
      </w:r>
      <w:r>
        <w:rPr>
          <w:rFonts w:hint="eastAsia"/>
          <w:sz w:val="28"/>
          <w:szCs w:val="28"/>
          <w:lang w:eastAsia="zh-CN"/>
        </w:rPr>
        <w:t>药剂科</w:t>
      </w:r>
      <w:r>
        <w:rPr>
          <w:rFonts w:hint="eastAsia"/>
          <w:sz w:val="28"/>
          <w:szCs w:val="28"/>
        </w:rPr>
        <w:t>。</w:t>
      </w:r>
    </w:p>
    <w:p w14:paraId="7D007867">
      <w:pPr>
        <w:rPr>
          <w:rFonts w:hint="eastAsia"/>
          <w:sz w:val="28"/>
          <w:szCs w:val="28"/>
        </w:rPr>
      </w:pPr>
    </w:p>
    <w:p w14:paraId="0256F7EC">
      <w:pPr>
        <w:ind w:firstLine="420" w:firstLineChars="150"/>
        <w:rPr>
          <w:rFonts w:hint="eastAsia"/>
          <w:sz w:val="28"/>
          <w:szCs w:val="28"/>
        </w:rPr>
      </w:pPr>
    </w:p>
    <w:p w14:paraId="00940B3C">
      <w:pPr>
        <w:jc w:val="right"/>
        <w:rPr>
          <w:sz w:val="28"/>
          <w:szCs w:val="28"/>
        </w:rPr>
      </w:pPr>
      <w:r>
        <w:rPr>
          <w:rFonts w:hint="eastAsia"/>
          <w:sz w:val="28"/>
          <w:szCs w:val="28"/>
        </w:rPr>
        <w:t>20</w:t>
      </w:r>
      <w:r>
        <w:rPr>
          <w:rFonts w:hint="eastAsia"/>
          <w:sz w:val="28"/>
          <w:szCs w:val="28"/>
          <w:lang w:val="en-US" w:eastAsia="zh-CN"/>
        </w:rPr>
        <w:t>26</w:t>
      </w:r>
      <w:r>
        <w:rPr>
          <w:rFonts w:hint="eastAsia"/>
          <w:sz w:val="28"/>
          <w:szCs w:val="28"/>
        </w:rPr>
        <w:t>.</w:t>
      </w:r>
      <w:r>
        <w:rPr>
          <w:rFonts w:hint="eastAsia"/>
          <w:sz w:val="28"/>
          <w:szCs w:val="28"/>
          <w:lang w:val="en-US" w:eastAsia="zh-CN"/>
        </w:rPr>
        <w:t>05</w:t>
      </w:r>
      <w:r>
        <w:rPr>
          <w:rFonts w:hint="eastAsia"/>
          <w:sz w:val="28"/>
          <w:szCs w:val="28"/>
        </w:rPr>
        <w:t>修订</w:t>
      </w:r>
    </w:p>
    <w:p w14:paraId="6001DAA5">
      <w:pPr>
        <w:rPr>
          <w:rFonts w:hint="eastAsia"/>
          <w:sz w:val="28"/>
          <w:szCs w:val="28"/>
        </w:rPr>
      </w:pPr>
    </w:p>
    <w:p w14:paraId="23F74AAA">
      <w:pPr>
        <w:pStyle w:val="38"/>
        <w:rPr>
          <w:rFonts w:hint="eastAsia"/>
          <w:b w:val="0"/>
          <w:bCs w:val="0"/>
        </w:rPr>
      </w:pPr>
      <w:r>
        <w:rPr>
          <w:rFonts w:hint="eastAsia"/>
          <w:b w:val="0"/>
          <w:bCs w:val="0"/>
        </w:rPr>
        <w:br w:type="page"/>
      </w:r>
    </w:p>
    <w:p w14:paraId="4B1E4137">
      <w:pPr>
        <w:pStyle w:val="38"/>
        <w:rPr>
          <w:rFonts w:hint="eastAsia"/>
          <w:b w:val="0"/>
          <w:bCs w:val="0"/>
          <w:sz w:val="44"/>
          <w:szCs w:val="44"/>
        </w:rPr>
      </w:pPr>
      <w:r>
        <w:rPr>
          <w:rFonts w:hint="eastAsia"/>
          <w:b w:val="0"/>
          <w:bCs w:val="0"/>
          <w:sz w:val="44"/>
          <w:szCs w:val="44"/>
        </w:rPr>
        <w:t>江苏省妇幼保健院</w:t>
      </w:r>
    </w:p>
    <w:p w14:paraId="6EEA2117">
      <w:pPr>
        <w:pStyle w:val="39"/>
        <w:spacing w:line="500" w:lineRule="exact"/>
        <w:ind w:firstLine="0" w:firstLineChars="0"/>
        <w:jc w:val="center"/>
        <w:outlineLvl w:val="1"/>
        <w:rPr>
          <w:rFonts w:ascii="黑体" w:hAnsi="黑体" w:eastAsia="黑体"/>
          <w:b w:val="0"/>
          <w:bCs w:val="0"/>
          <w:sz w:val="44"/>
          <w:szCs w:val="44"/>
        </w:rPr>
      </w:pPr>
      <w:bookmarkStart w:id="52" w:name="_Toc9816"/>
      <w:r>
        <w:rPr>
          <w:rFonts w:hint="eastAsia" w:ascii="黑体" w:hAnsi="黑体" w:eastAsia="黑体"/>
          <w:b w:val="0"/>
          <w:bCs w:val="0"/>
          <w:sz w:val="44"/>
          <w:szCs w:val="44"/>
        </w:rPr>
        <w:t>特殊药品管理制度</w:t>
      </w:r>
      <w:bookmarkEnd w:id="52"/>
    </w:p>
    <w:p w14:paraId="555E7B9D">
      <w:pPr>
        <w:jc w:val="right"/>
        <w:rPr>
          <w:rFonts w:ascii="宋体" w:hAnsi="宋体"/>
          <w:b/>
          <w:color w:val="FFFFFF"/>
          <w:sz w:val="28"/>
          <w:szCs w:val="28"/>
        </w:rPr>
      </w:pPr>
      <w:r>
        <w:rPr>
          <w:rFonts w:hint="eastAsia" w:ascii="宋体" w:hAnsi="宋体"/>
          <w:b/>
          <w:color w:val="FFFFFF"/>
          <w:sz w:val="28"/>
          <w:szCs w:val="28"/>
        </w:rPr>
        <w:t>YSGL-TSYPGL-ZD-02</w:t>
      </w:r>
    </w:p>
    <w:p w14:paraId="6FC3C116">
      <w:pPr>
        <w:keepNext w:val="0"/>
        <w:keepLines w:val="0"/>
        <w:pageBreakBefore w:val="0"/>
        <w:widowControl w:val="0"/>
        <w:kinsoku/>
        <w:wordWrap/>
        <w:overflowPunct/>
        <w:topLinePunct w:val="0"/>
        <w:autoSpaceDE/>
        <w:autoSpaceDN/>
        <w:bidi w:val="0"/>
        <w:adjustRightInd/>
        <w:snapToGrid w:val="0"/>
        <w:spacing w:line="360" w:lineRule="auto"/>
        <w:ind w:firstLine="560" w:firstLineChars="200"/>
        <w:textAlignment w:val="auto"/>
        <w:outlineLvl w:val="9"/>
        <w:rPr>
          <w:rFonts w:hint="eastAsia" w:ascii="宋体" w:hAnsi="宋体" w:eastAsia="宋体" w:cs="宋体"/>
          <w:sz w:val="28"/>
          <w:szCs w:val="28"/>
        </w:rPr>
      </w:pPr>
      <w:r>
        <w:rPr>
          <w:rFonts w:hint="eastAsia" w:ascii="宋体" w:hAnsi="宋体" w:eastAsia="宋体" w:cs="宋体"/>
          <w:sz w:val="28"/>
          <w:szCs w:val="28"/>
        </w:rPr>
        <w:t>一、特殊药品包括麻醉药品、精神药品、医疗用毒性药品和放射性药品四类。根据本单位医疗需要，保持合理库存。</w:t>
      </w:r>
    </w:p>
    <w:p w14:paraId="43EF1367">
      <w:pPr>
        <w:keepNext w:val="0"/>
        <w:keepLines w:val="0"/>
        <w:pageBreakBefore w:val="0"/>
        <w:widowControl w:val="0"/>
        <w:kinsoku/>
        <w:wordWrap/>
        <w:overflowPunct/>
        <w:topLinePunct w:val="0"/>
        <w:autoSpaceDE/>
        <w:autoSpaceDN/>
        <w:bidi w:val="0"/>
        <w:adjustRightInd/>
        <w:snapToGrid w:val="0"/>
        <w:spacing w:line="360" w:lineRule="auto"/>
        <w:ind w:firstLine="560" w:firstLineChars="200"/>
        <w:textAlignment w:val="auto"/>
        <w:outlineLvl w:val="9"/>
        <w:rPr>
          <w:rFonts w:hint="eastAsia" w:ascii="宋体" w:hAnsi="宋体" w:eastAsia="宋体" w:cs="宋体"/>
          <w:sz w:val="28"/>
          <w:szCs w:val="28"/>
        </w:rPr>
      </w:pPr>
      <w:r>
        <w:rPr>
          <w:rFonts w:hint="eastAsia" w:ascii="宋体" w:hAnsi="宋体" w:eastAsia="宋体" w:cs="宋体"/>
          <w:sz w:val="28"/>
          <w:szCs w:val="28"/>
        </w:rPr>
        <w:t>凭印鉴卡购买麻醉药品和第一类精神药品，购买药品付款应当采</w:t>
      </w:r>
    </w:p>
    <w:p w14:paraId="198577B6">
      <w:pPr>
        <w:keepNext w:val="0"/>
        <w:keepLines w:val="0"/>
        <w:pageBreakBefore w:val="0"/>
        <w:widowControl w:val="0"/>
        <w:kinsoku/>
        <w:wordWrap/>
        <w:overflowPunct/>
        <w:topLinePunct w:val="0"/>
        <w:autoSpaceDE/>
        <w:autoSpaceDN/>
        <w:bidi w:val="0"/>
        <w:adjustRightInd/>
        <w:snapToGrid w:val="0"/>
        <w:spacing w:line="360" w:lineRule="auto"/>
        <w:ind w:firstLine="560" w:firstLineChars="200"/>
        <w:textAlignment w:val="auto"/>
        <w:outlineLvl w:val="9"/>
        <w:rPr>
          <w:rFonts w:hint="eastAsia" w:ascii="宋体" w:hAnsi="宋体" w:eastAsia="宋体" w:cs="宋体"/>
          <w:sz w:val="28"/>
          <w:szCs w:val="28"/>
        </w:rPr>
      </w:pPr>
      <w:r>
        <w:rPr>
          <w:rFonts w:hint="eastAsia" w:ascii="宋体" w:hAnsi="宋体" w:eastAsia="宋体" w:cs="宋体"/>
          <w:sz w:val="28"/>
          <w:szCs w:val="28"/>
        </w:rPr>
        <w:t>取银行转帐方式。</w:t>
      </w:r>
    </w:p>
    <w:p w14:paraId="01E0CFFF">
      <w:pPr>
        <w:keepNext w:val="0"/>
        <w:keepLines w:val="0"/>
        <w:pageBreakBefore w:val="0"/>
        <w:widowControl w:val="0"/>
        <w:kinsoku/>
        <w:wordWrap/>
        <w:overflowPunct/>
        <w:topLinePunct w:val="0"/>
        <w:autoSpaceDE/>
        <w:autoSpaceDN/>
        <w:bidi w:val="0"/>
        <w:adjustRightInd/>
        <w:snapToGrid w:val="0"/>
        <w:spacing w:line="360" w:lineRule="auto"/>
        <w:ind w:firstLine="560" w:firstLineChars="200"/>
        <w:textAlignment w:val="auto"/>
        <w:outlineLvl w:val="9"/>
        <w:rPr>
          <w:rFonts w:hint="eastAsia" w:ascii="宋体" w:hAnsi="宋体" w:eastAsia="宋体" w:cs="宋体"/>
          <w:sz w:val="28"/>
          <w:szCs w:val="28"/>
        </w:rPr>
      </w:pPr>
      <w:r>
        <w:rPr>
          <w:rFonts w:hint="eastAsia" w:ascii="宋体" w:hAnsi="宋体" w:eastAsia="宋体" w:cs="宋体"/>
          <w:sz w:val="28"/>
          <w:szCs w:val="28"/>
        </w:rPr>
        <w:t>凭《放射性药品使用许可证》购买放射性药品，放射性药品的购进、储存、调配、应用必须严格执行国家的有关规定。</w:t>
      </w:r>
    </w:p>
    <w:p w14:paraId="640F3ECA">
      <w:pPr>
        <w:keepNext w:val="0"/>
        <w:keepLines w:val="0"/>
        <w:pageBreakBefore w:val="0"/>
        <w:widowControl w:val="0"/>
        <w:kinsoku/>
        <w:wordWrap/>
        <w:overflowPunct/>
        <w:topLinePunct w:val="0"/>
        <w:autoSpaceDE/>
        <w:autoSpaceDN/>
        <w:bidi w:val="0"/>
        <w:adjustRightInd/>
        <w:snapToGrid w:val="0"/>
        <w:spacing w:line="360" w:lineRule="auto"/>
        <w:ind w:firstLine="560" w:firstLineChars="200"/>
        <w:textAlignment w:val="auto"/>
        <w:outlineLvl w:val="9"/>
        <w:rPr>
          <w:rFonts w:hint="eastAsia" w:ascii="宋体" w:hAnsi="宋体" w:eastAsia="宋体" w:cs="宋体"/>
          <w:sz w:val="28"/>
          <w:szCs w:val="28"/>
        </w:rPr>
      </w:pPr>
      <w:r>
        <w:rPr>
          <w:rFonts w:hint="eastAsia" w:ascii="宋体" w:hAnsi="宋体" w:eastAsia="宋体" w:cs="宋体"/>
          <w:sz w:val="28"/>
          <w:szCs w:val="28"/>
        </w:rPr>
        <w:t>二、麻醉药品、精神药品、医疗用毒性药品入库验收必须货到即验，至少双人开箱验收，清点验收到最小包装，验收记录双人签字。入库验收应当采用专簿记录，内容包括：日期、凭证号、品名、剂型、规格、单位、数量、批号、有效期、生产单位、供货单位、质量情况、验收结论、验收和保管人员签字。</w:t>
      </w:r>
    </w:p>
    <w:p w14:paraId="7FBC60D1">
      <w:pPr>
        <w:keepNext w:val="0"/>
        <w:keepLines w:val="0"/>
        <w:pageBreakBefore w:val="0"/>
        <w:widowControl w:val="0"/>
        <w:kinsoku/>
        <w:wordWrap/>
        <w:overflowPunct/>
        <w:topLinePunct w:val="0"/>
        <w:autoSpaceDE/>
        <w:autoSpaceDN/>
        <w:bidi w:val="0"/>
        <w:adjustRightInd/>
        <w:snapToGrid w:val="0"/>
        <w:spacing w:line="360" w:lineRule="auto"/>
        <w:ind w:firstLine="560" w:firstLineChars="200"/>
        <w:textAlignment w:val="auto"/>
        <w:outlineLvl w:val="9"/>
        <w:rPr>
          <w:rFonts w:hint="eastAsia" w:ascii="宋体" w:hAnsi="宋体" w:eastAsia="宋体" w:cs="宋体"/>
          <w:sz w:val="28"/>
          <w:szCs w:val="28"/>
        </w:rPr>
      </w:pPr>
      <w:r>
        <w:rPr>
          <w:rFonts w:hint="eastAsia" w:ascii="宋体" w:hAnsi="宋体" w:eastAsia="宋体" w:cs="宋体"/>
          <w:sz w:val="28"/>
          <w:szCs w:val="28"/>
        </w:rPr>
        <w:t>在验收中发现缺少、缺损的麻醉药品、精神药品、医疗用毒性药品应当双人清点登记，按规定程序报本单位负责人批准并加盖公章后向供货单位查询、处理。</w:t>
      </w:r>
    </w:p>
    <w:p w14:paraId="39CF0673">
      <w:pPr>
        <w:keepNext w:val="0"/>
        <w:keepLines w:val="0"/>
        <w:pageBreakBefore w:val="0"/>
        <w:widowControl w:val="0"/>
        <w:kinsoku/>
        <w:wordWrap/>
        <w:overflowPunct/>
        <w:topLinePunct w:val="0"/>
        <w:autoSpaceDE/>
        <w:autoSpaceDN/>
        <w:bidi w:val="0"/>
        <w:adjustRightInd/>
        <w:snapToGrid w:val="0"/>
        <w:spacing w:line="360" w:lineRule="auto"/>
        <w:ind w:firstLine="560" w:firstLineChars="200"/>
        <w:textAlignment w:val="auto"/>
        <w:outlineLvl w:val="9"/>
        <w:rPr>
          <w:rFonts w:hint="eastAsia" w:ascii="宋体" w:hAnsi="宋体" w:eastAsia="宋体" w:cs="宋体"/>
          <w:sz w:val="28"/>
          <w:szCs w:val="28"/>
        </w:rPr>
      </w:pPr>
      <w:r>
        <w:rPr>
          <w:rFonts w:hint="eastAsia" w:ascii="宋体" w:hAnsi="宋体" w:eastAsia="宋体" w:cs="宋体"/>
          <w:sz w:val="28"/>
          <w:szCs w:val="28"/>
        </w:rPr>
        <w:t>三、储存麻醉药品、精神药品、医疗用毒性药品实行专人负责、专库（柜）加锁。对进出专库（柜）的麻醉药品、精神药品建立专用</w:t>
      </w:r>
    </w:p>
    <w:p w14:paraId="3C124E54">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eastAsia" w:ascii="宋体" w:hAnsi="宋体" w:eastAsia="宋体" w:cs="宋体"/>
          <w:sz w:val="28"/>
          <w:szCs w:val="28"/>
        </w:rPr>
      </w:pPr>
      <w:r>
        <w:rPr>
          <w:rFonts w:hint="eastAsia" w:ascii="宋体" w:hAnsi="宋体" w:eastAsia="宋体" w:cs="宋体"/>
          <w:sz w:val="28"/>
          <w:szCs w:val="28"/>
        </w:rPr>
        <w:t>帐册，进出逐笔记录，内容包括：日期、凭证号、领用部门、品名、剂型、规格、单位、数量、批号、有效期、生产单位、发药人、复核人和领用签字，做到帐、物、批号相符。存放麻醉药品、精神药品、医疗用毒性药品必须配备保险柜，门、窗有防盗设施， 安装报警装置。</w:t>
      </w:r>
    </w:p>
    <w:p w14:paraId="0FF763D5">
      <w:pPr>
        <w:keepNext w:val="0"/>
        <w:keepLines w:val="0"/>
        <w:pageBreakBefore w:val="0"/>
        <w:widowControl w:val="0"/>
        <w:kinsoku/>
        <w:wordWrap/>
        <w:overflowPunct/>
        <w:topLinePunct w:val="0"/>
        <w:autoSpaceDE/>
        <w:autoSpaceDN/>
        <w:bidi w:val="0"/>
        <w:adjustRightInd/>
        <w:snapToGrid w:val="0"/>
        <w:spacing w:line="360" w:lineRule="auto"/>
        <w:ind w:firstLine="560" w:firstLineChars="200"/>
        <w:textAlignment w:val="auto"/>
        <w:outlineLvl w:val="9"/>
        <w:rPr>
          <w:rFonts w:hint="eastAsia" w:ascii="宋体" w:hAnsi="宋体" w:eastAsia="宋体" w:cs="宋体"/>
          <w:sz w:val="28"/>
          <w:szCs w:val="28"/>
        </w:rPr>
      </w:pPr>
      <w:r>
        <w:rPr>
          <w:rFonts w:hint="eastAsia" w:ascii="宋体" w:hAnsi="宋体" w:eastAsia="宋体" w:cs="宋体"/>
          <w:sz w:val="28"/>
          <w:szCs w:val="28"/>
        </w:rPr>
        <w:t>四、对过期、损坏麻醉药品、精神药品、医疗用毒性药品进行销毁时，应当向卫生行政部门提出申请，在卫生行政部门监督下进行销毁，并对销毁情况进行登记。</w:t>
      </w:r>
    </w:p>
    <w:p w14:paraId="78FF6E40">
      <w:pPr>
        <w:keepNext w:val="0"/>
        <w:keepLines w:val="0"/>
        <w:pageBreakBefore w:val="0"/>
        <w:widowControl w:val="0"/>
        <w:kinsoku/>
        <w:wordWrap/>
        <w:overflowPunct/>
        <w:topLinePunct w:val="0"/>
        <w:autoSpaceDE/>
        <w:autoSpaceDN/>
        <w:bidi w:val="0"/>
        <w:adjustRightInd/>
        <w:snapToGrid w:val="0"/>
        <w:spacing w:line="360" w:lineRule="auto"/>
        <w:ind w:firstLine="560" w:firstLineChars="200"/>
        <w:textAlignment w:val="auto"/>
        <w:outlineLvl w:val="9"/>
        <w:rPr>
          <w:rFonts w:hint="eastAsia" w:ascii="宋体" w:hAnsi="宋体" w:eastAsia="宋体" w:cs="宋体"/>
          <w:sz w:val="28"/>
          <w:szCs w:val="28"/>
        </w:rPr>
      </w:pPr>
      <w:r>
        <w:rPr>
          <w:rFonts w:hint="eastAsia" w:ascii="宋体" w:hAnsi="宋体" w:eastAsia="宋体" w:cs="宋体"/>
          <w:sz w:val="28"/>
          <w:szCs w:val="28"/>
        </w:rPr>
        <w:t>五、执业医师经有关麻醉药品和精神药品使用知识的培训和考核合格后取得麻醉药品和第一类精神药品的处方资格，方可在本单位开具麻醉药品和第一类精神药品。</w:t>
      </w:r>
    </w:p>
    <w:p w14:paraId="00DBE3D8">
      <w:pPr>
        <w:keepNext w:val="0"/>
        <w:keepLines w:val="0"/>
        <w:pageBreakBefore w:val="0"/>
        <w:widowControl w:val="0"/>
        <w:kinsoku/>
        <w:wordWrap/>
        <w:overflowPunct/>
        <w:topLinePunct w:val="0"/>
        <w:autoSpaceDE/>
        <w:autoSpaceDN/>
        <w:bidi w:val="0"/>
        <w:adjustRightInd/>
        <w:snapToGrid w:val="0"/>
        <w:spacing w:line="360" w:lineRule="auto"/>
        <w:ind w:firstLine="560" w:firstLineChars="200"/>
        <w:textAlignment w:val="auto"/>
        <w:outlineLvl w:val="9"/>
        <w:rPr>
          <w:rFonts w:hint="eastAsia" w:ascii="宋体" w:hAnsi="宋体" w:eastAsia="宋体" w:cs="宋体"/>
          <w:sz w:val="28"/>
          <w:szCs w:val="28"/>
        </w:rPr>
      </w:pPr>
      <w:r>
        <w:rPr>
          <w:rFonts w:hint="eastAsia" w:ascii="宋体" w:hAnsi="宋体" w:eastAsia="宋体" w:cs="宋体"/>
          <w:sz w:val="28"/>
          <w:szCs w:val="28"/>
        </w:rPr>
        <w:t>六、开具麻醉药品和第一类精神药品必须使用专用的淡红色处方，处方右上角分别标注“麻”、“精一”；第二类精神药品处方的印刷用纸为白色，处方右上角标注“精二”。 麻醉药品处方至少保存3年，精神药品、医疗用毒性药品处方至少保存2年。</w:t>
      </w:r>
    </w:p>
    <w:p w14:paraId="24FF4448">
      <w:pPr>
        <w:keepNext w:val="0"/>
        <w:keepLines w:val="0"/>
        <w:pageBreakBefore w:val="0"/>
        <w:widowControl w:val="0"/>
        <w:kinsoku/>
        <w:wordWrap/>
        <w:overflowPunct/>
        <w:topLinePunct w:val="0"/>
        <w:autoSpaceDE/>
        <w:autoSpaceDN/>
        <w:bidi w:val="0"/>
        <w:adjustRightInd/>
        <w:snapToGrid w:val="0"/>
        <w:spacing w:line="360" w:lineRule="auto"/>
        <w:ind w:firstLine="560" w:firstLineChars="200"/>
        <w:textAlignment w:val="auto"/>
        <w:outlineLvl w:val="9"/>
        <w:rPr>
          <w:rFonts w:hint="eastAsia" w:ascii="宋体" w:hAnsi="宋体" w:eastAsia="宋体" w:cs="宋体"/>
          <w:sz w:val="28"/>
          <w:szCs w:val="28"/>
        </w:rPr>
      </w:pPr>
      <w:r>
        <w:rPr>
          <w:rFonts w:hint="eastAsia" w:ascii="宋体" w:hAnsi="宋体" w:eastAsia="宋体" w:cs="宋体"/>
          <w:sz w:val="28"/>
          <w:szCs w:val="28"/>
        </w:rPr>
        <w:t>七、麻醉药品、第一类精神药品注射剂处方为一次用量；其他剂型处方不得超过3日用量；控缓释制剂处方不得超过7日用量。第二类精神药品处方一般不得超过7日用量；对于某些特殊情况，处方用量可适当延长，但医师应当注明理由。为癌痛、慢性中、重度患者开具的麻醉药品、第一类精神药品注射剂处方不得超过3日用量；其他剂型处方不得超过7日用量。麻醉药品注射剂型仅限于本单位内使用或者由医务人员出诊至患者家中使用。医疗用毒性药品每次处方剂量不得超过二日极量。</w:t>
      </w:r>
    </w:p>
    <w:p w14:paraId="385D3811">
      <w:pPr>
        <w:keepNext w:val="0"/>
        <w:keepLines w:val="0"/>
        <w:pageBreakBefore w:val="0"/>
        <w:widowControl w:val="0"/>
        <w:kinsoku/>
        <w:wordWrap/>
        <w:overflowPunct/>
        <w:topLinePunct w:val="0"/>
        <w:autoSpaceDE/>
        <w:autoSpaceDN/>
        <w:bidi w:val="0"/>
        <w:adjustRightInd/>
        <w:snapToGrid w:val="0"/>
        <w:spacing w:line="360" w:lineRule="auto"/>
        <w:ind w:firstLine="560" w:firstLineChars="200"/>
        <w:textAlignment w:val="auto"/>
        <w:outlineLvl w:val="9"/>
        <w:rPr>
          <w:rFonts w:hint="eastAsia" w:ascii="宋体" w:hAnsi="宋体" w:eastAsia="宋体" w:cs="宋体"/>
          <w:sz w:val="28"/>
          <w:szCs w:val="28"/>
        </w:rPr>
      </w:pPr>
      <w:r>
        <w:rPr>
          <w:rFonts w:hint="eastAsia" w:ascii="宋体" w:hAnsi="宋体" w:eastAsia="宋体" w:cs="宋体"/>
          <w:sz w:val="28"/>
          <w:szCs w:val="28"/>
        </w:rPr>
        <w:t>八、对于需要特别加强管制的麻醉药品，盐酸哌替啶处方为一次用量，药品仅限于本单位内使用。</w:t>
      </w:r>
    </w:p>
    <w:p w14:paraId="540DBDC3">
      <w:pPr>
        <w:keepNext w:val="0"/>
        <w:keepLines w:val="0"/>
        <w:pageBreakBefore w:val="0"/>
        <w:widowControl w:val="0"/>
        <w:kinsoku/>
        <w:wordWrap/>
        <w:overflowPunct/>
        <w:topLinePunct w:val="0"/>
        <w:autoSpaceDE/>
        <w:autoSpaceDN/>
        <w:bidi w:val="0"/>
        <w:adjustRightInd/>
        <w:snapToGrid w:val="0"/>
        <w:spacing w:line="360" w:lineRule="auto"/>
        <w:ind w:firstLine="560" w:firstLineChars="200"/>
        <w:textAlignment w:val="auto"/>
        <w:outlineLvl w:val="9"/>
        <w:rPr>
          <w:rFonts w:hint="eastAsia" w:ascii="宋体" w:hAnsi="宋体" w:eastAsia="宋体" w:cs="宋体"/>
          <w:sz w:val="28"/>
          <w:szCs w:val="28"/>
        </w:rPr>
      </w:pPr>
      <w:r>
        <w:rPr>
          <w:rFonts w:hint="eastAsia" w:ascii="宋体" w:hAnsi="宋体" w:eastAsia="宋体" w:cs="宋体"/>
          <w:sz w:val="28"/>
          <w:szCs w:val="28"/>
        </w:rPr>
        <w:t>九、医师开具麻醉药品、第一类精神药品处方时，应当在病历中记录。医师不得为他人开具不符合规定的处方或者为自己开具麻醉药品、第一类精神药品处方。</w:t>
      </w:r>
    </w:p>
    <w:p w14:paraId="2F2C0295">
      <w:pPr>
        <w:keepNext w:val="0"/>
        <w:keepLines w:val="0"/>
        <w:pageBreakBefore w:val="0"/>
        <w:widowControl w:val="0"/>
        <w:kinsoku/>
        <w:wordWrap/>
        <w:overflowPunct/>
        <w:topLinePunct w:val="0"/>
        <w:autoSpaceDE/>
        <w:autoSpaceDN/>
        <w:bidi w:val="0"/>
        <w:adjustRightInd/>
        <w:snapToGrid w:val="0"/>
        <w:spacing w:line="360" w:lineRule="auto"/>
        <w:ind w:firstLine="560" w:firstLineChars="200"/>
        <w:textAlignment w:val="auto"/>
        <w:outlineLvl w:val="9"/>
        <w:rPr>
          <w:rFonts w:hint="eastAsia" w:ascii="宋体" w:hAnsi="宋体" w:eastAsia="宋体" w:cs="宋体"/>
          <w:sz w:val="28"/>
          <w:szCs w:val="28"/>
        </w:rPr>
      </w:pPr>
      <w:r>
        <w:rPr>
          <w:rFonts w:hint="eastAsia" w:ascii="宋体" w:hAnsi="宋体" w:eastAsia="宋体" w:cs="宋体"/>
          <w:sz w:val="28"/>
          <w:szCs w:val="28"/>
        </w:rPr>
        <w:t>十、处方的调配人、核对人应当仔细核对麻醉药品、精神药品、医疗用毒性药品处方，签名并进行登记；对不符合规定的麻醉药品、精神药品、医疗用毒性药品处方，拒绝发药。</w:t>
      </w:r>
    </w:p>
    <w:p w14:paraId="5EE0D13B">
      <w:pPr>
        <w:keepNext w:val="0"/>
        <w:keepLines w:val="0"/>
        <w:pageBreakBefore w:val="0"/>
        <w:widowControl w:val="0"/>
        <w:kinsoku/>
        <w:wordWrap/>
        <w:overflowPunct/>
        <w:topLinePunct w:val="0"/>
        <w:autoSpaceDE/>
        <w:autoSpaceDN/>
        <w:bidi w:val="0"/>
        <w:adjustRightInd/>
        <w:snapToGrid w:val="0"/>
        <w:spacing w:line="360" w:lineRule="auto"/>
        <w:ind w:firstLine="560" w:firstLineChars="200"/>
        <w:textAlignment w:val="auto"/>
        <w:outlineLvl w:val="9"/>
        <w:rPr>
          <w:rFonts w:hint="eastAsia" w:ascii="宋体" w:hAnsi="宋体" w:eastAsia="宋体" w:cs="宋体"/>
          <w:sz w:val="28"/>
          <w:szCs w:val="28"/>
        </w:rPr>
      </w:pPr>
      <w:r>
        <w:rPr>
          <w:rFonts w:hint="eastAsia" w:ascii="宋体" w:hAnsi="宋体" w:eastAsia="宋体" w:cs="宋体"/>
          <w:sz w:val="28"/>
          <w:szCs w:val="28"/>
        </w:rPr>
        <w:t>十一、对麻醉药品、第一类精神药品处方进行专册登记，内容包括：患者（代办人）姓名、性别、年龄、身份证明编号、病历号、疾病名称、药品名称、规格、数量、处方医师、处方编号、处方日期、发药人、复核人。专用帐册的保存应当在药品有效期满后不少于2年。</w:t>
      </w:r>
    </w:p>
    <w:p w14:paraId="123D1199">
      <w:pPr>
        <w:keepNext w:val="0"/>
        <w:keepLines w:val="0"/>
        <w:pageBreakBefore w:val="0"/>
        <w:widowControl w:val="0"/>
        <w:kinsoku/>
        <w:wordWrap/>
        <w:overflowPunct/>
        <w:topLinePunct w:val="0"/>
        <w:autoSpaceDE/>
        <w:autoSpaceDN/>
        <w:bidi w:val="0"/>
        <w:adjustRightInd/>
        <w:snapToGrid w:val="0"/>
        <w:spacing w:line="360" w:lineRule="auto"/>
        <w:ind w:firstLine="560" w:firstLineChars="200"/>
        <w:textAlignment w:val="auto"/>
        <w:outlineLvl w:val="9"/>
        <w:rPr>
          <w:rFonts w:hint="eastAsia" w:ascii="宋体" w:hAnsi="宋体" w:eastAsia="宋体" w:cs="宋体"/>
          <w:sz w:val="28"/>
          <w:szCs w:val="28"/>
        </w:rPr>
      </w:pPr>
      <w:r>
        <w:rPr>
          <w:rFonts w:hint="eastAsia" w:ascii="宋体" w:hAnsi="宋体" w:eastAsia="宋体" w:cs="宋体"/>
          <w:sz w:val="28"/>
          <w:szCs w:val="28"/>
        </w:rPr>
        <w:t>十二、患者使用麻醉药品、第一类精神药品注射剂或者贴剂的，再次调配时，应当要求患者将原批号的空安瓿或者用过的贴剂交回，并记录收回的空安瓿或者废贴数量，按有关规定销毁。</w:t>
      </w:r>
    </w:p>
    <w:p w14:paraId="6B2843BB">
      <w:pPr>
        <w:keepNext w:val="0"/>
        <w:keepLines w:val="0"/>
        <w:pageBreakBefore w:val="0"/>
        <w:widowControl w:val="0"/>
        <w:kinsoku/>
        <w:wordWrap/>
        <w:overflowPunct/>
        <w:topLinePunct w:val="0"/>
        <w:autoSpaceDE/>
        <w:autoSpaceDN/>
        <w:bidi w:val="0"/>
        <w:adjustRightInd/>
        <w:snapToGrid w:val="0"/>
        <w:spacing w:line="360" w:lineRule="auto"/>
        <w:ind w:firstLine="560" w:firstLineChars="200"/>
        <w:textAlignment w:val="auto"/>
        <w:outlineLvl w:val="9"/>
        <w:rPr>
          <w:rFonts w:hint="eastAsia" w:ascii="宋体" w:hAnsi="宋体" w:eastAsia="宋体" w:cs="宋体"/>
          <w:sz w:val="28"/>
          <w:szCs w:val="28"/>
        </w:rPr>
      </w:pPr>
      <w:r>
        <w:rPr>
          <w:rFonts w:hint="eastAsia" w:ascii="宋体" w:hAnsi="宋体" w:eastAsia="宋体" w:cs="宋体"/>
          <w:sz w:val="28"/>
          <w:szCs w:val="28"/>
        </w:rPr>
        <w:t>十三、不得为患者办理麻醉药品、精神药品、医疗用毒性药品退药。患者不再使用麻醉药品、精神药品时，应将麻醉药品、精神药品、医疗用毒性药品无偿交回本单位，并按有关规定销毁。</w:t>
      </w:r>
    </w:p>
    <w:p w14:paraId="213028AC">
      <w:pPr>
        <w:keepNext w:val="0"/>
        <w:keepLines w:val="0"/>
        <w:pageBreakBefore w:val="0"/>
        <w:widowControl w:val="0"/>
        <w:kinsoku/>
        <w:wordWrap/>
        <w:overflowPunct/>
        <w:topLinePunct w:val="0"/>
        <w:autoSpaceDE/>
        <w:autoSpaceDN/>
        <w:bidi w:val="0"/>
        <w:adjustRightInd/>
        <w:snapToGrid w:val="0"/>
        <w:spacing w:line="360" w:lineRule="auto"/>
        <w:ind w:firstLine="560" w:firstLineChars="200"/>
        <w:textAlignment w:val="auto"/>
        <w:outlineLvl w:val="9"/>
        <w:rPr>
          <w:rFonts w:hint="eastAsia" w:ascii="宋体" w:hAnsi="宋体" w:eastAsia="宋体" w:cs="宋体"/>
          <w:sz w:val="28"/>
          <w:szCs w:val="28"/>
        </w:rPr>
      </w:pPr>
      <w:r>
        <w:rPr>
          <w:rFonts w:hint="eastAsia" w:ascii="宋体" w:hAnsi="宋体" w:eastAsia="宋体" w:cs="宋体"/>
          <w:sz w:val="28"/>
          <w:szCs w:val="28"/>
        </w:rPr>
        <w:t>十四、严格执行麻醉药品、精神药品、医疗用毒性药品交接班制度，做到帐物相符。建立麻醉药品逐日消耗明细专用登记薄，第一类精神药品、医疗用毒性药品按日做消耗统计、按月汇总。</w:t>
      </w:r>
    </w:p>
    <w:p w14:paraId="5F00EEAD">
      <w:pPr>
        <w:keepNext w:val="0"/>
        <w:keepLines w:val="0"/>
        <w:pageBreakBefore w:val="0"/>
        <w:widowControl w:val="0"/>
        <w:kinsoku/>
        <w:wordWrap/>
        <w:overflowPunct/>
        <w:topLinePunct w:val="0"/>
        <w:autoSpaceDE/>
        <w:autoSpaceDN/>
        <w:bidi w:val="0"/>
        <w:adjustRightInd/>
        <w:snapToGrid w:val="0"/>
        <w:spacing w:line="360" w:lineRule="auto"/>
        <w:ind w:firstLine="560" w:firstLineChars="200"/>
        <w:textAlignment w:val="auto"/>
        <w:outlineLvl w:val="9"/>
        <w:rPr>
          <w:rFonts w:hint="eastAsia" w:ascii="宋体" w:hAnsi="宋体" w:eastAsia="宋体" w:cs="宋体"/>
          <w:sz w:val="28"/>
          <w:szCs w:val="28"/>
        </w:rPr>
      </w:pPr>
      <w:r>
        <w:rPr>
          <w:rFonts w:hint="eastAsia" w:ascii="宋体" w:hAnsi="宋体" w:eastAsia="宋体" w:cs="宋体"/>
          <w:sz w:val="28"/>
          <w:szCs w:val="28"/>
        </w:rPr>
        <w:t>十五、任何科室、任何人不得转让或借用麻醉药品、精神药品、医疗用毒性药品。</w:t>
      </w:r>
    </w:p>
    <w:p w14:paraId="63CE8AC7">
      <w:pPr>
        <w:keepNext w:val="0"/>
        <w:keepLines w:val="0"/>
        <w:pageBreakBefore w:val="0"/>
        <w:widowControl w:val="0"/>
        <w:kinsoku/>
        <w:wordWrap/>
        <w:overflowPunct/>
        <w:topLinePunct w:val="0"/>
        <w:autoSpaceDE/>
        <w:autoSpaceDN/>
        <w:bidi w:val="0"/>
        <w:adjustRightInd/>
        <w:snapToGrid w:val="0"/>
        <w:spacing w:line="360" w:lineRule="auto"/>
        <w:ind w:firstLine="560" w:firstLineChars="200"/>
        <w:textAlignment w:val="auto"/>
        <w:outlineLvl w:val="9"/>
        <w:rPr>
          <w:rFonts w:hint="eastAsia" w:ascii="宋体" w:hAnsi="宋体" w:eastAsia="宋体" w:cs="宋体"/>
          <w:sz w:val="28"/>
          <w:szCs w:val="28"/>
        </w:rPr>
      </w:pPr>
      <w:r>
        <w:rPr>
          <w:rFonts w:hint="eastAsia" w:ascii="宋体" w:hAnsi="宋体" w:eastAsia="宋体" w:cs="宋体"/>
          <w:sz w:val="28"/>
          <w:szCs w:val="28"/>
        </w:rPr>
        <w:t>十六、对丢失、被盗及被抢的麻醉药品、精神药品、医疗用毒性药品或发现骗取、冒领麻醉药品、精神药品、医疗用毒性药品的，应及时报告部门领导、医务处、保卫处、公安部门、卫生行政部门、药品监督管理部门。</w:t>
      </w:r>
    </w:p>
    <w:p w14:paraId="33A742E9">
      <w:pPr>
        <w:keepNext w:val="0"/>
        <w:keepLines w:val="0"/>
        <w:pageBreakBefore w:val="0"/>
        <w:widowControl w:val="0"/>
        <w:kinsoku/>
        <w:wordWrap/>
        <w:overflowPunct/>
        <w:topLinePunct w:val="0"/>
        <w:autoSpaceDE/>
        <w:autoSpaceDN/>
        <w:bidi w:val="0"/>
        <w:adjustRightInd/>
        <w:snapToGrid w:val="0"/>
        <w:spacing w:line="360" w:lineRule="auto"/>
        <w:ind w:firstLine="560" w:firstLineChars="200"/>
        <w:textAlignment w:val="auto"/>
        <w:outlineLvl w:val="9"/>
        <w:rPr>
          <w:rFonts w:hint="eastAsia" w:ascii="宋体" w:hAnsi="宋体" w:eastAsia="宋体" w:cs="宋体"/>
          <w:sz w:val="28"/>
          <w:szCs w:val="28"/>
        </w:rPr>
      </w:pPr>
    </w:p>
    <w:p w14:paraId="41735EFB">
      <w:pPr>
        <w:keepNext w:val="0"/>
        <w:keepLines w:val="0"/>
        <w:pageBreakBefore w:val="0"/>
        <w:widowControl w:val="0"/>
        <w:kinsoku/>
        <w:wordWrap/>
        <w:overflowPunct/>
        <w:topLinePunct w:val="0"/>
        <w:autoSpaceDE/>
        <w:autoSpaceDN/>
        <w:bidi w:val="0"/>
        <w:adjustRightInd/>
        <w:snapToGrid w:val="0"/>
        <w:spacing w:line="360" w:lineRule="auto"/>
        <w:ind w:firstLine="560" w:firstLineChars="200"/>
        <w:textAlignment w:val="auto"/>
        <w:outlineLvl w:val="9"/>
        <w:rPr>
          <w:rFonts w:hint="eastAsia" w:ascii="宋体" w:hAnsi="宋体" w:eastAsia="宋体" w:cs="宋体"/>
          <w:sz w:val="28"/>
          <w:szCs w:val="28"/>
        </w:rPr>
      </w:pPr>
    </w:p>
    <w:p w14:paraId="4D44A94F">
      <w:pPr>
        <w:keepNext w:val="0"/>
        <w:keepLines w:val="0"/>
        <w:pageBreakBefore w:val="0"/>
        <w:widowControl w:val="0"/>
        <w:kinsoku/>
        <w:wordWrap/>
        <w:overflowPunct/>
        <w:topLinePunct w:val="0"/>
        <w:autoSpaceDE/>
        <w:autoSpaceDN/>
        <w:bidi w:val="0"/>
        <w:adjustRightInd/>
        <w:snapToGrid w:val="0"/>
        <w:spacing w:line="360" w:lineRule="auto"/>
        <w:ind w:firstLine="420" w:firstLineChars="200"/>
        <w:textAlignment w:val="auto"/>
        <w:outlineLvl w:val="9"/>
        <w:rPr>
          <w:rFonts w:hint="eastAsia" w:ascii="黑体" w:hAnsi="黑体" w:eastAsia="黑体" w:cs="黑体"/>
          <w:sz w:val="21"/>
          <w:szCs w:val="21"/>
        </w:rPr>
      </w:pPr>
    </w:p>
    <w:p w14:paraId="6E983ADE">
      <w:pPr>
        <w:keepNext w:val="0"/>
        <w:keepLines w:val="0"/>
        <w:pageBreakBefore w:val="0"/>
        <w:widowControl w:val="0"/>
        <w:kinsoku/>
        <w:wordWrap/>
        <w:overflowPunct/>
        <w:topLinePunct w:val="0"/>
        <w:autoSpaceDE/>
        <w:autoSpaceDN/>
        <w:bidi w:val="0"/>
        <w:adjustRightInd/>
        <w:snapToGrid/>
        <w:spacing w:line="300" w:lineRule="exact"/>
        <w:jc w:val="right"/>
        <w:textAlignment w:val="auto"/>
        <w:outlineLvl w:val="9"/>
        <w:rPr>
          <w:rFonts w:hint="eastAsia" w:ascii="黑体" w:hAnsi="黑体" w:eastAsia="黑体" w:cs="黑体"/>
          <w:sz w:val="21"/>
          <w:szCs w:val="21"/>
        </w:rPr>
      </w:pPr>
      <w:r>
        <w:rPr>
          <w:rFonts w:hint="eastAsia" w:ascii="黑体" w:hAnsi="黑体" w:eastAsia="黑体" w:cs="黑体"/>
          <w:sz w:val="21"/>
          <w:szCs w:val="21"/>
        </w:rPr>
        <w:t>2003年08月制定</w:t>
      </w:r>
    </w:p>
    <w:p w14:paraId="04AB6BCE">
      <w:pPr>
        <w:keepNext w:val="0"/>
        <w:keepLines w:val="0"/>
        <w:pageBreakBefore w:val="0"/>
        <w:widowControl w:val="0"/>
        <w:kinsoku/>
        <w:wordWrap/>
        <w:overflowPunct/>
        <w:topLinePunct w:val="0"/>
        <w:autoSpaceDE/>
        <w:autoSpaceDN/>
        <w:bidi w:val="0"/>
        <w:adjustRightInd/>
        <w:snapToGrid/>
        <w:spacing w:line="300" w:lineRule="exact"/>
        <w:jc w:val="right"/>
        <w:textAlignment w:val="auto"/>
        <w:outlineLvl w:val="9"/>
        <w:rPr>
          <w:rFonts w:hint="eastAsia" w:ascii="黑体" w:hAnsi="黑体" w:eastAsia="黑体" w:cs="黑体"/>
          <w:sz w:val="21"/>
          <w:szCs w:val="21"/>
        </w:rPr>
      </w:pPr>
      <w:r>
        <w:rPr>
          <w:rFonts w:hint="eastAsia" w:ascii="黑体" w:hAnsi="黑体" w:eastAsia="黑体" w:cs="黑体"/>
          <w:sz w:val="21"/>
          <w:szCs w:val="21"/>
        </w:rPr>
        <w:t>2012年10月第1次修定</w:t>
      </w:r>
    </w:p>
    <w:p w14:paraId="32C57223">
      <w:pPr>
        <w:keepNext w:val="0"/>
        <w:keepLines w:val="0"/>
        <w:pageBreakBefore w:val="0"/>
        <w:widowControl w:val="0"/>
        <w:kinsoku/>
        <w:wordWrap/>
        <w:overflowPunct/>
        <w:topLinePunct w:val="0"/>
        <w:autoSpaceDE/>
        <w:autoSpaceDN/>
        <w:bidi w:val="0"/>
        <w:adjustRightInd/>
        <w:snapToGrid/>
        <w:spacing w:line="300" w:lineRule="exact"/>
        <w:jc w:val="right"/>
        <w:textAlignment w:val="auto"/>
        <w:outlineLvl w:val="9"/>
        <w:rPr>
          <w:rFonts w:hint="eastAsia" w:ascii="黑体" w:hAnsi="黑体" w:eastAsia="黑体" w:cs="黑体"/>
          <w:sz w:val="21"/>
          <w:szCs w:val="21"/>
        </w:rPr>
      </w:pPr>
      <w:r>
        <w:rPr>
          <w:rFonts w:hint="eastAsia" w:ascii="黑体" w:hAnsi="黑体" w:eastAsia="黑体" w:cs="黑体"/>
          <w:sz w:val="21"/>
          <w:szCs w:val="21"/>
        </w:rPr>
        <w:t>2019年08月第2次修定</w:t>
      </w:r>
    </w:p>
    <w:p w14:paraId="2D19B82E">
      <w:pPr>
        <w:keepNext w:val="0"/>
        <w:keepLines w:val="0"/>
        <w:pageBreakBefore w:val="0"/>
        <w:widowControl w:val="0"/>
        <w:kinsoku/>
        <w:wordWrap/>
        <w:overflowPunct/>
        <w:topLinePunct w:val="0"/>
        <w:autoSpaceDE/>
        <w:autoSpaceDN/>
        <w:bidi w:val="0"/>
        <w:adjustRightInd/>
        <w:snapToGrid/>
        <w:spacing w:line="300" w:lineRule="exact"/>
        <w:jc w:val="right"/>
        <w:textAlignment w:val="auto"/>
        <w:outlineLvl w:val="9"/>
        <w:rPr>
          <w:rFonts w:hint="eastAsia" w:ascii="宋体" w:hAnsi="宋体"/>
          <w:bCs/>
          <w:sz w:val="28"/>
        </w:rPr>
      </w:pPr>
      <w:r>
        <w:rPr>
          <w:rFonts w:hint="eastAsia" w:ascii="黑体" w:hAnsi="黑体" w:eastAsia="黑体" w:cs="黑体"/>
          <w:sz w:val="21"/>
          <w:szCs w:val="21"/>
        </w:rPr>
        <w:t>202</w:t>
      </w:r>
      <w:r>
        <w:rPr>
          <w:rFonts w:hint="eastAsia" w:ascii="黑体" w:hAnsi="黑体" w:eastAsia="黑体" w:cs="黑体"/>
          <w:sz w:val="21"/>
          <w:szCs w:val="21"/>
          <w:lang w:val="en-US" w:eastAsia="zh-CN"/>
        </w:rPr>
        <w:t>6</w:t>
      </w:r>
      <w:r>
        <w:rPr>
          <w:rFonts w:hint="eastAsia" w:ascii="黑体" w:hAnsi="黑体" w:eastAsia="黑体" w:cs="黑体"/>
          <w:sz w:val="21"/>
          <w:szCs w:val="21"/>
        </w:rPr>
        <w:t>年</w:t>
      </w:r>
      <w:r>
        <w:rPr>
          <w:rFonts w:hint="eastAsia" w:ascii="黑体" w:hAnsi="黑体" w:eastAsia="黑体" w:cs="黑体"/>
          <w:sz w:val="21"/>
          <w:szCs w:val="21"/>
          <w:lang w:val="en-US" w:eastAsia="zh-CN"/>
        </w:rPr>
        <w:t>05</w:t>
      </w:r>
      <w:r>
        <w:rPr>
          <w:rFonts w:hint="eastAsia" w:ascii="黑体" w:hAnsi="黑体" w:eastAsia="黑体" w:cs="黑体"/>
          <w:sz w:val="21"/>
          <w:szCs w:val="21"/>
        </w:rPr>
        <w:t>月第3次修订</w:t>
      </w:r>
    </w:p>
    <w:p w14:paraId="3EB19BDF">
      <w:pPr>
        <w:jc w:val="center"/>
        <w:rPr>
          <w:rFonts w:hint="eastAsia" w:ascii="宋体" w:hAnsi="宋体" w:cs="宋体"/>
          <w:b/>
          <w:bCs/>
          <w:color w:val="000000"/>
          <w:kern w:val="0"/>
          <w:sz w:val="44"/>
          <w:szCs w:val="44"/>
          <w:lang w:eastAsia="zh-CN"/>
        </w:rPr>
      </w:pPr>
      <w:r>
        <w:rPr>
          <w:rFonts w:hint="eastAsia" w:ascii="宋体" w:hAnsi="宋体" w:cs="宋体"/>
          <w:b/>
          <w:bCs/>
          <w:color w:val="000000"/>
          <w:kern w:val="0"/>
          <w:sz w:val="44"/>
          <w:szCs w:val="44"/>
          <w:lang w:eastAsia="zh-CN"/>
        </w:rPr>
        <w:br w:type="page"/>
      </w:r>
    </w:p>
    <w:p w14:paraId="5546AC5C">
      <w:pPr>
        <w:jc w:val="center"/>
        <w:rPr>
          <w:rFonts w:hint="eastAsia" w:ascii="黑体" w:hAnsi="黑体" w:eastAsia="黑体" w:cs="黑体"/>
          <w:b w:val="0"/>
          <w:bCs w:val="0"/>
          <w:color w:val="000000"/>
          <w:kern w:val="0"/>
          <w:sz w:val="44"/>
          <w:szCs w:val="44"/>
          <w:lang w:eastAsia="zh-CN"/>
        </w:rPr>
      </w:pPr>
      <w:r>
        <w:rPr>
          <w:rFonts w:hint="eastAsia" w:ascii="黑体" w:hAnsi="黑体" w:eastAsia="黑体" w:cs="黑体"/>
          <w:b w:val="0"/>
          <w:bCs w:val="0"/>
          <w:color w:val="000000"/>
          <w:kern w:val="0"/>
          <w:sz w:val="44"/>
          <w:szCs w:val="44"/>
          <w:lang w:eastAsia="zh-CN"/>
        </w:rPr>
        <w:t>江苏省人民医院_雨花院区</w:t>
      </w:r>
    </w:p>
    <w:p w14:paraId="774A0DFB">
      <w:pPr>
        <w:jc w:val="center"/>
        <w:outlineLvl w:val="1"/>
        <w:rPr>
          <w:rFonts w:hint="eastAsia" w:ascii="黑体" w:hAnsi="黑体" w:eastAsia="黑体" w:cs="黑体"/>
          <w:b w:val="0"/>
          <w:bCs w:val="0"/>
          <w:color w:val="000000"/>
          <w:kern w:val="0"/>
          <w:sz w:val="44"/>
          <w:szCs w:val="44"/>
        </w:rPr>
      </w:pPr>
      <w:bookmarkStart w:id="53" w:name="_Toc14603"/>
      <w:r>
        <w:rPr>
          <w:rFonts w:hint="eastAsia" w:ascii="黑体" w:hAnsi="黑体" w:eastAsia="黑体" w:cs="黑体"/>
          <w:b w:val="0"/>
          <w:bCs w:val="0"/>
          <w:color w:val="000000"/>
          <w:kern w:val="0"/>
          <w:sz w:val="44"/>
          <w:szCs w:val="44"/>
        </w:rPr>
        <w:t>药品质量监控管理制度</w:t>
      </w:r>
      <w:bookmarkEnd w:id="53"/>
    </w:p>
    <w:p w14:paraId="1E67D7CE">
      <w:pPr>
        <w:jc w:val="center"/>
        <w:outlineLvl w:val="1"/>
        <w:rPr>
          <w:rFonts w:hint="eastAsia" w:ascii="黑体" w:hAnsi="黑体" w:eastAsia="黑体" w:cs="黑体"/>
          <w:b w:val="0"/>
          <w:bCs w:val="0"/>
          <w:color w:val="000000"/>
          <w:kern w:val="0"/>
          <w:sz w:val="44"/>
          <w:szCs w:val="44"/>
        </w:rPr>
      </w:pPr>
    </w:p>
    <w:p w14:paraId="12B8659E">
      <w:pPr>
        <w:numPr>
          <w:ilvl w:val="0"/>
          <w:numId w:val="29"/>
        </w:numPr>
        <w:jc w:val="left"/>
        <w:rPr>
          <w:rFonts w:ascii="宋体"/>
          <w:color w:val="000000"/>
          <w:kern w:val="0"/>
          <w:sz w:val="28"/>
          <w:szCs w:val="28"/>
        </w:rPr>
      </w:pPr>
      <w:r>
        <w:rPr>
          <w:rFonts w:hint="eastAsia" w:ascii="宋体" w:hAnsi="宋体" w:cs="宋体"/>
          <w:color w:val="000000"/>
          <w:kern w:val="0"/>
          <w:sz w:val="28"/>
          <w:szCs w:val="28"/>
        </w:rPr>
        <w:t>贯彻执行《药品管理法》、《处方管理办法》等有关药品质量监</w:t>
      </w:r>
    </w:p>
    <w:p w14:paraId="6E5230A1">
      <w:pPr>
        <w:ind w:left="294" w:firstLine="140" w:firstLineChars="50"/>
        <w:jc w:val="left"/>
        <w:rPr>
          <w:rFonts w:ascii="宋体"/>
          <w:color w:val="000000"/>
          <w:kern w:val="0"/>
          <w:sz w:val="28"/>
          <w:szCs w:val="28"/>
        </w:rPr>
      </w:pPr>
      <w:r>
        <w:rPr>
          <w:rFonts w:hint="eastAsia" w:ascii="宋体" w:hAnsi="宋体" w:cs="宋体"/>
          <w:color w:val="000000"/>
          <w:kern w:val="0"/>
          <w:sz w:val="28"/>
          <w:szCs w:val="28"/>
        </w:rPr>
        <w:t>督管理的法律、法规和行政规章，并对执行情况进行检查；</w:t>
      </w:r>
    </w:p>
    <w:p w14:paraId="1CD14379">
      <w:pPr>
        <w:ind w:left="31680" w:hanging="420" w:hangingChars="150"/>
        <w:jc w:val="left"/>
        <w:rPr>
          <w:rFonts w:ascii="宋体"/>
          <w:color w:val="000000"/>
          <w:kern w:val="0"/>
          <w:sz w:val="28"/>
          <w:szCs w:val="28"/>
        </w:rPr>
      </w:pPr>
      <w:r>
        <w:rPr>
          <w:rFonts w:ascii="宋体" w:hAnsi="宋体" w:cs="宋体"/>
          <w:color w:val="000000"/>
          <w:kern w:val="0"/>
          <w:sz w:val="28"/>
          <w:szCs w:val="28"/>
        </w:rPr>
        <w:t>2</w:t>
      </w:r>
      <w:r>
        <w:rPr>
          <w:rFonts w:hint="eastAsia" w:ascii="宋体" w:hAnsi="宋体" w:cs="宋体"/>
          <w:color w:val="000000"/>
          <w:kern w:val="0"/>
          <w:sz w:val="28"/>
          <w:szCs w:val="28"/>
        </w:rPr>
        <w:t>．制定药品质量管理制度，并督促制度的执行；</w:t>
      </w:r>
    </w:p>
    <w:p w14:paraId="65CBEF7D">
      <w:pPr>
        <w:jc w:val="left"/>
        <w:outlineLvl w:val="9"/>
        <w:rPr>
          <w:rFonts w:ascii="宋体"/>
          <w:color w:val="000000"/>
          <w:kern w:val="0"/>
          <w:sz w:val="28"/>
          <w:szCs w:val="28"/>
        </w:rPr>
      </w:pPr>
      <w:bookmarkStart w:id="54" w:name="_Toc336498474"/>
      <w:bookmarkStart w:id="55" w:name="_Toc336498581"/>
      <w:r>
        <w:rPr>
          <w:rFonts w:ascii="宋体" w:hAnsi="宋体" w:cs="宋体"/>
          <w:color w:val="000000"/>
          <w:kern w:val="0"/>
          <w:sz w:val="28"/>
          <w:szCs w:val="28"/>
        </w:rPr>
        <w:t xml:space="preserve">3. </w:t>
      </w:r>
      <w:r>
        <w:rPr>
          <w:rFonts w:hint="eastAsia" w:ascii="宋体" w:hAnsi="宋体" w:cs="宋体"/>
          <w:color w:val="000000"/>
          <w:kern w:val="0"/>
          <w:sz w:val="28"/>
          <w:szCs w:val="28"/>
        </w:rPr>
        <w:t>检查特殊管理药品的管理情况，管理制度落实情况；</w:t>
      </w:r>
      <w:bookmarkEnd w:id="54"/>
      <w:bookmarkEnd w:id="55"/>
    </w:p>
    <w:p w14:paraId="4B435437">
      <w:pPr>
        <w:ind w:left="31680" w:hanging="420" w:hangingChars="150"/>
        <w:jc w:val="left"/>
        <w:rPr>
          <w:rFonts w:ascii="宋体"/>
          <w:color w:val="000000"/>
          <w:kern w:val="0"/>
          <w:sz w:val="28"/>
          <w:szCs w:val="28"/>
        </w:rPr>
      </w:pPr>
      <w:r>
        <w:rPr>
          <w:rFonts w:ascii="宋体" w:hAnsi="宋体" w:cs="宋体"/>
          <w:color w:val="000000"/>
          <w:kern w:val="0"/>
          <w:sz w:val="28"/>
          <w:szCs w:val="28"/>
        </w:rPr>
        <w:t xml:space="preserve">4. </w:t>
      </w:r>
      <w:r>
        <w:rPr>
          <w:rFonts w:hint="eastAsia" w:ascii="宋体" w:hAnsi="宋体" w:cs="宋体"/>
          <w:color w:val="000000"/>
          <w:kern w:val="0"/>
          <w:sz w:val="28"/>
          <w:szCs w:val="28"/>
        </w:rPr>
        <w:t>检查医院药品管理情况，包括药品供应情况、库存药品的储存养护情况、药品有效期管理情况、各项操作规程的执行、各药品流通环节的交接使用</w:t>
      </w:r>
    </w:p>
    <w:p w14:paraId="0DE257C8">
      <w:pPr>
        <w:ind w:firstLine="420" w:firstLineChars="150"/>
        <w:jc w:val="left"/>
        <w:rPr>
          <w:rFonts w:ascii="宋体"/>
          <w:color w:val="000000"/>
          <w:kern w:val="0"/>
          <w:sz w:val="28"/>
          <w:szCs w:val="28"/>
        </w:rPr>
      </w:pPr>
      <w:r>
        <w:rPr>
          <w:rFonts w:hint="eastAsia" w:ascii="宋体" w:hAnsi="宋体" w:cs="宋体"/>
          <w:color w:val="000000"/>
          <w:kern w:val="0"/>
          <w:sz w:val="28"/>
          <w:szCs w:val="28"/>
        </w:rPr>
        <w:t>管理情况等，负责建立医院在用药品的质量控制档案；</w:t>
      </w:r>
    </w:p>
    <w:p w14:paraId="4CF2402A">
      <w:pPr>
        <w:jc w:val="left"/>
        <w:rPr>
          <w:rFonts w:ascii="宋体"/>
          <w:color w:val="000000"/>
          <w:kern w:val="0"/>
          <w:sz w:val="28"/>
          <w:szCs w:val="28"/>
        </w:rPr>
      </w:pPr>
      <w:r>
        <w:rPr>
          <w:rFonts w:ascii="宋体" w:hAnsi="宋体" w:cs="宋体"/>
          <w:color w:val="000000"/>
          <w:kern w:val="0"/>
          <w:sz w:val="28"/>
          <w:szCs w:val="28"/>
        </w:rPr>
        <w:t xml:space="preserve">5. </w:t>
      </w:r>
      <w:r>
        <w:rPr>
          <w:rFonts w:hint="eastAsia" w:ascii="宋体" w:hAnsi="宋体" w:cs="宋体"/>
          <w:color w:val="000000"/>
          <w:kern w:val="0"/>
          <w:sz w:val="28"/>
          <w:szCs w:val="28"/>
        </w:rPr>
        <w:t>负责药品质量的查询和药品质量事故或质量投诉的调查、处理及</w:t>
      </w:r>
    </w:p>
    <w:p w14:paraId="25991DAE">
      <w:pPr>
        <w:ind w:firstLine="420" w:firstLineChars="150"/>
        <w:jc w:val="left"/>
        <w:rPr>
          <w:rFonts w:ascii="宋体"/>
          <w:color w:val="000000"/>
          <w:kern w:val="0"/>
          <w:sz w:val="28"/>
          <w:szCs w:val="28"/>
        </w:rPr>
      </w:pPr>
      <w:r>
        <w:rPr>
          <w:rFonts w:hint="eastAsia" w:ascii="宋体" w:hAnsi="宋体" w:cs="宋体"/>
          <w:color w:val="000000"/>
          <w:kern w:val="0"/>
          <w:sz w:val="28"/>
          <w:szCs w:val="28"/>
        </w:rPr>
        <w:t>报告；</w:t>
      </w:r>
    </w:p>
    <w:p w14:paraId="65B30604">
      <w:pPr>
        <w:ind w:left="31680" w:hanging="420" w:hangingChars="150"/>
        <w:jc w:val="left"/>
        <w:rPr>
          <w:rFonts w:ascii="宋体"/>
          <w:color w:val="000000"/>
          <w:kern w:val="0"/>
          <w:sz w:val="28"/>
          <w:szCs w:val="28"/>
        </w:rPr>
      </w:pPr>
      <w:r>
        <w:rPr>
          <w:rFonts w:ascii="宋体" w:hAnsi="宋体" w:cs="宋体"/>
          <w:color w:val="000000"/>
          <w:kern w:val="0"/>
          <w:sz w:val="28"/>
          <w:szCs w:val="28"/>
        </w:rPr>
        <w:t xml:space="preserve">6. </w:t>
      </w:r>
      <w:r>
        <w:rPr>
          <w:rFonts w:hint="eastAsia" w:ascii="宋体" w:hAnsi="宋体" w:cs="宋体"/>
          <w:color w:val="000000"/>
          <w:kern w:val="0"/>
          <w:sz w:val="28"/>
          <w:szCs w:val="28"/>
        </w:rPr>
        <w:t>负责质量不合格药品的审核，并提出处理方案，对不合格药品的处理过程实施监督；</w:t>
      </w:r>
    </w:p>
    <w:p w14:paraId="776E2A11">
      <w:pPr>
        <w:jc w:val="left"/>
        <w:outlineLvl w:val="9"/>
        <w:rPr>
          <w:rFonts w:ascii="宋体"/>
          <w:color w:val="000000"/>
          <w:kern w:val="0"/>
          <w:sz w:val="28"/>
          <w:szCs w:val="28"/>
        </w:rPr>
      </w:pPr>
      <w:bookmarkStart w:id="56" w:name="_Toc336498475"/>
      <w:bookmarkStart w:id="57" w:name="_Toc336498582"/>
      <w:r>
        <w:rPr>
          <w:rFonts w:ascii="宋体" w:hAnsi="宋体" w:cs="宋体"/>
          <w:color w:val="000000"/>
          <w:kern w:val="0"/>
          <w:sz w:val="28"/>
          <w:szCs w:val="28"/>
        </w:rPr>
        <w:t xml:space="preserve">7. </w:t>
      </w:r>
      <w:r>
        <w:rPr>
          <w:rFonts w:hint="eastAsia" w:ascii="宋体" w:hAnsi="宋体" w:cs="宋体"/>
          <w:color w:val="000000"/>
          <w:kern w:val="0"/>
          <w:sz w:val="28"/>
          <w:szCs w:val="28"/>
        </w:rPr>
        <w:t>收集和分析药品质量信息；</w:t>
      </w:r>
      <w:bookmarkEnd w:id="56"/>
      <w:bookmarkEnd w:id="57"/>
    </w:p>
    <w:p w14:paraId="55A22177">
      <w:pPr>
        <w:jc w:val="left"/>
        <w:rPr>
          <w:rFonts w:ascii="宋体"/>
          <w:color w:val="000000"/>
          <w:kern w:val="0"/>
          <w:sz w:val="28"/>
          <w:szCs w:val="28"/>
        </w:rPr>
      </w:pPr>
      <w:r>
        <w:rPr>
          <w:rFonts w:ascii="宋体" w:hAnsi="宋体" w:cs="宋体"/>
          <w:color w:val="000000"/>
          <w:kern w:val="0"/>
          <w:sz w:val="28"/>
          <w:szCs w:val="28"/>
        </w:rPr>
        <w:t xml:space="preserve">8. </w:t>
      </w:r>
      <w:r>
        <w:rPr>
          <w:rFonts w:hint="eastAsia" w:ascii="宋体" w:hAnsi="宋体" w:cs="宋体"/>
          <w:color w:val="000000"/>
          <w:kern w:val="0"/>
          <w:sz w:val="28"/>
          <w:szCs w:val="28"/>
        </w:rPr>
        <w:t>协助开展对医院药品质量管理方面的教育或培训；</w:t>
      </w:r>
    </w:p>
    <w:p w14:paraId="238A7A60">
      <w:pPr>
        <w:ind w:left="31680" w:hanging="420" w:hangingChars="150"/>
        <w:jc w:val="left"/>
        <w:rPr>
          <w:rFonts w:ascii="宋体"/>
          <w:color w:val="000000"/>
          <w:kern w:val="0"/>
          <w:sz w:val="28"/>
          <w:szCs w:val="28"/>
        </w:rPr>
      </w:pPr>
      <w:r>
        <w:rPr>
          <w:rFonts w:ascii="宋体" w:hAnsi="宋体" w:cs="宋体"/>
          <w:color w:val="000000"/>
          <w:kern w:val="0"/>
          <w:sz w:val="28"/>
          <w:szCs w:val="28"/>
        </w:rPr>
        <w:t xml:space="preserve">9. </w:t>
      </w:r>
      <w:r>
        <w:rPr>
          <w:rFonts w:hint="eastAsia" w:ascii="宋体" w:hAnsi="宋体" w:cs="宋体"/>
          <w:color w:val="000000"/>
          <w:kern w:val="0"/>
          <w:sz w:val="28"/>
          <w:szCs w:val="28"/>
        </w:rPr>
        <w:t>每月定期对药库、药房的药品质量管理情况进行检查，并做好检查记录；</w:t>
      </w:r>
    </w:p>
    <w:p w14:paraId="798EFE82">
      <w:pPr>
        <w:ind w:left="31680" w:hanging="420" w:hangingChars="150"/>
        <w:jc w:val="left"/>
        <w:rPr>
          <w:rFonts w:ascii="宋体"/>
          <w:color w:val="000000"/>
          <w:kern w:val="0"/>
          <w:sz w:val="28"/>
          <w:szCs w:val="28"/>
        </w:rPr>
      </w:pPr>
      <w:r>
        <w:rPr>
          <w:rFonts w:ascii="宋体" w:hAnsi="宋体" w:cs="宋体"/>
          <w:color w:val="000000"/>
          <w:kern w:val="0"/>
          <w:sz w:val="28"/>
          <w:szCs w:val="28"/>
        </w:rPr>
        <w:t>10.</w:t>
      </w:r>
      <w:r>
        <w:rPr>
          <w:rFonts w:hint="eastAsia" w:ascii="宋体" w:hAnsi="宋体" w:cs="宋体"/>
          <w:color w:val="000000"/>
          <w:kern w:val="0"/>
          <w:sz w:val="28"/>
          <w:szCs w:val="28"/>
        </w:rPr>
        <w:t>每月对临床科室的备用基数药品、急救药品的保管和质量情况进行检查，发现问题，及时与有关科室沟通，并向有关管理部门反馈，做好相关登记和持续改进记录；</w:t>
      </w:r>
    </w:p>
    <w:p w14:paraId="649B01ED">
      <w:pPr>
        <w:jc w:val="right"/>
        <w:rPr>
          <w:rFonts w:ascii="宋体" w:cs="宋体"/>
          <w:sz w:val="28"/>
          <w:szCs w:val="28"/>
        </w:rPr>
      </w:pPr>
      <w:r>
        <w:rPr>
          <w:rFonts w:ascii="宋体" w:hAnsi="宋体" w:cs="宋体"/>
          <w:sz w:val="28"/>
          <w:szCs w:val="28"/>
        </w:rPr>
        <w:t>20</w:t>
      </w:r>
      <w:r>
        <w:rPr>
          <w:rFonts w:hint="eastAsia" w:ascii="宋体" w:hAnsi="宋体" w:cs="宋体"/>
          <w:sz w:val="28"/>
          <w:szCs w:val="28"/>
          <w:lang w:val="en-US" w:eastAsia="zh-CN"/>
        </w:rPr>
        <w:t>26</w:t>
      </w:r>
      <w:r>
        <w:rPr>
          <w:rFonts w:ascii="宋体" w:hAnsi="宋体" w:cs="宋体"/>
          <w:sz w:val="28"/>
          <w:szCs w:val="28"/>
        </w:rPr>
        <w:t>.</w:t>
      </w:r>
      <w:r>
        <w:rPr>
          <w:rFonts w:hint="eastAsia" w:ascii="宋体" w:hAnsi="宋体" w:cs="宋体"/>
          <w:sz w:val="28"/>
          <w:szCs w:val="28"/>
          <w:lang w:val="en-US" w:eastAsia="zh-CN"/>
        </w:rPr>
        <w:t>05</w:t>
      </w:r>
      <w:r>
        <w:rPr>
          <w:rFonts w:hint="eastAsia" w:ascii="宋体" w:hAnsi="宋体" w:cs="宋体"/>
          <w:sz w:val="28"/>
          <w:szCs w:val="28"/>
        </w:rPr>
        <w:t>修订</w:t>
      </w:r>
    </w:p>
    <w:p w14:paraId="6AD46663">
      <w:pPr>
        <w:jc w:val="center"/>
        <w:rPr>
          <w:rFonts w:hint="eastAsia" w:ascii="黑体" w:hAnsi="黑体" w:eastAsia="黑体" w:cs="黑体"/>
          <w:b w:val="0"/>
          <w:bCs w:val="0"/>
          <w:sz w:val="36"/>
          <w:szCs w:val="36"/>
          <w:lang w:eastAsia="zh-CN"/>
        </w:rPr>
      </w:pPr>
      <w:r>
        <w:rPr>
          <w:rFonts w:hint="eastAsia" w:ascii="黑体" w:hAnsi="黑体" w:eastAsia="黑体" w:cs="黑体"/>
          <w:b w:val="0"/>
          <w:bCs w:val="0"/>
          <w:sz w:val="36"/>
          <w:szCs w:val="36"/>
          <w:lang w:eastAsia="zh-CN"/>
        </w:rPr>
        <w:br w:type="page"/>
      </w:r>
    </w:p>
    <w:p w14:paraId="6F24B9F5">
      <w:pPr>
        <w:jc w:val="center"/>
        <w:rPr>
          <w:rFonts w:hint="eastAsia" w:ascii="黑体" w:hAnsi="黑体" w:eastAsia="黑体" w:cs="黑体"/>
          <w:b w:val="0"/>
          <w:bCs w:val="0"/>
          <w:sz w:val="44"/>
          <w:szCs w:val="44"/>
          <w:lang w:eastAsia="zh-CN"/>
        </w:rPr>
      </w:pPr>
      <w:r>
        <w:rPr>
          <w:rFonts w:hint="eastAsia" w:ascii="黑体" w:hAnsi="黑体" w:eastAsia="黑体" w:cs="黑体"/>
          <w:b w:val="0"/>
          <w:bCs w:val="0"/>
          <w:sz w:val="44"/>
          <w:szCs w:val="44"/>
          <w:lang w:eastAsia="zh-CN"/>
        </w:rPr>
        <w:t>江苏省人民医院_雨花院区</w:t>
      </w:r>
    </w:p>
    <w:p w14:paraId="1F093866">
      <w:pPr>
        <w:jc w:val="center"/>
        <w:outlineLvl w:val="1"/>
        <w:rPr>
          <w:rFonts w:hint="eastAsia" w:ascii="黑体" w:hAnsi="黑体" w:eastAsia="黑体" w:cs="黑体"/>
          <w:b w:val="0"/>
          <w:bCs w:val="0"/>
          <w:sz w:val="44"/>
          <w:szCs w:val="44"/>
        </w:rPr>
      </w:pPr>
      <w:bookmarkStart w:id="58" w:name="_Toc25522"/>
      <w:r>
        <w:rPr>
          <w:rFonts w:hint="eastAsia" w:ascii="黑体" w:hAnsi="黑体" w:eastAsia="黑体" w:cs="黑体"/>
          <w:b w:val="0"/>
          <w:bCs w:val="0"/>
          <w:sz w:val="44"/>
          <w:szCs w:val="44"/>
        </w:rPr>
        <w:t>药品储存管理制度</w:t>
      </w:r>
      <w:bookmarkEnd w:id="58"/>
    </w:p>
    <w:p w14:paraId="3DB38E22">
      <w:pPr>
        <w:jc w:val="center"/>
        <w:rPr>
          <w:rFonts w:hint="eastAsia" w:ascii="黑体" w:hAnsi="黑体" w:eastAsia="黑体" w:cs="黑体"/>
          <w:b w:val="0"/>
          <w:bCs w:val="0"/>
          <w:sz w:val="44"/>
          <w:szCs w:val="44"/>
        </w:rPr>
      </w:pPr>
    </w:p>
    <w:p w14:paraId="11331436">
      <w:pPr>
        <w:ind w:firstLine="560" w:firstLineChars="200"/>
        <w:rPr>
          <w:rFonts w:ascii="宋体" w:cs="宋体"/>
          <w:sz w:val="28"/>
          <w:szCs w:val="28"/>
        </w:rPr>
      </w:pPr>
      <w:r>
        <w:rPr>
          <w:rFonts w:hint="eastAsia" w:ascii="宋体" w:hAnsi="宋体" w:cs="宋体"/>
          <w:sz w:val="28"/>
          <w:szCs w:val="28"/>
        </w:rPr>
        <w:t>药品储存保管应按主要剂型的储存保管和养护要点做好在库药品的储存保管。</w:t>
      </w:r>
    </w:p>
    <w:p w14:paraId="52948AE6">
      <w:pPr>
        <w:ind w:firstLine="560" w:firstLineChars="200"/>
        <w:rPr>
          <w:rFonts w:ascii="宋体" w:cs="宋体"/>
          <w:sz w:val="28"/>
          <w:szCs w:val="28"/>
        </w:rPr>
      </w:pPr>
      <w:r>
        <w:rPr>
          <w:rFonts w:hint="eastAsia" w:ascii="宋体" w:hAnsi="宋体" w:cs="宋体"/>
          <w:sz w:val="28"/>
          <w:szCs w:val="28"/>
        </w:rPr>
        <w:t>（一）药品应按储藏温、湿度要求，分别储存于阴凉库或常温库、冷藏库内。</w:t>
      </w:r>
    </w:p>
    <w:p w14:paraId="410CC370">
      <w:pPr>
        <w:ind w:firstLine="560" w:firstLineChars="200"/>
        <w:rPr>
          <w:rFonts w:ascii="宋体" w:cs="宋体"/>
          <w:sz w:val="28"/>
          <w:szCs w:val="28"/>
        </w:rPr>
      </w:pPr>
      <w:r>
        <w:rPr>
          <w:rFonts w:ascii="宋体" w:hAnsi="宋体" w:cs="宋体"/>
          <w:sz w:val="28"/>
          <w:szCs w:val="28"/>
        </w:rPr>
        <w:t>1</w:t>
      </w:r>
      <w:r>
        <w:rPr>
          <w:rFonts w:hint="eastAsia" w:ascii="宋体" w:hAnsi="宋体" w:cs="宋体"/>
          <w:sz w:val="28"/>
          <w:szCs w:val="28"/>
        </w:rPr>
        <w:t>、阴凉库：温度不高于</w:t>
      </w:r>
      <w:r>
        <w:rPr>
          <w:rFonts w:ascii="宋体" w:hAnsi="宋体" w:cs="宋体"/>
          <w:sz w:val="28"/>
          <w:szCs w:val="28"/>
        </w:rPr>
        <w:t>20</w:t>
      </w:r>
      <w:r>
        <w:rPr>
          <w:rFonts w:hint="eastAsia" w:ascii="宋体" w:hAnsi="宋体" w:cs="宋体"/>
          <w:sz w:val="28"/>
          <w:szCs w:val="28"/>
        </w:rPr>
        <w:t>℃。</w:t>
      </w:r>
    </w:p>
    <w:p w14:paraId="1465EC5A">
      <w:pPr>
        <w:ind w:firstLine="560" w:firstLineChars="200"/>
        <w:rPr>
          <w:rFonts w:ascii="宋体" w:cs="宋体"/>
          <w:sz w:val="28"/>
          <w:szCs w:val="28"/>
        </w:rPr>
      </w:pPr>
      <w:r>
        <w:rPr>
          <w:rFonts w:ascii="宋体" w:hAnsi="宋体" w:cs="宋体"/>
          <w:sz w:val="28"/>
          <w:szCs w:val="28"/>
        </w:rPr>
        <w:t>2</w:t>
      </w:r>
      <w:r>
        <w:rPr>
          <w:rFonts w:hint="eastAsia" w:ascii="宋体" w:hAnsi="宋体" w:cs="宋体"/>
          <w:sz w:val="28"/>
          <w:szCs w:val="28"/>
        </w:rPr>
        <w:t>、常温库：温度保持在</w:t>
      </w:r>
      <w:r>
        <w:rPr>
          <w:rFonts w:ascii="宋体" w:hAnsi="宋体" w:cs="宋体"/>
          <w:sz w:val="28"/>
          <w:szCs w:val="28"/>
        </w:rPr>
        <w:t>0</w:t>
      </w:r>
      <w:r>
        <w:rPr>
          <w:rFonts w:hint="eastAsia" w:ascii="宋体" w:hAnsi="宋体" w:cs="宋体"/>
          <w:sz w:val="28"/>
          <w:szCs w:val="28"/>
        </w:rPr>
        <w:t>℃</w:t>
      </w:r>
      <w:r>
        <w:rPr>
          <w:rFonts w:ascii="宋体" w:hAnsi="宋体" w:cs="宋体"/>
          <w:sz w:val="28"/>
          <w:szCs w:val="28"/>
        </w:rPr>
        <w:t>—30</w:t>
      </w:r>
      <w:r>
        <w:rPr>
          <w:rFonts w:hint="eastAsia" w:ascii="宋体" w:hAnsi="宋体" w:cs="宋体"/>
          <w:sz w:val="28"/>
          <w:szCs w:val="28"/>
        </w:rPr>
        <w:t>℃。</w:t>
      </w:r>
    </w:p>
    <w:p w14:paraId="21F3B5EF">
      <w:pPr>
        <w:ind w:firstLine="560" w:firstLineChars="200"/>
        <w:rPr>
          <w:rFonts w:ascii="宋体" w:cs="宋体"/>
          <w:sz w:val="28"/>
          <w:szCs w:val="28"/>
        </w:rPr>
      </w:pPr>
      <w:r>
        <w:rPr>
          <w:rFonts w:ascii="宋体" w:hAnsi="宋体" w:cs="宋体"/>
          <w:sz w:val="28"/>
          <w:szCs w:val="28"/>
        </w:rPr>
        <w:t>3</w:t>
      </w:r>
      <w:r>
        <w:rPr>
          <w:rFonts w:hint="eastAsia" w:ascii="宋体" w:hAnsi="宋体" w:cs="宋体"/>
          <w:sz w:val="28"/>
          <w:szCs w:val="28"/>
        </w:rPr>
        <w:t>、冷库：温度保持在</w:t>
      </w:r>
      <w:r>
        <w:rPr>
          <w:rFonts w:ascii="宋体" w:hAnsi="宋体" w:cs="宋体"/>
          <w:sz w:val="28"/>
          <w:szCs w:val="28"/>
        </w:rPr>
        <w:t>2</w:t>
      </w:r>
      <w:r>
        <w:rPr>
          <w:rFonts w:hint="eastAsia" w:ascii="宋体" w:hAnsi="宋体" w:cs="宋体"/>
          <w:sz w:val="28"/>
          <w:szCs w:val="28"/>
        </w:rPr>
        <w:t>℃</w:t>
      </w:r>
      <w:r>
        <w:rPr>
          <w:rFonts w:ascii="宋体" w:hAnsi="宋体" w:cs="宋体"/>
          <w:sz w:val="28"/>
          <w:szCs w:val="28"/>
        </w:rPr>
        <w:t>—10</w:t>
      </w:r>
      <w:r>
        <w:rPr>
          <w:rFonts w:hint="eastAsia" w:ascii="宋体" w:hAnsi="宋体" w:cs="宋体"/>
          <w:sz w:val="28"/>
          <w:szCs w:val="28"/>
        </w:rPr>
        <w:t>℃。</w:t>
      </w:r>
    </w:p>
    <w:p w14:paraId="2D224CC8">
      <w:pPr>
        <w:ind w:firstLine="560" w:firstLineChars="200"/>
        <w:rPr>
          <w:rFonts w:ascii="宋体" w:cs="宋体"/>
          <w:sz w:val="28"/>
          <w:szCs w:val="28"/>
        </w:rPr>
      </w:pPr>
      <w:r>
        <w:rPr>
          <w:rFonts w:ascii="宋体" w:hAnsi="宋体" w:cs="宋体"/>
          <w:sz w:val="28"/>
          <w:szCs w:val="28"/>
        </w:rPr>
        <w:t>4</w:t>
      </w:r>
      <w:r>
        <w:rPr>
          <w:rFonts w:hint="eastAsia" w:ascii="宋体" w:hAnsi="宋体" w:cs="宋体"/>
          <w:sz w:val="28"/>
          <w:szCs w:val="28"/>
        </w:rPr>
        <w:t>、相对湿度：各库房相对湿度保持在</w:t>
      </w:r>
      <w:r>
        <w:rPr>
          <w:rFonts w:hint="eastAsia" w:ascii="宋体" w:hAnsi="宋体" w:cs="宋体"/>
          <w:sz w:val="28"/>
          <w:szCs w:val="28"/>
          <w:lang w:val="en-US" w:eastAsia="zh-CN"/>
        </w:rPr>
        <w:t>3</w:t>
      </w:r>
      <w:r>
        <w:rPr>
          <w:rFonts w:ascii="宋体" w:hAnsi="宋体" w:cs="宋体"/>
          <w:sz w:val="28"/>
          <w:szCs w:val="28"/>
        </w:rPr>
        <w:t>5%—75%</w:t>
      </w:r>
      <w:r>
        <w:rPr>
          <w:rFonts w:hint="eastAsia" w:ascii="宋体" w:hAnsi="宋体" w:cs="宋体"/>
          <w:sz w:val="28"/>
          <w:szCs w:val="28"/>
        </w:rPr>
        <w:t>之间。</w:t>
      </w:r>
    </w:p>
    <w:p w14:paraId="2A441535">
      <w:pPr>
        <w:ind w:firstLine="560" w:firstLineChars="200"/>
        <w:rPr>
          <w:rFonts w:ascii="宋体" w:cs="宋体"/>
          <w:sz w:val="28"/>
          <w:szCs w:val="28"/>
        </w:rPr>
      </w:pPr>
      <w:r>
        <w:rPr>
          <w:rFonts w:hint="eastAsia" w:ascii="宋体" w:hAnsi="宋体" w:cs="宋体"/>
          <w:sz w:val="28"/>
          <w:szCs w:val="28"/>
        </w:rPr>
        <w:t>（二）药品应依据药品性质，分类存放的原则进行储存保管，其中：</w:t>
      </w:r>
    </w:p>
    <w:p w14:paraId="42E25512">
      <w:pPr>
        <w:ind w:firstLine="560" w:firstLineChars="200"/>
        <w:rPr>
          <w:rFonts w:ascii="宋体" w:cs="宋体"/>
          <w:sz w:val="28"/>
          <w:szCs w:val="28"/>
        </w:rPr>
      </w:pPr>
      <w:r>
        <w:rPr>
          <w:rFonts w:ascii="宋体" w:hAnsi="宋体" w:cs="宋体"/>
          <w:sz w:val="28"/>
          <w:szCs w:val="28"/>
        </w:rPr>
        <w:t>1</w:t>
      </w:r>
      <w:r>
        <w:rPr>
          <w:rFonts w:hint="eastAsia" w:ascii="宋体" w:hAnsi="宋体" w:cs="宋体"/>
          <w:sz w:val="28"/>
          <w:szCs w:val="28"/>
        </w:rPr>
        <w:t>、内服药与外用药应分库或分区存放。</w:t>
      </w:r>
    </w:p>
    <w:p w14:paraId="1FAC9D81">
      <w:pPr>
        <w:ind w:firstLine="560" w:firstLineChars="200"/>
        <w:rPr>
          <w:rFonts w:ascii="宋体" w:cs="宋体"/>
          <w:sz w:val="28"/>
          <w:szCs w:val="28"/>
        </w:rPr>
      </w:pPr>
      <w:r>
        <w:rPr>
          <w:rFonts w:ascii="宋体" w:hAnsi="宋体" w:cs="宋体"/>
          <w:sz w:val="28"/>
          <w:szCs w:val="28"/>
        </w:rPr>
        <w:t>2</w:t>
      </w:r>
      <w:r>
        <w:rPr>
          <w:rFonts w:hint="eastAsia" w:ascii="宋体" w:hAnsi="宋体" w:cs="宋体"/>
          <w:sz w:val="28"/>
          <w:szCs w:val="28"/>
        </w:rPr>
        <w:t>、品种与外包装容易混淆的品种应分区或隔垛存放。</w:t>
      </w:r>
    </w:p>
    <w:p w14:paraId="68C60D80">
      <w:pPr>
        <w:ind w:firstLine="560" w:firstLineChars="200"/>
        <w:rPr>
          <w:rFonts w:ascii="宋体" w:cs="宋体"/>
          <w:sz w:val="28"/>
          <w:szCs w:val="28"/>
        </w:rPr>
      </w:pPr>
      <w:r>
        <w:rPr>
          <w:rFonts w:ascii="宋体" w:hAnsi="宋体" w:cs="宋体"/>
          <w:sz w:val="28"/>
          <w:szCs w:val="28"/>
        </w:rPr>
        <w:t>3</w:t>
      </w:r>
      <w:r>
        <w:rPr>
          <w:rFonts w:hint="eastAsia" w:ascii="宋体" w:hAnsi="宋体" w:cs="宋体"/>
          <w:sz w:val="28"/>
          <w:szCs w:val="28"/>
        </w:rPr>
        <w:t>、危险品应与其他药品分库存放。</w:t>
      </w:r>
    </w:p>
    <w:p w14:paraId="38789DC5">
      <w:pPr>
        <w:ind w:firstLine="560" w:firstLineChars="200"/>
        <w:rPr>
          <w:rFonts w:ascii="宋体" w:cs="宋体"/>
          <w:sz w:val="28"/>
          <w:szCs w:val="28"/>
        </w:rPr>
      </w:pPr>
      <w:r>
        <w:rPr>
          <w:rFonts w:ascii="宋体" w:hAnsi="宋体" w:cs="宋体"/>
          <w:sz w:val="28"/>
          <w:szCs w:val="28"/>
        </w:rPr>
        <w:t>4</w:t>
      </w:r>
      <w:r>
        <w:rPr>
          <w:rFonts w:hint="eastAsia" w:ascii="宋体" w:hAnsi="宋体" w:cs="宋体"/>
          <w:sz w:val="28"/>
          <w:szCs w:val="28"/>
        </w:rPr>
        <w:t>、不合格品应存放在不合格品专区内。</w:t>
      </w:r>
    </w:p>
    <w:p w14:paraId="147170DA">
      <w:pPr>
        <w:ind w:firstLine="560" w:firstLineChars="200"/>
        <w:rPr>
          <w:rFonts w:ascii="宋体" w:cs="宋体"/>
          <w:sz w:val="28"/>
          <w:szCs w:val="28"/>
        </w:rPr>
      </w:pPr>
      <w:r>
        <w:rPr>
          <w:rFonts w:ascii="宋体" w:hAnsi="宋体" w:cs="宋体"/>
          <w:sz w:val="28"/>
          <w:szCs w:val="28"/>
        </w:rPr>
        <w:t>5</w:t>
      </w:r>
      <w:r>
        <w:rPr>
          <w:rFonts w:hint="eastAsia" w:ascii="宋体" w:hAnsi="宋体" w:cs="宋体"/>
          <w:sz w:val="28"/>
          <w:szCs w:val="28"/>
        </w:rPr>
        <w:t>、退货药品应存放在退货区内，经质量验收并确认合格品后再移入合格品区；经质量验收为不合格的入不合格品区。</w:t>
      </w:r>
    </w:p>
    <w:p w14:paraId="2F72F4D7">
      <w:pPr>
        <w:ind w:firstLine="560" w:firstLineChars="200"/>
        <w:rPr>
          <w:rFonts w:ascii="宋体" w:cs="宋体"/>
          <w:sz w:val="28"/>
          <w:szCs w:val="28"/>
        </w:rPr>
      </w:pPr>
      <w:r>
        <w:rPr>
          <w:rFonts w:ascii="宋体" w:hAnsi="宋体" w:cs="宋体"/>
          <w:sz w:val="28"/>
          <w:szCs w:val="28"/>
        </w:rPr>
        <w:t>6</w:t>
      </w:r>
      <w:r>
        <w:rPr>
          <w:rFonts w:hint="eastAsia" w:ascii="宋体" w:hAnsi="宋体" w:cs="宋体"/>
          <w:sz w:val="28"/>
          <w:szCs w:val="28"/>
        </w:rPr>
        <w:t>、药品按品种、规格、批号、生产日期及效期远近或分开堆垛，入混批堆码，每一垛的混批时限为：药品的产品批号或生产日期间间各应不超过一个月。</w:t>
      </w:r>
    </w:p>
    <w:p w14:paraId="67A6F686">
      <w:pPr>
        <w:ind w:firstLine="560" w:firstLineChars="200"/>
        <w:rPr>
          <w:rFonts w:ascii="宋体" w:cs="宋体"/>
          <w:sz w:val="28"/>
          <w:szCs w:val="28"/>
        </w:rPr>
      </w:pPr>
      <w:r>
        <w:rPr>
          <w:rFonts w:ascii="宋体" w:hAnsi="宋体" w:cs="宋体"/>
          <w:sz w:val="28"/>
          <w:szCs w:val="28"/>
        </w:rPr>
        <w:t>7</w:t>
      </w:r>
      <w:r>
        <w:rPr>
          <w:rFonts w:hint="eastAsia" w:ascii="宋体" w:hAnsi="宋体" w:cs="宋体"/>
          <w:sz w:val="28"/>
          <w:szCs w:val="28"/>
        </w:rPr>
        <w:t>、近效期药品即有效期不足半年时，应按月填报近效期药品跟踪报表。</w:t>
      </w:r>
    </w:p>
    <w:p w14:paraId="60177FB3">
      <w:pPr>
        <w:ind w:firstLine="560" w:firstLineChars="200"/>
        <w:rPr>
          <w:rFonts w:ascii="宋体" w:cs="宋体"/>
          <w:sz w:val="28"/>
          <w:szCs w:val="28"/>
        </w:rPr>
      </w:pPr>
      <w:r>
        <w:rPr>
          <w:rFonts w:ascii="宋体" w:hAnsi="宋体" w:cs="宋体"/>
          <w:sz w:val="28"/>
          <w:szCs w:val="28"/>
        </w:rPr>
        <w:t>8</w:t>
      </w:r>
      <w:r>
        <w:rPr>
          <w:rFonts w:hint="eastAsia" w:ascii="宋体" w:hAnsi="宋体" w:cs="宋体"/>
          <w:sz w:val="28"/>
          <w:szCs w:val="28"/>
        </w:rPr>
        <w:t>、近效期药品应挂近效期标志。</w:t>
      </w:r>
    </w:p>
    <w:p w14:paraId="6722651A">
      <w:pPr>
        <w:ind w:firstLine="560" w:firstLineChars="200"/>
        <w:rPr>
          <w:rFonts w:ascii="宋体" w:cs="宋体"/>
          <w:sz w:val="28"/>
          <w:szCs w:val="28"/>
        </w:rPr>
      </w:pPr>
      <w:r>
        <w:rPr>
          <w:rFonts w:ascii="宋体" w:hAnsi="宋体" w:cs="宋体"/>
          <w:sz w:val="28"/>
          <w:szCs w:val="28"/>
        </w:rPr>
        <w:t>9</w:t>
      </w:r>
      <w:r>
        <w:rPr>
          <w:rFonts w:hint="eastAsia" w:ascii="宋体" w:hAnsi="宋体" w:cs="宋体"/>
          <w:sz w:val="28"/>
          <w:szCs w:val="28"/>
        </w:rPr>
        <w:t>、在搬运和堆垛等作业中均应严格按药品外包装图示标志的要求搬运存放，规范操作。不得倒置，要轻拿轻放，严禁摔撞。怕压药品应控制堆放高度，并定期翻垛。</w:t>
      </w:r>
    </w:p>
    <w:p w14:paraId="7D75BA47">
      <w:pPr>
        <w:ind w:firstLine="560" w:firstLineChars="200"/>
        <w:rPr>
          <w:rFonts w:ascii="宋体" w:cs="宋体"/>
          <w:sz w:val="28"/>
          <w:szCs w:val="28"/>
        </w:rPr>
      </w:pPr>
      <w:r>
        <w:rPr>
          <w:rFonts w:hint="eastAsia" w:ascii="宋体" w:hAnsi="宋体" w:cs="宋体"/>
          <w:sz w:val="28"/>
          <w:szCs w:val="28"/>
        </w:rPr>
        <w:t>（三）药品的货堆应留有一定距离，具体要求如下：</w:t>
      </w:r>
    </w:p>
    <w:p w14:paraId="33E47125">
      <w:pPr>
        <w:ind w:firstLine="560" w:firstLineChars="200"/>
        <w:rPr>
          <w:rFonts w:ascii="宋体" w:cs="宋体"/>
          <w:sz w:val="28"/>
          <w:szCs w:val="28"/>
        </w:rPr>
      </w:pPr>
      <w:r>
        <w:rPr>
          <w:rFonts w:ascii="宋体" w:hAnsi="宋体" w:cs="宋体"/>
          <w:sz w:val="28"/>
          <w:szCs w:val="28"/>
        </w:rPr>
        <w:t>1</w:t>
      </w:r>
      <w:r>
        <w:rPr>
          <w:rFonts w:hint="eastAsia" w:ascii="宋体" w:hAnsi="宋体" w:cs="宋体"/>
          <w:sz w:val="28"/>
          <w:szCs w:val="28"/>
        </w:rPr>
        <w:t>、药品垛与垛的间距不小于</w:t>
      </w:r>
      <w:r>
        <w:rPr>
          <w:rFonts w:ascii="宋体" w:hAnsi="宋体" w:cs="宋体"/>
          <w:sz w:val="28"/>
          <w:szCs w:val="28"/>
        </w:rPr>
        <w:t>100cm</w:t>
      </w:r>
      <w:r>
        <w:rPr>
          <w:rFonts w:hint="eastAsia" w:ascii="宋体" w:hAnsi="宋体" w:cs="宋体"/>
          <w:sz w:val="28"/>
          <w:szCs w:val="28"/>
        </w:rPr>
        <w:t>。</w:t>
      </w:r>
    </w:p>
    <w:p w14:paraId="06FA579D">
      <w:pPr>
        <w:ind w:firstLine="560" w:firstLineChars="200"/>
        <w:rPr>
          <w:rFonts w:ascii="宋体" w:cs="宋体"/>
          <w:sz w:val="28"/>
          <w:szCs w:val="28"/>
        </w:rPr>
      </w:pPr>
      <w:r>
        <w:rPr>
          <w:rFonts w:ascii="宋体" w:hAnsi="宋体" w:cs="宋体"/>
          <w:sz w:val="28"/>
          <w:szCs w:val="28"/>
        </w:rPr>
        <w:t>2</w:t>
      </w:r>
      <w:r>
        <w:rPr>
          <w:rFonts w:hint="eastAsia" w:ascii="宋体" w:hAnsi="宋体" w:cs="宋体"/>
          <w:sz w:val="28"/>
          <w:szCs w:val="28"/>
        </w:rPr>
        <w:t>、药品垛与墙、柱、屋顶、房梁的间距不小于</w:t>
      </w:r>
      <w:r>
        <w:rPr>
          <w:rFonts w:ascii="宋体" w:hAnsi="宋体" w:cs="宋体"/>
          <w:sz w:val="28"/>
          <w:szCs w:val="28"/>
        </w:rPr>
        <w:t>30cm</w:t>
      </w:r>
      <w:r>
        <w:rPr>
          <w:rFonts w:hint="eastAsia" w:ascii="宋体" w:hAnsi="宋体" w:cs="宋体"/>
          <w:sz w:val="28"/>
          <w:szCs w:val="28"/>
        </w:rPr>
        <w:t>。</w:t>
      </w:r>
    </w:p>
    <w:p w14:paraId="41CE2DB8">
      <w:pPr>
        <w:ind w:firstLine="560" w:firstLineChars="200"/>
        <w:rPr>
          <w:rFonts w:ascii="宋体" w:cs="宋体"/>
          <w:sz w:val="28"/>
          <w:szCs w:val="28"/>
        </w:rPr>
      </w:pPr>
      <w:r>
        <w:rPr>
          <w:rFonts w:ascii="宋体" w:hAnsi="宋体" w:cs="宋体"/>
          <w:sz w:val="28"/>
          <w:szCs w:val="28"/>
        </w:rPr>
        <w:t>3</w:t>
      </w:r>
      <w:r>
        <w:rPr>
          <w:rFonts w:hint="eastAsia" w:ascii="宋体" w:hAnsi="宋体" w:cs="宋体"/>
          <w:sz w:val="28"/>
          <w:szCs w:val="28"/>
        </w:rPr>
        <w:t>、药品与地面的间距不小于</w:t>
      </w:r>
      <w:r>
        <w:rPr>
          <w:rFonts w:ascii="宋体" w:hAnsi="宋体" w:cs="宋体"/>
          <w:sz w:val="28"/>
          <w:szCs w:val="28"/>
        </w:rPr>
        <w:t>10cm</w:t>
      </w:r>
      <w:r>
        <w:rPr>
          <w:rFonts w:hint="eastAsia" w:ascii="宋体" w:hAnsi="宋体" w:cs="宋体"/>
          <w:sz w:val="28"/>
          <w:szCs w:val="28"/>
        </w:rPr>
        <w:t>。</w:t>
      </w:r>
    </w:p>
    <w:p w14:paraId="1E07A3D2">
      <w:pPr>
        <w:ind w:firstLine="560" w:firstLineChars="200"/>
        <w:rPr>
          <w:rFonts w:ascii="宋体" w:cs="宋体"/>
          <w:sz w:val="28"/>
          <w:szCs w:val="28"/>
        </w:rPr>
      </w:pPr>
      <w:r>
        <w:rPr>
          <w:rFonts w:ascii="宋体" w:hAnsi="宋体" w:cs="宋体"/>
          <w:sz w:val="28"/>
          <w:szCs w:val="28"/>
        </w:rPr>
        <w:t>4</w:t>
      </w:r>
      <w:r>
        <w:rPr>
          <w:rFonts w:hint="eastAsia" w:ascii="宋体" w:hAnsi="宋体" w:cs="宋体"/>
          <w:sz w:val="28"/>
          <w:szCs w:val="28"/>
        </w:rPr>
        <w:t>、库房内主要通道宽度不小于</w:t>
      </w:r>
      <w:r>
        <w:rPr>
          <w:rFonts w:ascii="宋体" w:hAnsi="宋体" w:cs="宋体"/>
          <w:sz w:val="28"/>
          <w:szCs w:val="28"/>
        </w:rPr>
        <w:t>200cm</w:t>
      </w:r>
      <w:r>
        <w:rPr>
          <w:rFonts w:hint="eastAsia" w:ascii="宋体" w:hAnsi="宋体" w:cs="宋体"/>
          <w:sz w:val="28"/>
          <w:szCs w:val="28"/>
        </w:rPr>
        <w:t>。</w:t>
      </w:r>
    </w:p>
    <w:p w14:paraId="6FF0A26C">
      <w:pPr>
        <w:ind w:firstLine="560" w:firstLineChars="200"/>
        <w:rPr>
          <w:rFonts w:ascii="宋体" w:cs="宋体"/>
          <w:sz w:val="28"/>
          <w:szCs w:val="28"/>
        </w:rPr>
      </w:pPr>
      <w:r>
        <w:rPr>
          <w:rFonts w:ascii="宋体" w:hAnsi="宋体" w:cs="宋体"/>
          <w:sz w:val="28"/>
          <w:szCs w:val="28"/>
        </w:rPr>
        <w:t>5</w:t>
      </w:r>
      <w:r>
        <w:rPr>
          <w:rFonts w:hint="eastAsia" w:ascii="宋体" w:hAnsi="宋体" w:cs="宋体"/>
          <w:sz w:val="28"/>
          <w:szCs w:val="28"/>
        </w:rPr>
        <w:t>、照明灯具垂直下方不准堆放药品，其垂直下方与药品垛之间的水平距离不小于</w:t>
      </w:r>
      <w:r>
        <w:rPr>
          <w:rFonts w:ascii="宋体" w:hAnsi="宋体" w:cs="宋体"/>
          <w:sz w:val="28"/>
          <w:szCs w:val="28"/>
        </w:rPr>
        <w:t>50cm</w:t>
      </w:r>
      <w:r>
        <w:rPr>
          <w:rFonts w:hint="eastAsia" w:ascii="宋体" w:hAnsi="宋体" w:cs="宋体"/>
          <w:sz w:val="28"/>
          <w:szCs w:val="28"/>
        </w:rPr>
        <w:t>。</w:t>
      </w:r>
    </w:p>
    <w:p w14:paraId="2D659F09">
      <w:pPr>
        <w:ind w:firstLine="560" w:firstLineChars="200"/>
        <w:rPr>
          <w:rFonts w:ascii="宋体" w:cs="宋体"/>
          <w:sz w:val="28"/>
          <w:szCs w:val="28"/>
        </w:rPr>
      </w:pPr>
      <w:r>
        <w:rPr>
          <w:rFonts w:hint="eastAsia" w:ascii="宋体" w:hAnsi="宋体" w:cs="宋体"/>
          <w:sz w:val="28"/>
          <w:szCs w:val="28"/>
        </w:rPr>
        <w:t>（四）在库药品均实行色标管理，其中：</w:t>
      </w:r>
    </w:p>
    <w:p w14:paraId="471E2B0A">
      <w:pPr>
        <w:ind w:firstLine="560" w:firstLineChars="200"/>
        <w:rPr>
          <w:rFonts w:ascii="宋体" w:cs="宋体"/>
          <w:sz w:val="28"/>
          <w:szCs w:val="28"/>
        </w:rPr>
      </w:pPr>
      <w:r>
        <w:rPr>
          <w:rFonts w:ascii="宋体" w:hAnsi="宋体" w:cs="宋体"/>
          <w:sz w:val="28"/>
          <w:szCs w:val="28"/>
        </w:rPr>
        <w:t>1</w:t>
      </w:r>
      <w:r>
        <w:rPr>
          <w:rFonts w:hint="eastAsia" w:ascii="宋体" w:hAnsi="宋体" w:cs="宋体"/>
          <w:sz w:val="28"/>
          <w:szCs w:val="28"/>
        </w:rPr>
        <w:t>、黄色：待验药品库（区）、退货药品库（区）。</w:t>
      </w:r>
    </w:p>
    <w:p w14:paraId="4A23A31B">
      <w:pPr>
        <w:ind w:firstLine="560" w:firstLineChars="200"/>
        <w:rPr>
          <w:rFonts w:ascii="宋体" w:cs="宋体"/>
          <w:sz w:val="28"/>
          <w:szCs w:val="28"/>
        </w:rPr>
      </w:pPr>
      <w:r>
        <w:rPr>
          <w:rFonts w:ascii="宋体" w:hAnsi="宋体" w:cs="宋体"/>
          <w:sz w:val="28"/>
          <w:szCs w:val="28"/>
        </w:rPr>
        <w:t>2</w:t>
      </w:r>
      <w:r>
        <w:rPr>
          <w:rFonts w:hint="eastAsia" w:ascii="宋体" w:hAnsi="宋体" w:cs="宋体"/>
          <w:sz w:val="28"/>
          <w:szCs w:val="28"/>
        </w:rPr>
        <w:t>、绿色：合格药品库（区）、零货称取库（区）、待发药品库（区）。</w:t>
      </w:r>
    </w:p>
    <w:p w14:paraId="10AEEA48">
      <w:pPr>
        <w:ind w:firstLine="560" w:firstLineChars="200"/>
        <w:rPr>
          <w:rFonts w:ascii="宋体" w:cs="宋体"/>
          <w:sz w:val="28"/>
          <w:szCs w:val="28"/>
        </w:rPr>
      </w:pPr>
      <w:r>
        <w:rPr>
          <w:rFonts w:ascii="宋体" w:hAnsi="宋体" w:cs="宋体"/>
          <w:sz w:val="28"/>
          <w:szCs w:val="28"/>
        </w:rPr>
        <w:t>3</w:t>
      </w:r>
      <w:r>
        <w:rPr>
          <w:rFonts w:hint="eastAsia" w:ascii="宋体" w:hAnsi="宋体" w:cs="宋体"/>
          <w:sz w:val="28"/>
          <w:szCs w:val="28"/>
        </w:rPr>
        <w:t>、红色：不合格药品库（区）。</w:t>
      </w:r>
    </w:p>
    <w:p w14:paraId="15A0D2CD">
      <w:pPr>
        <w:ind w:firstLine="560" w:firstLineChars="200"/>
        <w:rPr>
          <w:rFonts w:ascii="宋体" w:cs="宋体"/>
          <w:sz w:val="28"/>
          <w:szCs w:val="28"/>
        </w:rPr>
      </w:pPr>
      <w:r>
        <w:rPr>
          <w:rFonts w:hint="eastAsia" w:ascii="宋体" w:hAnsi="宋体" w:cs="宋体"/>
          <w:sz w:val="28"/>
          <w:szCs w:val="28"/>
        </w:rPr>
        <w:t>（五）药品入库时应按照药品入库验收制度，经过质量检查验收，并签字或盖章后办理入库手续。</w:t>
      </w:r>
    </w:p>
    <w:p w14:paraId="36A63F15">
      <w:pPr>
        <w:ind w:firstLine="560" w:firstLineChars="200"/>
        <w:rPr>
          <w:rFonts w:ascii="宋体" w:cs="宋体"/>
          <w:sz w:val="28"/>
          <w:szCs w:val="28"/>
        </w:rPr>
      </w:pPr>
      <w:r>
        <w:rPr>
          <w:rFonts w:hint="eastAsia" w:ascii="宋体" w:hAnsi="宋体" w:cs="宋体"/>
          <w:sz w:val="28"/>
          <w:szCs w:val="28"/>
        </w:rPr>
        <w:t>（六）药品保管人员对货与单不符、质量异常、包装不牢或破损、标志模糊等情况，有权拒收并报告有关部门处理。</w:t>
      </w:r>
    </w:p>
    <w:p w14:paraId="3732823D">
      <w:pPr>
        <w:spacing w:line="360" w:lineRule="auto"/>
        <w:ind w:firstLine="560" w:firstLineChars="200"/>
        <w:rPr>
          <w:rFonts w:ascii="宋体" w:cs="宋体"/>
          <w:sz w:val="28"/>
          <w:szCs w:val="28"/>
        </w:rPr>
      </w:pPr>
      <w:r>
        <w:rPr>
          <w:rFonts w:hint="eastAsia" w:ascii="宋体" w:hAnsi="宋体" w:cs="宋体"/>
          <w:sz w:val="28"/>
          <w:szCs w:val="28"/>
        </w:rPr>
        <w:t>（七）药品保管人员应接受药品养护员有关储存方面的指导，掌握主要剂型的储存保管与养护要点，做好温、湿度管理和温湿度调控工作，坚持每日上、下午各一次观测并记录《温湿度记录表》，并根据具体情况和药品的性质及时调节温湿度，确保药品储存质量。</w:t>
      </w:r>
    </w:p>
    <w:p w14:paraId="0EEA9328">
      <w:pPr>
        <w:ind w:firstLine="560" w:firstLineChars="200"/>
        <w:rPr>
          <w:rFonts w:ascii="宋体" w:cs="宋体"/>
          <w:sz w:val="28"/>
          <w:szCs w:val="28"/>
        </w:rPr>
      </w:pPr>
      <w:r>
        <w:rPr>
          <w:rFonts w:hint="eastAsia" w:ascii="宋体" w:hAnsi="宋体" w:cs="宋体"/>
          <w:sz w:val="28"/>
          <w:szCs w:val="28"/>
        </w:rPr>
        <w:t>（八）对于拟退药库药品，应做好退货记录与存放、标识等管理工作。</w:t>
      </w:r>
    </w:p>
    <w:p w14:paraId="49E644BF">
      <w:pPr>
        <w:ind w:firstLine="560" w:firstLineChars="200"/>
        <w:rPr>
          <w:rFonts w:ascii="宋体" w:cs="宋体"/>
          <w:sz w:val="28"/>
          <w:szCs w:val="28"/>
        </w:rPr>
      </w:pPr>
      <w:r>
        <w:rPr>
          <w:rFonts w:hint="eastAsia" w:ascii="宋体" w:hAnsi="宋体" w:cs="宋体"/>
          <w:sz w:val="28"/>
          <w:szCs w:val="28"/>
        </w:rPr>
        <w:t>（九）每月底做好库存盘点工作、统计查核工作，做到帐物相符。</w:t>
      </w:r>
    </w:p>
    <w:p w14:paraId="71CFCF17">
      <w:pPr>
        <w:spacing w:line="360" w:lineRule="auto"/>
        <w:rPr>
          <w:rFonts w:ascii="宋体" w:cs="宋体"/>
          <w:sz w:val="28"/>
          <w:szCs w:val="28"/>
        </w:rPr>
      </w:pPr>
      <w:r>
        <w:rPr>
          <w:rFonts w:ascii="宋体" w:hAnsi="宋体" w:cs="宋体"/>
          <w:sz w:val="28"/>
          <w:szCs w:val="28"/>
        </w:rPr>
        <w:t xml:space="preserve">    </w:t>
      </w:r>
      <w:r>
        <w:rPr>
          <w:rFonts w:hint="eastAsia" w:ascii="宋体" w:hAnsi="宋体" w:cs="宋体"/>
          <w:sz w:val="28"/>
          <w:szCs w:val="28"/>
        </w:rPr>
        <w:t>（十）</w:t>
      </w:r>
      <w:r>
        <w:rPr>
          <w:rFonts w:hint="eastAsia" w:ascii="宋体" w:hAnsi="宋体" w:cs="宋体"/>
          <w:kern w:val="0"/>
          <w:sz w:val="28"/>
          <w:szCs w:val="28"/>
        </w:rPr>
        <w:t>保持库内环境、货架的清洁卫生，定期进行清理和打扫，做好防盗、防火、防潮、防鼠、防污染等工作。</w:t>
      </w:r>
    </w:p>
    <w:p w14:paraId="3B4CD366">
      <w:pPr>
        <w:rPr>
          <w:rFonts w:ascii="宋体" w:cs="宋体"/>
          <w:sz w:val="28"/>
          <w:szCs w:val="28"/>
        </w:rPr>
      </w:pPr>
    </w:p>
    <w:p w14:paraId="2B22B18A">
      <w:pPr>
        <w:jc w:val="right"/>
        <w:rPr>
          <w:rFonts w:hint="eastAsia" w:ascii="宋体" w:hAnsi="宋体" w:eastAsia="宋体" w:cs="宋体"/>
          <w:sz w:val="28"/>
          <w:szCs w:val="28"/>
          <w:lang w:eastAsia="zh-CN"/>
        </w:rPr>
      </w:pPr>
      <w:r>
        <w:rPr>
          <w:rFonts w:ascii="宋体" w:hAnsi="宋体" w:cs="宋体"/>
          <w:sz w:val="28"/>
          <w:szCs w:val="28"/>
        </w:rPr>
        <w:t xml:space="preserve">                                             </w:t>
      </w:r>
      <w:r>
        <w:rPr>
          <w:rFonts w:hint="eastAsia" w:ascii="宋体" w:hAnsi="宋体" w:cs="宋体"/>
          <w:sz w:val="28"/>
          <w:szCs w:val="28"/>
          <w:lang w:eastAsia="zh-CN"/>
        </w:rPr>
        <w:t>2026.05修订</w:t>
      </w:r>
    </w:p>
    <w:p w14:paraId="01686EB7">
      <w:pPr>
        <w:jc w:val="right"/>
        <w:rPr>
          <w:rFonts w:hint="eastAsia" w:ascii="宋体" w:hAnsi="宋体" w:eastAsia="宋体" w:cs="宋体"/>
          <w:sz w:val="28"/>
          <w:szCs w:val="28"/>
          <w:lang w:val="en-US" w:eastAsia="zh-CN"/>
        </w:rPr>
      </w:pPr>
      <w:r>
        <w:rPr>
          <w:rFonts w:hint="eastAsia" w:ascii="宋体" w:hAnsi="宋体" w:cs="宋体"/>
          <w:sz w:val="28"/>
          <w:szCs w:val="28"/>
          <w:lang w:val="en-US" w:eastAsia="zh-CN"/>
        </w:rPr>
        <w:t>2026.05修订</w:t>
      </w:r>
    </w:p>
    <w:p w14:paraId="18EAEFF0">
      <w:pPr>
        <w:spacing w:line="500" w:lineRule="exact"/>
        <w:jc w:val="center"/>
        <w:rPr>
          <w:rFonts w:hint="eastAsia" w:ascii="黑体" w:hAnsi="黑体" w:eastAsia="黑体" w:cs="黑体"/>
          <w:b w:val="0"/>
          <w:bCs w:val="0"/>
          <w:spacing w:val="42"/>
          <w:sz w:val="36"/>
          <w:szCs w:val="36"/>
          <w:lang w:eastAsia="zh-CN"/>
        </w:rPr>
      </w:pPr>
      <w:r>
        <w:rPr>
          <w:rFonts w:hint="eastAsia" w:ascii="黑体" w:hAnsi="黑体" w:eastAsia="黑体" w:cs="黑体"/>
          <w:b w:val="0"/>
          <w:bCs w:val="0"/>
          <w:spacing w:val="42"/>
          <w:sz w:val="36"/>
          <w:szCs w:val="36"/>
          <w:lang w:eastAsia="zh-CN"/>
        </w:rPr>
        <w:br w:type="page"/>
      </w:r>
    </w:p>
    <w:p w14:paraId="1B84EF56">
      <w:pPr>
        <w:jc w:val="center"/>
        <w:rPr>
          <w:rFonts w:hint="eastAsia" w:ascii="黑体" w:eastAsia="黑体"/>
          <w:sz w:val="44"/>
          <w:szCs w:val="44"/>
          <w:lang w:eastAsia="zh-CN"/>
        </w:rPr>
      </w:pPr>
      <w:r>
        <w:rPr>
          <w:rFonts w:hint="eastAsia" w:ascii="黑体" w:eastAsia="黑体"/>
          <w:sz w:val="44"/>
          <w:szCs w:val="44"/>
          <w:lang w:eastAsia="zh-CN"/>
        </w:rPr>
        <w:t>江苏省人民医院_雨花院区</w:t>
      </w:r>
    </w:p>
    <w:p w14:paraId="7E2866A8">
      <w:pPr>
        <w:jc w:val="center"/>
        <w:rPr>
          <w:rFonts w:hint="eastAsia" w:ascii="黑体" w:hAnsi="黑体" w:eastAsia="黑体" w:cs="黑体"/>
          <w:b w:val="0"/>
          <w:bCs w:val="0"/>
          <w:spacing w:val="42"/>
          <w:sz w:val="44"/>
          <w:szCs w:val="44"/>
        </w:rPr>
      </w:pPr>
      <w:r>
        <w:rPr>
          <w:rFonts w:hint="eastAsia" w:ascii="黑体" w:eastAsia="黑体"/>
          <w:sz w:val="44"/>
          <w:szCs w:val="44"/>
          <w:lang w:eastAsia="zh-CN"/>
        </w:rPr>
        <w:t>药品保管养护管理制度</w:t>
      </w:r>
    </w:p>
    <w:p w14:paraId="29F12F5B">
      <w:pPr>
        <w:spacing w:line="500" w:lineRule="exact"/>
        <w:jc w:val="center"/>
        <w:outlineLvl w:val="1"/>
        <w:rPr>
          <w:rFonts w:hint="eastAsia" w:ascii="黑体" w:hAnsi="黑体" w:eastAsia="黑体" w:cs="黑体"/>
          <w:b w:val="0"/>
          <w:bCs w:val="0"/>
          <w:spacing w:val="42"/>
          <w:sz w:val="44"/>
          <w:szCs w:val="44"/>
        </w:rPr>
      </w:pPr>
    </w:p>
    <w:p w14:paraId="04BA6736">
      <w:pPr>
        <w:keepNext w:val="0"/>
        <w:keepLines w:val="0"/>
        <w:pageBreakBefore w:val="0"/>
        <w:widowControl w:val="0"/>
        <w:kinsoku/>
        <w:wordWrap/>
        <w:overflowPunct/>
        <w:topLinePunct w:val="0"/>
        <w:autoSpaceDE/>
        <w:autoSpaceDN/>
        <w:bidi w:val="0"/>
        <w:adjustRightInd/>
        <w:snapToGrid/>
        <w:spacing w:line="240" w:lineRule="auto"/>
        <w:ind w:left="31680" w:hanging="280" w:hangingChars="100"/>
        <w:textAlignment w:val="auto"/>
        <w:outlineLvl w:val="9"/>
        <w:rPr>
          <w:rFonts w:hint="eastAsia" w:ascii="宋体" w:hAnsi="宋体" w:eastAsia="宋体" w:cs="宋体"/>
          <w:sz w:val="28"/>
          <w:szCs w:val="28"/>
        </w:rPr>
      </w:pPr>
      <w:r>
        <w:rPr>
          <w:rFonts w:hint="eastAsia" w:ascii="宋体" w:hAnsi="宋体" w:eastAsia="宋体" w:cs="宋体"/>
          <w:sz w:val="28"/>
          <w:szCs w:val="28"/>
        </w:rPr>
        <w:t>1、为规范药品保管养护管理，确保药品质量，根据《药品管理法》、《药品管理法实施条例》等法律、法规，制定本制度。</w:t>
      </w:r>
    </w:p>
    <w:p w14:paraId="5BD7BDF1">
      <w:pPr>
        <w:keepNext w:val="0"/>
        <w:keepLines w:val="0"/>
        <w:pageBreakBefore w:val="0"/>
        <w:widowControl w:val="0"/>
        <w:kinsoku/>
        <w:wordWrap/>
        <w:overflowPunct/>
        <w:topLinePunct w:val="0"/>
        <w:autoSpaceDE/>
        <w:autoSpaceDN/>
        <w:bidi w:val="0"/>
        <w:adjustRightInd/>
        <w:snapToGrid/>
        <w:spacing w:line="240" w:lineRule="auto"/>
        <w:ind w:left="31680" w:hanging="420" w:hangingChars="150"/>
        <w:textAlignment w:val="auto"/>
        <w:outlineLvl w:val="9"/>
        <w:rPr>
          <w:rFonts w:hint="eastAsia" w:ascii="宋体" w:hAnsi="宋体" w:eastAsia="宋体" w:cs="宋体"/>
          <w:sz w:val="28"/>
          <w:szCs w:val="28"/>
        </w:rPr>
      </w:pPr>
      <w:r>
        <w:rPr>
          <w:rFonts w:hint="eastAsia" w:ascii="宋体" w:hAnsi="宋体" w:eastAsia="宋体" w:cs="宋体"/>
          <w:sz w:val="28"/>
          <w:szCs w:val="28"/>
        </w:rPr>
        <w:t>2、配备与所使用药品相适应的药品保管养护人员，药品保管养护人员应经专业培训考核合格后方可从事药品保管养护工作。</w:t>
      </w:r>
    </w:p>
    <w:p w14:paraId="04A39E87">
      <w:pPr>
        <w:pStyle w:val="6"/>
        <w:keepNext w:val="0"/>
        <w:keepLines w:val="0"/>
        <w:pageBreakBefore w:val="0"/>
        <w:widowControl w:val="0"/>
        <w:kinsoku/>
        <w:wordWrap/>
        <w:overflowPunct/>
        <w:topLinePunct w:val="0"/>
        <w:autoSpaceDE/>
        <w:autoSpaceDN/>
        <w:bidi w:val="0"/>
        <w:adjustRightInd/>
        <w:snapToGrid/>
        <w:spacing w:line="240" w:lineRule="auto"/>
        <w:ind w:left="31680" w:hanging="420" w:hangingChars="150"/>
        <w:textAlignment w:val="auto"/>
        <w:outlineLvl w:val="9"/>
        <w:rPr>
          <w:rFonts w:hint="eastAsia" w:ascii="宋体" w:hAnsi="宋体" w:eastAsia="宋体" w:cs="宋体"/>
          <w:sz w:val="28"/>
          <w:szCs w:val="28"/>
        </w:rPr>
      </w:pPr>
      <w:r>
        <w:rPr>
          <w:rFonts w:hint="eastAsia" w:ascii="宋体" w:hAnsi="宋体" w:eastAsia="宋体" w:cs="宋体"/>
          <w:sz w:val="28"/>
          <w:szCs w:val="28"/>
        </w:rPr>
        <w:t>3、坚持以预防为主、消除隐患的原则，开展现存药品的保管养护工作，防止药品变质失效，确保药品的安全、有效。</w:t>
      </w:r>
    </w:p>
    <w:p w14:paraId="49BCD717">
      <w:pPr>
        <w:keepNext w:val="0"/>
        <w:keepLines w:val="0"/>
        <w:pageBreakBefore w:val="0"/>
        <w:widowControl w:val="0"/>
        <w:kinsoku/>
        <w:wordWrap/>
        <w:overflowPunct/>
        <w:topLinePunct w:val="0"/>
        <w:autoSpaceDE/>
        <w:autoSpaceDN/>
        <w:bidi w:val="0"/>
        <w:adjustRightInd/>
        <w:snapToGrid/>
        <w:spacing w:line="240" w:lineRule="auto"/>
        <w:ind w:left="31680" w:hanging="420" w:hangingChars="150"/>
        <w:textAlignment w:val="auto"/>
        <w:outlineLvl w:val="9"/>
        <w:rPr>
          <w:rFonts w:hint="eastAsia" w:ascii="宋体" w:hAnsi="宋体" w:eastAsia="宋体" w:cs="宋体"/>
          <w:sz w:val="28"/>
          <w:szCs w:val="28"/>
        </w:rPr>
      </w:pPr>
      <w:r>
        <w:rPr>
          <w:rFonts w:hint="eastAsia" w:ascii="宋体" w:hAnsi="宋体" w:eastAsia="宋体" w:cs="宋体"/>
          <w:sz w:val="28"/>
          <w:szCs w:val="28"/>
        </w:rPr>
        <w:t>4、质控科负责对药品保管养护工作的技术指导和监督，包括审核药品保管养护工作计划、处理药品保管养护过程中的质量问题、监督考核药品保管养护的工作情况等。</w:t>
      </w:r>
    </w:p>
    <w:p w14:paraId="5D3EC12E">
      <w:pPr>
        <w:keepNext w:val="0"/>
        <w:keepLines w:val="0"/>
        <w:pageBreakBefore w:val="0"/>
        <w:widowControl w:val="0"/>
        <w:kinsoku/>
        <w:wordWrap/>
        <w:overflowPunct/>
        <w:topLinePunct w:val="0"/>
        <w:autoSpaceDE/>
        <w:autoSpaceDN/>
        <w:bidi w:val="0"/>
        <w:adjustRightInd/>
        <w:snapToGrid/>
        <w:spacing w:line="240" w:lineRule="auto"/>
        <w:ind w:left="31680" w:hanging="420" w:hangingChars="150"/>
        <w:textAlignment w:val="auto"/>
        <w:outlineLvl w:val="9"/>
        <w:rPr>
          <w:rFonts w:hint="eastAsia" w:ascii="宋体" w:hAnsi="宋体" w:eastAsia="宋体" w:cs="宋体"/>
          <w:sz w:val="28"/>
          <w:szCs w:val="28"/>
        </w:rPr>
      </w:pPr>
      <w:r>
        <w:rPr>
          <w:rFonts w:hint="eastAsia" w:ascii="宋体" w:hAnsi="宋体" w:eastAsia="宋体" w:cs="宋体"/>
          <w:sz w:val="28"/>
          <w:szCs w:val="28"/>
        </w:rPr>
        <w:t>5、保管养护人员应做好药房温湿度监测和调控工作，根据温湿度，采取相应通风、降温、增温、除湿、加湿等调控措施。</w:t>
      </w:r>
    </w:p>
    <w:p w14:paraId="5897609C">
      <w:pPr>
        <w:keepNext w:val="0"/>
        <w:keepLines w:val="0"/>
        <w:pageBreakBefore w:val="0"/>
        <w:widowControl w:val="0"/>
        <w:kinsoku/>
        <w:wordWrap/>
        <w:overflowPunct/>
        <w:topLinePunct w:val="0"/>
        <w:autoSpaceDE/>
        <w:autoSpaceDN/>
        <w:bidi w:val="0"/>
        <w:adjustRightInd/>
        <w:snapToGrid/>
        <w:spacing w:line="240" w:lineRule="auto"/>
        <w:ind w:left="31680" w:hanging="420" w:hangingChars="150"/>
        <w:textAlignment w:val="auto"/>
        <w:outlineLvl w:val="9"/>
        <w:rPr>
          <w:rFonts w:hint="eastAsia" w:ascii="宋体" w:hAnsi="宋体" w:eastAsia="宋体" w:cs="宋体"/>
          <w:sz w:val="28"/>
          <w:szCs w:val="28"/>
        </w:rPr>
      </w:pPr>
      <w:r>
        <w:rPr>
          <w:rFonts w:hint="eastAsia" w:ascii="宋体" w:hAnsi="宋体" w:eastAsia="宋体" w:cs="宋体"/>
          <w:sz w:val="28"/>
          <w:szCs w:val="28"/>
        </w:rPr>
        <w:t>6、每月对现存药品进行养护检查，并做好养护记录，养护记录应保存至超过药品有效期一年，但不得少于三年。</w:t>
      </w:r>
    </w:p>
    <w:p w14:paraId="327B0EC6">
      <w:pPr>
        <w:keepNext w:val="0"/>
        <w:keepLines w:val="0"/>
        <w:pageBreakBefore w:val="0"/>
        <w:widowControl w:val="0"/>
        <w:kinsoku/>
        <w:wordWrap/>
        <w:overflowPunct/>
        <w:topLinePunct w:val="0"/>
        <w:autoSpaceDE/>
        <w:autoSpaceDN/>
        <w:bidi w:val="0"/>
        <w:adjustRightInd/>
        <w:snapToGrid/>
        <w:spacing w:line="240" w:lineRule="auto"/>
        <w:ind w:left="31680" w:hanging="420" w:hangingChars="150"/>
        <w:textAlignment w:val="auto"/>
        <w:outlineLvl w:val="9"/>
        <w:rPr>
          <w:rFonts w:hint="eastAsia" w:ascii="宋体" w:hAnsi="宋体" w:eastAsia="宋体" w:cs="宋体"/>
          <w:sz w:val="28"/>
          <w:szCs w:val="28"/>
        </w:rPr>
      </w:pPr>
      <w:r>
        <w:rPr>
          <w:rFonts w:hint="eastAsia" w:ascii="宋体" w:hAnsi="宋体" w:eastAsia="宋体" w:cs="宋体"/>
          <w:sz w:val="28"/>
          <w:szCs w:val="28"/>
        </w:rPr>
        <w:t>7、对效期不足6个月的近效期药品，用色标表示，并按月填报“近效期药品跟踪表”。</w:t>
      </w:r>
    </w:p>
    <w:p w14:paraId="00BBDE48">
      <w:pPr>
        <w:keepNext w:val="0"/>
        <w:keepLines w:val="0"/>
        <w:pageBreakBefore w:val="0"/>
        <w:widowControl w:val="0"/>
        <w:kinsoku/>
        <w:wordWrap/>
        <w:overflowPunct/>
        <w:topLinePunct w:val="0"/>
        <w:autoSpaceDE/>
        <w:autoSpaceDN/>
        <w:bidi w:val="0"/>
        <w:adjustRightInd/>
        <w:snapToGrid/>
        <w:spacing w:line="240" w:lineRule="auto"/>
        <w:ind w:left="31680" w:hanging="420" w:hangingChars="150"/>
        <w:textAlignment w:val="auto"/>
        <w:outlineLvl w:val="9"/>
        <w:rPr>
          <w:rFonts w:hint="eastAsia" w:ascii="宋体" w:hAnsi="宋体" w:eastAsia="宋体" w:cs="宋体"/>
          <w:sz w:val="28"/>
          <w:szCs w:val="28"/>
        </w:rPr>
      </w:pPr>
      <w:r>
        <w:rPr>
          <w:rFonts w:hint="eastAsia" w:ascii="宋体" w:hAnsi="宋体" w:eastAsia="宋体" w:cs="宋体"/>
          <w:sz w:val="28"/>
          <w:szCs w:val="28"/>
        </w:rPr>
        <w:t>8、建立保管养护设施设备档案，对各类养护设施设备定期检查、维修、保养，并做好记录，记录保存三年。</w:t>
      </w:r>
    </w:p>
    <w:p w14:paraId="4A178DB4">
      <w:pPr>
        <w:pStyle w:val="6"/>
        <w:keepNext w:val="0"/>
        <w:keepLines w:val="0"/>
        <w:pageBreakBefore w:val="0"/>
        <w:widowControl w:val="0"/>
        <w:kinsoku/>
        <w:wordWrap/>
        <w:overflowPunct/>
        <w:topLinePunct w:val="0"/>
        <w:autoSpaceDE/>
        <w:autoSpaceDN/>
        <w:bidi w:val="0"/>
        <w:adjustRightInd/>
        <w:snapToGrid/>
        <w:spacing w:line="240" w:lineRule="auto"/>
        <w:ind w:left="31680" w:hanging="420" w:hangingChars="150"/>
        <w:textAlignment w:val="auto"/>
        <w:outlineLvl w:val="9"/>
        <w:rPr>
          <w:rFonts w:hint="eastAsia" w:ascii="宋体" w:hAnsi="宋体" w:eastAsia="宋体" w:cs="宋体"/>
          <w:sz w:val="28"/>
          <w:szCs w:val="28"/>
        </w:rPr>
      </w:pPr>
      <w:r>
        <w:rPr>
          <w:rFonts w:hint="eastAsia" w:ascii="宋体" w:hAnsi="宋体" w:eastAsia="宋体" w:cs="宋体"/>
          <w:sz w:val="28"/>
          <w:szCs w:val="28"/>
        </w:rPr>
        <w:t>9、对养护检查中发现有质量问题的药品，应暂停使用，做好登记，及时报主任进行处理。</w:t>
      </w:r>
    </w:p>
    <w:p w14:paraId="399B6555">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宋体" w:hAnsi="宋体" w:eastAsia="宋体" w:cs="宋体"/>
          <w:sz w:val="28"/>
          <w:szCs w:val="28"/>
        </w:rPr>
      </w:pPr>
      <w:r>
        <w:rPr>
          <w:rFonts w:hint="eastAsia" w:ascii="宋体" w:hAnsi="宋体" w:eastAsia="宋体" w:cs="宋体"/>
          <w:sz w:val="28"/>
          <w:szCs w:val="28"/>
        </w:rPr>
        <w:t>10、定期汇总、分析保管养护工作信息，并报分管主任。</w:t>
      </w:r>
    </w:p>
    <w:p w14:paraId="27285682">
      <w:pPr>
        <w:rPr>
          <w:rFonts w:hint="eastAsia" w:ascii="宋体" w:hAnsi="宋体" w:eastAsia="宋体" w:cs="宋体"/>
          <w:sz w:val="28"/>
          <w:szCs w:val="28"/>
        </w:rPr>
      </w:pPr>
    </w:p>
    <w:p w14:paraId="5AF02FE4">
      <w:pPr>
        <w:jc w:val="right"/>
        <w:rPr>
          <w:rFonts w:hint="eastAsia" w:ascii="宋体" w:hAnsi="宋体" w:eastAsia="宋体" w:cs="宋体"/>
          <w:sz w:val="28"/>
          <w:szCs w:val="28"/>
        </w:rPr>
      </w:pPr>
      <w:r>
        <w:rPr>
          <w:rFonts w:hint="eastAsia" w:ascii="宋体" w:hAnsi="宋体" w:eastAsia="宋体" w:cs="宋体"/>
          <w:sz w:val="28"/>
          <w:szCs w:val="28"/>
        </w:rPr>
        <w:t xml:space="preserve">                                         20</w:t>
      </w:r>
      <w:r>
        <w:rPr>
          <w:rFonts w:hint="eastAsia" w:ascii="宋体" w:hAnsi="宋体" w:cs="宋体"/>
          <w:sz w:val="28"/>
          <w:szCs w:val="28"/>
          <w:lang w:val="en-US" w:eastAsia="zh-CN"/>
        </w:rPr>
        <w:t>26</w:t>
      </w:r>
      <w:r>
        <w:rPr>
          <w:rFonts w:hint="eastAsia" w:ascii="宋体" w:hAnsi="宋体" w:eastAsia="宋体" w:cs="宋体"/>
          <w:sz w:val="28"/>
          <w:szCs w:val="28"/>
        </w:rPr>
        <w:t>.</w:t>
      </w:r>
      <w:r>
        <w:rPr>
          <w:rFonts w:hint="eastAsia" w:ascii="宋体" w:hAnsi="宋体" w:cs="宋体"/>
          <w:sz w:val="28"/>
          <w:szCs w:val="28"/>
          <w:lang w:val="en-US" w:eastAsia="zh-CN"/>
        </w:rPr>
        <w:t>05</w:t>
      </w:r>
      <w:r>
        <w:rPr>
          <w:rFonts w:hint="eastAsia" w:ascii="宋体" w:hAnsi="宋体" w:eastAsia="宋体" w:cs="宋体"/>
          <w:sz w:val="28"/>
          <w:szCs w:val="28"/>
        </w:rPr>
        <w:t>修订</w:t>
      </w:r>
    </w:p>
    <w:p w14:paraId="6D242642">
      <w:pPr>
        <w:jc w:val="center"/>
        <w:rPr>
          <w:rFonts w:hint="eastAsia" w:ascii="黑体" w:eastAsia="黑体"/>
          <w:sz w:val="44"/>
          <w:szCs w:val="44"/>
          <w:lang w:eastAsia="zh-CN"/>
        </w:rPr>
      </w:pPr>
      <w:r>
        <w:rPr>
          <w:rFonts w:hint="eastAsia" w:ascii="黑体" w:eastAsia="黑体"/>
          <w:sz w:val="44"/>
          <w:szCs w:val="44"/>
          <w:lang w:eastAsia="zh-CN"/>
        </w:rPr>
        <w:br w:type="page"/>
      </w:r>
    </w:p>
    <w:p w14:paraId="0A410857">
      <w:pPr>
        <w:jc w:val="center"/>
        <w:rPr>
          <w:rFonts w:hint="eastAsia" w:ascii="黑体" w:eastAsia="黑体"/>
          <w:sz w:val="44"/>
          <w:szCs w:val="44"/>
          <w:lang w:eastAsia="zh-CN"/>
        </w:rPr>
      </w:pPr>
      <w:r>
        <w:rPr>
          <w:rFonts w:hint="eastAsia" w:ascii="黑体" w:eastAsia="黑体"/>
          <w:sz w:val="44"/>
          <w:szCs w:val="44"/>
          <w:lang w:eastAsia="zh-CN"/>
        </w:rPr>
        <w:t>江苏省人民医院_雨花院区</w:t>
      </w:r>
    </w:p>
    <w:p w14:paraId="4C6B5FBE">
      <w:pPr>
        <w:jc w:val="center"/>
        <w:outlineLvl w:val="1"/>
        <w:rPr>
          <w:rFonts w:hint="eastAsia" w:ascii="黑体" w:eastAsia="黑体"/>
          <w:sz w:val="44"/>
          <w:szCs w:val="44"/>
        </w:rPr>
      </w:pPr>
      <w:bookmarkStart w:id="59" w:name="_Toc21930"/>
      <w:r>
        <w:rPr>
          <w:rFonts w:hint="eastAsia" w:ascii="黑体" w:eastAsia="黑体"/>
          <w:sz w:val="44"/>
          <w:szCs w:val="44"/>
        </w:rPr>
        <w:t>冷链药品管理制度</w:t>
      </w:r>
      <w:bookmarkEnd w:id="59"/>
    </w:p>
    <w:p w14:paraId="799AA41B">
      <w:pPr>
        <w:jc w:val="center"/>
        <w:outlineLvl w:val="1"/>
        <w:rPr>
          <w:rFonts w:hint="eastAsia" w:ascii="黑体" w:eastAsia="黑体"/>
          <w:sz w:val="44"/>
          <w:szCs w:val="44"/>
        </w:rPr>
      </w:pPr>
    </w:p>
    <w:p w14:paraId="0C471429">
      <w:pPr>
        <w:autoSpaceDE w:val="0"/>
        <w:autoSpaceDN w:val="0"/>
        <w:adjustRightInd w:val="0"/>
        <w:ind w:firstLine="560" w:firstLineChars="200"/>
        <w:jc w:val="left"/>
        <w:rPr>
          <w:rFonts w:cs="仿宋" w:asciiTheme="minorEastAsia" w:hAnsiTheme="minorEastAsia"/>
          <w:kern w:val="0"/>
          <w:sz w:val="28"/>
          <w:szCs w:val="28"/>
        </w:rPr>
      </w:pPr>
      <w:r>
        <w:rPr>
          <w:rFonts w:hint="eastAsia" w:cs="仿宋" w:asciiTheme="minorEastAsia" w:hAnsiTheme="minorEastAsia"/>
          <w:kern w:val="0"/>
          <w:sz w:val="28"/>
          <w:szCs w:val="28"/>
        </w:rPr>
        <w:t>为了进一步落实《江苏省药品冷链物流操作规范（暂行）》和《药品经营质量管理规范》，加强冷链药品在关键环节的冷链管理，更好地保证冷链药品的质量，特制订本制度。</w:t>
      </w:r>
    </w:p>
    <w:p w14:paraId="22050CB5">
      <w:pPr>
        <w:rPr>
          <w:rFonts w:asciiTheme="minorEastAsia" w:hAnsiTheme="minorEastAsia"/>
          <w:color w:val="000000"/>
          <w:sz w:val="28"/>
          <w:szCs w:val="28"/>
        </w:rPr>
      </w:pPr>
      <w:r>
        <w:rPr>
          <w:rFonts w:hint="eastAsia" w:asciiTheme="minorEastAsia" w:hAnsiTheme="minorEastAsia"/>
          <w:color w:val="000000"/>
          <w:sz w:val="28"/>
          <w:szCs w:val="28"/>
        </w:rPr>
        <w:t>一、采购管理</w:t>
      </w:r>
    </w:p>
    <w:p w14:paraId="7AA870EE">
      <w:pPr>
        <w:ind w:firstLine="560" w:firstLineChars="200"/>
        <w:rPr>
          <w:rFonts w:asciiTheme="minorEastAsia" w:hAnsiTheme="minorEastAsia"/>
          <w:color w:val="000000"/>
          <w:sz w:val="28"/>
          <w:szCs w:val="28"/>
        </w:rPr>
      </w:pPr>
      <w:r>
        <w:rPr>
          <w:rFonts w:hint="eastAsia" w:asciiTheme="minorEastAsia" w:hAnsiTheme="minorEastAsia"/>
          <w:color w:val="000000"/>
          <w:sz w:val="28"/>
          <w:szCs w:val="28"/>
        </w:rPr>
        <w:t>1、对冷链药品的配送企业，应严格审核企业资质，保证《冷链药品经营单位质量保证能力确认表》相关内容合格。</w:t>
      </w:r>
    </w:p>
    <w:p w14:paraId="272EF2E5">
      <w:pPr>
        <w:ind w:firstLine="560" w:firstLineChars="200"/>
        <w:rPr>
          <w:rFonts w:asciiTheme="minorEastAsia" w:hAnsiTheme="minorEastAsia"/>
          <w:color w:val="000000"/>
          <w:sz w:val="28"/>
          <w:szCs w:val="28"/>
        </w:rPr>
      </w:pPr>
      <w:r>
        <w:rPr>
          <w:rFonts w:hint="eastAsia" w:asciiTheme="minorEastAsia" w:hAnsiTheme="minorEastAsia"/>
          <w:color w:val="000000"/>
          <w:sz w:val="28"/>
          <w:szCs w:val="28"/>
        </w:rPr>
        <w:t>2、从合法的具备冷链药品储存配送要求的供应商采购该类品种。</w:t>
      </w:r>
    </w:p>
    <w:p w14:paraId="3A7C766C">
      <w:pPr>
        <w:ind w:firstLine="560" w:firstLineChars="200"/>
        <w:rPr>
          <w:rFonts w:asciiTheme="minorEastAsia" w:hAnsiTheme="minorEastAsia"/>
          <w:color w:val="000000"/>
          <w:sz w:val="28"/>
          <w:szCs w:val="28"/>
        </w:rPr>
      </w:pPr>
      <w:r>
        <w:rPr>
          <w:rFonts w:hint="eastAsia" w:asciiTheme="minorEastAsia" w:hAnsiTheme="minorEastAsia"/>
          <w:color w:val="000000"/>
          <w:sz w:val="28"/>
          <w:szCs w:val="28"/>
        </w:rPr>
        <w:t>3、签订药品购销合同应有明确的质量条款。</w:t>
      </w:r>
    </w:p>
    <w:p w14:paraId="57C34B10">
      <w:pPr>
        <w:rPr>
          <w:rFonts w:cs="仿宋_GB2312" w:asciiTheme="minorEastAsia" w:hAnsiTheme="minorEastAsia"/>
          <w:color w:val="000000"/>
          <w:sz w:val="28"/>
          <w:szCs w:val="28"/>
        </w:rPr>
      </w:pPr>
      <w:r>
        <w:rPr>
          <w:rFonts w:hint="eastAsia" w:cs="仿宋_GB2312" w:asciiTheme="minorEastAsia" w:hAnsiTheme="minorEastAsia"/>
          <w:color w:val="000000"/>
          <w:sz w:val="28"/>
          <w:szCs w:val="28"/>
        </w:rPr>
        <w:t>二、验收管理</w:t>
      </w:r>
    </w:p>
    <w:p w14:paraId="6CC94C34">
      <w:pPr>
        <w:autoSpaceDE w:val="0"/>
        <w:autoSpaceDN w:val="0"/>
        <w:adjustRightInd w:val="0"/>
        <w:ind w:firstLine="560" w:firstLineChars="200"/>
        <w:jc w:val="left"/>
        <w:rPr>
          <w:rFonts w:hint="eastAsia" w:cs="仿宋" w:asciiTheme="minorEastAsia" w:hAnsiTheme="minorEastAsia"/>
          <w:kern w:val="0"/>
          <w:sz w:val="28"/>
          <w:szCs w:val="28"/>
        </w:rPr>
      </w:pPr>
      <w:r>
        <w:rPr>
          <w:rFonts w:hint="eastAsia" w:cs="仿宋_GB2312" w:asciiTheme="minorEastAsia" w:hAnsiTheme="minorEastAsia"/>
          <w:color w:val="000000"/>
          <w:sz w:val="28"/>
          <w:szCs w:val="28"/>
        </w:rPr>
        <w:t>冷链药品到货时，库管员</w:t>
      </w:r>
      <w:r>
        <w:rPr>
          <w:rFonts w:hint="eastAsia" w:cs="仿宋" w:asciiTheme="minorEastAsia" w:hAnsiTheme="minorEastAsia"/>
          <w:kern w:val="0"/>
          <w:sz w:val="28"/>
          <w:szCs w:val="28"/>
        </w:rPr>
        <w:t>应查验运输过程是否按药品储存条件采用冷藏或冷冻措施，并核实冷藏车、保温箱、车载冷藏箱的温度状况和在途温度记录，还应向配送方索取冷链药品运输交接单，并用红外测温仪测即时温度，做好实时温度记录，</w:t>
      </w:r>
      <w:r>
        <w:rPr>
          <w:rFonts w:hint="eastAsia" w:cs="仿宋_GB2312" w:asciiTheme="minorEastAsia" w:hAnsiTheme="minorEastAsia"/>
          <w:color w:val="000000"/>
          <w:sz w:val="28"/>
          <w:szCs w:val="28"/>
        </w:rPr>
        <w:t>温度超过规定的冷链药品，库管员应拒绝收货，</w:t>
      </w:r>
      <w:r>
        <w:rPr>
          <w:rFonts w:hint="eastAsia" w:cs="仿宋" w:asciiTheme="minorEastAsia" w:hAnsiTheme="minorEastAsia"/>
          <w:kern w:val="0"/>
          <w:sz w:val="28"/>
          <w:szCs w:val="28"/>
        </w:rPr>
        <w:t>收货应在30分钟内完成。冷链药品验收记录应包括到货温度、发货温度、收货时间、入库时间，并签字确认、存档。</w:t>
      </w:r>
    </w:p>
    <w:p w14:paraId="15DB568C">
      <w:pPr>
        <w:rPr>
          <w:rFonts w:asciiTheme="minorEastAsia" w:hAnsiTheme="minorEastAsia"/>
          <w:color w:val="000000"/>
          <w:sz w:val="28"/>
          <w:szCs w:val="28"/>
        </w:rPr>
      </w:pPr>
      <w:r>
        <w:rPr>
          <w:rFonts w:hint="eastAsia" w:asciiTheme="minorEastAsia" w:hAnsiTheme="minorEastAsia"/>
          <w:color w:val="000000"/>
          <w:sz w:val="28"/>
          <w:szCs w:val="28"/>
        </w:rPr>
        <w:t>三、储存养护管理</w:t>
      </w:r>
    </w:p>
    <w:p w14:paraId="57610179">
      <w:pPr>
        <w:ind w:firstLine="560" w:firstLineChars="200"/>
        <w:rPr>
          <w:rFonts w:asciiTheme="minorEastAsia" w:hAnsiTheme="minorEastAsia"/>
          <w:color w:val="000000"/>
          <w:sz w:val="28"/>
          <w:szCs w:val="28"/>
        </w:rPr>
      </w:pPr>
      <w:r>
        <w:rPr>
          <w:rFonts w:hint="eastAsia" w:asciiTheme="minorEastAsia" w:hAnsiTheme="minorEastAsia"/>
          <w:color w:val="000000"/>
          <w:sz w:val="28"/>
          <w:szCs w:val="28"/>
        </w:rPr>
        <w:t>1、冷链药品储存的温度应符合药品说明书上规定的储存温度要求。</w:t>
      </w:r>
    </w:p>
    <w:p w14:paraId="4115F6C4">
      <w:pPr>
        <w:ind w:firstLine="560" w:firstLineChars="200"/>
        <w:rPr>
          <w:rFonts w:asciiTheme="minorEastAsia" w:hAnsiTheme="minorEastAsia"/>
          <w:color w:val="000000"/>
          <w:sz w:val="28"/>
          <w:szCs w:val="28"/>
        </w:rPr>
      </w:pPr>
      <w:r>
        <w:rPr>
          <w:rFonts w:hint="eastAsia" w:asciiTheme="minorEastAsia" w:hAnsiTheme="minorEastAsia"/>
          <w:color w:val="000000"/>
          <w:sz w:val="28"/>
          <w:szCs w:val="28"/>
        </w:rPr>
        <w:t>2、冷链药品应按照《药品经营质量管理规范》规定进行在库养护检查并记录。发现质量异常，应上报药品运营中心处理，并做好记录。</w:t>
      </w:r>
    </w:p>
    <w:p w14:paraId="371C3D0C">
      <w:pPr>
        <w:ind w:firstLine="560" w:firstLineChars="200"/>
        <w:rPr>
          <w:rFonts w:asciiTheme="minorEastAsia" w:hAnsiTheme="minorEastAsia"/>
          <w:color w:val="000000"/>
          <w:sz w:val="28"/>
          <w:szCs w:val="28"/>
        </w:rPr>
      </w:pPr>
      <w:r>
        <w:rPr>
          <w:rFonts w:hint="eastAsia" w:asciiTheme="minorEastAsia" w:hAnsiTheme="minorEastAsia"/>
          <w:color w:val="000000"/>
          <w:sz w:val="28"/>
          <w:szCs w:val="28"/>
        </w:rPr>
        <w:t>3、按药品储存条件的要求，对冷链药品采取避光、防潮、防虫、防鼠等措施，确保在库商品质量安全。</w:t>
      </w:r>
    </w:p>
    <w:p w14:paraId="02BDAB60">
      <w:pPr>
        <w:autoSpaceDE w:val="0"/>
        <w:autoSpaceDN w:val="0"/>
        <w:adjustRightInd w:val="0"/>
        <w:ind w:firstLine="560" w:firstLineChars="200"/>
        <w:jc w:val="left"/>
        <w:rPr>
          <w:rFonts w:cs="仿宋" w:asciiTheme="minorEastAsia" w:hAnsiTheme="minorEastAsia"/>
          <w:kern w:val="0"/>
          <w:sz w:val="28"/>
          <w:szCs w:val="28"/>
        </w:rPr>
      </w:pPr>
      <w:r>
        <w:rPr>
          <w:rFonts w:hint="eastAsia" w:asciiTheme="minorEastAsia" w:hAnsiTheme="minorEastAsia"/>
          <w:color w:val="000000"/>
          <w:sz w:val="28"/>
          <w:szCs w:val="28"/>
        </w:rPr>
        <w:t>4、养护记录应保存5年。</w:t>
      </w:r>
    </w:p>
    <w:p w14:paraId="1721A400">
      <w:pPr>
        <w:pStyle w:val="4"/>
        <w:rPr>
          <w:rFonts w:asciiTheme="minorEastAsia" w:hAnsiTheme="minorEastAsia" w:eastAsiaTheme="minorEastAsia"/>
          <w:sz w:val="28"/>
          <w:szCs w:val="28"/>
        </w:rPr>
      </w:pPr>
      <w:r>
        <w:rPr>
          <w:rFonts w:hint="eastAsia" w:cs="仿宋_GB2312" w:asciiTheme="minorEastAsia" w:hAnsiTheme="minorEastAsia" w:eastAsiaTheme="minorEastAsia"/>
          <w:color w:val="000000"/>
          <w:sz w:val="28"/>
          <w:szCs w:val="28"/>
        </w:rPr>
        <w:t>四、</w:t>
      </w:r>
      <w:r>
        <w:rPr>
          <w:rFonts w:hint="eastAsia" w:asciiTheme="minorEastAsia" w:hAnsiTheme="minorEastAsia" w:eastAsiaTheme="minorEastAsia"/>
          <w:color w:val="000000"/>
          <w:sz w:val="28"/>
          <w:szCs w:val="28"/>
        </w:rPr>
        <w:t>出库、发放管理</w:t>
      </w:r>
    </w:p>
    <w:p w14:paraId="12D08FB5">
      <w:pPr>
        <w:widowControl/>
        <w:spacing w:line="360" w:lineRule="atLeast"/>
        <w:ind w:firstLine="560" w:firstLineChars="200"/>
        <w:rPr>
          <w:rFonts w:asciiTheme="minorEastAsia" w:hAnsiTheme="minorEastAsia"/>
          <w:color w:val="000000"/>
          <w:kern w:val="0"/>
          <w:sz w:val="28"/>
          <w:szCs w:val="28"/>
        </w:rPr>
      </w:pPr>
      <w:r>
        <w:rPr>
          <w:rFonts w:hint="eastAsia" w:asciiTheme="minorEastAsia" w:hAnsiTheme="minorEastAsia"/>
          <w:sz w:val="28"/>
          <w:szCs w:val="28"/>
        </w:rPr>
        <w:t>1、冷链药品出库应遵循“先产先出”、“近期先出”和按批号发货的原则，根据请领单对出库的冷链药品相关项目进行核对。</w:t>
      </w:r>
    </w:p>
    <w:p w14:paraId="4D5C692B">
      <w:pPr>
        <w:ind w:firstLine="560" w:firstLineChars="200"/>
        <w:rPr>
          <w:rFonts w:asciiTheme="minorEastAsia" w:hAnsiTheme="minorEastAsia"/>
          <w:color w:val="000000"/>
          <w:sz w:val="28"/>
          <w:szCs w:val="28"/>
        </w:rPr>
      </w:pPr>
      <w:r>
        <w:rPr>
          <w:rFonts w:hint="eastAsia" w:asciiTheme="minorEastAsia" w:hAnsiTheme="minorEastAsia"/>
          <w:color w:val="000000"/>
          <w:sz w:val="28"/>
          <w:szCs w:val="28"/>
        </w:rPr>
        <w:t>2、库管员凭请领单，逐一进行发药核对，内容包括：品名、剂型、规格、数量、批号、有效期、生产企业等，并检查包装及外观质量等。</w:t>
      </w:r>
    </w:p>
    <w:p w14:paraId="74853A1D">
      <w:pPr>
        <w:ind w:firstLine="560" w:firstLineChars="200"/>
        <w:rPr>
          <w:rFonts w:asciiTheme="minorEastAsia" w:hAnsiTheme="minorEastAsia"/>
          <w:color w:val="000000"/>
          <w:sz w:val="28"/>
          <w:szCs w:val="28"/>
        </w:rPr>
      </w:pPr>
      <w:r>
        <w:rPr>
          <w:rFonts w:hint="eastAsia" w:asciiTheme="minorEastAsia" w:hAnsiTheme="minorEastAsia"/>
          <w:color w:val="000000"/>
          <w:sz w:val="28"/>
          <w:szCs w:val="28"/>
        </w:rPr>
        <w:t>3、装载冷链药品时，保温箱应预冷至符合药品储存运输温度。</w:t>
      </w:r>
    </w:p>
    <w:p w14:paraId="239936B3">
      <w:pPr>
        <w:ind w:firstLine="560" w:firstLineChars="200"/>
        <w:rPr>
          <w:rFonts w:asciiTheme="minorEastAsia" w:hAnsiTheme="minorEastAsia"/>
          <w:color w:val="000000"/>
          <w:sz w:val="28"/>
          <w:szCs w:val="28"/>
        </w:rPr>
      </w:pPr>
      <w:r>
        <w:rPr>
          <w:rFonts w:hint="eastAsia" w:asciiTheme="minorEastAsia" w:hAnsiTheme="minorEastAsia"/>
          <w:color w:val="000000"/>
          <w:sz w:val="28"/>
          <w:szCs w:val="28"/>
        </w:rPr>
        <w:t>4、库管员在院内冷链药品运输交接单填写相关内容后，冷链药品由冷库转移到符合配送要求的运输设备的时间应在15分钟内。</w:t>
      </w:r>
    </w:p>
    <w:p w14:paraId="307FF12F">
      <w:pPr>
        <w:widowControl/>
        <w:spacing w:line="360" w:lineRule="atLeast"/>
        <w:ind w:firstLine="560" w:firstLineChars="200"/>
        <w:rPr>
          <w:rFonts w:asciiTheme="minorEastAsia" w:hAnsiTheme="minorEastAsia"/>
          <w:sz w:val="28"/>
          <w:szCs w:val="28"/>
        </w:rPr>
      </w:pPr>
      <w:r>
        <w:rPr>
          <w:rFonts w:hint="eastAsia" w:asciiTheme="minorEastAsia" w:hAnsiTheme="minorEastAsia"/>
          <w:sz w:val="28"/>
          <w:szCs w:val="28"/>
        </w:rPr>
        <w:t>5、拆零拼箱应在冷链药品规定的储存温度下进行。</w:t>
      </w:r>
    </w:p>
    <w:p w14:paraId="1D238F84">
      <w:pPr>
        <w:widowControl/>
        <w:spacing w:line="360" w:lineRule="atLeast"/>
        <w:ind w:firstLine="560" w:firstLineChars="200"/>
        <w:rPr>
          <w:rFonts w:asciiTheme="minorEastAsia" w:hAnsiTheme="minorEastAsia"/>
          <w:color w:val="000000"/>
          <w:kern w:val="0"/>
          <w:sz w:val="28"/>
          <w:szCs w:val="28"/>
        </w:rPr>
      </w:pPr>
      <w:r>
        <w:rPr>
          <w:rFonts w:hint="eastAsia" w:asciiTheme="minorEastAsia" w:hAnsiTheme="minorEastAsia"/>
          <w:sz w:val="28"/>
          <w:szCs w:val="28"/>
        </w:rPr>
        <w:t>6、</w:t>
      </w:r>
      <w:r>
        <w:rPr>
          <w:rFonts w:hint="eastAsia" w:asciiTheme="minorEastAsia" w:hAnsiTheme="minorEastAsia"/>
          <w:color w:val="000000"/>
          <w:sz w:val="28"/>
          <w:szCs w:val="28"/>
        </w:rPr>
        <w:t>发货中出现异常情况应停止发货，不予复核出库。</w:t>
      </w:r>
    </w:p>
    <w:p w14:paraId="38B28E08">
      <w:pPr>
        <w:rPr>
          <w:rFonts w:asciiTheme="minorEastAsia" w:hAnsiTheme="minorEastAsia"/>
          <w:color w:val="000000"/>
          <w:sz w:val="28"/>
          <w:szCs w:val="28"/>
        </w:rPr>
      </w:pPr>
      <w:r>
        <w:rPr>
          <w:rFonts w:hint="eastAsia" w:asciiTheme="minorEastAsia" w:hAnsiTheme="minorEastAsia"/>
          <w:color w:val="000000"/>
          <w:sz w:val="28"/>
          <w:szCs w:val="28"/>
        </w:rPr>
        <w:t>五、温湿度控制和监测</w:t>
      </w:r>
    </w:p>
    <w:p w14:paraId="30D16761">
      <w:pPr>
        <w:pStyle w:val="44"/>
        <w:numPr>
          <w:ilvl w:val="2"/>
          <w:numId w:val="0"/>
        </w:numPr>
        <w:ind w:firstLine="560" w:firstLineChars="200"/>
        <w:outlineLvl w:val="9"/>
        <w:rPr>
          <w:rFonts w:asciiTheme="minorEastAsia" w:hAnsiTheme="minorEastAsia" w:eastAsiaTheme="minorEastAsia"/>
          <w:color w:val="000000"/>
          <w:sz w:val="28"/>
          <w:szCs w:val="28"/>
        </w:rPr>
      </w:pPr>
      <w:r>
        <w:rPr>
          <w:rFonts w:hint="eastAsia" w:asciiTheme="minorEastAsia" w:hAnsiTheme="minorEastAsia" w:eastAsiaTheme="minorEastAsia"/>
          <w:color w:val="000000"/>
          <w:sz w:val="28"/>
          <w:szCs w:val="28"/>
        </w:rPr>
        <w:t>1、对库区冷链药品进行24小时连续、自动的温湿度记录和监控，温湿度记录间隔时间设置为每</w:t>
      </w:r>
      <w:r>
        <w:rPr>
          <w:rFonts w:hint="eastAsia" w:asciiTheme="minorEastAsia" w:hAnsiTheme="minorEastAsia" w:eastAsiaTheme="minorEastAsia"/>
          <w:sz w:val="28"/>
          <w:szCs w:val="28"/>
        </w:rPr>
        <w:t>10分钟1次。</w:t>
      </w:r>
    </w:p>
    <w:p w14:paraId="0E1C0251">
      <w:pPr>
        <w:pStyle w:val="44"/>
        <w:numPr>
          <w:ilvl w:val="2"/>
          <w:numId w:val="0"/>
        </w:numPr>
        <w:ind w:firstLine="560" w:firstLineChars="200"/>
        <w:outlineLvl w:val="9"/>
        <w:rPr>
          <w:rFonts w:asciiTheme="minorEastAsia" w:hAnsiTheme="minorEastAsia" w:eastAsiaTheme="minorEastAsia"/>
          <w:sz w:val="28"/>
          <w:szCs w:val="28"/>
        </w:rPr>
      </w:pPr>
      <w:r>
        <w:rPr>
          <w:rFonts w:hint="eastAsia" w:asciiTheme="minorEastAsia" w:hAnsiTheme="minorEastAsia" w:eastAsiaTheme="minorEastAsia"/>
          <w:color w:val="000000"/>
          <w:sz w:val="28"/>
          <w:szCs w:val="28"/>
        </w:rPr>
        <w:t>2、冷库内温湿度自动监测布点要在上、中位置，</w:t>
      </w:r>
      <w:r>
        <w:rPr>
          <w:rFonts w:hint="eastAsia" w:asciiTheme="minorEastAsia" w:hAnsiTheme="minorEastAsia" w:eastAsiaTheme="minorEastAsia"/>
          <w:sz w:val="28"/>
          <w:szCs w:val="28"/>
        </w:rPr>
        <w:t>每个独立冷库至少2个探头。</w:t>
      </w:r>
    </w:p>
    <w:p w14:paraId="76C7D88D">
      <w:pPr>
        <w:ind w:firstLine="560" w:firstLineChars="200"/>
        <w:rPr>
          <w:rFonts w:asciiTheme="minorEastAsia" w:hAnsiTheme="minorEastAsia"/>
          <w:color w:val="000000"/>
          <w:sz w:val="28"/>
          <w:szCs w:val="28"/>
        </w:rPr>
      </w:pPr>
      <w:r>
        <w:rPr>
          <w:rFonts w:hint="eastAsia" w:asciiTheme="minorEastAsia" w:hAnsiTheme="minorEastAsia"/>
          <w:color w:val="000000"/>
          <w:sz w:val="28"/>
          <w:szCs w:val="28"/>
        </w:rPr>
        <w:t>3、自动温湿度记录设备的温湿度监测数据可读取存档,记录至少保存5年。</w:t>
      </w:r>
    </w:p>
    <w:p w14:paraId="7BE31337">
      <w:pPr>
        <w:pStyle w:val="44"/>
        <w:numPr>
          <w:ilvl w:val="2"/>
          <w:numId w:val="0"/>
        </w:numPr>
        <w:ind w:firstLine="560" w:firstLineChars="200"/>
        <w:outlineLvl w:val="9"/>
        <w:rPr>
          <w:rFonts w:asciiTheme="minorEastAsia" w:hAnsiTheme="minorEastAsia" w:eastAsiaTheme="minorEastAsia"/>
          <w:color w:val="000000"/>
          <w:sz w:val="28"/>
          <w:szCs w:val="28"/>
        </w:rPr>
      </w:pPr>
      <w:r>
        <w:rPr>
          <w:rFonts w:hint="eastAsia" w:asciiTheme="minorEastAsia" w:hAnsiTheme="minorEastAsia" w:eastAsiaTheme="minorEastAsia"/>
          <w:color w:val="000000"/>
          <w:sz w:val="28"/>
          <w:szCs w:val="28"/>
        </w:rPr>
        <w:t>4、自动温度记录设备、温度自动监控及报警装置等设备进行校验，保持准确完好，并建立台帐。</w:t>
      </w:r>
    </w:p>
    <w:p w14:paraId="713A24DE">
      <w:pPr>
        <w:rPr>
          <w:rFonts w:asciiTheme="minorEastAsia" w:hAnsiTheme="minorEastAsia"/>
          <w:color w:val="000000"/>
          <w:sz w:val="28"/>
          <w:szCs w:val="28"/>
        </w:rPr>
      </w:pPr>
      <w:r>
        <w:rPr>
          <w:rFonts w:hint="eastAsia" w:asciiTheme="minorEastAsia" w:hAnsiTheme="minorEastAsia"/>
          <w:color w:val="000000"/>
          <w:sz w:val="28"/>
          <w:szCs w:val="28"/>
        </w:rPr>
        <w:t>六、人员配备要求</w:t>
      </w:r>
    </w:p>
    <w:p w14:paraId="43CA1D3D">
      <w:pPr>
        <w:pStyle w:val="44"/>
        <w:numPr>
          <w:ilvl w:val="2"/>
          <w:numId w:val="0"/>
        </w:numPr>
        <w:ind w:firstLine="504" w:firstLineChars="180"/>
        <w:outlineLvl w:val="9"/>
        <w:rPr>
          <w:rFonts w:asciiTheme="minorEastAsia" w:hAnsiTheme="minorEastAsia" w:eastAsiaTheme="minorEastAsia"/>
          <w:color w:val="000000"/>
          <w:sz w:val="28"/>
          <w:szCs w:val="28"/>
        </w:rPr>
      </w:pPr>
      <w:r>
        <w:rPr>
          <w:rFonts w:hint="eastAsia" w:asciiTheme="minorEastAsia" w:hAnsiTheme="minorEastAsia" w:eastAsiaTheme="minorEastAsia"/>
          <w:color w:val="000000"/>
          <w:sz w:val="28"/>
          <w:szCs w:val="28"/>
        </w:rPr>
        <w:t>1、冷链药品的库管员应符合《药品经营质量管理规范》规定的要求。</w:t>
      </w:r>
    </w:p>
    <w:p w14:paraId="61F18AC5">
      <w:pPr>
        <w:pStyle w:val="44"/>
        <w:numPr>
          <w:ilvl w:val="2"/>
          <w:numId w:val="0"/>
        </w:numPr>
        <w:ind w:firstLine="504" w:firstLineChars="180"/>
        <w:outlineLvl w:val="9"/>
        <w:rPr>
          <w:rFonts w:ascii="仿宋_GB2312" w:eastAsia="仿宋_GB2312"/>
          <w:color w:val="000000"/>
          <w:sz w:val="28"/>
          <w:szCs w:val="28"/>
        </w:rPr>
      </w:pPr>
      <w:r>
        <w:rPr>
          <w:rFonts w:hint="eastAsia" w:asciiTheme="minorEastAsia" w:hAnsiTheme="minorEastAsia" w:eastAsiaTheme="minorEastAsia"/>
          <w:color w:val="000000"/>
          <w:sz w:val="28"/>
          <w:szCs w:val="28"/>
        </w:rPr>
        <w:t>2、从事冷链药品验收、储存养护、出库、发放、运输等工作的人员，应接受冷链药品相关知识培</w:t>
      </w:r>
      <w:r>
        <w:rPr>
          <w:rFonts w:hint="eastAsia" w:ascii="仿宋_GB2312" w:eastAsia="仿宋_GB2312"/>
          <w:color w:val="000000"/>
          <w:sz w:val="28"/>
          <w:szCs w:val="28"/>
        </w:rPr>
        <w:t>训。</w:t>
      </w:r>
    </w:p>
    <w:p w14:paraId="371780DD">
      <w:pPr>
        <w:rPr>
          <w:rFonts w:ascii="仿宋_GB2312" w:eastAsia="仿宋_GB2312"/>
          <w:color w:val="000000"/>
          <w:sz w:val="28"/>
          <w:szCs w:val="28"/>
        </w:rPr>
      </w:pPr>
    </w:p>
    <w:p w14:paraId="27D3C468">
      <w:pPr>
        <w:rPr>
          <w:rFonts w:ascii="仿宋_GB2312" w:eastAsia="仿宋_GB2312"/>
          <w:color w:val="000000"/>
          <w:sz w:val="28"/>
          <w:szCs w:val="28"/>
        </w:rPr>
      </w:pPr>
    </w:p>
    <w:p w14:paraId="385C8D70">
      <w:pPr>
        <w:rPr>
          <w:rFonts w:ascii="仿宋_GB2312" w:eastAsia="仿宋_GB2312"/>
          <w:color w:val="000000"/>
          <w:sz w:val="28"/>
          <w:szCs w:val="28"/>
        </w:rPr>
      </w:pPr>
    </w:p>
    <w:p w14:paraId="4667C49E">
      <w:pPr>
        <w:ind w:firstLine="4515" w:firstLineChars="2150"/>
        <w:jc w:val="right"/>
        <w:rPr>
          <w:rFonts w:hint="eastAsia" w:ascii="黑体" w:hAnsi="黑体" w:eastAsia="黑体"/>
          <w:color w:val="000000"/>
          <w:szCs w:val="21"/>
        </w:rPr>
      </w:pPr>
      <w:r>
        <w:rPr>
          <w:rFonts w:hint="eastAsia" w:ascii="黑体" w:hAnsi="黑体" w:eastAsia="黑体"/>
          <w:color w:val="000000"/>
          <w:szCs w:val="21"/>
        </w:rPr>
        <w:t>2012年制定</w:t>
      </w:r>
    </w:p>
    <w:p w14:paraId="514943DE">
      <w:pPr>
        <w:ind w:firstLine="4515" w:firstLineChars="2150"/>
        <w:jc w:val="right"/>
        <w:rPr>
          <w:rFonts w:hint="eastAsia" w:ascii="黑体" w:hAnsi="黑体" w:eastAsia="黑体"/>
          <w:color w:val="000000"/>
          <w:szCs w:val="21"/>
        </w:rPr>
      </w:pPr>
      <w:r>
        <w:rPr>
          <w:rFonts w:hint="eastAsia" w:ascii="黑体" w:hAnsi="黑体" w:eastAsia="黑体"/>
          <w:color w:val="000000"/>
          <w:szCs w:val="21"/>
        </w:rPr>
        <w:t>2015年第1次修订</w:t>
      </w:r>
    </w:p>
    <w:p w14:paraId="3F0812CD">
      <w:pPr>
        <w:ind w:firstLine="4515" w:firstLineChars="2150"/>
        <w:jc w:val="right"/>
        <w:rPr>
          <w:rFonts w:ascii="黑体" w:hAnsi="黑体" w:eastAsia="黑体"/>
          <w:color w:val="000000"/>
          <w:szCs w:val="21"/>
        </w:rPr>
      </w:pPr>
      <w:r>
        <w:rPr>
          <w:rFonts w:hint="eastAsia" w:ascii="黑体" w:hAnsi="黑体" w:eastAsia="黑体"/>
          <w:color w:val="000000"/>
          <w:szCs w:val="21"/>
        </w:rPr>
        <w:t>20</w:t>
      </w:r>
      <w:r>
        <w:rPr>
          <w:rFonts w:hint="eastAsia" w:ascii="黑体" w:hAnsi="黑体" w:eastAsia="黑体"/>
          <w:color w:val="000000"/>
          <w:szCs w:val="21"/>
          <w:lang w:val="en-US" w:eastAsia="zh-CN"/>
        </w:rPr>
        <w:t>26</w:t>
      </w:r>
      <w:r>
        <w:rPr>
          <w:rFonts w:hint="eastAsia" w:ascii="黑体" w:hAnsi="黑体" w:eastAsia="黑体"/>
          <w:color w:val="000000"/>
          <w:szCs w:val="21"/>
        </w:rPr>
        <w:t>年第2次修订</w:t>
      </w:r>
    </w:p>
    <w:p w14:paraId="3A4E5325">
      <w:pPr>
        <w:jc w:val="center"/>
        <w:rPr>
          <w:rFonts w:hint="eastAsia" w:ascii="宋体" w:hAnsi="宋体"/>
          <w:b/>
          <w:sz w:val="36"/>
          <w:szCs w:val="36"/>
        </w:rPr>
      </w:pPr>
      <w:r>
        <w:rPr>
          <w:rFonts w:hint="eastAsia" w:ascii="宋体" w:hAnsi="宋体"/>
          <w:b/>
          <w:sz w:val="36"/>
          <w:szCs w:val="36"/>
        </w:rPr>
        <w:t xml:space="preserve"> </w:t>
      </w:r>
    </w:p>
    <w:p w14:paraId="1C1F28AC">
      <w:pPr>
        <w:jc w:val="center"/>
        <w:rPr>
          <w:rFonts w:hint="eastAsia" w:ascii="宋体" w:hAnsi="宋体"/>
          <w:b/>
          <w:sz w:val="36"/>
          <w:szCs w:val="36"/>
        </w:rPr>
      </w:pPr>
      <w:r>
        <w:rPr>
          <w:rFonts w:hint="eastAsia" w:ascii="宋体" w:hAnsi="宋体"/>
          <w:b/>
          <w:sz w:val="36"/>
          <w:szCs w:val="36"/>
        </w:rPr>
        <w:br w:type="page"/>
      </w:r>
    </w:p>
    <w:p w14:paraId="6F3180A8">
      <w:pPr>
        <w:jc w:val="center"/>
        <w:rPr>
          <w:rFonts w:hint="eastAsia" w:ascii="黑体" w:hAnsi="黑体" w:eastAsia="黑体" w:cs="黑体"/>
          <w:b w:val="0"/>
          <w:bCs/>
          <w:sz w:val="44"/>
          <w:szCs w:val="44"/>
          <w:lang w:eastAsia="zh-CN"/>
        </w:rPr>
      </w:pPr>
      <w:r>
        <w:rPr>
          <w:rFonts w:hint="eastAsia" w:ascii="黑体" w:hAnsi="黑体" w:eastAsia="黑体" w:cs="黑体"/>
          <w:b w:val="0"/>
          <w:bCs/>
          <w:sz w:val="44"/>
          <w:szCs w:val="44"/>
          <w:lang w:eastAsia="zh-CN"/>
        </w:rPr>
        <w:t>江苏省人民医院_雨花院区</w:t>
      </w:r>
    </w:p>
    <w:p w14:paraId="25073A9F">
      <w:pPr>
        <w:jc w:val="center"/>
        <w:outlineLvl w:val="1"/>
        <w:rPr>
          <w:rFonts w:hint="eastAsia" w:ascii="黑体" w:hAnsi="黑体" w:eastAsia="黑体" w:cs="黑体"/>
          <w:b w:val="0"/>
          <w:bCs/>
          <w:sz w:val="44"/>
          <w:szCs w:val="44"/>
        </w:rPr>
      </w:pPr>
      <w:bookmarkStart w:id="60" w:name="_Toc7016"/>
      <w:r>
        <w:rPr>
          <w:rFonts w:hint="eastAsia" w:ascii="黑体" w:hAnsi="黑体" w:eastAsia="黑体" w:cs="黑体"/>
          <w:b w:val="0"/>
          <w:bCs/>
          <w:sz w:val="44"/>
          <w:szCs w:val="44"/>
        </w:rPr>
        <w:t>药品效期管理制度</w:t>
      </w:r>
      <w:bookmarkEnd w:id="60"/>
    </w:p>
    <w:p w14:paraId="5A39AEC2">
      <w:pPr>
        <w:jc w:val="center"/>
        <w:outlineLvl w:val="1"/>
        <w:rPr>
          <w:rFonts w:hint="eastAsia" w:ascii="黑体" w:hAnsi="黑体" w:eastAsia="黑体" w:cs="黑体"/>
          <w:b w:val="0"/>
          <w:bCs/>
          <w:sz w:val="44"/>
          <w:szCs w:val="44"/>
        </w:rPr>
      </w:pPr>
    </w:p>
    <w:p w14:paraId="6722E9B8">
      <w:pPr>
        <w:keepNext w:val="0"/>
        <w:keepLines w:val="0"/>
        <w:pageBreakBefore w:val="0"/>
        <w:widowControl w:val="0"/>
        <w:numPr>
          <w:ilvl w:val="0"/>
          <w:numId w:val="30"/>
        </w:numPr>
        <w:tabs>
          <w:tab w:val="left" w:pos="720"/>
        </w:tabs>
        <w:kinsoku/>
        <w:wordWrap/>
        <w:overflowPunct/>
        <w:topLinePunct w:val="0"/>
        <w:autoSpaceDE/>
        <w:autoSpaceDN/>
        <w:bidi w:val="0"/>
        <w:adjustRightInd/>
        <w:snapToGrid/>
        <w:spacing w:line="240" w:lineRule="auto"/>
        <w:ind w:left="425" w:leftChars="0" w:hanging="425" w:firstLineChars="0"/>
        <w:textAlignment w:val="auto"/>
        <w:outlineLvl w:val="9"/>
        <w:rPr>
          <w:rFonts w:hint="eastAsia"/>
          <w:sz w:val="28"/>
        </w:rPr>
      </w:pPr>
      <w:r>
        <w:rPr>
          <w:rFonts w:hint="eastAsia"/>
          <w:sz w:val="28"/>
        </w:rPr>
        <w:t>药品运营中心在采购药品时，原则上不得采购效期在八个月之内的药品。在临床有特殊需求时，请示主任同意后方可采购适量的近期药品，以供临床急需之用。</w:t>
      </w:r>
    </w:p>
    <w:p w14:paraId="00637803">
      <w:pPr>
        <w:keepNext w:val="0"/>
        <w:keepLines w:val="0"/>
        <w:pageBreakBefore w:val="0"/>
        <w:widowControl w:val="0"/>
        <w:numPr>
          <w:ilvl w:val="0"/>
          <w:numId w:val="30"/>
        </w:numPr>
        <w:tabs>
          <w:tab w:val="left" w:pos="720"/>
        </w:tabs>
        <w:kinsoku/>
        <w:wordWrap/>
        <w:overflowPunct/>
        <w:topLinePunct w:val="0"/>
        <w:autoSpaceDE/>
        <w:autoSpaceDN/>
        <w:bidi w:val="0"/>
        <w:adjustRightInd/>
        <w:snapToGrid/>
        <w:spacing w:line="240" w:lineRule="auto"/>
        <w:ind w:left="425" w:leftChars="0" w:right="42" w:rightChars="20" w:hanging="425" w:firstLineChars="0"/>
        <w:textAlignment w:val="auto"/>
        <w:outlineLvl w:val="9"/>
        <w:rPr>
          <w:rFonts w:hint="eastAsia" w:ascii="宋体" w:hAnsi="宋体"/>
          <w:sz w:val="28"/>
          <w:szCs w:val="28"/>
        </w:rPr>
      </w:pPr>
      <w:r>
        <w:rPr>
          <w:rFonts w:hint="eastAsia" w:ascii="宋体" w:hAnsi="宋体"/>
          <w:sz w:val="28"/>
          <w:szCs w:val="28"/>
        </w:rPr>
        <w:t>各药房领取药品时，应控制药品数量和有效期，既要保障临床用药的需要，又要防止过期失效。</w:t>
      </w:r>
    </w:p>
    <w:p w14:paraId="5BFB89AD">
      <w:pPr>
        <w:keepNext w:val="0"/>
        <w:keepLines w:val="0"/>
        <w:pageBreakBefore w:val="0"/>
        <w:widowControl w:val="0"/>
        <w:numPr>
          <w:ilvl w:val="0"/>
          <w:numId w:val="30"/>
        </w:numPr>
        <w:tabs>
          <w:tab w:val="left" w:pos="720"/>
        </w:tabs>
        <w:kinsoku/>
        <w:wordWrap/>
        <w:overflowPunct/>
        <w:topLinePunct w:val="0"/>
        <w:autoSpaceDE/>
        <w:autoSpaceDN/>
        <w:bidi w:val="0"/>
        <w:adjustRightInd/>
        <w:snapToGrid/>
        <w:spacing w:line="240" w:lineRule="auto"/>
        <w:ind w:left="425" w:leftChars="0" w:hanging="425" w:firstLineChars="0"/>
        <w:textAlignment w:val="auto"/>
        <w:outlineLvl w:val="9"/>
        <w:rPr>
          <w:rFonts w:hint="eastAsia"/>
          <w:sz w:val="28"/>
        </w:rPr>
      </w:pPr>
      <w:r>
        <w:rPr>
          <w:rFonts w:hint="eastAsia"/>
          <w:sz w:val="28"/>
        </w:rPr>
        <w:t>进货验收时，注意效期的标示。</w:t>
      </w:r>
    </w:p>
    <w:p w14:paraId="7E41149C">
      <w:pPr>
        <w:keepNext w:val="0"/>
        <w:keepLines w:val="0"/>
        <w:pageBreakBefore w:val="0"/>
        <w:widowControl w:val="0"/>
        <w:numPr>
          <w:ilvl w:val="0"/>
          <w:numId w:val="30"/>
        </w:numPr>
        <w:tabs>
          <w:tab w:val="left" w:pos="720"/>
        </w:tabs>
        <w:kinsoku/>
        <w:wordWrap/>
        <w:overflowPunct/>
        <w:topLinePunct w:val="0"/>
        <w:autoSpaceDE/>
        <w:autoSpaceDN/>
        <w:bidi w:val="0"/>
        <w:adjustRightInd/>
        <w:snapToGrid/>
        <w:spacing w:line="240" w:lineRule="auto"/>
        <w:ind w:left="425" w:leftChars="0" w:hanging="425" w:firstLineChars="0"/>
        <w:textAlignment w:val="auto"/>
        <w:outlineLvl w:val="9"/>
        <w:rPr>
          <w:rFonts w:hint="eastAsia"/>
          <w:sz w:val="28"/>
        </w:rPr>
      </w:pPr>
      <w:r>
        <w:rPr>
          <w:rFonts w:hint="eastAsia"/>
          <w:sz w:val="28"/>
        </w:rPr>
        <w:t>存放时遵守近期在前、远期在后的原则，保证药品的质量。</w:t>
      </w:r>
    </w:p>
    <w:p w14:paraId="2DB9E8E3">
      <w:pPr>
        <w:keepNext w:val="0"/>
        <w:keepLines w:val="0"/>
        <w:pageBreakBefore w:val="0"/>
        <w:widowControl w:val="0"/>
        <w:numPr>
          <w:ilvl w:val="0"/>
          <w:numId w:val="30"/>
        </w:numPr>
        <w:tabs>
          <w:tab w:val="left" w:pos="720"/>
        </w:tabs>
        <w:kinsoku/>
        <w:wordWrap/>
        <w:overflowPunct/>
        <w:topLinePunct w:val="0"/>
        <w:autoSpaceDE/>
        <w:autoSpaceDN/>
        <w:bidi w:val="0"/>
        <w:adjustRightInd/>
        <w:snapToGrid/>
        <w:spacing w:line="240" w:lineRule="auto"/>
        <w:ind w:left="425" w:leftChars="0" w:hanging="425" w:firstLineChars="0"/>
        <w:textAlignment w:val="auto"/>
        <w:outlineLvl w:val="9"/>
        <w:rPr>
          <w:rFonts w:hint="eastAsia"/>
          <w:sz w:val="28"/>
        </w:rPr>
      </w:pPr>
      <w:r>
        <w:rPr>
          <w:rFonts w:hint="eastAsia"/>
          <w:sz w:val="28"/>
        </w:rPr>
        <w:t>效期在六个月之内的药品，各药房原则上应做退库处理； 难以采购或临床急需等特殊情况，各药房必须做好效期跟踪记录，及时上报，杜绝过期药品发放。</w:t>
      </w:r>
    </w:p>
    <w:p w14:paraId="7A0BFA14">
      <w:pPr>
        <w:keepNext w:val="0"/>
        <w:keepLines w:val="0"/>
        <w:pageBreakBefore w:val="0"/>
        <w:widowControl w:val="0"/>
        <w:numPr>
          <w:ilvl w:val="0"/>
          <w:numId w:val="30"/>
        </w:numPr>
        <w:tabs>
          <w:tab w:val="left" w:pos="720"/>
        </w:tabs>
        <w:kinsoku/>
        <w:wordWrap/>
        <w:overflowPunct/>
        <w:topLinePunct w:val="0"/>
        <w:autoSpaceDE/>
        <w:autoSpaceDN/>
        <w:bidi w:val="0"/>
        <w:adjustRightInd/>
        <w:snapToGrid/>
        <w:spacing w:line="240" w:lineRule="auto"/>
        <w:ind w:left="425" w:leftChars="0" w:hanging="425" w:firstLineChars="0"/>
        <w:textAlignment w:val="auto"/>
        <w:outlineLvl w:val="9"/>
        <w:rPr>
          <w:rFonts w:hint="eastAsia"/>
          <w:sz w:val="28"/>
        </w:rPr>
      </w:pPr>
      <w:r>
        <w:rPr>
          <w:rFonts w:hint="eastAsia"/>
          <w:sz w:val="28"/>
        </w:rPr>
        <w:t>对效期较近的药品应有标示或提示，近6月者以黄色标示，近3月者以红色标示，做到近期先用、远期后用。</w:t>
      </w:r>
    </w:p>
    <w:p w14:paraId="3DBB0DDA">
      <w:pPr>
        <w:keepNext w:val="0"/>
        <w:keepLines w:val="0"/>
        <w:pageBreakBefore w:val="0"/>
        <w:widowControl w:val="0"/>
        <w:numPr>
          <w:ilvl w:val="0"/>
          <w:numId w:val="30"/>
        </w:numPr>
        <w:tabs>
          <w:tab w:val="left" w:pos="720"/>
        </w:tabs>
        <w:kinsoku/>
        <w:wordWrap/>
        <w:overflowPunct/>
        <w:topLinePunct w:val="0"/>
        <w:autoSpaceDE/>
        <w:autoSpaceDN/>
        <w:bidi w:val="0"/>
        <w:adjustRightInd/>
        <w:snapToGrid/>
        <w:spacing w:line="240" w:lineRule="auto"/>
        <w:ind w:left="425" w:leftChars="0" w:hanging="425" w:firstLineChars="0"/>
        <w:textAlignment w:val="auto"/>
        <w:outlineLvl w:val="9"/>
        <w:rPr>
          <w:rFonts w:hint="eastAsia"/>
          <w:sz w:val="28"/>
        </w:rPr>
      </w:pPr>
      <w:r>
        <w:rPr>
          <w:rFonts w:hint="eastAsia"/>
          <w:sz w:val="28"/>
        </w:rPr>
        <w:t>每月定期进行核对药品效期并对处理进行记录，防止过期失效，造成损失或差错。</w:t>
      </w:r>
    </w:p>
    <w:p w14:paraId="2F9FD577">
      <w:pPr>
        <w:keepNext w:val="0"/>
        <w:keepLines w:val="0"/>
        <w:pageBreakBefore w:val="0"/>
        <w:widowControl w:val="0"/>
        <w:numPr>
          <w:ilvl w:val="0"/>
          <w:numId w:val="30"/>
        </w:numPr>
        <w:tabs>
          <w:tab w:val="left" w:pos="720"/>
        </w:tabs>
        <w:kinsoku/>
        <w:wordWrap/>
        <w:overflowPunct/>
        <w:topLinePunct w:val="0"/>
        <w:autoSpaceDE/>
        <w:autoSpaceDN/>
        <w:bidi w:val="0"/>
        <w:adjustRightInd/>
        <w:snapToGrid/>
        <w:spacing w:line="240" w:lineRule="auto"/>
        <w:ind w:left="425" w:leftChars="0" w:right="42" w:rightChars="20" w:hanging="425" w:firstLineChars="0"/>
        <w:textAlignment w:val="auto"/>
        <w:outlineLvl w:val="9"/>
        <w:rPr>
          <w:rFonts w:hint="eastAsia" w:ascii="宋体" w:hAnsi="宋体"/>
          <w:sz w:val="28"/>
          <w:szCs w:val="28"/>
        </w:rPr>
      </w:pPr>
      <w:r>
        <w:rPr>
          <w:rFonts w:hint="eastAsia" w:ascii="宋体" w:hAnsi="宋体"/>
          <w:sz w:val="28"/>
          <w:szCs w:val="28"/>
        </w:rPr>
        <w:t>发给患者带走的效期药品，必须计算在药品用完前有一个月的时间；院内使用的效期药品应在距失效期前1月发出。不得发出过期药品。</w:t>
      </w:r>
    </w:p>
    <w:p w14:paraId="5C2CBAA9">
      <w:pPr>
        <w:keepNext w:val="0"/>
        <w:keepLines w:val="0"/>
        <w:pageBreakBefore w:val="0"/>
        <w:widowControl w:val="0"/>
        <w:numPr>
          <w:ilvl w:val="0"/>
          <w:numId w:val="30"/>
        </w:numPr>
        <w:tabs>
          <w:tab w:val="left" w:pos="720"/>
        </w:tabs>
        <w:kinsoku/>
        <w:wordWrap/>
        <w:overflowPunct/>
        <w:topLinePunct w:val="0"/>
        <w:autoSpaceDE/>
        <w:autoSpaceDN/>
        <w:bidi w:val="0"/>
        <w:adjustRightInd/>
        <w:snapToGrid/>
        <w:spacing w:line="240" w:lineRule="auto"/>
        <w:ind w:left="425" w:leftChars="0" w:hanging="425" w:firstLineChars="0"/>
        <w:textAlignment w:val="auto"/>
        <w:outlineLvl w:val="9"/>
        <w:rPr>
          <w:rFonts w:hint="eastAsia"/>
          <w:sz w:val="28"/>
        </w:rPr>
      </w:pPr>
      <w:r>
        <w:rPr>
          <w:rFonts w:hint="eastAsia"/>
          <w:sz w:val="28"/>
        </w:rPr>
        <w:t>对过期药品应有记录，完善相关手续，并按规定处理。</w:t>
      </w:r>
    </w:p>
    <w:p w14:paraId="350E1C6D">
      <w:pPr>
        <w:rPr>
          <w:rFonts w:hint="eastAsia"/>
          <w:sz w:val="28"/>
          <w:szCs w:val="28"/>
        </w:rPr>
      </w:pPr>
      <w:r>
        <w:rPr>
          <w:rFonts w:hint="eastAsia"/>
        </w:rPr>
        <w:t xml:space="preserve">                                                           </w:t>
      </w:r>
      <w:r>
        <w:rPr>
          <w:rFonts w:hint="eastAsia"/>
          <w:sz w:val="28"/>
          <w:szCs w:val="28"/>
        </w:rPr>
        <w:t xml:space="preserve">  20</w:t>
      </w:r>
      <w:r>
        <w:rPr>
          <w:rFonts w:hint="eastAsia"/>
          <w:sz w:val="28"/>
          <w:szCs w:val="28"/>
          <w:lang w:val="en-US" w:eastAsia="zh-CN"/>
        </w:rPr>
        <w:t>26</w:t>
      </w:r>
      <w:r>
        <w:rPr>
          <w:rFonts w:hint="eastAsia"/>
          <w:sz w:val="28"/>
          <w:szCs w:val="28"/>
        </w:rPr>
        <w:t>.</w:t>
      </w:r>
      <w:r>
        <w:rPr>
          <w:rFonts w:hint="eastAsia"/>
          <w:sz w:val="28"/>
          <w:szCs w:val="28"/>
          <w:lang w:val="en-US" w:eastAsia="zh-CN"/>
        </w:rPr>
        <w:t>05</w:t>
      </w:r>
      <w:r>
        <w:rPr>
          <w:rFonts w:hint="eastAsia"/>
          <w:sz w:val="28"/>
          <w:szCs w:val="28"/>
        </w:rPr>
        <w:t>修订</w:t>
      </w:r>
    </w:p>
    <w:p w14:paraId="48A7731E">
      <w:pPr>
        <w:shd w:val="solid" w:color="FFFFFF" w:fill="auto"/>
        <w:autoSpaceDN w:val="0"/>
        <w:spacing w:line="360" w:lineRule="auto"/>
        <w:jc w:val="center"/>
        <w:rPr>
          <w:rFonts w:hint="eastAsia" w:ascii="宋体" w:hAnsi="宋体"/>
          <w:color w:val="auto"/>
          <w:sz w:val="44"/>
          <w:szCs w:val="44"/>
          <w:shd w:val="clear" w:color="auto" w:fill="FFFFFF"/>
          <w:lang w:eastAsia="zh-CN"/>
        </w:rPr>
      </w:pPr>
      <w:r>
        <w:rPr>
          <w:rFonts w:hint="eastAsia" w:ascii="宋体" w:hAnsi="宋体"/>
          <w:color w:val="auto"/>
          <w:sz w:val="44"/>
          <w:szCs w:val="44"/>
          <w:shd w:val="clear" w:color="auto" w:fill="FFFFFF"/>
          <w:lang w:eastAsia="zh-CN"/>
        </w:rPr>
        <w:br w:type="page"/>
      </w:r>
    </w:p>
    <w:p w14:paraId="00956559">
      <w:pPr>
        <w:shd w:val="solid" w:color="FFFFFF" w:fill="auto"/>
        <w:autoSpaceDN w:val="0"/>
        <w:spacing w:line="360" w:lineRule="auto"/>
        <w:jc w:val="center"/>
        <w:rPr>
          <w:rFonts w:hint="eastAsia" w:ascii="黑体" w:hAnsi="黑体" w:eastAsia="黑体" w:cs="黑体"/>
          <w:color w:val="auto"/>
          <w:sz w:val="44"/>
          <w:szCs w:val="44"/>
          <w:shd w:val="clear" w:color="auto" w:fill="FFFFFF"/>
          <w:lang w:eastAsia="zh-CN"/>
        </w:rPr>
      </w:pPr>
      <w:r>
        <w:rPr>
          <w:rFonts w:hint="eastAsia" w:ascii="黑体" w:hAnsi="黑体" w:eastAsia="黑体" w:cs="黑体"/>
          <w:color w:val="auto"/>
          <w:sz w:val="44"/>
          <w:szCs w:val="44"/>
          <w:shd w:val="clear" w:color="auto" w:fill="FFFFFF"/>
          <w:lang w:eastAsia="zh-CN"/>
        </w:rPr>
        <w:t>江苏省人民医院_雨花院区</w:t>
      </w:r>
    </w:p>
    <w:p w14:paraId="69A04AEB">
      <w:pPr>
        <w:ind w:left="-178" w:leftChars="-85" w:firstLine="176" w:firstLineChars="40"/>
        <w:jc w:val="center"/>
        <w:outlineLvl w:val="1"/>
        <w:rPr>
          <w:rFonts w:hint="eastAsia" w:ascii="黑体" w:hAnsi="黑体" w:eastAsia="黑体" w:cs="黑体"/>
          <w:color w:val="auto"/>
          <w:sz w:val="44"/>
          <w:szCs w:val="44"/>
          <w:shd w:val="clear" w:color="auto" w:fill="FFFFFF"/>
        </w:rPr>
      </w:pPr>
      <w:bookmarkStart w:id="61" w:name="_Toc25322"/>
      <w:r>
        <w:rPr>
          <w:rFonts w:hint="eastAsia" w:ascii="黑体" w:hAnsi="黑体" w:eastAsia="黑体" w:cs="黑体"/>
          <w:color w:val="auto"/>
          <w:sz w:val="44"/>
          <w:szCs w:val="44"/>
          <w:shd w:val="clear" w:color="auto" w:fill="FFFFFF"/>
        </w:rPr>
        <w:t>近效期药品管理制度</w:t>
      </w:r>
      <w:bookmarkEnd w:id="61"/>
    </w:p>
    <w:p w14:paraId="0DFC00F5">
      <w:pPr>
        <w:ind w:left="-178" w:leftChars="-85" w:firstLine="176" w:firstLineChars="40"/>
        <w:jc w:val="center"/>
        <w:outlineLvl w:val="1"/>
        <w:rPr>
          <w:rFonts w:hint="eastAsia" w:ascii="黑体" w:hAnsi="黑体" w:eastAsia="黑体" w:cs="黑体"/>
          <w:color w:val="auto"/>
          <w:sz w:val="44"/>
          <w:szCs w:val="44"/>
          <w:shd w:val="clear" w:color="auto" w:fill="FFFFFF"/>
        </w:rPr>
      </w:pPr>
    </w:p>
    <w:p w14:paraId="1DB70E5B">
      <w:pPr>
        <w:ind w:left="-178" w:leftChars="-85" w:firstLine="112" w:firstLineChars="40"/>
        <w:rPr>
          <w:rFonts w:hint="eastAsia" w:ascii="宋体" w:hAnsi="宋体"/>
          <w:b w:val="0"/>
          <w:bCs w:val="0"/>
          <w:color w:val="auto"/>
          <w:sz w:val="28"/>
          <w:szCs w:val="28"/>
          <w:shd w:val="clear" w:color="auto" w:fill="FFFFFF"/>
        </w:rPr>
      </w:pPr>
      <w:r>
        <w:rPr>
          <w:rFonts w:hint="eastAsia" w:ascii="宋体" w:hAnsi="宋体"/>
          <w:b w:val="0"/>
          <w:bCs w:val="0"/>
          <w:color w:val="auto"/>
          <w:sz w:val="28"/>
          <w:szCs w:val="28"/>
          <w:shd w:val="clear" w:color="auto" w:fill="FFFFFF"/>
        </w:rPr>
        <w:t>定义：</w:t>
      </w:r>
    </w:p>
    <w:p w14:paraId="4080FDCF">
      <w:pPr>
        <w:shd w:val="solid" w:color="FFFFFF" w:fill="auto"/>
        <w:autoSpaceDN w:val="0"/>
        <w:spacing w:line="360" w:lineRule="auto"/>
        <w:ind w:firstLine="560" w:firstLineChars="200"/>
        <w:rPr>
          <w:rFonts w:hint="eastAsia" w:ascii="宋体" w:hAnsi="宋体"/>
          <w:b w:val="0"/>
          <w:bCs w:val="0"/>
          <w:color w:val="auto"/>
          <w:sz w:val="28"/>
          <w:szCs w:val="28"/>
          <w:shd w:val="clear" w:color="auto" w:fill="FFFFFF"/>
        </w:rPr>
      </w:pPr>
      <w:r>
        <w:rPr>
          <w:rFonts w:hint="eastAsia" w:ascii="宋体" w:hAnsi="宋体"/>
          <w:b w:val="0"/>
          <w:bCs w:val="0"/>
          <w:color w:val="auto"/>
          <w:sz w:val="28"/>
          <w:szCs w:val="28"/>
          <w:shd w:val="clear" w:color="auto" w:fill="FFFFFF"/>
        </w:rPr>
        <w:t>药品有效期是指药品在规定的储存条件下能保持其质量的期限。有效期限在6个月以内的药品为近效期药品。</w:t>
      </w:r>
    </w:p>
    <w:p w14:paraId="0BA0D651">
      <w:pPr>
        <w:shd w:val="solid" w:color="FFFFFF" w:fill="auto"/>
        <w:autoSpaceDN w:val="0"/>
        <w:spacing w:line="360" w:lineRule="auto"/>
        <w:rPr>
          <w:rFonts w:hint="eastAsia" w:ascii="宋体" w:hAnsi="宋体"/>
          <w:b w:val="0"/>
          <w:bCs w:val="0"/>
          <w:color w:val="auto"/>
          <w:sz w:val="28"/>
          <w:szCs w:val="28"/>
          <w:shd w:val="clear" w:color="auto" w:fill="FFFFFF"/>
        </w:rPr>
      </w:pPr>
      <w:r>
        <w:rPr>
          <w:rFonts w:hint="eastAsia" w:ascii="宋体" w:hAnsi="宋体"/>
          <w:b w:val="0"/>
          <w:bCs w:val="0"/>
          <w:color w:val="auto"/>
          <w:sz w:val="28"/>
          <w:szCs w:val="28"/>
          <w:shd w:val="clear" w:color="auto" w:fill="FFFFFF"/>
        </w:rPr>
        <w:t>要求：</w:t>
      </w:r>
      <w:r>
        <w:rPr>
          <w:rFonts w:hint="eastAsia" w:ascii="宋体" w:hAnsi="宋体"/>
          <w:b w:val="0"/>
          <w:bCs w:val="0"/>
          <w:color w:val="auto"/>
          <w:sz w:val="28"/>
          <w:szCs w:val="28"/>
          <w:shd w:val="clear" w:color="auto" w:fill="FFFFFF"/>
        </w:rPr>
        <w:br w:type="textWrapping"/>
      </w:r>
      <w:r>
        <w:rPr>
          <w:rFonts w:hint="eastAsia" w:ascii="宋体" w:hAnsi="宋体"/>
          <w:b w:val="0"/>
          <w:bCs w:val="0"/>
          <w:color w:val="auto"/>
          <w:sz w:val="28"/>
          <w:szCs w:val="28"/>
          <w:shd w:val="clear" w:color="auto" w:fill="FFFFFF"/>
        </w:rPr>
        <w:t xml:space="preserve">1、 根据每月对药品的巡查情况，药品养护检查人员于当月末填写“近 </w:t>
      </w:r>
    </w:p>
    <w:p w14:paraId="559CC275">
      <w:pPr>
        <w:shd w:val="solid" w:color="FFFFFF" w:fill="auto"/>
        <w:autoSpaceDN w:val="0"/>
        <w:spacing w:line="360" w:lineRule="auto"/>
        <w:ind w:firstLine="420" w:firstLineChars="150"/>
        <w:rPr>
          <w:rFonts w:hint="eastAsia" w:ascii="宋体" w:hAnsi="宋体"/>
          <w:b w:val="0"/>
          <w:bCs w:val="0"/>
          <w:color w:val="auto"/>
          <w:sz w:val="28"/>
          <w:szCs w:val="28"/>
          <w:shd w:val="clear" w:color="auto" w:fill="FFFFFF"/>
        </w:rPr>
      </w:pPr>
      <w:r>
        <w:rPr>
          <w:rFonts w:hint="eastAsia" w:ascii="宋体" w:hAnsi="宋体"/>
          <w:b w:val="0"/>
          <w:bCs w:val="0"/>
          <w:color w:val="auto"/>
          <w:sz w:val="28"/>
          <w:szCs w:val="28"/>
          <w:shd w:val="clear" w:color="auto" w:fill="FFFFFF"/>
        </w:rPr>
        <w:t>效期药品登记表”报部门负责人。</w:t>
      </w:r>
      <w:r>
        <w:rPr>
          <w:rFonts w:hint="eastAsia" w:ascii="宋体" w:hAnsi="宋体"/>
          <w:b w:val="0"/>
          <w:bCs w:val="0"/>
          <w:color w:val="auto"/>
          <w:sz w:val="28"/>
          <w:szCs w:val="28"/>
          <w:shd w:val="clear" w:color="auto" w:fill="FFFFFF"/>
        </w:rPr>
        <w:br w:type="textWrapping"/>
      </w:r>
      <w:r>
        <w:rPr>
          <w:rFonts w:hint="eastAsia" w:ascii="宋体" w:hAnsi="宋体"/>
          <w:b w:val="0"/>
          <w:bCs w:val="0"/>
          <w:color w:val="auto"/>
          <w:sz w:val="28"/>
          <w:szCs w:val="28"/>
          <w:shd w:val="clear" w:color="auto" w:fill="FFFFFF"/>
        </w:rPr>
        <w:t>2、部门负责人接到报表，应于三个工作日内复核，及时反馈药品</w:t>
      </w:r>
    </w:p>
    <w:p w14:paraId="30D6B8C7">
      <w:pPr>
        <w:shd w:val="solid" w:color="FFFFFF" w:fill="auto"/>
        <w:autoSpaceDN w:val="0"/>
        <w:spacing w:line="360" w:lineRule="auto"/>
        <w:ind w:firstLine="420" w:firstLineChars="150"/>
        <w:rPr>
          <w:rFonts w:hint="eastAsia" w:ascii="宋体" w:hAnsi="宋体"/>
          <w:b w:val="0"/>
          <w:bCs w:val="0"/>
          <w:color w:val="auto"/>
          <w:sz w:val="28"/>
          <w:szCs w:val="28"/>
          <w:shd w:val="clear" w:color="auto" w:fill="FFFFFF"/>
        </w:rPr>
      </w:pPr>
      <w:r>
        <w:rPr>
          <w:rFonts w:hint="eastAsia" w:ascii="宋体" w:hAnsi="宋体"/>
          <w:b w:val="0"/>
          <w:bCs w:val="0"/>
          <w:color w:val="auto"/>
          <w:sz w:val="28"/>
          <w:szCs w:val="28"/>
          <w:shd w:val="clear" w:color="auto" w:fill="FFFFFF"/>
        </w:rPr>
        <w:t>运营中心负责人，申请退库事宜。</w:t>
      </w:r>
    </w:p>
    <w:p w14:paraId="2E3D39BD">
      <w:pPr>
        <w:shd w:val="solid" w:color="FFFFFF" w:fill="auto"/>
        <w:autoSpaceDN w:val="0"/>
        <w:spacing w:line="360" w:lineRule="auto"/>
        <w:ind w:left="420" w:hanging="420" w:hangingChars="150"/>
        <w:rPr>
          <w:rFonts w:hint="eastAsia" w:ascii="宋体" w:hAnsi="宋体"/>
          <w:b w:val="0"/>
          <w:bCs w:val="0"/>
          <w:color w:val="auto"/>
          <w:sz w:val="28"/>
          <w:szCs w:val="28"/>
          <w:shd w:val="clear" w:color="auto" w:fill="FFFFFF"/>
        </w:rPr>
      </w:pPr>
      <w:r>
        <w:rPr>
          <w:rFonts w:hint="eastAsia" w:ascii="宋体" w:hAnsi="宋体"/>
          <w:b w:val="0"/>
          <w:bCs w:val="0"/>
          <w:color w:val="auto"/>
          <w:sz w:val="28"/>
          <w:szCs w:val="28"/>
          <w:shd w:val="clear" w:color="auto" w:fill="FFFFFF"/>
        </w:rPr>
        <w:t>3、继续使用的近效期药品目录须公示在药房醒目处，并记录处理日期。</w:t>
      </w:r>
    </w:p>
    <w:p w14:paraId="76F9BF09">
      <w:pPr>
        <w:shd w:val="solid" w:color="FFFFFF" w:fill="auto"/>
        <w:autoSpaceDN w:val="0"/>
        <w:spacing w:line="360" w:lineRule="auto"/>
        <w:ind w:left="420" w:hanging="420" w:hangingChars="150"/>
        <w:rPr>
          <w:rFonts w:hint="eastAsia" w:ascii="宋体" w:hAnsi="宋体"/>
          <w:b w:val="0"/>
          <w:bCs w:val="0"/>
          <w:color w:val="auto"/>
          <w:sz w:val="28"/>
          <w:szCs w:val="28"/>
          <w:shd w:val="clear" w:color="auto" w:fill="FFFFFF"/>
        </w:rPr>
      </w:pPr>
      <w:r>
        <w:rPr>
          <w:rFonts w:hint="eastAsia" w:ascii="宋体" w:hAnsi="宋体"/>
          <w:b w:val="0"/>
          <w:bCs w:val="0"/>
          <w:color w:val="auto"/>
          <w:sz w:val="28"/>
          <w:szCs w:val="28"/>
          <w:shd w:val="clear" w:color="auto" w:fill="FFFFFF"/>
        </w:rPr>
        <w:t>4、一般情况下，有效期在1个月以内的药品下架停止发放，放入不合格药品柜，进入药品报损程序。</w:t>
      </w:r>
    </w:p>
    <w:p w14:paraId="58AD1904">
      <w:pPr>
        <w:shd w:val="solid" w:color="FFFFFF" w:fill="auto"/>
        <w:autoSpaceDN w:val="0"/>
        <w:spacing w:line="360" w:lineRule="auto"/>
        <w:ind w:left="420" w:hanging="420" w:hangingChars="150"/>
        <w:rPr>
          <w:rFonts w:hint="eastAsia" w:ascii="宋体" w:hAnsi="宋体"/>
          <w:b w:val="0"/>
          <w:bCs w:val="0"/>
          <w:color w:val="auto"/>
          <w:sz w:val="28"/>
          <w:szCs w:val="28"/>
          <w:shd w:val="clear" w:color="auto" w:fill="FFFFFF"/>
        </w:rPr>
      </w:pPr>
      <w:r>
        <w:rPr>
          <w:rFonts w:hint="eastAsia" w:ascii="宋体" w:hAnsi="宋体"/>
          <w:b w:val="0"/>
          <w:bCs w:val="0"/>
          <w:color w:val="auto"/>
          <w:sz w:val="28"/>
          <w:szCs w:val="28"/>
          <w:shd w:val="clear" w:color="auto" w:fill="FFFFFF"/>
        </w:rPr>
        <w:t>5、对已确认可以退回运营中心的药品，应及时完成退货的全部工作。</w:t>
      </w:r>
    </w:p>
    <w:p w14:paraId="1AC80102">
      <w:pPr>
        <w:shd w:val="solid" w:color="FFFFFF" w:fill="auto"/>
        <w:autoSpaceDN w:val="0"/>
        <w:spacing w:line="360" w:lineRule="auto"/>
        <w:ind w:left="420" w:hanging="420" w:hangingChars="150"/>
        <w:rPr>
          <w:rFonts w:hint="eastAsia" w:ascii="宋体" w:hAnsi="宋体"/>
          <w:b w:val="0"/>
          <w:bCs w:val="0"/>
          <w:color w:val="auto"/>
          <w:sz w:val="28"/>
          <w:szCs w:val="28"/>
          <w:shd w:val="clear" w:color="auto" w:fill="FFFFFF"/>
        </w:rPr>
      </w:pPr>
    </w:p>
    <w:p w14:paraId="37B76FB6">
      <w:pPr>
        <w:shd w:val="solid" w:color="FFFFFF" w:fill="auto"/>
        <w:autoSpaceDN w:val="0"/>
        <w:spacing w:line="360" w:lineRule="auto"/>
        <w:ind w:left="420" w:hanging="420" w:hangingChars="150"/>
        <w:rPr>
          <w:rFonts w:hint="eastAsia" w:ascii="宋体" w:hAnsi="宋体"/>
          <w:b w:val="0"/>
          <w:bCs w:val="0"/>
          <w:color w:val="auto"/>
          <w:sz w:val="28"/>
          <w:szCs w:val="28"/>
          <w:shd w:val="clear" w:color="auto" w:fill="FFFFFF"/>
        </w:rPr>
      </w:pPr>
      <w:r>
        <w:rPr>
          <w:rFonts w:hint="eastAsia" w:ascii="宋体" w:hAnsi="宋体"/>
          <w:b w:val="0"/>
          <w:bCs w:val="0"/>
          <w:color w:val="auto"/>
          <w:sz w:val="28"/>
          <w:szCs w:val="28"/>
          <w:shd w:val="clear" w:color="auto" w:fill="FFFFFF"/>
        </w:rPr>
        <w:t xml:space="preserve">                                                </w:t>
      </w:r>
    </w:p>
    <w:p w14:paraId="0F40D22E">
      <w:pPr>
        <w:shd w:val="solid" w:color="FFFFFF" w:fill="auto"/>
        <w:autoSpaceDN w:val="0"/>
        <w:spacing w:line="360" w:lineRule="auto"/>
        <w:ind w:left="420" w:hanging="420" w:hangingChars="150"/>
        <w:rPr>
          <w:rFonts w:hint="eastAsia" w:ascii="宋体" w:hAnsi="宋体"/>
          <w:b w:val="0"/>
          <w:bCs w:val="0"/>
          <w:color w:val="auto"/>
          <w:sz w:val="28"/>
          <w:szCs w:val="28"/>
          <w:shd w:val="clear" w:color="auto" w:fill="FFFFFF"/>
        </w:rPr>
      </w:pPr>
    </w:p>
    <w:p w14:paraId="18B06308">
      <w:pPr>
        <w:shd w:val="solid" w:color="FFFFFF" w:fill="auto"/>
        <w:autoSpaceDN w:val="0"/>
        <w:spacing w:line="360" w:lineRule="auto"/>
        <w:ind w:left="420" w:hanging="420" w:hangingChars="150"/>
        <w:rPr>
          <w:rFonts w:hint="eastAsia" w:ascii="宋体" w:hAnsi="宋体"/>
          <w:b w:val="0"/>
          <w:bCs w:val="0"/>
          <w:color w:val="auto"/>
          <w:sz w:val="28"/>
          <w:szCs w:val="28"/>
          <w:shd w:val="clear" w:color="auto" w:fill="FFFFFF"/>
        </w:rPr>
      </w:pPr>
    </w:p>
    <w:p w14:paraId="560A4FC5">
      <w:pPr>
        <w:shd w:val="solid" w:color="FFFFFF" w:fill="auto"/>
        <w:autoSpaceDN w:val="0"/>
        <w:spacing w:line="360" w:lineRule="auto"/>
        <w:ind w:left="420" w:hanging="420" w:hangingChars="150"/>
        <w:jc w:val="right"/>
        <w:rPr>
          <w:rFonts w:hint="eastAsia" w:ascii="宋体" w:hAnsi="宋体"/>
          <w:b w:val="0"/>
          <w:bCs w:val="0"/>
          <w:color w:val="auto"/>
          <w:sz w:val="28"/>
          <w:szCs w:val="28"/>
          <w:shd w:val="clear" w:color="auto" w:fill="FFFFFF"/>
        </w:rPr>
      </w:pPr>
      <w:r>
        <w:rPr>
          <w:rFonts w:hint="eastAsia" w:ascii="宋体" w:hAnsi="宋体"/>
          <w:b w:val="0"/>
          <w:bCs w:val="0"/>
          <w:color w:val="auto"/>
          <w:sz w:val="28"/>
          <w:szCs w:val="28"/>
          <w:shd w:val="clear" w:color="auto" w:fill="FFFFFF"/>
        </w:rPr>
        <w:t>20</w:t>
      </w:r>
      <w:r>
        <w:rPr>
          <w:rFonts w:hint="eastAsia" w:ascii="宋体" w:hAnsi="宋体"/>
          <w:b w:val="0"/>
          <w:bCs w:val="0"/>
          <w:color w:val="auto"/>
          <w:sz w:val="28"/>
          <w:szCs w:val="28"/>
          <w:shd w:val="clear" w:color="auto" w:fill="FFFFFF"/>
          <w:lang w:val="en-US" w:eastAsia="zh-CN"/>
        </w:rPr>
        <w:t>26</w:t>
      </w:r>
      <w:r>
        <w:rPr>
          <w:rFonts w:hint="eastAsia" w:ascii="宋体" w:hAnsi="宋体"/>
          <w:b w:val="0"/>
          <w:bCs w:val="0"/>
          <w:color w:val="auto"/>
          <w:sz w:val="28"/>
          <w:szCs w:val="28"/>
          <w:shd w:val="clear" w:color="auto" w:fill="FFFFFF"/>
        </w:rPr>
        <w:t>.</w:t>
      </w:r>
      <w:r>
        <w:rPr>
          <w:rFonts w:hint="eastAsia" w:ascii="宋体" w:hAnsi="宋体"/>
          <w:b w:val="0"/>
          <w:bCs w:val="0"/>
          <w:color w:val="auto"/>
          <w:sz w:val="28"/>
          <w:szCs w:val="28"/>
          <w:shd w:val="clear" w:color="auto" w:fill="FFFFFF"/>
          <w:lang w:val="en-US" w:eastAsia="zh-CN"/>
        </w:rPr>
        <w:t>05</w:t>
      </w:r>
      <w:r>
        <w:rPr>
          <w:rFonts w:hint="eastAsia" w:ascii="宋体" w:hAnsi="宋体"/>
          <w:b w:val="0"/>
          <w:bCs w:val="0"/>
          <w:color w:val="auto"/>
          <w:sz w:val="28"/>
          <w:szCs w:val="28"/>
          <w:shd w:val="clear" w:color="auto" w:fill="FFFFFF"/>
        </w:rPr>
        <w:t>修订</w:t>
      </w:r>
    </w:p>
    <w:p w14:paraId="7CA72B1A">
      <w:pPr>
        <w:rPr>
          <w:color w:val="auto"/>
        </w:rPr>
      </w:pPr>
    </w:p>
    <w:p w14:paraId="434AEAB0">
      <w:pPr>
        <w:pStyle w:val="27"/>
        <w:spacing w:before="300" w:after="100" w:line="300" w:lineRule="atLeast"/>
        <w:jc w:val="center"/>
        <w:rPr>
          <w:rFonts w:hint="eastAsia" w:ascii="宋体" w:hAnsi="宋体" w:cs="宋体"/>
          <w:b/>
          <w:bCs/>
          <w:sz w:val="44"/>
          <w:szCs w:val="44"/>
          <w:lang w:eastAsia="zh-CN"/>
        </w:rPr>
      </w:pPr>
      <w:r>
        <w:rPr>
          <w:rFonts w:hint="eastAsia" w:ascii="宋体" w:hAnsi="宋体" w:cs="宋体"/>
          <w:b/>
          <w:bCs/>
          <w:sz w:val="44"/>
          <w:szCs w:val="44"/>
          <w:lang w:eastAsia="zh-CN"/>
        </w:rPr>
        <w:br w:type="page"/>
      </w:r>
    </w:p>
    <w:p w14:paraId="459CAA98">
      <w:pPr>
        <w:pStyle w:val="27"/>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黑体" w:hAnsi="黑体" w:eastAsia="黑体" w:cs="黑体"/>
          <w:b w:val="0"/>
          <w:bCs w:val="0"/>
          <w:sz w:val="44"/>
          <w:szCs w:val="44"/>
          <w:lang w:eastAsia="zh-CN"/>
        </w:rPr>
      </w:pPr>
      <w:r>
        <w:rPr>
          <w:rFonts w:hint="eastAsia" w:ascii="黑体" w:hAnsi="黑体" w:eastAsia="黑体" w:cs="黑体"/>
          <w:b w:val="0"/>
          <w:bCs w:val="0"/>
          <w:sz w:val="44"/>
          <w:szCs w:val="44"/>
          <w:lang w:eastAsia="zh-CN"/>
        </w:rPr>
        <w:t>江苏省人民医院_雨花院区</w:t>
      </w:r>
    </w:p>
    <w:p w14:paraId="02D5641E">
      <w:pPr>
        <w:pStyle w:val="27"/>
        <w:keepNext w:val="0"/>
        <w:keepLines w:val="0"/>
        <w:pageBreakBefore w:val="0"/>
        <w:widowControl/>
        <w:kinsoku/>
        <w:wordWrap/>
        <w:overflowPunct/>
        <w:topLinePunct w:val="0"/>
        <w:autoSpaceDE/>
        <w:autoSpaceDN/>
        <w:bidi w:val="0"/>
        <w:adjustRightInd/>
        <w:snapToGrid/>
        <w:spacing w:line="240" w:lineRule="auto"/>
        <w:jc w:val="center"/>
        <w:textAlignment w:val="auto"/>
        <w:outlineLvl w:val="1"/>
        <w:rPr>
          <w:rFonts w:hint="eastAsia" w:ascii="黑体" w:hAnsi="黑体" w:eastAsia="黑体" w:cs="黑体"/>
          <w:b w:val="0"/>
          <w:bCs w:val="0"/>
          <w:sz w:val="44"/>
          <w:szCs w:val="44"/>
        </w:rPr>
      </w:pPr>
      <w:bookmarkStart w:id="62" w:name="_Toc16165"/>
      <w:r>
        <w:rPr>
          <w:rFonts w:hint="eastAsia" w:ascii="黑体" w:hAnsi="黑体" w:eastAsia="黑体" w:cs="黑体"/>
          <w:b w:val="0"/>
          <w:bCs w:val="0"/>
          <w:sz w:val="44"/>
          <w:szCs w:val="44"/>
        </w:rPr>
        <w:t>近效期药品、不合格、不适用药品管理制度</w:t>
      </w:r>
      <w:bookmarkEnd w:id="62"/>
    </w:p>
    <w:p w14:paraId="10D3B80D">
      <w:pPr>
        <w:pStyle w:val="27"/>
        <w:keepNext w:val="0"/>
        <w:keepLines w:val="0"/>
        <w:pageBreakBefore w:val="0"/>
        <w:widowControl/>
        <w:kinsoku/>
        <w:wordWrap/>
        <w:overflowPunct/>
        <w:topLinePunct w:val="0"/>
        <w:autoSpaceDE/>
        <w:autoSpaceDN/>
        <w:bidi w:val="0"/>
        <w:adjustRightInd/>
        <w:snapToGrid/>
        <w:spacing w:line="240" w:lineRule="auto"/>
        <w:jc w:val="center"/>
        <w:textAlignment w:val="auto"/>
        <w:outlineLvl w:val="1"/>
        <w:rPr>
          <w:rFonts w:hint="eastAsia" w:ascii="黑体" w:hAnsi="黑体" w:eastAsia="黑体" w:cs="黑体"/>
          <w:b w:val="0"/>
          <w:bCs w:val="0"/>
          <w:sz w:val="44"/>
          <w:szCs w:val="44"/>
        </w:rPr>
      </w:pPr>
    </w:p>
    <w:p w14:paraId="006511CC">
      <w:pPr>
        <w:pStyle w:val="27"/>
        <w:keepNext w:val="0"/>
        <w:keepLines w:val="0"/>
        <w:pageBreakBefore w:val="0"/>
        <w:widowControl/>
        <w:numPr>
          <w:ilvl w:val="0"/>
          <w:numId w:val="31"/>
        </w:numPr>
        <w:kinsoku/>
        <w:wordWrap/>
        <w:overflowPunct/>
        <w:topLinePunct w:val="0"/>
        <w:autoSpaceDE/>
        <w:autoSpaceDN/>
        <w:bidi w:val="0"/>
        <w:adjustRightInd/>
        <w:snapToGrid/>
        <w:spacing w:line="240" w:lineRule="auto"/>
        <w:ind w:left="425" w:leftChars="0" w:hanging="425" w:firstLineChars="0"/>
        <w:jc w:val="both"/>
        <w:textAlignment w:val="auto"/>
        <w:outlineLvl w:val="9"/>
        <w:rPr>
          <w:rFonts w:hint="eastAsia" w:ascii="宋体" w:hAnsi="宋体" w:cs="宋体"/>
          <w:sz w:val="28"/>
          <w:szCs w:val="28"/>
        </w:rPr>
      </w:pPr>
      <w:r>
        <w:rPr>
          <w:rFonts w:hint="eastAsia" w:ascii="宋体" w:hAnsi="宋体" w:cs="宋体"/>
          <w:sz w:val="28"/>
          <w:szCs w:val="28"/>
        </w:rPr>
        <w:t>药品的有效期是指药品在规定的储存条件下，能保持其质量的期限。原则上不得购进效期在八个月以内的药品。</w:t>
      </w:r>
    </w:p>
    <w:p w14:paraId="6D70979E">
      <w:pPr>
        <w:pStyle w:val="27"/>
        <w:keepNext w:val="0"/>
        <w:keepLines w:val="0"/>
        <w:pageBreakBefore w:val="0"/>
        <w:widowControl/>
        <w:numPr>
          <w:ilvl w:val="0"/>
          <w:numId w:val="31"/>
        </w:numPr>
        <w:kinsoku/>
        <w:wordWrap/>
        <w:overflowPunct/>
        <w:topLinePunct w:val="0"/>
        <w:autoSpaceDE/>
        <w:autoSpaceDN/>
        <w:bidi w:val="0"/>
        <w:adjustRightInd/>
        <w:snapToGrid/>
        <w:spacing w:line="240" w:lineRule="auto"/>
        <w:ind w:left="425" w:leftChars="0" w:hanging="425" w:firstLineChars="0"/>
        <w:jc w:val="both"/>
        <w:textAlignment w:val="auto"/>
        <w:outlineLvl w:val="9"/>
        <w:rPr>
          <w:rFonts w:hint="eastAsia" w:ascii="宋体" w:hAnsi="宋体" w:cs="宋体"/>
          <w:sz w:val="28"/>
          <w:szCs w:val="28"/>
        </w:rPr>
      </w:pPr>
      <w:r>
        <w:rPr>
          <w:rFonts w:hint="eastAsia" w:ascii="宋体" w:hAnsi="宋体" w:cs="宋体"/>
          <w:sz w:val="28"/>
          <w:szCs w:val="28"/>
        </w:rPr>
        <w:t>药品的有效期在六个月以内为近效期，对近效期的药品，一级库及二级库库管员按月填写《近效期药品月报表》，并于每月</w:t>
      </w:r>
      <w:r>
        <w:rPr>
          <w:rFonts w:ascii="宋体" w:hAnsi="宋体" w:cs="宋体"/>
          <w:sz w:val="28"/>
          <w:szCs w:val="28"/>
        </w:rPr>
        <w:t>10</w:t>
      </w:r>
      <w:r>
        <w:rPr>
          <w:rFonts w:hint="eastAsia" w:ascii="宋体" w:hAnsi="宋体" w:cs="宋体"/>
          <w:sz w:val="28"/>
          <w:szCs w:val="28"/>
        </w:rPr>
        <w:t>号前报部门负责人，同时要加强对近效期药品的养护。</w:t>
      </w:r>
    </w:p>
    <w:p w14:paraId="041CB479">
      <w:pPr>
        <w:pStyle w:val="27"/>
        <w:keepNext w:val="0"/>
        <w:keepLines w:val="0"/>
        <w:pageBreakBefore w:val="0"/>
        <w:widowControl/>
        <w:numPr>
          <w:ilvl w:val="0"/>
          <w:numId w:val="31"/>
        </w:numPr>
        <w:kinsoku/>
        <w:wordWrap/>
        <w:overflowPunct/>
        <w:topLinePunct w:val="0"/>
        <w:autoSpaceDE/>
        <w:autoSpaceDN/>
        <w:bidi w:val="0"/>
        <w:adjustRightInd/>
        <w:snapToGrid/>
        <w:spacing w:line="240" w:lineRule="auto"/>
        <w:ind w:left="425" w:leftChars="0" w:hanging="425" w:firstLineChars="0"/>
        <w:jc w:val="both"/>
        <w:textAlignment w:val="auto"/>
        <w:outlineLvl w:val="9"/>
        <w:rPr>
          <w:rFonts w:hint="eastAsia" w:ascii="宋体" w:hAnsi="宋体" w:cs="宋体"/>
          <w:sz w:val="28"/>
          <w:szCs w:val="28"/>
        </w:rPr>
      </w:pPr>
      <w:r>
        <w:rPr>
          <w:rFonts w:hint="eastAsia" w:ascii="宋体" w:hAnsi="宋体" w:cs="宋体"/>
          <w:sz w:val="28"/>
          <w:szCs w:val="28"/>
        </w:rPr>
        <w:t>采购员对近效期药品应积极与供货单位联系退货并有相应的记录。</w:t>
      </w:r>
    </w:p>
    <w:p w14:paraId="2DC639FC">
      <w:pPr>
        <w:pStyle w:val="27"/>
        <w:keepNext w:val="0"/>
        <w:keepLines w:val="0"/>
        <w:pageBreakBefore w:val="0"/>
        <w:widowControl/>
        <w:numPr>
          <w:ilvl w:val="0"/>
          <w:numId w:val="31"/>
        </w:numPr>
        <w:kinsoku/>
        <w:wordWrap/>
        <w:overflowPunct/>
        <w:topLinePunct w:val="0"/>
        <w:autoSpaceDE/>
        <w:autoSpaceDN/>
        <w:bidi w:val="0"/>
        <w:adjustRightInd/>
        <w:snapToGrid/>
        <w:spacing w:line="240" w:lineRule="auto"/>
        <w:ind w:left="425" w:leftChars="0" w:hanging="425" w:firstLineChars="0"/>
        <w:jc w:val="both"/>
        <w:textAlignment w:val="auto"/>
        <w:outlineLvl w:val="9"/>
        <w:rPr>
          <w:rFonts w:hint="eastAsia" w:ascii="宋体" w:hAnsi="宋体" w:cs="宋体"/>
          <w:sz w:val="28"/>
          <w:szCs w:val="28"/>
        </w:rPr>
      </w:pPr>
      <w:r>
        <w:rPr>
          <w:rFonts w:hint="eastAsia" w:ascii="宋体" w:hAnsi="宋体" w:cs="宋体"/>
          <w:sz w:val="28"/>
          <w:szCs w:val="28"/>
        </w:rPr>
        <w:t>药品保管和处方调剂人员应遵照先进先出，近期先出的原则。</w:t>
      </w:r>
    </w:p>
    <w:p w14:paraId="726EEDB7">
      <w:pPr>
        <w:pStyle w:val="27"/>
        <w:keepNext w:val="0"/>
        <w:keepLines w:val="0"/>
        <w:pageBreakBefore w:val="0"/>
        <w:widowControl/>
        <w:numPr>
          <w:ilvl w:val="0"/>
          <w:numId w:val="31"/>
        </w:numPr>
        <w:kinsoku/>
        <w:wordWrap/>
        <w:overflowPunct/>
        <w:topLinePunct w:val="0"/>
        <w:autoSpaceDE/>
        <w:autoSpaceDN/>
        <w:bidi w:val="0"/>
        <w:adjustRightInd/>
        <w:snapToGrid/>
        <w:spacing w:line="240" w:lineRule="auto"/>
        <w:ind w:left="425" w:leftChars="0" w:hanging="425" w:firstLineChars="0"/>
        <w:jc w:val="both"/>
        <w:textAlignment w:val="auto"/>
        <w:outlineLvl w:val="9"/>
        <w:rPr>
          <w:rFonts w:hint="eastAsia" w:ascii="宋体" w:hAnsi="宋体" w:cs="宋体"/>
          <w:sz w:val="28"/>
          <w:szCs w:val="28"/>
        </w:rPr>
      </w:pPr>
      <w:r>
        <w:rPr>
          <w:rFonts w:hint="eastAsia" w:ascii="宋体" w:hAnsi="宋体" w:cs="宋体"/>
          <w:sz w:val="28"/>
          <w:szCs w:val="28"/>
        </w:rPr>
        <w:t>过效期失效的药品必须存放在不合格区，按不合格药品管理制度中的相关条款要求，做销毁处理，不适用药品存放待处理区报药品营运中心协调处理。</w:t>
      </w:r>
    </w:p>
    <w:p w14:paraId="29182F6B">
      <w:pPr>
        <w:pStyle w:val="27"/>
        <w:keepNext w:val="0"/>
        <w:keepLines w:val="0"/>
        <w:pageBreakBefore w:val="0"/>
        <w:widowControl/>
        <w:numPr>
          <w:ilvl w:val="0"/>
          <w:numId w:val="31"/>
        </w:numPr>
        <w:kinsoku/>
        <w:wordWrap/>
        <w:overflowPunct/>
        <w:topLinePunct w:val="0"/>
        <w:autoSpaceDE/>
        <w:autoSpaceDN/>
        <w:bidi w:val="0"/>
        <w:adjustRightInd/>
        <w:snapToGrid/>
        <w:spacing w:line="240" w:lineRule="auto"/>
        <w:ind w:left="425" w:leftChars="0" w:hanging="425" w:firstLineChars="0"/>
        <w:jc w:val="both"/>
        <w:textAlignment w:val="auto"/>
        <w:outlineLvl w:val="9"/>
        <w:rPr>
          <w:rFonts w:hint="eastAsia" w:ascii="宋体" w:hAnsi="宋体" w:cs="宋体"/>
          <w:sz w:val="28"/>
          <w:szCs w:val="28"/>
        </w:rPr>
      </w:pPr>
      <w:r>
        <w:rPr>
          <w:rFonts w:hint="eastAsia" w:ascii="宋体" w:hAnsi="宋体" w:cs="宋体"/>
          <w:sz w:val="28"/>
          <w:szCs w:val="28"/>
        </w:rPr>
        <w:t>不合格药品应放入不合格区，并依照相关规定，报辖区内药品监督管理部门，由药品监督管理部门监督销毁。不合格药品应有相应的记录，详细记录不合格的原因，相关责任人，处理结果等。</w:t>
      </w:r>
    </w:p>
    <w:p w14:paraId="59325E7E">
      <w:pPr>
        <w:pStyle w:val="27"/>
        <w:keepNext w:val="0"/>
        <w:keepLines w:val="0"/>
        <w:pageBreakBefore w:val="0"/>
        <w:widowControl/>
        <w:numPr>
          <w:ilvl w:val="0"/>
          <w:numId w:val="31"/>
        </w:numPr>
        <w:kinsoku/>
        <w:wordWrap/>
        <w:overflowPunct/>
        <w:topLinePunct w:val="0"/>
        <w:autoSpaceDE/>
        <w:autoSpaceDN/>
        <w:bidi w:val="0"/>
        <w:adjustRightInd/>
        <w:snapToGrid/>
        <w:spacing w:line="240" w:lineRule="auto"/>
        <w:ind w:left="425" w:leftChars="0" w:hanging="425" w:firstLineChars="0"/>
        <w:jc w:val="both"/>
        <w:textAlignment w:val="auto"/>
        <w:outlineLvl w:val="9"/>
        <w:rPr>
          <w:rFonts w:ascii="宋体" w:cs="Times New Roman"/>
          <w:sz w:val="28"/>
          <w:szCs w:val="28"/>
        </w:rPr>
      </w:pPr>
      <w:r>
        <w:rPr>
          <w:rFonts w:hint="eastAsia" w:ascii="宋体" w:hAnsi="宋体" w:cs="宋体"/>
          <w:sz w:val="28"/>
          <w:szCs w:val="28"/>
        </w:rPr>
        <w:t>不适用药品必须有上报、处理记录。</w:t>
      </w:r>
    </w:p>
    <w:p w14:paraId="7128B798">
      <w:pPr>
        <w:pStyle w:val="27"/>
        <w:ind w:right="880" w:firstLine="280" w:firstLineChars="100"/>
        <w:jc w:val="right"/>
        <w:rPr>
          <w:rFonts w:ascii="宋体" w:hAnsi="宋体" w:cs="宋体"/>
          <w:sz w:val="28"/>
          <w:szCs w:val="28"/>
        </w:rPr>
      </w:pPr>
    </w:p>
    <w:p w14:paraId="472E21D4">
      <w:pPr>
        <w:pStyle w:val="27"/>
        <w:ind w:right="880" w:firstLine="280" w:firstLineChars="100"/>
        <w:jc w:val="right"/>
        <w:rPr>
          <w:rFonts w:ascii="宋体" w:hAnsi="宋体" w:cs="宋体"/>
          <w:sz w:val="28"/>
          <w:szCs w:val="28"/>
        </w:rPr>
      </w:pPr>
    </w:p>
    <w:p w14:paraId="4DA7540C">
      <w:pPr>
        <w:pStyle w:val="27"/>
        <w:ind w:right="880" w:firstLine="280" w:firstLineChars="100"/>
        <w:jc w:val="right"/>
        <w:rPr>
          <w:rFonts w:ascii="宋体" w:cs="宋体"/>
          <w:sz w:val="28"/>
          <w:szCs w:val="28"/>
        </w:rPr>
      </w:pPr>
      <w:r>
        <w:rPr>
          <w:rFonts w:ascii="宋体" w:hAnsi="宋体" w:cs="宋体"/>
          <w:sz w:val="28"/>
          <w:szCs w:val="28"/>
        </w:rPr>
        <w:t>20</w:t>
      </w:r>
      <w:r>
        <w:rPr>
          <w:rFonts w:hint="eastAsia" w:ascii="宋体" w:hAnsi="宋体" w:cs="宋体"/>
          <w:sz w:val="28"/>
          <w:szCs w:val="28"/>
          <w:lang w:val="en-US" w:eastAsia="zh-CN"/>
        </w:rPr>
        <w:t>26</w:t>
      </w:r>
      <w:r>
        <w:rPr>
          <w:rFonts w:ascii="宋体" w:hAnsi="宋体" w:cs="宋体"/>
          <w:sz w:val="28"/>
          <w:szCs w:val="28"/>
        </w:rPr>
        <w:t>.</w:t>
      </w:r>
      <w:r>
        <w:rPr>
          <w:rFonts w:hint="eastAsia" w:ascii="宋体" w:hAnsi="宋体" w:cs="宋体"/>
          <w:sz w:val="28"/>
          <w:szCs w:val="28"/>
          <w:lang w:val="en-US" w:eastAsia="zh-CN"/>
        </w:rPr>
        <w:t>05</w:t>
      </w:r>
      <w:r>
        <w:rPr>
          <w:rFonts w:hint="eastAsia" w:ascii="宋体" w:hAnsi="宋体" w:cs="宋体"/>
          <w:sz w:val="28"/>
          <w:szCs w:val="28"/>
        </w:rPr>
        <w:t>修订</w:t>
      </w:r>
    </w:p>
    <w:p w14:paraId="4FD7FDC0">
      <w:pPr>
        <w:jc w:val="center"/>
        <w:rPr>
          <w:rFonts w:hint="eastAsia" w:ascii="黑体" w:eastAsia="黑体"/>
          <w:color w:val="000000"/>
          <w:sz w:val="44"/>
          <w:szCs w:val="44"/>
          <w:lang w:eastAsia="zh-CN"/>
        </w:rPr>
      </w:pPr>
      <w:r>
        <w:rPr>
          <w:rFonts w:hint="eastAsia" w:ascii="黑体" w:eastAsia="黑体"/>
          <w:color w:val="000000"/>
          <w:sz w:val="44"/>
          <w:szCs w:val="44"/>
          <w:lang w:eastAsia="zh-CN"/>
        </w:rPr>
        <w:br w:type="page"/>
      </w:r>
    </w:p>
    <w:p w14:paraId="25598353">
      <w:pPr>
        <w:jc w:val="center"/>
        <w:rPr>
          <w:rFonts w:hint="eastAsia" w:ascii="黑体" w:eastAsia="黑体"/>
          <w:color w:val="000000"/>
          <w:sz w:val="44"/>
          <w:szCs w:val="44"/>
        </w:rPr>
      </w:pPr>
      <w:r>
        <w:rPr>
          <w:rFonts w:hint="eastAsia" w:ascii="黑体" w:eastAsia="黑体"/>
          <w:color w:val="000000"/>
          <w:sz w:val="44"/>
          <w:szCs w:val="44"/>
          <w:lang w:eastAsia="zh-CN"/>
        </w:rPr>
        <w:t>江苏省人民医院_雨花院区</w:t>
      </w:r>
      <w:r>
        <w:rPr>
          <w:rFonts w:hint="eastAsia" w:ascii="黑体" w:eastAsia="黑体"/>
          <w:color w:val="000000"/>
          <w:sz w:val="44"/>
          <w:szCs w:val="44"/>
        </w:rPr>
        <w:t xml:space="preserve"> </w:t>
      </w:r>
    </w:p>
    <w:p w14:paraId="5ECF3827">
      <w:pPr>
        <w:jc w:val="center"/>
        <w:outlineLvl w:val="1"/>
        <w:rPr>
          <w:rFonts w:hint="eastAsia" w:ascii="黑体" w:eastAsia="黑体"/>
          <w:color w:val="000000"/>
          <w:sz w:val="44"/>
          <w:szCs w:val="44"/>
        </w:rPr>
      </w:pPr>
      <w:bookmarkStart w:id="63" w:name="_Toc23393"/>
      <w:r>
        <w:rPr>
          <w:rFonts w:hint="eastAsia" w:ascii="黑体" w:eastAsia="黑体"/>
          <w:color w:val="000000"/>
          <w:sz w:val="44"/>
          <w:szCs w:val="44"/>
        </w:rPr>
        <w:t>药品报损管理制度</w:t>
      </w:r>
      <w:bookmarkEnd w:id="63"/>
    </w:p>
    <w:p w14:paraId="58E0D486">
      <w:pPr>
        <w:jc w:val="center"/>
        <w:outlineLvl w:val="1"/>
        <w:rPr>
          <w:rFonts w:hint="eastAsia" w:ascii="黑体" w:eastAsia="黑体"/>
          <w:color w:val="000000"/>
          <w:sz w:val="44"/>
          <w:szCs w:val="44"/>
        </w:rPr>
      </w:pPr>
    </w:p>
    <w:p w14:paraId="1BF4B0C1">
      <w:pPr>
        <w:pStyle w:val="28"/>
        <w:numPr>
          <w:ilvl w:val="0"/>
          <w:numId w:val="32"/>
        </w:numPr>
        <w:ind w:firstLineChars="0"/>
        <w:rPr>
          <w:rFonts w:ascii="宋体" w:hAnsi="宋体"/>
          <w:color w:val="000000"/>
          <w:sz w:val="28"/>
          <w:szCs w:val="28"/>
        </w:rPr>
      </w:pPr>
      <w:r>
        <w:rPr>
          <w:rFonts w:ascii="宋体" w:hAnsi="宋体"/>
          <w:color w:val="000000"/>
          <w:sz w:val="28"/>
          <w:szCs w:val="28"/>
        </w:rPr>
        <w:t>为不断完善药品质量管理，根据《药品管理法》《药品管理法实施条例》及实际工作需要制定本制度。</w:t>
      </w:r>
    </w:p>
    <w:p w14:paraId="53C7B065">
      <w:pPr>
        <w:pStyle w:val="28"/>
        <w:numPr>
          <w:ilvl w:val="0"/>
          <w:numId w:val="32"/>
        </w:numPr>
        <w:ind w:firstLineChars="0"/>
        <w:rPr>
          <w:rFonts w:ascii="宋体" w:hAnsi="宋体"/>
          <w:color w:val="000000"/>
          <w:sz w:val="28"/>
          <w:szCs w:val="28"/>
        </w:rPr>
      </w:pPr>
      <w:r>
        <w:rPr>
          <w:rFonts w:hint="eastAsia" w:ascii="宋体" w:hAnsi="宋体"/>
          <w:color w:val="000000"/>
          <w:sz w:val="28"/>
          <w:szCs w:val="28"/>
        </w:rPr>
        <w:t>药品报损的管理、登记、汇总工作由二级库保管员负责。</w:t>
      </w:r>
    </w:p>
    <w:p w14:paraId="73CD76CA">
      <w:pPr>
        <w:pStyle w:val="28"/>
        <w:numPr>
          <w:ilvl w:val="0"/>
          <w:numId w:val="32"/>
        </w:numPr>
        <w:ind w:firstLineChars="0"/>
        <w:rPr>
          <w:rFonts w:hint="eastAsia" w:ascii="宋体" w:hAnsi="宋体"/>
          <w:sz w:val="28"/>
          <w:szCs w:val="28"/>
        </w:rPr>
      </w:pPr>
      <w:r>
        <w:rPr>
          <w:rFonts w:hint="eastAsia" w:ascii="宋体" w:hAnsi="宋体"/>
          <w:color w:val="000000"/>
          <w:sz w:val="28"/>
          <w:szCs w:val="28"/>
        </w:rPr>
        <w:t>报损药品包括：</w:t>
      </w:r>
    </w:p>
    <w:p w14:paraId="6AEA5867">
      <w:pPr>
        <w:ind w:left="700" w:hanging="700" w:hangingChars="250"/>
        <w:rPr>
          <w:rFonts w:hint="eastAsia" w:ascii="宋体" w:hAnsi="宋体"/>
          <w:color w:val="000000"/>
          <w:sz w:val="28"/>
          <w:szCs w:val="28"/>
        </w:rPr>
      </w:pPr>
      <w:r>
        <w:rPr>
          <w:rFonts w:hint="eastAsia" w:ascii="宋体" w:hAnsi="宋体"/>
          <w:color w:val="000000"/>
          <w:sz w:val="28"/>
          <w:szCs w:val="28"/>
        </w:rPr>
        <w:t>（1）为了突发群体事件的医疗需要而购进不能退换的药品；</w:t>
      </w:r>
    </w:p>
    <w:p w14:paraId="26EE4CA4">
      <w:pPr>
        <w:ind w:left="701" w:leftChars="67" w:hanging="560" w:hangingChars="200"/>
        <w:rPr>
          <w:rFonts w:hint="eastAsia" w:ascii="宋体" w:hAnsi="宋体"/>
          <w:sz w:val="28"/>
          <w:szCs w:val="28"/>
        </w:rPr>
      </w:pPr>
      <w:r>
        <w:rPr>
          <w:rFonts w:hint="eastAsia" w:ascii="宋体" w:hAnsi="宋体"/>
          <w:color w:val="000000"/>
          <w:sz w:val="28"/>
          <w:szCs w:val="28"/>
        </w:rPr>
        <w:t>(2) 抢救必备的药品；</w:t>
      </w:r>
    </w:p>
    <w:p w14:paraId="4511FD25">
      <w:pPr>
        <w:rPr>
          <w:rFonts w:hint="eastAsia" w:ascii="宋体" w:hAnsi="宋体"/>
          <w:color w:val="000000"/>
          <w:sz w:val="28"/>
          <w:szCs w:val="28"/>
        </w:rPr>
      </w:pPr>
      <w:r>
        <w:rPr>
          <w:rFonts w:hint="eastAsia" w:ascii="宋体" w:hAnsi="宋体"/>
          <w:color w:val="000000"/>
          <w:sz w:val="28"/>
          <w:szCs w:val="28"/>
        </w:rPr>
        <w:t>（3）药品调剂过程中损坏的药品；</w:t>
      </w:r>
    </w:p>
    <w:p w14:paraId="0F5C96CD">
      <w:pPr>
        <w:rPr>
          <w:rFonts w:hint="eastAsia" w:ascii="宋体" w:hAnsi="宋体"/>
          <w:color w:val="000000"/>
          <w:sz w:val="28"/>
          <w:szCs w:val="28"/>
        </w:rPr>
      </w:pPr>
      <w:r>
        <w:rPr>
          <w:rFonts w:hint="eastAsia" w:ascii="宋体" w:hAnsi="宋体"/>
          <w:color w:val="000000"/>
          <w:sz w:val="28"/>
          <w:szCs w:val="28"/>
        </w:rPr>
        <w:t>（4）储存不当造成失效的药品；</w:t>
      </w:r>
    </w:p>
    <w:p w14:paraId="0B1E84D8">
      <w:pPr>
        <w:rPr>
          <w:rFonts w:hint="eastAsia" w:ascii="宋体" w:hAnsi="宋体"/>
          <w:color w:val="000000"/>
          <w:sz w:val="28"/>
          <w:szCs w:val="28"/>
        </w:rPr>
      </w:pPr>
      <w:r>
        <w:rPr>
          <w:rFonts w:hint="eastAsia" w:ascii="宋体" w:hAnsi="宋体"/>
          <w:color w:val="000000"/>
          <w:sz w:val="28"/>
          <w:szCs w:val="28"/>
        </w:rPr>
        <w:t>（5）药品拆零过程中损坏、污染的药品；</w:t>
      </w:r>
    </w:p>
    <w:p w14:paraId="7A6C2176">
      <w:pPr>
        <w:rPr>
          <w:rFonts w:hint="eastAsia" w:ascii="宋体" w:hAnsi="宋体"/>
          <w:color w:val="000000"/>
          <w:sz w:val="28"/>
          <w:szCs w:val="28"/>
        </w:rPr>
      </w:pPr>
      <w:r>
        <w:rPr>
          <w:rFonts w:hint="eastAsia" w:ascii="宋体" w:hAnsi="宋体"/>
          <w:color w:val="000000"/>
          <w:sz w:val="28"/>
          <w:szCs w:val="28"/>
        </w:rPr>
        <w:t>（6）标签或安瓿上，品名或效期模糊的药品；</w:t>
      </w:r>
    </w:p>
    <w:p w14:paraId="36785E0B">
      <w:pPr>
        <w:rPr>
          <w:rFonts w:hint="eastAsia" w:ascii="宋体" w:hAnsi="宋体"/>
          <w:color w:val="000000"/>
          <w:sz w:val="28"/>
          <w:szCs w:val="28"/>
        </w:rPr>
      </w:pPr>
      <w:r>
        <w:rPr>
          <w:rFonts w:hint="eastAsia" w:ascii="宋体" w:hAnsi="宋体"/>
          <w:color w:val="000000"/>
          <w:sz w:val="28"/>
          <w:szCs w:val="28"/>
        </w:rPr>
        <w:t>（7）过期药品；</w:t>
      </w:r>
    </w:p>
    <w:p w14:paraId="475DA9C8">
      <w:pPr>
        <w:rPr>
          <w:rFonts w:ascii="宋体" w:hAnsi="宋体"/>
          <w:sz w:val="28"/>
          <w:szCs w:val="28"/>
        </w:rPr>
      </w:pPr>
      <w:r>
        <w:rPr>
          <w:rFonts w:hint="eastAsia" w:ascii="宋体" w:hAnsi="宋体"/>
          <w:color w:val="000000"/>
          <w:sz w:val="28"/>
          <w:szCs w:val="28"/>
        </w:rPr>
        <w:t>（8）临床使用中发现安全隐患的药品。</w:t>
      </w:r>
    </w:p>
    <w:p w14:paraId="1CAE6021">
      <w:pPr>
        <w:pStyle w:val="28"/>
        <w:numPr>
          <w:ilvl w:val="0"/>
          <w:numId w:val="32"/>
        </w:numPr>
        <w:ind w:firstLineChars="0"/>
        <w:rPr>
          <w:rFonts w:ascii="宋体" w:hAnsi="宋体"/>
          <w:sz w:val="28"/>
          <w:szCs w:val="28"/>
        </w:rPr>
      </w:pPr>
      <w:r>
        <w:rPr>
          <w:rFonts w:hint="eastAsia" w:ascii="宋体" w:hAnsi="宋体"/>
          <w:sz w:val="28"/>
          <w:szCs w:val="28"/>
        </w:rPr>
        <w:t>药品报损需严格执行药品报损管理规定。</w:t>
      </w:r>
    </w:p>
    <w:p w14:paraId="12F389C9">
      <w:pPr>
        <w:pStyle w:val="28"/>
        <w:numPr>
          <w:ilvl w:val="0"/>
          <w:numId w:val="32"/>
        </w:numPr>
        <w:ind w:firstLineChars="0"/>
        <w:rPr>
          <w:rFonts w:ascii="宋体" w:hAnsi="宋体"/>
          <w:sz w:val="28"/>
          <w:szCs w:val="28"/>
        </w:rPr>
      </w:pPr>
      <w:r>
        <w:rPr>
          <w:rFonts w:hint="eastAsia" w:ascii="宋体" w:hAnsi="宋体"/>
          <w:sz w:val="28"/>
          <w:szCs w:val="28"/>
        </w:rPr>
        <w:t>定期对报损药品原因等进行分析、总结，并提出改进意见。</w:t>
      </w:r>
    </w:p>
    <w:p w14:paraId="31D03EED">
      <w:pPr>
        <w:rPr>
          <w:rFonts w:ascii="宋体" w:hAnsi="宋体"/>
          <w:sz w:val="28"/>
          <w:szCs w:val="28"/>
        </w:rPr>
      </w:pPr>
    </w:p>
    <w:p w14:paraId="3B0A632E">
      <w:pPr>
        <w:rPr>
          <w:rFonts w:ascii="宋体" w:hAnsi="宋体"/>
          <w:sz w:val="28"/>
          <w:szCs w:val="28"/>
        </w:rPr>
      </w:pPr>
    </w:p>
    <w:p w14:paraId="33D823FA">
      <w:pPr>
        <w:jc w:val="right"/>
        <w:rPr>
          <w:rFonts w:ascii="宋体" w:hAnsi="宋体"/>
          <w:sz w:val="28"/>
          <w:szCs w:val="28"/>
        </w:rPr>
      </w:pPr>
      <w:r>
        <w:rPr>
          <w:rFonts w:hint="eastAsia" w:ascii="宋体" w:hAnsi="宋体"/>
          <w:sz w:val="28"/>
          <w:szCs w:val="28"/>
        </w:rPr>
        <w:t>20</w:t>
      </w:r>
      <w:r>
        <w:rPr>
          <w:rFonts w:hint="eastAsia" w:ascii="宋体" w:hAnsi="宋体"/>
          <w:sz w:val="28"/>
          <w:szCs w:val="28"/>
          <w:lang w:val="en-US" w:eastAsia="zh-CN"/>
        </w:rPr>
        <w:t>26</w:t>
      </w:r>
      <w:r>
        <w:rPr>
          <w:rFonts w:hint="eastAsia" w:ascii="宋体" w:hAnsi="宋体"/>
          <w:sz w:val="28"/>
          <w:szCs w:val="28"/>
        </w:rPr>
        <w:t>.</w:t>
      </w:r>
      <w:r>
        <w:rPr>
          <w:rFonts w:hint="eastAsia" w:ascii="宋体" w:hAnsi="宋体"/>
          <w:sz w:val="28"/>
          <w:szCs w:val="28"/>
          <w:lang w:val="en-US" w:eastAsia="zh-CN"/>
        </w:rPr>
        <w:t>05</w:t>
      </w:r>
      <w:r>
        <w:rPr>
          <w:rFonts w:hint="eastAsia" w:ascii="宋体" w:hAnsi="宋体"/>
          <w:sz w:val="28"/>
          <w:szCs w:val="28"/>
        </w:rPr>
        <w:t>修订</w:t>
      </w:r>
    </w:p>
    <w:p w14:paraId="3024E672">
      <w:pPr>
        <w:spacing w:line="500" w:lineRule="exact"/>
        <w:jc w:val="center"/>
        <w:rPr>
          <w:rFonts w:hint="eastAsia" w:ascii="宋体" w:hAnsi="宋体" w:cs="宋体"/>
          <w:b/>
          <w:bCs/>
          <w:spacing w:val="42"/>
          <w:sz w:val="44"/>
          <w:szCs w:val="44"/>
          <w:lang w:eastAsia="zh-CN"/>
        </w:rPr>
      </w:pPr>
      <w:r>
        <w:rPr>
          <w:rFonts w:hint="eastAsia" w:ascii="宋体" w:hAnsi="宋体" w:cs="宋体"/>
          <w:b/>
          <w:bCs/>
          <w:spacing w:val="42"/>
          <w:sz w:val="44"/>
          <w:szCs w:val="44"/>
          <w:lang w:eastAsia="zh-CN"/>
        </w:rPr>
        <w:br w:type="page"/>
      </w:r>
    </w:p>
    <w:p w14:paraId="27CB7501">
      <w:pPr>
        <w:jc w:val="center"/>
        <w:rPr>
          <w:rFonts w:hint="eastAsia" w:ascii="黑体" w:eastAsia="黑体"/>
          <w:color w:val="000000"/>
          <w:sz w:val="44"/>
          <w:szCs w:val="44"/>
          <w:lang w:eastAsia="zh-CN"/>
        </w:rPr>
      </w:pPr>
      <w:r>
        <w:rPr>
          <w:rFonts w:hint="eastAsia" w:ascii="黑体" w:eastAsia="黑体"/>
          <w:color w:val="000000"/>
          <w:sz w:val="44"/>
          <w:szCs w:val="44"/>
          <w:lang w:eastAsia="zh-CN"/>
        </w:rPr>
        <w:t>江苏省人民医院_雨花院区</w:t>
      </w:r>
    </w:p>
    <w:p w14:paraId="1A787764">
      <w:pPr>
        <w:jc w:val="center"/>
        <w:rPr>
          <w:rFonts w:hint="eastAsia" w:ascii="黑体" w:eastAsia="黑体"/>
          <w:color w:val="000000"/>
          <w:sz w:val="44"/>
          <w:szCs w:val="44"/>
          <w:lang w:eastAsia="zh-CN"/>
        </w:rPr>
      </w:pPr>
      <w:r>
        <w:rPr>
          <w:rFonts w:hint="eastAsia" w:ascii="黑体" w:eastAsia="黑体"/>
          <w:color w:val="000000"/>
          <w:sz w:val="44"/>
          <w:szCs w:val="44"/>
          <w:lang w:eastAsia="zh-CN"/>
        </w:rPr>
        <w:t>不合格药品管理制度</w:t>
      </w:r>
    </w:p>
    <w:p w14:paraId="37FB6BB5">
      <w:pPr>
        <w:spacing w:line="500" w:lineRule="exact"/>
        <w:jc w:val="center"/>
        <w:outlineLvl w:val="1"/>
        <w:rPr>
          <w:rFonts w:hint="eastAsia" w:ascii="宋体" w:hAnsi="宋体" w:cs="宋体"/>
          <w:b/>
          <w:bCs/>
          <w:spacing w:val="42"/>
          <w:sz w:val="44"/>
          <w:szCs w:val="44"/>
        </w:rPr>
      </w:pPr>
    </w:p>
    <w:p w14:paraId="010F2880">
      <w:pPr>
        <w:pStyle w:val="28"/>
        <w:keepNext w:val="0"/>
        <w:keepLines w:val="0"/>
        <w:pageBreakBefore w:val="0"/>
        <w:widowControl w:val="0"/>
        <w:numPr>
          <w:ilvl w:val="0"/>
          <w:numId w:val="33"/>
        </w:numPr>
        <w:kinsoku/>
        <w:wordWrap/>
        <w:overflowPunct/>
        <w:topLinePunct w:val="0"/>
        <w:autoSpaceDE/>
        <w:autoSpaceDN/>
        <w:bidi w:val="0"/>
        <w:adjustRightInd/>
        <w:snapToGrid/>
        <w:spacing w:line="240" w:lineRule="auto"/>
        <w:ind w:left="0" w:leftChars="0" w:firstLine="420" w:firstLineChars="0"/>
        <w:textAlignment w:val="auto"/>
        <w:outlineLvl w:val="9"/>
        <w:rPr>
          <w:rFonts w:ascii="宋体"/>
          <w:sz w:val="28"/>
          <w:szCs w:val="28"/>
        </w:rPr>
      </w:pPr>
      <w:r>
        <w:rPr>
          <w:rFonts w:hint="eastAsia" w:ascii="宋体" w:hAnsi="宋体" w:cs="宋体"/>
          <w:sz w:val="28"/>
          <w:szCs w:val="28"/>
        </w:rPr>
        <w:t>为严格不合格药品的控制管理，严防使用不合格药品，确保患者用药安全、有效，制定本制度。</w:t>
      </w:r>
    </w:p>
    <w:p w14:paraId="5CD9BA00">
      <w:pPr>
        <w:pStyle w:val="28"/>
        <w:keepNext w:val="0"/>
        <w:keepLines w:val="0"/>
        <w:pageBreakBefore w:val="0"/>
        <w:widowControl w:val="0"/>
        <w:numPr>
          <w:ilvl w:val="0"/>
          <w:numId w:val="33"/>
        </w:numPr>
        <w:kinsoku/>
        <w:wordWrap/>
        <w:overflowPunct/>
        <w:topLinePunct w:val="0"/>
        <w:autoSpaceDE/>
        <w:autoSpaceDN/>
        <w:bidi w:val="0"/>
        <w:adjustRightInd/>
        <w:snapToGrid/>
        <w:spacing w:line="240" w:lineRule="auto"/>
        <w:ind w:left="0" w:leftChars="0" w:firstLine="420" w:firstLineChars="0"/>
        <w:textAlignment w:val="auto"/>
        <w:outlineLvl w:val="9"/>
        <w:rPr>
          <w:rFonts w:ascii="宋体"/>
          <w:sz w:val="28"/>
          <w:szCs w:val="28"/>
        </w:rPr>
      </w:pPr>
      <w:r>
        <w:rPr>
          <w:rFonts w:hint="eastAsia" w:ascii="宋体" w:hAnsi="宋体" w:cs="宋体"/>
          <w:sz w:val="28"/>
          <w:szCs w:val="28"/>
          <w:lang w:eastAsia="zh-CN"/>
        </w:rPr>
        <w:t>药剂科</w:t>
      </w:r>
      <w:r>
        <w:rPr>
          <w:rFonts w:hint="eastAsia" w:ascii="宋体" w:hAnsi="宋体" w:cs="宋体"/>
          <w:sz w:val="28"/>
          <w:szCs w:val="28"/>
        </w:rPr>
        <w:t>主任负责对不合格药品实行有效控制和管理。</w:t>
      </w:r>
    </w:p>
    <w:p w14:paraId="53152860">
      <w:pPr>
        <w:pStyle w:val="28"/>
        <w:keepNext w:val="0"/>
        <w:keepLines w:val="0"/>
        <w:pageBreakBefore w:val="0"/>
        <w:widowControl w:val="0"/>
        <w:numPr>
          <w:ilvl w:val="0"/>
          <w:numId w:val="33"/>
        </w:numPr>
        <w:kinsoku/>
        <w:wordWrap/>
        <w:overflowPunct/>
        <w:topLinePunct w:val="0"/>
        <w:autoSpaceDE/>
        <w:autoSpaceDN/>
        <w:bidi w:val="0"/>
        <w:adjustRightInd/>
        <w:snapToGrid/>
        <w:spacing w:line="240" w:lineRule="auto"/>
        <w:ind w:left="0" w:leftChars="0" w:firstLine="420" w:firstLineChars="0"/>
        <w:textAlignment w:val="auto"/>
        <w:outlineLvl w:val="9"/>
        <w:rPr>
          <w:rFonts w:ascii="宋体"/>
          <w:sz w:val="28"/>
          <w:szCs w:val="28"/>
        </w:rPr>
      </w:pPr>
      <w:r>
        <w:rPr>
          <w:rFonts w:hint="eastAsia" w:ascii="宋体" w:hAnsi="宋体" w:cs="宋体"/>
          <w:sz w:val="28"/>
          <w:szCs w:val="28"/>
        </w:rPr>
        <w:t>不合格药品不得采购和使用。凡与法定药品标准及有关规定不符的药品，均属不合格药品，包括：</w:t>
      </w:r>
    </w:p>
    <w:p w14:paraId="27522EEA">
      <w:pPr>
        <w:keepNext w:val="0"/>
        <w:keepLines w:val="0"/>
        <w:pageBreakBefore w:val="0"/>
        <w:widowControl w:val="0"/>
        <w:numPr>
          <w:ilvl w:val="0"/>
          <w:numId w:val="34"/>
        </w:numPr>
        <w:kinsoku/>
        <w:wordWrap/>
        <w:overflowPunct/>
        <w:topLinePunct w:val="0"/>
        <w:autoSpaceDE/>
        <w:autoSpaceDN/>
        <w:bidi w:val="0"/>
        <w:adjustRightInd/>
        <w:snapToGrid/>
        <w:spacing w:line="240" w:lineRule="auto"/>
        <w:ind w:left="845" w:leftChars="0" w:hanging="425" w:firstLineChars="0"/>
        <w:textAlignment w:val="auto"/>
        <w:outlineLvl w:val="9"/>
        <w:rPr>
          <w:rFonts w:hint="eastAsia" w:ascii="宋体" w:hAnsi="宋体" w:cs="宋体"/>
          <w:sz w:val="28"/>
          <w:szCs w:val="28"/>
        </w:rPr>
      </w:pPr>
      <w:r>
        <w:rPr>
          <w:rFonts w:hint="eastAsia" w:ascii="宋体" w:hAnsi="宋体" w:cs="宋体"/>
          <w:sz w:val="28"/>
          <w:szCs w:val="28"/>
        </w:rPr>
        <w:t>药品的内在质量不符合国家法定药品标准及有关规定的药品；</w:t>
      </w:r>
    </w:p>
    <w:p w14:paraId="77AE8691">
      <w:pPr>
        <w:keepNext w:val="0"/>
        <w:keepLines w:val="0"/>
        <w:pageBreakBefore w:val="0"/>
        <w:widowControl w:val="0"/>
        <w:numPr>
          <w:ilvl w:val="0"/>
          <w:numId w:val="34"/>
        </w:numPr>
        <w:kinsoku/>
        <w:wordWrap/>
        <w:overflowPunct/>
        <w:topLinePunct w:val="0"/>
        <w:autoSpaceDE/>
        <w:autoSpaceDN/>
        <w:bidi w:val="0"/>
        <w:adjustRightInd/>
        <w:snapToGrid/>
        <w:spacing w:line="240" w:lineRule="auto"/>
        <w:ind w:left="845" w:leftChars="0" w:hanging="425" w:firstLineChars="0"/>
        <w:textAlignment w:val="auto"/>
        <w:outlineLvl w:val="9"/>
        <w:rPr>
          <w:rFonts w:hint="eastAsia" w:ascii="宋体" w:hAnsi="宋体" w:cs="宋体"/>
          <w:sz w:val="28"/>
          <w:szCs w:val="28"/>
        </w:rPr>
      </w:pPr>
      <w:r>
        <w:rPr>
          <w:rFonts w:hint="eastAsia" w:ascii="宋体" w:hAnsi="宋体" w:cs="宋体"/>
          <w:sz w:val="28"/>
          <w:szCs w:val="28"/>
        </w:rPr>
        <w:t>药品的外观质量不符合国家法定药品标准及有关规定的药品；</w:t>
      </w:r>
    </w:p>
    <w:p w14:paraId="158D82BC">
      <w:pPr>
        <w:keepNext w:val="0"/>
        <w:keepLines w:val="0"/>
        <w:pageBreakBefore w:val="0"/>
        <w:widowControl w:val="0"/>
        <w:numPr>
          <w:ilvl w:val="0"/>
          <w:numId w:val="34"/>
        </w:numPr>
        <w:kinsoku/>
        <w:wordWrap/>
        <w:overflowPunct/>
        <w:topLinePunct w:val="0"/>
        <w:autoSpaceDE/>
        <w:autoSpaceDN/>
        <w:bidi w:val="0"/>
        <w:adjustRightInd/>
        <w:snapToGrid/>
        <w:spacing w:line="240" w:lineRule="auto"/>
        <w:ind w:left="845" w:leftChars="0" w:hanging="425" w:firstLineChars="0"/>
        <w:textAlignment w:val="auto"/>
        <w:outlineLvl w:val="9"/>
        <w:rPr>
          <w:rFonts w:hint="eastAsia" w:ascii="宋体" w:hAnsi="宋体" w:cs="宋体"/>
          <w:sz w:val="28"/>
          <w:szCs w:val="28"/>
        </w:rPr>
      </w:pPr>
      <w:r>
        <w:rPr>
          <w:rFonts w:hint="eastAsia" w:ascii="宋体" w:hAnsi="宋体" w:cs="宋体"/>
          <w:sz w:val="28"/>
          <w:szCs w:val="28"/>
        </w:rPr>
        <w:t>药品包装、标签及说明书不符合国家有关规定的药品。</w:t>
      </w:r>
    </w:p>
    <w:p w14:paraId="30D78BA0">
      <w:pPr>
        <w:keepNext w:val="0"/>
        <w:keepLines w:val="0"/>
        <w:pageBreakBefore w:val="0"/>
        <w:widowControl w:val="0"/>
        <w:numPr>
          <w:ilvl w:val="0"/>
          <w:numId w:val="35"/>
        </w:numPr>
        <w:kinsoku/>
        <w:wordWrap/>
        <w:overflowPunct/>
        <w:topLinePunct w:val="0"/>
        <w:autoSpaceDE/>
        <w:autoSpaceDN/>
        <w:bidi w:val="0"/>
        <w:adjustRightInd/>
        <w:snapToGrid/>
        <w:spacing w:line="240" w:lineRule="auto"/>
        <w:ind w:left="0" w:leftChars="0" w:firstLine="420" w:firstLineChars="0"/>
        <w:textAlignment w:val="auto"/>
        <w:outlineLvl w:val="9"/>
        <w:rPr>
          <w:rFonts w:ascii="宋体"/>
          <w:sz w:val="28"/>
          <w:szCs w:val="28"/>
        </w:rPr>
      </w:pPr>
      <w:r>
        <w:rPr>
          <w:rFonts w:hint="eastAsia" w:ascii="宋体" w:hAnsi="宋体" w:cs="宋体"/>
          <w:sz w:val="28"/>
          <w:szCs w:val="28"/>
        </w:rPr>
        <w:t>在药品储存、保管和养护过程中发现不合格药品，应暂停使用，做好登记，存放于不合格药品区（柜），挂红色标识，及时主任处理。</w:t>
      </w:r>
    </w:p>
    <w:p w14:paraId="1FF41E5C">
      <w:pPr>
        <w:keepNext w:val="0"/>
        <w:keepLines w:val="0"/>
        <w:pageBreakBefore w:val="0"/>
        <w:widowControl w:val="0"/>
        <w:numPr>
          <w:ilvl w:val="0"/>
          <w:numId w:val="35"/>
        </w:numPr>
        <w:kinsoku/>
        <w:wordWrap/>
        <w:overflowPunct/>
        <w:topLinePunct w:val="0"/>
        <w:autoSpaceDE/>
        <w:autoSpaceDN/>
        <w:bidi w:val="0"/>
        <w:adjustRightInd/>
        <w:snapToGrid/>
        <w:spacing w:line="240" w:lineRule="auto"/>
        <w:ind w:left="0" w:leftChars="0" w:firstLine="420" w:firstLineChars="0"/>
        <w:textAlignment w:val="auto"/>
        <w:outlineLvl w:val="9"/>
        <w:rPr>
          <w:rFonts w:ascii="宋体"/>
          <w:sz w:val="28"/>
          <w:szCs w:val="28"/>
        </w:rPr>
      </w:pPr>
      <w:r>
        <w:rPr>
          <w:rFonts w:hint="eastAsia" w:ascii="宋体" w:hAnsi="宋体" w:cs="宋体"/>
          <w:sz w:val="28"/>
          <w:szCs w:val="28"/>
        </w:rPr>
        <w:t>药品监管部门监督检查、抽验发现的不合格药品和通知停用的药品及有关媒体披露的不合格药品，应立即停止使用。同时，将不合格药品放入不合格区（柜），挂红色标识，做好记录，等待处理，不得退换货。</w:t>
      </w:r>
    </w:p>
    <w:p w14:paraId="77CB6B56">
      <w:pPr>
        <w:keepNext w:val="0"/>
        <w:keepLines w:val="0"/>
        <w:pageBreakBefore w:val="0"/>
        <w:widowControl w:val="0"/>
        <w:numPr>
          <w:ilvl w:val="0"/>
          <w:numId w:val="35"/>
        </w:numPr>
        <w:kinsoku/>
        <w:wordWrap/>
        <w:overflowPunct/>
        <w:topLinePunct w:val="0"/>
        <w:autoSpaceDE/>
        <w:autoSpaceDN/>
        <w:bidi w:val="0"/>
        <w:adjustRightInd/>
        <w:snapToGrid/>
        <w:spacing w:line="240" w:lineRule="auto"/>
        <w:ind w:left="0" w:leftChars="0" w:firstLine="420" w:firstLineChars="0"/>
        <w:textAlignment w:val="auto"/>
        <w:outlineLvl w:val="9"/>
        <w:rPr>
          <w:rFonts w:ascii="宋体"/>
          <w:sz w:val="28"/>
          <w:szCs w:val="28"/>
        </w:rPr>
      </w:pPr>
      <w:r>
        <w:rPr>
          <w:rFonts w:hint="eastAsia" w:ascii="宋体" w:hAnsi="宋体" w:cs="宋体"/>
          <w:sz w:val="28"/>
          <w:szCs w:val="28"/>
        </w:rPr>
        <w:t>不合格药品应按规定进行报损和销毁。</w:t>
      </w:r>
    </w:p>
    <w:p w14:paraId="26851A9A">
      <w:pPr>
        <w:keepNext w:val="0"/>
        <w:keepLines w:val="0"/>
        <w:pageBreakBefore w:val="0"/>
        <w:widowControl w:val="0"/>
        <w:numPr>
          <w:ilvl w:val="0"/>
          <w:numId w:val="36"/>
        </w:numPr>
        <w:kinsoku/>
        <w:wordWrap/>
        <w:overflowPunct/>
        <w:topLinePunct w:val="0"/>
        <w:autoSpaceDE/>
        <w:autoSpaceDN/>
        <w:bidi w:val="0"/>
        <w:adjustRightInd/>
        <w:snapToGrid/>
        <w:spacing w:line="240" w:lineRule="auto"/>
        <w:ind w:left="845" w:leftChars="0" w:hanging="425" w:firstLineChars="0"/>
        <w:textAlignment w:val="auto"/>
        <w:outlineLvl w:val="9"/>
        <w:rPr>
          <w:rFonts w:ascii="宋体"/>
          <w:sz w:val="28"/>
          <w:szCs w:val="28"/>
        </w:rPr>
      </w:pPr>
      <w:r>
        <w:rPr>
          <w:rFonts w:hint="eastAsia" w:ascii="宋体" w:hAnsi="宋体" w:cs="宋体"/>
          <w:sz w:val="28"/>
          <w:szCs w:val="28"/>
        </w:rPr>
        <w:t>不合格药品的报损、销毁由</w:t>
      </w:r>
      <w:r>
        <w:rPr>
          <w:rFonts w:hint="eastAsia" w:ascii="宋体" w:hAnsi="宋体" w:cs="宋体"/>
          <w:sz w:val="28"/>
          <w:szCs w:val="28"/>
          <w:lang w:eastAsia="zh-CN"/>
        </w:rPr>
        <w:t>药剂科</w:t>
      </w:r>
      <w:r>
        <w:rPr>
          <w:rFonts w:hint="eastAsia" w:ascii="宋体" w:hAnsi="宋体" w:cs="宋体"/>
          <w:sz w:val="28"/>
          <w:szCs w:val="28"/>
        </w:rPr>
        <w:t>主任统一负责，其他各岗位不得擅自处理、销毁不合格药品。</w:t>
      </w:r>
    </w:p>
    <w:p w14:paraId="70F256FB">
      <w:pPr>
        <w:keepNext w:val="0"/>
        <w:keepLines w:val="0"/>
        <w:pageBreakBefore w:val="0"/>
        <w:widowControl w:val="0"/>
        <w:numPr>
          <w:ilvl w:val="0"/>
          <w:numId w:val="36"/>
        </w:numPr>
        <w:kinsoku/>
        <w:wordWrap/>
        <w:overflowPunct/>
        <w:topLinePunct w:val="0"/>
        <w:autoSpaceDE/>
        <w:autoSpaceDN/>
        <w:bidi w:val="0"/>
        <w:adjustRightInd/>
        <w:snapToGrid/>
        <w:spacing w:line="240" w:lineRule="auto"/>
        <w:ind w:left="845" w:leftChars="0" w:hanging="425" w:firstLineChars="0"/>
        <w:textAlignment w:val="auto"/>
        <w:outlineLvl w:val="9"/>
        <w:rPr>
          <w:rFonts w:hint="eastAsia" w:ascii="宋体" w:hAnsi="宋体" w:cs="宋体"/>
          <w:sz w:val="28"/>
          <w:szCs w:val="28"/>
        </w:rPr>
      </w:pPr>
      <w:r>
        <w:rPr>
          <w:rFonts w:hint="eastAsia" w:ascii="宋体" w:hAnsi="宋体" w:cs="宋体"/>
          <w:sz w:val="28"/>
          <w:szCs w:val="28"/>
        </w:rPr>
        <w:t>不合格药品销毁时，应在</w:t>
      </w:r>
      <w:r>
        <w:rPr>
          <w:rFonts w:hint="eastAsia" w:ascii="宋体" w:hAnsi="宋体" w:cs="宋体"/>
          <w:sz w:val="28"/>
          <w:szCs w:val="28"/>
          <w:lang w:eastAsia="zh-CN"/>
        </w:rPr>
        <w:t>药剂科</w:t>
      </w:r>
      <w:r>
        <w:rPr>
          <w:rFonts w:hint="eastAsia" w:ascii="宋体" w:hAnsi="宋体" w:cs="宋体"/>
          <w:sz w:val="28"/>
          <w:szCs w:val="28"/>
        </w:rPr>
        <w:t>主任和其他相关人员的监督下进行，并填写“报损药品销毁记录”。</w:t>
      </w:r>
    </w:p>
    <w:p w14:paraId="360C06E8">
      <w:pPr>
        <w:keepNext w:val="0"/>
        <w:keepLines w:val="0"/>
        <w:pageBreakBefore w:val="0"/>
        <w:widowControl w:val="0"/>
        <w:numPr>
          <w:ilvl w:val="0"/>
          <w:numId w:val="37"/>
        </w:numPr>
        <w:kinsoku/>
        <w:wordWrap/>
        <w:overflowPunct/>
        <w:topLinePunct w:val="0"/>
        <w:autoSpaceDE/>
        <w:autoSpaceDN/>
        <w:bidi w:val="0"/>
        <w:adjustRightInd/>
        <w:snapToGrid/>
        <w:spacing w:line="240" w:lineRule="auto"/>
        <w:ind w:left="0" w:leftChars="0" w:firstLine="420" w:firstLineChars="0"/>
        <w:textAlignment w:val="auto"/>
        <w:outlineLvl w:val="9"/>
        <w:rPr>
          <w:rFonts w:cs="Times New Roman"/>
          <w:sz w:val="28"/>
          <w:szCs w:val="28"/>
        </w:rPr>
      </w:pPr>
      <w:r>
        <w:rPr>
          <w:rFonts w:hint="eastAsia" w:ascii="宋体" w:hAnsi="宋体" w:cs="宋体"/>
          <w:spacing w:val="-2"/>
          <w:sz w:val="28"/>
          <w:szCs w:val="28"/>
        </w:rPr>
        <w:t>对不合格的药品，应查明原因，分清责任，及时制定与采取纠正、预防措施。对发给患者的不合格药品，应及时追回。</w:t>
      </w:r>
    </w:p>
    <w:p w14:paraId="6AB7F793">
      <w:pPr>
        <w:keepNext w:val="0"/>
        <w:keepLines w:val="0"/>
        <w:pageBreakBefore w:val="0"/>
        <w:widowControl w:val="0"/>
        <w:numPr>
          <w:ilvl w:val="0"/>
          <w:numId w:val="37"/>
        </w:numPr>
        <w:kinsoku/>
        <w:wordWrap/>
        <w:overflowPunct/>
        <w:topLinePunct w:val="0"/>
        <w:autoSpaceDE/>
        <w:autoSpaceDN/>
        <w:bidi w:val="0"/>
        <w:adjustRightInd/>
        <w:snapToGrid/>
        <w:spacing w:line="240" w:lineRule="auto"/>
        <w:ind w:left="0" w:leftChars="0" w:firstLine="420" w:firstLineChars="0"/>
        <w:textAlignment w:val="auto"/>
        <w:outlineLvl w:val="9"/>
        <w:rPr>
          <w:rFonts w:ascii="宋体"/>
          <w:sz w:val="28"/>
          <w:szCs w:val="28"/>
        </w:rPr>
      </w:pPr>
      <w:r>
        <w:rPr>
          <w:rFonts w:hint="eastAsia"/>
          <w:sz w:val="28"/>
          <w:szCs w:val="28"/>
        </w:rPr>
        <w:t>明确为不合格药品仍继续给患者使用的，按有关规定予以处理。</w:t>
      </w:r>
    </w:p>
    <w:p w14:paraId="73F9088F">
      <w:pPr>
        <w:keepNext w:val="0"/>
        <w:keepLines w:val="0"/>
        <w:pageBreakBefore w:val="0"/>
        <w:widowControl w:val="0"/>
        <w:numPr>
          <w:ilvl w:val="0"/>
          <w:numId w:val="37"/>
        </w:numPr>
        <w:kinsoku/>
        <w:wordWrap/>
        <w:overflowPunct/>
        <w:topLinePunct w:val="0"/>
        <w:autoSpaceDE/>
        <w:autoSpaceDN/>
        <w:bidi w:val="0"/>
        <w:adjustRightInd/>
        <w:snapToGrid/>
        <w:spacing w:line="240" w:lineRule="auto"/>
        <w:ind w:left="0" w:leftChars="0" w:firstLine="420" w:firstLineChars="0"/>
        <w:textAlignment w:val="auto"/>
        <w:outlineLvl w:val="9"/>
        <w:rPr>
          <w:rFonts w:ascii="宋体"/>
          <w:sz w:val="28"/>
          <w:szCs w:val="28"/>
        </w:rPr>
      </w:pPr>
      <w:r>
        <w:rPr>
          <w:rFonts w:hint="eastAsia" w:ascii="宋体" w:hAnsi="宋体" w:cs="宋体"/>
          <w:sz w:val="28"/>
          <w:szCs w:val="28"/>
        </w:rPr>
        <w:t>应认真、及时、规范地做好不合格药品的处理、报损和销毁记录，记录应妥善保存至少五年。</w:t>
      </w:r>
    </w:p>
    <w:p w14:paraId="2E302DD9">
      <w:pPr>
        <w:spacing w:line="500" w:lineRule="exact"/>
        <w:ind w:firstLine="560" w:firstLineChars="200"/>
        <w:rPr>
          <w:rFonts w:ascii="宋体"/>
          <w:sz w:val="28"/>
          <w:szCs w:val="28"/>
        </w:rPr>
      </w:pPr>
    </w:p>
    <w:p w14:paraId="62D1098C">
      <w:pPr>
        <w:spacing w:line="500" w:lineRule="exact"/>
        <w:ind w:firstLine="560" w:firstLineChars="200"/>
        <w:rPr>
          <w:rFonts w:ascii="宋体"/>
          <w:sz w:val="28"/>
          <w:szCs w:val="28"/>
        </w:rPr>
      </w:pPr>
    </w:p>
    <w:p w14:paraId="1A2987C0">
      <w:pPr>
        <w:spacing w:line="500" w:lineRule="exact"/>
        <w:ind w:firstLine="560" w:firstLineChars="200"/>
        <w:rPr>
          <w:rFonts w:ascii="宋体"/>
          <w:sz w:val="28"/>
          <w:szCs w:val="28"/>
        </w:rPr>
        <w:sectPr>
          <w:pgSz w:w="11906" w:h="16838"/>
          <w:pgMar w:top="1440" w:right="1800" w:bottom="1440" w:left="1800" w:header="851" w:footer="992" w:gutter="0"/>
          <w:pgNumType w:fmt="decimal"/>
          <w:cols w:space="425" w:num="1"/>
          <w:docGrid w:type="lines" w:linePitch="312" w:charSpace="0"/>
        </w:sectPr>
      </w:pPr>
      <w:r>
        <w:rPr>
          <w:rFonts w:ascii="宋体" w:hAnsi="宋体" w:cs="宋体"/>
          <w:sz w:val="28"/>
          <w:szCs w:val="28"/>
        </w:rPr>
        <w:t xml:space="preserve">                                         20</w:t>
      </w:r>
      <w:r>
        <w:rPr>
          <w:rFonts w:hint="eastAsia" w:ascii="宋体" w:hAnsi="宋体" w:cs="宋体"/>
          <w:sz w:val="28"/>
          <w:szCs w:val="28"/>
          <w:lang w:val="en-US" w:eastAsia="zh-CN"/>
        </w:rPr>
        <w:t>26</w:t>
      </w:r>
      <w:r>
        <w:rPr>
          <w:rFonts w:ascii="宋体" w:hAnsi="宋体" w:cs="宋体"/>
          <w:sz w:val="28"/>
          <w:szCs w:val="28"/>
        </w:rPr>
        <w:t>.</w:t>
      </w:r>
      <w:r>
        <w:rPr>
          <w:rFonts w:hint="eastAsia" w:ascii="宋体" w:hAnsi="宋体" w:cs="宋体"/>
          <w:sz w:val="28"/>
          <w:szCs w:val="28"/>
          <w:lang w:val="en-US" w:eastAsia="zh-CN"/>
        </w:rPr>
        <w:t>05</w:t>
      </w:r>
      <w:r>
        <w:rPr>
          <w:rFonts w:hint="eastAsia" w:ascii="宋体" w:hAnsi="宋体" w:cs="宋体"/>
          <w:sz w:val="28"/>
          <w:szCs w:val="28"/>
        </w:rPr>
        <w:t>修</w:t>
      </w:r>
    </w:p>
    <w:p w14:paraId="28C7BC70">
      <w:pPr>
        <w:spacing w:line="360" w:lineRule="auto"/>
        <w:jc w:val="center"/>
        <w:rPr>
          <w:rFonts w:hint="eastAsia" w:ascii="黑体" w:hAnsi="黑体" w:eastAsia="黑体" w:cs="黑体"/>
          <w:b w:val="0"/>
          <w:bCs w:val="0"/>
          <w:sz w:val="44"/>
          <w:szCs w:val="44"/>
          <w:lang w:eastAsia="zh-CN"/>
        </w:rPr>
      </w:pPr>
      <w:r>
        <w:rPr>
          <w:rFonts w:hint="eastAsia" w:ascii="黑体" w:hAnsi="黑体" w:eastAsia="黑体" w:cs="黑体"/>
          <w:b w:val="0"/>
          <w:bCs w:val="0"/>
          <w:sz w:val="44"/>
          <w:szCs w:val="44"/>
          <w:lang w:eastAsia="zh-CN"/>
        </w:rPr>
        <w:t>江苏省人民医院_雨花院区</w:t>
      </w:r>
    </w:p>
    <w:p w14:paraId="07917B51">
      <w:pPr>
        <w:spacing w:line="360" w:lineRule="auto"/>
        <w:jc w:val="center"/>
        <w:outlineLvl w:val="1"/>
        <w:rPr>
          <w:rFonts w:hint="eastAsia" w:ascii="黑体" w:hAnsi="黑体" w:eastAsia="黑体" w:cs="黑体"/>
          <w:b w:val="0"/>
          <w:bCs w:val="0"/>
          <w:sz w:val="44"/>
          <w:szCs w:val="44"/>
        </w:rPr>
      </w:pPr>
      <w:bookmarkStart w:id="64" w:name="_Toc22609"/>
      <w:r>
        <w:rPr>
          <w:rFonts w:hint="eastAsia" w:ascii="黑体" w:hAnsi="黑体" w:eastAsia="黑体" w:cs="黑体"/>
          <w:b w:val="0"/>
          <w:bCs w:val="0"/>
          <w:sz w:val="44"/>
          <w:szCs w:val="44"/>
        </w:rPr>
        <w:t>药品召回管理制度</w:t>
      </w:r>
      <w:bookmarkEnd w:id="64"/>
    </w:p>
    <w:p w14:paraId="7E82011C">
      <w:pPr>
        <w:spacing w:line="360" w:lineRule="auto"/>
        <w:jc w:val="center"/>
        <w:rPr>
          <w:rFonts w:hint="eastAsia" w:ascii="宋体" w:hAnsi="宋体"/>
          <w:b/>
          <w:bCs/>
          <w:sz w:val="44"/>
          <w:szCs w:val="44"/>
        </w:rPr>
      </w:pPr>
    </w:p>
    <w:p w14:paraId="0587A0F7">
      <w:pPr>
        <w:spacing w:line="360" w:lineRule="auto"/>
        <w:ind w:firstLine="560" w:firstLineChars="200"/>
        <w:rPr>
          <w:rFonts w:hint="eastAsia" w:ascii="宋体" w:hAnsi="宋体"/>
          <w:sz w:val="28"/>
        </w:rPr>
      </w:pPr>
      <w:r>
        <w:rPr>
          <w:rFonts w:ascii="宋体" w:hAnsi="宋体"/>
          <w:sz w:val="28"/>
        </w:rPr>
        <w:t>为加强药品安全</w:t>
      </w:r>
      <w:r>
        <w:rPr>
          <w:rFonts w:hint="eastAsia" w:ascii="宋体" w:hAnsi="宋体"/>
          <w:sz w:val="28"/>
        </w:rPr>
        <w:t>监管，保障公众用药安全</w:t>
      </w:r>
      <w:r>
        <w:rPr>
          <w:rFonts w:ascii="宋体" w:hAnsi="宋体"/>
          <w:sz w:val="28"/>
        </w:rPr>
        <w:t>，按照国家食品药品监督管理局《药品召回管理办法》的有关规定，制定本制度。</w:t>
      </w:r>
    </w:p>
    <w:p w14:paraId="667C67E4">
      <w:pPr>
        <w:spacing w:line="360" w:lineRule="auto"/>
        <w:ind w:firstLine="560" w:firstLineChars="200"/>
        <w:rPr>
          <w:rFonts w:hint="eastAsia" w:ascii="宋体" w:hAnsi="宋体"/>
          <w:sz w:val="28"/>
        </w:rPr>
      </w:pPr>
      <w:r>
        <w:rPr>
          <w:rFonts w:hint="eastAsia" w:ascii="宋体" w:hAnsi="宋体"/>
          <w:sz w:val="28"/>
        </w:rPr>
        <w:t>本制度针对因质量原因不合格，存在安全隐患或其他不宜临床使用（紧急报道的药品不良反应而要求临床停用的）的药品召回过程的管理。</w:t>
      </w:r>
    </w:p>
    <w:p w14:paraId="34A94500">
      <w:pPr>
        <w:spacing w:line="360" w:lineRule="auto"/>
        <w:rPr>
          <w:rFonts w:hint="eastAsia" w:ascii="宋体" w:hAnsi="宋体"/>
          <w:sz w:val="28"/>
        </w:rPr>
      </w:pPr>
      <w:r>
        <w:rPr>
          <w:rFonts w:hint="eastAsia" w:ascii="宋体" w:hAnsi="宋体"/>
          <w:sz w:val="28"/>
        </w:rPr>
        <w:t>一、有下列情况发生的必须召回药品：</w:t>
      </w:r>
    </w:p>
    <w:p w14:paraId="6DA8F54F">
      <w:pPr>
        <w:spacing w:line="360" w:lineRule="auto"/>
        <w:ind w:firstLine="560" w:firstLineChars="200"/>
        <w:rPr>
          <w:rFonts w:hint="eastAsia" w:ascii="宋体" w:hAnsi="宋体"/>
          <w:sz w:val="28"/>
        </w:rPr>
      </w:pPr>
      <w:r>
        <w:rPr>
          <w:rFonts w:hint="eastAsia" w:ascii="宋体" w:hAnsi="宋体"/>
          <w:sz w:val="28"/>
        </w:rPr>
        <w:t>1．药品调配、发放错误。</w:t>
      </w:r>
    </w:p>
    <w:p w14:paraId="189C5F69">
      <w:pPr>
        <w:spacing w:line="360" w:lineRule="auto"/>
        <w:ind w:firstLine="560" w:firstLineChars="200"/>
        <w:rPr>
          <w:rFonts w:hint="eastAsia" w:ascii="宋体" w:hAnsi="宋体"/>
          <w:sz w:val="28"/>
        </w:rPr>
      </w:pPr>
      <w:r>
        <w:rPr>
          <w:rFonts w:hint="eastAsia" w:ascii="宋体" w:hAnsi="宋体"/>
          <w:sz w:val="28"/>
        </w:rPr>
        <w:t>2．已证实或高度怀疑药品被污染。</w:t>
      </w:r>
    </w:p>
    <w:p w14:paraId="0B630528">
      <w:pPr>
        <w:spacing w:line="360" w:lineRule="auto"/>
        <w:ind w:firstLine="560" w:firstLineChars="200"/>
        <w:rPr>
          <w:rFonts w:hint="eastAsia" w:ascii="宋体" w:hAnsi="宋体"/>
          <w:sz w:val="28"/>
        </w:rPr>
      </w:pPr>
      <w:r>
        <w:rPr>
          <w:rFonts w:hint="eastAsia" w:ascii="宋体" w:hAnsi="宋体"/>
          <w:sz w:val="28"/>
        </w:rPr>
        <w:t>3．制剂、分装不合格或分装差错。</w:t>
      </w:r>
    </w:p>
    <w:p w14:paraId="02CA009D">
      <w:pPr>
        <w:spacing w:line="360" w:lineRule="auto"/>
        <w:ind w:firstLine="560" w:firstLineChars="200"/>
        <w:rPr>
          <w:rFonts w:hint="eastAsia" w:ascii="宋体" w:hAnsi="宋体"/>
          <w:sz w:val="28"/>
        </w:rPr>
      </w:pPr>
      <w:r>
        <w:rPr>
          <w:rFonts w:hint="eastAsia" w:ascii="宋体" w:hAnsi="宋体"/>
          <w:sz w:val="28"/>
        </w:rPr>
        <w:t>4．药品使用过程中发现或患者投诉并证实为不合格药品或存在安全隐患的。</w:t>
      </w:r>
    </w:p>
    <w:p w14:paraId="6B6B3E6C">
      <w:pPr>
        <w:spacing w:line="360" w:lineRule="auto"/>
        <w:ind w:firstLine="560" w:firstLineChars="200"/>
        <w:rPr>
          <w:rFonts w:hint="eastAsia" w:ascii="宋体" w:hAnsi="宋体"/>
          <w:sz w:val="28"/>
        </w:rPr>
      </w:pPr>
      <w:r>
        <w:rPr>
          <w:rFonts w:hint="eastAsia" w:ascii="宋体" w:hAnsi="宋体"/>
          <w:sz w:val="28"/>
        </w:rPr>
        <w:t>5．药品监督管理部门公告的质量不合格药品、假药、劣药，召回药品。</w:t>
      </w:r>
    </w:p>
    <w:p w14:paraId="6D2B7B05">
      <w:pPr>
        <w:spacing w:line="360" w:lineRule="auto"/>
        <w:ind w:firstLine="560" w:firstLineChars="200"/>
        <w:rPr>
          <w:rFonts w:hint="eastAsia" w:ascii="宋体" w:hAnsi="宋体"/>
          <w:sz w:val="28"/>
        </w:rPr>
      </w:pPr>
      <w:r>
        <w:rPr>
          <w:rFonts w:hint="eastAsia" w:ascii="宋体" w:hAnsi="宋体"/>
          <w:sz w:val="28"/>
        </w:rPr>
        <w:t>6．已过期失效的药品。</w:t>
      </w:r>
    </w:p>
    <w:p w14:paraId="70F8784A">
      <w:pPr>
        <w:spacing w:line="360" w:lineRule="auto"/>
        <w:ind w:firstLine="560" w:firstLineChars="200"/>
        <w:rPr>
          <w:rFonts w:hint="eastAsia" w:ascii="宋体" w:hAnsi="宋体"/>
          <w:sz w:val="28"/>
        </w:rPr>
      </w:pPr>
      <w:r>
        <w:rPr>
          <w:rFonts w:hint="eastAsia" w:ascii="宋体" w:hAnsi="宋体"/>
          <w:sz w:val="28"/>
        </w:rPr>
        <w:t>7．生产商、供应商主动要求召回的药品。</w:t>
      </w:r>
    </w:p>
    <w:p w14:paraId="7C4ED07D">
      <w:pPr>
        <w:spacing w:line="360" w:lineRule="auto"/>
        <w:rPr>
          <w:rFonts w:hint="eastAsia" w:ascii="宋体" w:hAnsi="宋体"/>
          <w:sz w:val="28"/>
        </w:rPr>
      </w:pPr>
      <w:r>
        <w:rPr>
          <w:rFonts w:hint="eastAsia" w:ascii="宋体" w:hAnsi="宋体"/>
          <w:sz w:val="28"/>
        </w:rPr>
        <w:t>二、药品召回分级：</w:t>
      </w:r>
    </w:p>
    <w:p w14:paraId="7AE30CD9">
      <w:pPr>
        <w:spacing w:line="360" w:lineRule="auto"/>
        <w:ind w:firstLine="360"/>
        <w:rPr>
          <w:rFonts w:hint="eastAsia" w:ascii="宋体" w:hAnsi="宋体"/>
          <w:sz w:val="28"/>
        </w:rPr>
      </w:pPr>
      <w:r>
        <w:rPr>
          <w:rFonts w:hint="eastAsia" w:ascii="宋体" w:hAnsi="宋体"/>
          <w:sz w:val="28"/>
        </w:rPr>
        <w:t>（一）根据药品安全隐患的严重程度分级</w:t>
      </w:r>
    </w:p>
    <w:p w14:paraId="73C1F62E">
      <w:pPr>
        <w:spacing w:line="360" w:lineRule="auto"/>
        <w:ind w:firstLine="560" w:firstLineChars="200"/>
        <w:rPr>
          <w:rFonts w:hint="eastAsia" w:ascii="宋体" w:hAnsi="宋体"/>
          <w:sz w:val="28"/>
        </w:rPr>
      </w:pPr>
      <w:r>
        <w:rPr>
          <w:rFonts w:hint="eastAsia" w:ascii="宋体" w:hAnsi="宋体"/>
          <w:sz w:val="28"/>
        </w:rPr>
        <w:t>1、一级召回：使用该药品可能引起严重健康危害的。</w:t>
      </w:r>
    </w:p>
    <w:p w14:paraId="676EB898">
      <w:pPr>
        <w:spacing w:line="360" w:lineRule="auto"/>
        <w:ind w:firstLine="560" w:firstLineChars="200"/>
        <w:rPr>
          <w:rFonts w:hint="eastAsia" w:ascii="宋体" w:hAnsi="宋体"/>
          <w:sz w:val="28"/>
        </w:rPr>
      </w:pPr>
      <w:r>
        <w:rPr>
          <w:rFonts w:hint="eastAsia" w:ascii="宋体" w:hAnsi="宋体"/>
          <w:sz w:val="28"/>
        </w:rPr>
        <w:t>2、二级召回：使用该药品可能引起暂时的或者可逆的健康危害的。</w:t>
      </w:r>
    </w:p>
    <w:p w14:paraId="758E52AB">
      <w:pPr>
        <w:spacing w:line="360" w:lineRule="auto"/>
        <w:ind w:firstLine="560" w:firstLineChars="200"/>
        <w:rPr>
          <w:rFonts w:hint="eastAsia" w:ascii="宋体" w:hAnsi="宋体"/>
          <w:sz w:val="28"/>
        </w:rPr>
      </w:pPr>
      <w:r>
        <w:rPr>
          <w:rFonts w:hint="eastAsia" w:ascii="宋体" w:hAnsi="宋体"/>
          <w:sz w:val="28"/>
        </w:rPr>
        <w:t>3、三级召回：使用该药品一般不会引起健康损害，但出于其他原因需要收回的。</w:t>
      </w:r>
    </w:p>
    <w:p w14:paraId="59F076F6">
      <w:pPr>
        <w:spacing w:line="360" w:lineRule="auto"/>
        <w:ind w:firstLine="360"/>
        <w:rPr>
          <w:rFonts w:hint="eastAsia" w:ascii="宋体" w:hAnsi="宋体"/>
          <w:sz w:val="28"/>
        </w:rPr>
      </w:pPr>
      <w:r>
        <w:rPr>
          <w:rFonts w:hint="eastAsia" w:ascii="宋体" w:hAnsi="宋体"/>
          <w:sz w:val="28"/>
        </w:rPr>
        <w:t>（二）药品召回的时限</w:t>
      </w:r>
    </w:p>
    <w:p w14:paraId="6BBC0D9A">
      <w:pPr>
        <w:spacing w:line="360" w:lineRule="auto"/>
        <w:ind w:firstLine="560" w:firstLineChars="200"/>
        <w:rPr>
          <w:rFonts w:hint="eastAsia" w:ascii="宋体" w:hAnsi="宋体"/>
          <w:sz w:val="28"/>
        </w:rPr>
      </w:pPr>
      <w:r>
        <w:rPr>
          <w:rFonts w:hint="eastAsia" w:ascii="宋体" w:hAnsi="宋体"/>
          <w:sz w:val="28"/>
        </w:rPr>
        <w:t>1、一级召回时限应在24小时以内全面展开药品召回工作。</w:t>
      </w:r>
    </w:p>
    <w:p w14:paraId="17ABE415">
      <w:pPr>
        <w:spacing w:line="360" w:lineRule="auto"/>
        <w:ind w:firstLine="560" w:firstLineChars="200"/>
        <w:rPr>
          <w:rFonts w:hint="eastAsia" w:ascii="宋体" w:hAnsi="宋体"/>
          <w:sz w:val="28"/>
        </w:rPr>
      </w:pPr>
      <w:r>
        <w:rPr>
          <w:rFonts w:hint="eastAsia" w:ascii="宋体" w:hAnsi="宋体"/>
          <w:sz w:val="28"/>
        </w:rPr>
        <w:t>2、二级召回时限应在48小时以内全面展开药品召回工作。</w:t>
      </w:r>
    </w:p>
    <w:p w14:paraId="77AC08A3">
      <w:pPr>
        <w:spacing w:line="360" w:lineRule="auto"/>
        <w:ind w:firstLine="560" w:firstLineChars="200"/>
        <w:rPr>
          <w:rFonts w:hint="eastAsia" w:ascii="宋体" w:hAnsi="宋体"/>
          <w:sz w:val="28"/>
        </w:rPr>
      </w:pPr>
      <w:r>
        <w:rPr>
          <w:rFonts w:hint="eastAsia" w:ascii="宋体" w:hAnsi="宋体"/>
          <w:sz w:val="28"/>
        </w:rPr>
        <w:t>3、三级召回时限应在72小时以内全面展开药品召回工作。</w:t>
      </w:r>
    </w:p>
    <w:p w14:paraId="30833E7D">
      <w:pPr>
        <w:spacing w:line="360" w:lineRule="auto"/>
        <w:rPr>
          <w:rFonts w:hint="eastAsia" w:ascii="宋体" w:hAnsi="宋体"/>
          <w:sz w:val="28"/>
        </w:rPr>
      </w:pPr>
      <w:r>
        <w:rPr>
          <w:rFonts w:hint="eastAsia" w:ascii="宋体" w:hAnsi="宋体"/>
          <w:sz w:val="28"/>
        </w:rPr>
        <w:t>三、药品召回管理</w:t>
      </w:r>
    </w:p>
    <w:p w14:paraId="74A3CA4F">
      <w:pPr>
        <w:spacing w:line="360" w:lineRule="auto"/>
        <w:ind w:firstLine="560" w:firstLineChars="200"/>
        <w:rPr>
          <w:rFonts w:hint="eastAsia"/>
          <w:sz w:val="28"/>
        </w:rPr>
      </w:pPr>
      <w:r>
        <w:rPr>
          <w:sz w:val="28"/>
        </w:rPr>
        <w:t>1、接到上级部门的</w:t>
      </w:r>
      <w:r>
        <w:rPr>
          <w:bCs/>
          <w:sz w:val="28"/>
        </w:rPr>
        <w:t>药品召回</w:t>
      </w:r>
      <w:r>
        <w:rPr>
          <w:sz w:val="28"/>
        </w:rPr>
        <w:t>通知或国家通报的问题药品，</w:t>
      </w:r>
      <w:r>
        <w:rPr>
          <w:rFonts w:hint="eastAsia"/>
          <w:sz w:val="28"/>
          <w:lang w:eastAsia="zh-CN"/>
        </w:rPr>
        <w:t>药剂科</w:t>
      </w:r>
      <w:r>
        <w:rPr>
          <w:rFonts w:hint="eastAsia"/>
          <w:sz w:val="28"/>
        </w:rPr>
        <w:t>应及时</w:t>
      </w:r>
      <w:r>
        <w:rPr>
          <w:sz w:val="28"/>
        </w:rPr>
        <w:t>通知各科室停止使用该药品，并将该药品从各病区和药房退回药库，等待处理。</w:t>
      </w:r>
    </w:p>
    <w:p w14:paraId="5EFBEF60">
      <w:pPr>
        <w:spacing w:line="360" w:lineRule="auto"/>
        <w:ind w:firstLine="560" w:firstLineChars="200"/>
        <w:rPr>
          <w:rFonts w:hint="eastAsia"/>
          <w:sz w:val="28"/>
        </w:rPr>
      </w:pPr>
      <w:r>
        <w:rPr>
          <w:sz w:val="28"/>
        </w:rPr>
        <w:t>2、积极协助药品生产企业或药品供应商履行</w:t>
      </w:r>
      <w:r>
        <w:rPr>
          <w:bCs/>
          <w:sz w:val="28"/>
        </w:rPr>
        <w:t>药品召回</w:t>
      </w:r>
      <w:r>
        <w:rPr>
          <w:sz w:val="28"/>
        </w:rPr>
        <w:t>义务，按照召回计划的要求及时传达、反馈</w:t>
      </w:r>
      <w:r>
        <w:rPr>
          <w:bCs/>
          <w:sz w:val="28"/>
        </w:rPr>
        <w:t>药品召回</w:t>
      </w:r>
      <w:r>
        <w:rPr>
          <w:sz w:val="28"/>
        </w:rPr>
        <w:t>信息，控制和收回存在安全隐患的药品。</w:t>
      </w:r>
    </w:p>
    <w:p w14:paraId="1E092371">
      <w:pPr>
        <w:spacing w:line="360" w:lineRule="auto"/>
        <w:ind w:firstLine="560" w:firstLineChars="200"/>
        <w:rPr>
          <w:rFonts w:hint="eastAsia"/>
          <w:sz w:val="28"/>
        </w:rPr>
      </w:pPr>
      <w:r>
        <w:rPr>
          <w:sz w:val="28"/>
        </w:rPr>
        <w:t>3、在医院发现使用的药品存在安全隐患的，应立即停止使用该药品，通知药品供应商，并向药品监督管理部门报告。具体操作程序、办法如下：</w:t>
      </w:r>
    </w:p>
    <w:p w14:paraId="4EAF6106">
      <w:pPr>
        <w:spacing w:line="360" w:lineRule="auto"/>
        <w:ind w:firstLine="560" w:firstLineChars="200"/>
        <w:rPr>
          <w:rFonts w:hint="eastAsia"/>
          <w:sz w:val="28"/>
        </w:rPr>
      </w:pPr>
      <w:r>
        <w:rPr>
          <w:sz w:val="28"/>
        </w:rPr>
        <w:fldChar w:fldCharType="begin"/>
      </w:r>
      <w:r>
        <w:rPr>
          <w:sz w:val="28"/>
        </w:rPr>
        <w:instrText xml:space="preserve"> </w:instrText>
      </w:r>
      <w:r>
        <w:rPr>
          <w:rFonts w:hint="eastAsia"/>
          <w:sz w:val="28"/>
        </w:rPr>
        <w:instrText xml:space="preserve">= 1 \* GB3</w:instrText>
      </w:r>
      <w:r>
        <w:rPr>
          <w:sz w:val="28"/>
        </w:rPr>
        <w:instrText xml:space="preserve"> </w:instrText>
      </w:r>
      <w:r>
        <w:rPr>
          <w:sz w:val="28"/>
        </w:rPr>
        <w:fldChar w:fldCharType="separate"/>
      </w:r>
      <w:r>
        <w:rPr>
          <w:rFonts w:hint="eastAsia"/>
          <w:sz w:val="28"/>
        </w:rPr>
        <w:t>①</w:t>
      </w:r>
      <w:r>
        <w:rPr>
          <w:sz w:val="28"/>
        </w:rPr>
        <w:fldChar w:fldCharType="end"/>
      </w:r>
      <w:r>
        <w:rPr>
          <w:sz w:val="28"/>
        </w:rPr>
        <w:t>、临床科室发现严重不良反应后应及时与</w:t>
      </w:r>
      <w:r>
        <w:rPr>
          <w:rFonts w:hint="eastAsia"/>
          <w:sz w:val="28"/>
          <w:lang w:eastAsia="zh-CN"/>
        </w:rPr>
        <w:t>药剂科</w:t>
      </w:r>
      <w:r>
        <w:rPr>
          <w:sz w:val="28"/>
        </w:rPr>
        <w:t>联系。</w:t>
      </w:r>
    </w:p>
    <w:p w14:paraId="4D1D51D8">
      <w:pPr>
        <w:spacing w:line="360" w:lineRule="auto"/>
        <w:ind w:firstLine="560" w:firstLineChars="200"/>
        <w:rPr>
          <w:rFonts w:hint="eastAsia"/>
          <w:sz w:val="28"/>
        </w:rPr>
      </w:pPr>
      <w:r>
        <w:rPr>
          <w:sz w:val="28"/>
        </w:rPr>
        <w:fldChar w:fldCharType="begin"/>
      </w:r>
      <w:r>
        <w:rPr>
          <w:sz w:val="28"/>
        </w:rPr>
        <w:instrText xml:space="preserve"> </w:instrText>
      </w:r>
      <w:r>
        <w:rPr>
          <w:rFonts w:hint="eastAsia"/>
          <w:sz w:val="28"/>
        </w:rPr>
        <w:instrText xml:space="preserve">= 2 \* GB3</w:instrText>
      </w:r>
      <w:r>
        <w:rPr>
          <w:sz w:val="28"/>
        </w:rPr>
        <w:instrText xml:space="preserve"> </w:instrText>
      </w:r>
      <w:r>
        <w:rPr>
          <w:sz w:val="28"/>
        </w:rPr>
        <w:fldChar w:fldCharType="separate"/>
      </w:r>
      <w:r>
        <w:rPr>
          <w:rFonts w:hint="eastAsia"/>
          <w:sz w:val="28"/>
        </w:rPr>
        <w:t>②</w:t>
      </w:r>
      <w:r>
        <w:rPr>
          <w:sz w:val="28"/>
        </w:rPr>
        <w:fldChar w:fldCharType="end"/>
      </w:r>
      <w:r>
        <w:rPr>
          <w:sz w:val="28"/>
        </w:rPr>
        <w:t>、</w:t>
      </w:r>
      <w:r>
        <w:rPr>
          <w:rFonts w:hint="eastAsia"/>
          <w:sz w:val="28"/>
          <w:lang w:eastAsia="zh-CN"/>
        </w:rPr>
        <w:t>药剂科</w:t>
      </w:r>
      <w:r>
        <w:rPr>
          <w:sz w:val="28"/>
        </w:rPr>
        <w:t>应派人去临床科室察看情况，并封存该药品。并在全院范围内暂停使用该药品。对药品不良反应初步进行分析、评价。</w:t>
      </w:r>
    </w:p>
    <w:p w14:paraId="5A8A418C">
      <w:pPr>
        <w:spacing w:line="360" w:lineRule="auto"/>
        <w:ind w:firstLine="560" w:firstLineChars="200"/>
        <w:rPr>
          <w:rFonts w:hint="eastAsia"/>
          <w:sz w:val="28"/>
        </w:rPr>
      </w:pPr>
      <w:r>
        <w:rPr>
          <w:sz w:val="28"/>
        </w:rPr>
        <w:fldChar w:fldCharType="begin"/>
      </w:r>
      <w:r>
        <w:rPr>
          <w:sz w:val="28"/>
        </w:rPr>
        <w:instrText xml:space="preserve"> </w:instrText>
      </w:r>
      <w:r>
        <w:rPr>
          <w:rFonts w:hint="eastAsia"/>
          <w:sz w:val="28"/>
        </w:rPr>
        <w:instrText xml:space="preserve">= 3 \* GB3</w:instrText>
      </w:r>
      <w:r>
        <w:rPr>
          <w:sz w:val="28"/>
        </w:rPr>
        <w:instrText xml:space="preserve"> </w:instrText>
      </w:r>
      <w:r>
        <w:rPr>
          <w:sz w:val="28"/>
        </w:rPr>
        <w:fldChar w:fldCharType="separate"/>
      </w:r>
      <w:r>
        <w:rPr>
          <w:rFonts w:hint="eastAsia"/>
          <w:sz w:val="28"/>
        </w:rPr>
        <w:t>③</w:t>
      </w:r>
      <w:r>
        <w:rPr>
          <w:sz w:val="28"/>
        </w:rPr>
        <w:fldChar w:fldCharType="end"/>
      </w:r>
      <w:r>
        <w:rPr>
          <w:sz w:val="28"/>
        </w:rPr>
        <w:t>、如确定为不良反应应及时上报到市药品监督管理局药品不良反应监测中心。</w:t>
      </w:r>
    </w:p>
    <w:p w14:paraId="1B169BA6">
      <w:pPr>
        <w:spacing w:line="360" w:lineRule="auto"/>
        <w:ind w:firstLine="560" w:firstLineChars="200"/>
        <w:rPr>
          <w:rFonts w:hint="eastAsia"/>
          <w:sz w:val="28"/>
        </w:rPr>
      </w:pPr>
      <w:r>
        <w:rPr>
          <w:sz w:val="28"/>
        </w:rPr>
        <w:fldChar w:fldCharType="begin"/>
      </w:r>
      <w:r>
        <w:rPr>
          <w:sz w:val="28"/>
        </w:rPr>
        <w:instrText xml:space="preserve"> </w:instrText>
      </w:r>
      <w:r>
        <w:rPr>
          <w:rFonts w:hint="eastAsia"/>
          <w:sz w:val="28"/>
        </w:rPr>
        <w:instrText xml:space="preserve">= 4 \* GB3</w:instrText>
      </w:r>
      <w:r>
        <w:rPr>
          <w:sz w:val="28"/>
        </w:rPr>
        <w:instrText xml:space="preserve"> </w:instrText>
      </w:r>
      <w:r>
        <w:rPr>
          <w:sz w:val="28"/>
        </w:rPr>
        <w:fldChar w:fldCharType="separate"/>
      </w:r>
      <w:r>
        <w:rPr>
          <w:rFonts w:hint="eastAsia"/>
          <w:sz w:val="28"/>
        </w:rPr>
        <w:t>④</w:t>
      </w:r>
      <w:r>
        <w:rPr>
          <w:sz w:val="28"/>
        </w:rPr>
        <w:fldChar w:fldCharType="end"/>
      </w:r>
      <w:r>
        <w:rPr>
          <w:sz w:val="28"/>
        </w:rPr>
        <w:t>、如系药品质量问题引起的不良事件，</w:t>
      </w:r>
      <w:r>
        <w:rPr>
          <w:rFonts w:hint="eastAsia"/>
          <w:sz w:val="28"/>
          <w:lang w:eastAsia="zh-CN"/>
        </w:rPr>
        <w:t>药剂科</w:t>
      </w:r>
      <w:r>
        <w:rPr>
          <w:sz w:val="28"/>
        </w:rPr>
        <w:t>通知</w:t>
      </w:r>
      <w:r>
        <w:rPr>
          <w:rFonts w:hint="eastAsia"/>
          <w:sz w:val="28"/>
        </w:rPr>
        <w:t>运营</w:t>
      </w:r>
      <w:r>
        <w:rPr>
          <w:sz w:val="28"/>
        </w:rPr>
        <w:t>中心，再由</w:t>
      </w:r>
      <w:r>
        <w:rPr>
          <w:rFonts w:hint="eastAsia"/>
          <w:sz w:val="28"/>
        </w:rPr>
        <w:t>运营</w:t>
      </w:r>
      <w:r>
        <w:rPr>
          <w:sz w:val="28"/>
        </w:rPr>
        <w:t>中心与药品供应商联系退药事宜。</w:t>
      </w:r>
    </w:p>
    <w:p w14:paraId="37024902">
      <w:pPr>
        <w:spacing w:line="360" w:lineRule="auto"/>
        <w:ind w:firstLine="560" w:firstLineChars="200"/>
        <w:rPr>
          <w:rFonts w:hint="eastAsia" w:ascii="宋体" w:hAnsi="宋体"/>
          <w:color w:val="000000"/>
          <w:sz w:val="28"/>
        </w:rPr>
      </w:pPr>
      <w:r>
        <w:rPr>
          <w:rFonts w:hint="eastAsia"/>
          <w:sz w:val="28"/>
        </w:rPr>
        <w:t>4、</w:t>
      </w:r>
      <w:r>
        <w:rPr>
          <w:rFonts w:hint="eastAsia" w:ascii="宋体" w:hAnsi="宋体"/>
          <w:color w:val="000000"/>
          <w:sz w:val="28"/>
        </w:rPr>
        <w:t xml:space="preserve">调剂及发放错误的药品应紧急召回： </w:t>
      </w:r>
    </w:p>
    <w:p w14:paraId="3EFF148E">
      <w:pPr>
        <w:spacing w:line="360" w:lineRule="auto"/>
        <w:ind w:firstLine="560" w:firstLineChars="200"/>
        <w:rPr>
          <w:rFonts w:hint="eastAsia" w:ascii="宋体" w:hAnsi="宋体"/>
          <w:color w:val="000000"/>
          <w:sz w:val="28"/>
        </w:rPr>
      </w:pPr>
      <w:r>
        <w:rPr>
          <w:rFonts w:hint="eastAsia" w:ascii="宋体" w:hAnsi="宋体"/>
          <w:color w:val="000000"/>
          <w:sz w:val="28"/>
        </w:rPr>
        <w:t>在门诊发现发错药，首先应该第一时间通知病人，了解病人有否服用或使用，通知其回来处理。</w:t>
      </w:r>
    </w:p>
    <w:p w14:paraId="05C20B9C">
      <w:pPr>
        <w:spacing w:line="360" w:lineRule="auto"/>
        <w:ind w:firstLine="560" w:firstLineChars="200"/>
        <w:rPr>
          <w:rFonts w:hint="eastAsia" w:ascii="宋体" w:hAnsi="宋体"/>
          <w:color w:val="000000"/>
          <w:sz w:val="28"/>
        </w:rPr>
      </w:pPr>
      <w:r>
        <w:rPr>
          <w:rFonts w:hint="eastAsia" w:ascii="宋体" w:hAnsi="宋体"/>
          <w:color w:val="000000"/>
          <w:sz w:val="28"/>
        </w:rPr>
        <w:t>住院药房应第一时间通知该病区护士，了解病人有否服用，通知护士尽快把发错的药品拿回药房处理。</w:t>
      </w:r>
    </w:p>
    <w:p w14:paraId="3062E87C">
      <w:pPr>
        <w:spacing w:line="360" w:lineRule="auto"/>
        <w:ind w:firstLine="560" w:firstLineChars="200"/>
        <w:rPr>
          <w:rFonts w:hint="eastAsia" w:ascii="宋体" w:hAnsi="宋体"/>
          <w:sz w:val="28"/>
        </w:rPr>
      </w:pPr>
      <w:r>
        <w:rPr>
          <w:rFonts w:hint="eastAsia" w:ascii="宋体" w:hAnsi="宋体"/>
          <w:color w:val="000000"/>
          <w:sz w:val="28"/>
        </w:rPr>
        <w:t>药库通知各药房，尽快把发错的药品带回药库处理。</w:t>
      </w:r>
    </w:p>
    <w:p w14:paraId="2A227F8C">
      <w:pPr>
        <w:spacing w:line="360" w:lineRule="auto"/>
        <w:rPr>
          <w:rFonts w:hint="eastAsia"/>
          <w:sz w:val="28"/>
        </w:rPr>
      </w:pPr>
      <w:r>
        <w:rPr>
          <w:rFonts w:hint="eastAsia"/>
          <w:sz w:val="28"/>
        </w:rPr>
        <w:t>四、</w:t>
      </w:r>
      <w:r>
        <w:rPr>
          <w:rFonts w:hint="eastAsia" w:ascii="宋体" w:hAnsi="宋体"/>
          <w:sz w:val="28"/>
        </w:rPr>
        <w:t>医院</w:t>
      </w:r>
      <w:r>
        <w:rPr>
          <w:rFonts w:ascii="宋体" w:hAnsi="宋体"/>
          <w:sz w:val="28"/>
        </w:rPr>
        <w:t>在作出</w:t>
      </w:r>
      <w:r>
        <w:rPr>
          <w:rFonts w:ascii="宋体" w:hAnsi="宋体"/>
          <w:bCs/>
          <w:color w:val="000000"/>
          <w:sz w:val="28"/>
        </w:rPr>
        <w:t>药品召回</w:t>
      </w:r>
      <w:r>
        <w:rPr>
          <w:rFonts w:ascii="宋体" w:hAnsi="宋体"/>
          <w:sz w:val="28"/>
        </w:rPr>
        <w:t>决定后，第一时间通知到有关药品经营企业、使用单位停止销售和使用，同时向相关职能部门报告。启动</w:t>
      </w:r>
      <w:r>
        <w:rPr>
          <w:rFonts w:ascii="宋体" w:hAnsi="宋体"/>
          <w:bCs/>
          <w:color w:val="000000"/>
          <w:sz w:val="28"/>
        </w:rPr>
        <w:t>药品召回</w:t>
      </w:r>
      <w:r>
        <w:rPr>
          <w:rFonts w:ascii="宋体" w:hAnsi="宋体"/>
          <w:sz w:val="28"/>
        </w:rPr>
        <w:t>后，必须在规定时间内完成召回工作。</w:t>
      </w:r>
    </w:p>
    <w:p w14:paraId="27B9DDE3">
      <w:pPr>
        <w:spacing w:line="360" w:lineRule="auto"/>
        <w:rPr>
          <w:rFonts w:ascii="宋体" w:hAnsi="宋体"/>
          <w:sz w:val="28"/>
        </w:rPr>
      </w:pPr>
      <w:r>
        <w:rPr>
          <w:rFonts w:hint="eastAsia" w:ascii="宋体" w:hAnsi="宋体"/>
          <w:sz w:val="28"/>
        </w:rPr>
        <w:t>五</w:t>
      </w:r>
      <w:r>
        <w:rPr>
          <w:rFonts w:ascii="宋体" w:hAnsi="宋体"/>
          <w:sz w:val="28"/>
        </w:rPr>
        <w:t>、</w:t>
      </w:r>
      <w:r>
        <w:rPr>
          <w:rFonts w:hint="eastAsia" w:ascii="宋体" w:hAnsi="宋体"/>
          <w:sz w:val="28"/>
        </w:rPr>
        <w:t>医院</w:t>
      </w:r>
      <w:r>
        <w:rPr>
          <w:rFonts w:ascii="宋体" w:hAnsi="宋体"/>
          <w:sz w:val="28"/>
        </w:rPr>
        <w:t>对召回药品处理应当有详细的记录，并向省、市药品监督管理部门报告。必须销毁的药品，应当在药品监督管理部门监督下销毁。在召回完成后，应当对召回效果进行评价，评价结果存档备查。</w:t>
      </w:r>
    </w:p>
    <w:p w14:paraId="2533B4CB">
      <w:pPr>
        <w:spacing w:line="360" w:lineRule="auto"/>
        <w:rPr>
          <w:rFonts w:hint="eastAsia" w:ascii="宋体" w:hAnsi="宋体"/>
          <w:sz w:val="28"/>
        </w:rPr>
      </w:pPr>
      <w:r>
        <w:rPr>
          <w:rFonts w:hint="eastAsia" w:ascii="宋体" w:hAnsi="宋体"/>
          <w:sz w:val="28"/>
        </w:rPr>
        <w:t>六、调查评估报告应当包括以下内容:</w:t>
      </w:r>
    </w:p>
    <w:p w14:paraId="5D6FBE0F">
      <w:pPr>
        <w:spacing w:line="360" w:lineRule="auto"/>
        <w:rPr>
          <w:rFonts w:hint="eastAsia" w:ascii="宋体" w:hAnsi="宋体"/>
          <w:sz w:val="28"/>
        </w:rPr>
      </w:pPr>
      <w:r>
        <w:rPr>
          <w:rFonts w:hint="eastAsia" w:ascii="宋体" w:hAnsi="宋体"/>
          <w:sz w:val="28"/>
        </w:rPr>
        <w:t>1、召回药品的具体情况、批次、数量等基本信息；</w:t>
      </w:r>
    </w:p>
    <w:p w14:paraId="135E0008">
      <w:pPr>
        <w:spacing w:line="360" w:lineRule="auto"/>
        <w:rPr>
          <w:rFonts w:hint="eastAsia" w:ascii="宋体" w:hAnsi="宋体"/>
          <w:sz w:val="28"/>
        </w:rPr>
      </w:pPr>
      <w:r>
        <w:rPr>
          <w:rFonts w:hint="eastAsia" w:ascii="宋体" w:hAnsi="宋体"/>
          <w:sz w:val="28"/>
        </w:rPr>
        <w:t>2、实施召回的原因；</w:t>
      </w:r>
    </w:p>
    <w:p w14:paraId="02E8C33A">
      <w:pPr>
        <w:spacing w:line="360" w:lineRule="auto"/>
        <w:rPr>
          <w:rFonts w:hint="eastAsia" w:ascii="宋体" w:hAnsi="宋体"/>
          <w:sz w:val="28"/>
        </w:rPr>
      </w:pPr>
      <w:r>
        <w:rPr>
          <w:rFonts w:hint="eastAsia" w:ascii="宋体" w:hAnsi="宋体"/>
          <w:sz w:val="28"/>
        </w:rPr>
        <w:t>3、评估结果。</w:t>
      </w:r>
    </w:p>
    <w:p w14:paraId="3801723E">
      <w:pPr>
        <w:spacing w:line="360" w:lineRule="auto"/>
        <w:rPr>
          <w:rFonts w:hint="eastAsia" w:ascii="宋体" w:hAnsi="宋体"/>
          <w:sz w:val="28"/>
        </w:rPr>
      </w:pPr>
      <w:r>
        <w:rPr>
          <w:rFonts w:hint="eastAsia" w:ascii="宋体" w:hAnsi="宋体"/>
          <w:sz w:val="28"/>
        </w:rPr>
        <w:t>4、召回级别。</w:t>
      </w:r>
    </w:p>
    <w:p w14:paraId="52434412">
      <w:pPr>
        <w:spacing w:line="360" w:lineRule="auto"/>
        <w:rPr>
          <w:rFonts w:hint="eastAsia"/>
          <w:sz w:val="28"/>
          <w:szCs w:val="18"/>
        </w:rPr>
      </w:pPr>
    </w:p>
    <w:p w14:paraId="78AE8980">
      <w:pPr>
        <w:spacing w:line="360" w:lineRule="auto"/>
        <w:rPr>
          <w:rFonts w:hint="eastAsia" w:ascii="宋体" w:hAnsi="宋体"/>
          <w:sz w:val="28"/>
          <w:szCs w:val="18"/>
        </w:rPr>
      </w:pPr>
      <w:r>
        <w:rPr>
          <w:rFonts w:hint="eastAsia"/>
          <w:sz w:val="28"/>
          <w:szCs w:val="18"/>
        </w:rPr>
        <w:t xml:space="preserve">                                            </w:t>
      </w:r>
      <w:r>
        <w:rPr>
          <w:rFonts w:hint="eastAsia" w:ascii="宋体" w:hAnsi="宋体"/>
          <w:sz w:val="28"/>
          <w:szCs w:val="18"/>
        </w:rPr>
        <w:t xml:space="preserve"> 20</w:t>
      </w:r>
      <w:r>
        <w:rPr>
          <w:rFonts w:hint="eastAsia" w:ascii="宋体" w:hAnsi="宋体"/>
          <w:sz w:val="28"/>
          <w:szCs w:val="18"/>
          <w:lang w:val="en-US" w:eastAsia="zh-CN"/>
        </w:rPr>
        <w:t>26</w:t>
      </w:r>
      <w:r>
        <w:rPr>
          <w:rFonts w:hint="eastAsia" w:ascii="宋体" w:hAnsi="宋体"/>
          <w:sz w:val="28"/>
          <w:szCs w:val="18"/>
        </w:rPr>
        <w:t>.</w:t>
      </w:r>
      <w:r>
        <w:rPr>
          <w:rFonts w:hint="eastAsia" w:ascii="宋体" w:hAnsi="宋体"/>
          <w:sz w:val="28"/>
          <w:szCs w:val="18"/>
          <w:lang w:val="en-US" w:eastAsia="zh-CN"/>
        </w:rPr>
        <w:t>05</w:t>
      </w:r>
      <w:r>
        <w:rPr>
          <w:rFonts w:hint="eastAsia" w:ascii="宋体" w:hAnsi="宋体"/>
          <w:sz w:val="28"/>
          <w:szCs w:val="18"/>
        </w:rPr>
        <w:t>修订</w:t>
      </w:r>
    </w:p>
    <w:p w14:paraId="6AB32DEA">
      <w:pPr>
        <w:widowControl/>
        <w:spacing w:line="360" w:lineRule="auto"/>
        <w:jc w:val="center"/>
        <w:rPr>
          <w:rFonts w:hint="eastAsia" w:ascii="宋体" w:hAnsi="宋体" w:cs="宋体"/>
          <w:b/>
          <w:kern w:val="0"/>
          <w:sz w:val="44"/>
          <w:szCs w:val="44"/>
          <w:lang w:eastAsia="zh-CN"/>
        </w:rPr>
      </w:pPr>
      <w:r>
        <w:rPr>
          <w:rFonts w:hint="eastAsia" w:ascii="宋体" w:hAnsi="宋体" w:cs="宋体"/>
          <w:b/>
          <w:kern w:val="0"/>
          <w:sz w:val="44"/>
          <w:szCs w:val="44"/>
          <w:lang w:eastAsia="zh-CN"/>
        </w:rPr>
        <w:br w:type="page"/>
      </w:r>
    </w:p>
    <w:p w14:paraId="29EED613">
      <w:pPr>
        <w:widowControl/>
        <w:spacing w:line="360" w:lineRule="auto"/>
        <w:jc w:val="center"/>
        <w:rPr>
          <w:rFonts w:hint="eastAsia" w:ascii="黑体" w:hAnsi="黑体" w:eastAsia="黑体" w:cs="黑体"/>
          <w:b w:val="0"/>
          <w:bCs/>
          <w:kern w:val="0"/>
          <w:sz w:val="44"/>
          <w:szCs w:val="44"/>
          <w:lang w:eastAsia="zh-CN"/>
        </w:rPr>
      </w:pPr>
      <w:r>
        <w:rPr>
          <w:rFonts w:hint="eastAsia" w:ascii="黑体" w:hAnsi="黑体" w:eastAsia="黑体" w:cs="黑体"/>
          <w:b w:val="0"/>
          <w:bCs/>
          <w:kern w:val="0"/>
          <w:sz w:val="44"/>
          <w:szCs w:val="44"/>
          <w:lang w:eastAsia="zh-CN"/>
        </w:rPr>
        <w:t>江苏省人民医院_雨花院区</w:t>
      </w:r>
    </w:p>
    <w:p w14:paraId="585BDA4E">
      <w:pPr>
        <w:widowControl/>
        <w:spacing w:line="360" w:lineRule="auto"/>
        <w:jc w:val="center"/>
        <w:outlineLvl w:val="1"/>
        <w:rPr>
          <w:rFonts w:hint="eastAsia" w:ascii="黑体" w:hAnsi="黑体" w:eastAsia="黑体" w:cs="黑体"/>
          <w:b w:val="0"/>
          <w:bCs/>
          <w:kern w:val="0"/>
          <w:sz w:val="44"/>
          <w:szCs w:val="44"/>
        </w:rPr>
      </w:pPr>
      <w:bookmarkStart w:id="65" w:name="_Toc32579"/>
      <w:r>
        <w:rPr>
          <w:rFonts w:hint="eastAsia" w:ascii="黑体" w:hAnsi="黑体" w:eastAsia="黑体" w:cs="黑体"/>
          <w:b w:val="0"/>
          <w:bCs/>
          <w:kern w:val="0"/>
          <w:sz w:val="44"/>
          <w:szCs w:val="44"/>
        </w:rPr>
        <w:t>假、劣药品报告召回制度与流程</w:t>
      </w:r>
      <w:bookmarkEnd w:id="65"/>
    </w:p>
    <w:p w14:paraId="55995498">
      <w:pPr>
        <w:widowControl/>
        <w:spacing w:line="360" w:lineRule="auto"/>
        <w:jc w:val="center"/>
        <w:outlineLvl w:val="1"/>
        <w:rPr>
          <w:rFonts w:hint="eastAsia" w:ascii="黑体" w:hAnsi="黑体" w:eastAsia="黑体" w:cs="黑体"/>
          <w:b w:val="0"/>
          <w:bCs/>
          <w:kern w:val="0"/>
          <w:sz w:val="44"/>
          <w:szCs w:val="44"/>
        </w:rPr>
      </w:pPr>
    </w:p>
    <w:p w14:paraId="5D4DA124">
      <w:pPr>
        <w:widowControl/>
        <w:spacing w:line="360" w:lineRule="auto"/>
        <w:ind w:firstLine="480"/>
        <w:jc w:val="left"/>
        <w:rPr>
          <w:rFonts w:hint="eastAsia" w:ascii="宋体" w:hAnsi="宋体" w:cs="宋体"/>
          <w:kern w:val="0"/>
          <w:sz w:val="28"/>
          <w:szCs w:val="28"/>
        </w:rPr>
      </w:pPr>
      <w:r>
        <w:rPr>
          <w:rFonts w:hint="eastAsia" w:ascii="宋体" w:hAnsi="宋体" w:cs="宋体"/>
          <w:kern w:val="0"/>
          <w:sz w:val="28"/>
          <w:szCs w:val="28"/>
        </w:rPr>
        <w:t>为了加强药品安全使用的管理，按照国家食品药品监督管理局《药品召回管理办法》的相关规定，制定假、劣药品报告召回制度与流程。</w:t>
      </w:r>
    </w:p>
    <w:p w14:paraId="4AAA8B4C">
      <w:pPr>
        <w:rPr>
          <w:rFonts w:hint="eastAsia" w:ascii="宋体" w:hAnsi="宋体" w:cs="宋体"/>
          <w:kern w:val="0"/>
          <w:sz w:val="28"/>
          <w:szCs w:val="28"/>
        </w:rPr>
      </w:pPr>
      <w:r>
        <w:rPr>
          <w:rFonts w:hint="eastAsia" w:ascii="宋体" w:hAnsi="宋体" w:cs="宋体"/>
          <w:kern w:val="0"/>
          <w:sz w:val="28"/>
          <w:szCs w:val="28"/>
        </w:rPr>
        <w:t>《药品管理法》第48条规定有下列情形之一的，为假药：</w:t>
      </w:r>
    </w:p>
    <w:p w14:paraId="09FAC442">
      <w:pPr>
        <w:rPr>
          <w:rFonts w:hint="eastAsia" w:ascii="宋体" w:hAnsi="宋体" w:cs="宋体"/>
          <w:kern w:val="0"/>
          <w:sz w:val="28"/>
          <w:szCs w:val="28"/>
        </w:rPr>
      </w:pPr>
      <w:r>
        <w:rPr>
          <w:rFonts w:hint="eastAsia" w:ascii="宋体" w:hAnsi="宋体" w:cs="宋体"/>
          <w:kern w:val="0"/>
          <w:sz w:val="28"/>
          <w:szCs w:val="28"/>
        </w:rPr>
        <w:t>（一）药品所含成分与国家药品标准规定的成分不符的；</w:t>
      </w:r>
    </w:p>
    <w:p w14:paraId="0754FC26">
      <w:pPr>
        <w:rPr>
          <w:rFonts w:hint="eastAsia" w:ascii="宋体" w:hAnsi="宋体" w:cs="宋体"/>
          <w:kern w:val="0"/>
          <w:sz w:val="28"/>
          <w:szCs w:val="28"/>
        </w:rPr>
      </w:pPr>
      <w:r>
        <w:rPr>
          <w:rFonts w:hint="eastAsia" w:ascii="宋体" w:hAnsi="宋体" w:cs="宋体"/>
          <w:kern w:val="0"/>
          <w:sz w:val="28"/>
          <w:szCs w:val="28"/>
        </w:rPr>
        <w:t>（二）以非药品冒充药品或者以他种药品冒充此种药品的。</w:t>
      </w:r>
    </w:p>
    <w:p w14:paraId="5579C2D3">
      <w:pPr>
        <w:rPr>
          <w:rFonts w:hint="eastAsia" w:ascii="宋体" w:hAnsi="宋体" w:cs="宋体"/>
          <w:kern w:val="0"/>
          <w:sz w:val="28"/>
          <w:szCs w:val="28"/>
        </w:rPr>
      </w:pPr>
      <w:r>
        <w:rPr>
          <w:rFonts w:hint="eastAsia" w:ascii="宋体" w:hAnsi="宋体" w:cs="宋体"/>
          <w:kern w:val="0"/>
          <w:sz w:val="28"/>
          <w:szCs w:val="28"/>
        </w:rPr>
        <w:t>有下列情形之一的药品，按假药论处：</w:t>
      </w:r>
    </w:p>
    <w:p w14:paraId="17CCDE4F">
      <w:pPr>
        <w:rPr>
          <w:rFonts w:hint="eastAsia" w:ascii="宋体" w:hAnsi="宋体" w:cs="宋体"/>
          <w:kern w:val="0"/>
          <w:sz w:val="28"/>
          <w:szCs w:val="28"/>
        </w:rPr>
      </w:pPr>
      <w:r>
        <w:rPr>
          <w:rFonts w:hint="eastAsia" w:ascii="宋体" w:hAnsi="宋体" w:cs="宋体"/>
          <w:kern w:val="0"/>
          <w:sz w:val="28"/>
          <w:szCs w:val="28"/>
        </w:rPr>
        <w:t>（一）国务院药品监督管理部门规定禁止使用的；</w:t>
      </w:r>
    </w:p>
    <w:p w14:paraId="0559DFB2">
      <w:pPr>
        <w:widowControl/>
        <w:spacing w:line="360" w:lineRule="auto"/>
        <w:jc w:val="left"/>
        <w:rPr>
          <w:rFonts w:hint="eastAsia" w:ascii="宋体" w:hAnsi="宋体" w:cs="宋体"/>
          <w:kern w:val="0"/>
          <w:sz w:val="28"/>
          <w:szCs w:val="28"/>
        </w:rPr>
      </w:pPr>
      <w:r>
        <w:rPr>
          <w:rFonts w:hint="eastAsia" w:ascii="宋体" w:hAnsi="宋体" w:cs="宋体"/>
          <w:kern w:val="0"/>
          <w:sz w:val="28"/>
          <w:szCs w:val="28"/>
        </w:rPr>
        <w:t>（二）依照本法必须批准而未经批准生产、进口，或者依照本法必</w:t>
      </w:r>
    </w:p>
    <w:p w14:paraId="6B6C8F02">
      <w:pPr>
        <w:rPr>
          <w:rFonts w:hint="eastAsia" w:ascii="宋体" w:hAnsi="宋体" w:cs="宋体"/>
          <w:kern w:val="0"/>
          <w:sz w:val="28"/>
          <w:szCs w:val="28"/>
        </w:rPr>
      </w:pPr>
      <w:r>
        <w:rPr>
          <w:rFonts w:hint="eastAsia" w:ascii="宋体" w:hAnsi="宋体" w:cs="宋体"/>
          <w:kern w:val="0"/>
          <w:sz w:val="28"/>
          <w:szCs w:val="28"/>
        </w:rPr>
        <w:t xml:space="preserve">      须检验而未经检验即销售的；</w:t>
      </w:r>
    </w:p>
    <w:p w14:paraId="1CA8EE09">
      <w:pPr>
        <w:rPr>
          <w:rFonts w:hint="eastAsia" w:ascii="宋体" w:hAnsi="宋体" w:cs="宋体"/>
          <w:kern w:val="0"/>
          <w:sz w:val="28"/>
          <w:szCs w:val="28"/>
        </w:rPr>
      </w:pPr>
      <w:r>
        <w:rPr>
          <w:rFonts w:hint="eastAsia" w:ascii="宋体" w:hAnsi="宋体" w:cs="宋体"/>
          <w:kern w:val="0"/>
          <w:sz w:val="28"/>
          <w:szCs w:val="28"/>
        </w:rPr>
        <w:t>（三）变质的；</w:t>
      </w:r>
    </w:p>
    <w:p w14:paraId="103450AD">
      <w:pPr>
        <w:rPr>
          <w:rFonts w:hint="eastAsia" w:ascii="宋体" w:hAnsi="宋体" w:cs="宋体"/>
          <w:kern w:val="0"/>
          <w:sz w:val="28"/>
          <w:szCs w:val="28"/>
        </w:rPr>
      </w:pPr>
      <w:r>
        <w:rPr>
          <w:rFonts w:hint="eastAsia" w:ascii="宋体" w:hAnsi="宋体" w:cs="宋体"/>
          <w:kern w:val="0"/>
          <w:sz w:val="28"/>
          <w:szCs w:val="28"/>
        </w:rPr>
        <w:t>（四）被污染的；</w:t>
      </w:r>
    </w:p>
    <w:p w14:paraId="54BAC69E">
      <w:pPr>
        <w:widowControl/>
        <w:spacing w:line="360" w:lineRule="auto"/>
        <w:jc w:val="left"/>
        <w:rPr>
          <w:rFonts w:hint="eastAsia" w:ascii="宋体" w:hAnsi="宋体" w:cs="宋体"/>
          <w:kern w:val="0"/>
          <w:sz w:val="28"/>
          <w:szCs w:val="28"/>
        </w:rPr>
      </w:pPr>
      <w:r>
        <w:rPr>
          <w:rFonts w:hint="eastAsia" w:ascii="宋体" w:hAnsi="宋体" w:cs="宋体"/>
          <w:kern w:val="0"/>
          <w:sz w:val="28"/>
          <w:szCs w:val="28"/>
        </w:rPr>
        <w:t>（五）使用依照本法必须取得批准文号而未取得批准文号的原料药</w:t>
      </w:r>
    </w:p>
    <w:p w14:paraId="21BECB20">
      <w:pPr>
        <w:rPr>
          <w:rFonts w:hint="eastAsia" w:ascii="宋体" w:hAnsi="宋体" w:cs="宋体"/>
          <w:kern w:val="0"/>
          <w:sz w:val="28"/>
          <w:szCs w:val="28"/>
        </w:rPr>
      </w:pPr>
      <w:r>
        <w:rPr>
          <w:rFonts w:hint="eastAsia" w:ascii="宋体" w:hAnsi="宋体" w:cs="宋体"/>
          <w:kern w:val="0"/>
          <w:sz w:val="28"/>
          <w:szCs w:val="28"/>
        </w:rPr>
        <w:t xml:space="preserve">      生产的；</w:t>
      </w:r>
    </w:p>
    <w:p w14:paraId="6050EE11">
      <w:pPr>
        <w:rPr>
          <w:rFonts w:hint="eastAsia" w:ascii="宋体" w:hAnsi="宋体" w:cs="宋体"/>
          <w:kern w:val="0"/>
          <w:sz w:val="28"/>
          <w:szCs w:val="28"/>
        </w:rPr>
      </w:pPr>
      <w:r>
        <w:rPr>
          <w:rFonts w:hint="eastAsia" w:ascii="宋体" w:hAnsi="宋体" w:cs="宋体"/>
          <w:kern w:val="0"/>
          <w:sz w:val="28"/>
          <w:szCs w:val="28"/>
        </w:rPr>
        <w:t>（六）所标明的适应症或者功能主治超出规定范围的。</w:t>
      </w:r>
    </w:p>
    <w:p w14:paraId="30F02EBB">
      <w:pPr>
        <w:rPr>
          <w:rFonts w:hint="eastAsia" w:ascii="宋体" w:hAnsi="宋体" w:cs="宋体"/>
          <w:kern w:val="0"/>
          <w:sz w:val="28"/>
          <w:szCs w:val="28"/>
        </w:rPr>
      </w:pPr>
      <w:r>
        <w:rPr>
          <w:rFonts w:hint="eastAsia" w:ascii="宋体" w:hAnsi="宋体" w:cs="宋体"/>
          <w:kern w:val="0"/>
          <w:sz w:val="28"/>
          <w:szCs w:val="28"/>
        </w:rPr>
        <w:t>《药品管理法》第四十九条规定有下列情形之一的药品，按劣药论处：</w:t>
      </w:r>
    </w:p>
    <w:p w14:paraId="1920E6E3">
      <w:pPr>
        <w:rPr>
          <w:rFonts w:hint="eastAsia" w:ascii="宋体" w:hAnsi="宋体" w:cs="宋体"/>
          <w:kern w:val="0"/>
          <w:sz w:val="28"/>
          <w:szCs w:val="28"/>
        </w:rPr>
      </w:pPr>
      <w:r>
        <w:rPr>
          <w:rFonts w:hint="eastAsia" w:ascii="宋体" w:hAnsi="宋体" w:cs="宋体"/>
          <w:kern w:val="0"/>
          <w:sz w:val="28"/>
          <w:szCs w:val="28"/>
        </w:rPr>
        <w:t>（一）未标明有效期或者更改有效期的；</w:t>
      </w:r>
    </w:p>
    <w:p w14:paraId="3E210E5C">
      <w:pPr>
        <w:rPr>
          <w:rFonts w:hint="eastAsia" w:ascii="宋体" w:hAnsi="宋体" w:cs="宋体"/>
          <w:kern w:val="0"/>
          <w:sz w:val="28"/>
          <w:szCs w:val="28"/>
        </w:rPr>
      </w:pPr>
      <w:r>
        <w:rPr>
          <w:rFonts w:hint="eastAsia" w:ascii="宋体" w:hAnsi="宋体" w:cs="宋体"/>
          <w:kern w:val="0"/>
          <w:sz w:val="28"/>
          <w:szCs w:val="28"/>
        </w:rPr>
        <w:t>（二）不注明或者更改生产批号的；</w:t>
      </w:r>
    </w:p>
    <w:p w14:paraId="0D284475">
      <w:pPr>
        <w:rPr>
          <w:rFonts w:hint="eastAsia" w:ascii="宋体" w:hAnsi="宋体" w:cs="宋体"/>
          <w:kern w:val="0"/>
          <w:sz w:val="28"/>
          <w:szCs w:val="28"/>
        </w:rPr>
      </w:pPr>
      <w:r>
        <w:rPr>
          <w:rFonts w:hint="eastAsia" w:ascii="宋体" w:hAnsi="宋体" w:cs="宋体"/>
          <w:kern w:val="0"/>
          <w:sz w:val="28"/>
          <w:szCs w:val="28"/>
        </w:rPr>
        <w:t>（三）超过有效期的；</w:t>
      </w:r>
    </w:p>
    <w:p w14:paraId="53F96127">
      <w:pPr>
        <w:rPr>
          <w:rFonts w:hint="eastAsia" w:ascii="宋体" w:hAnsi="宋体" w:cs="宋体"/>
          <w:kern w:val="0"/>
          <w:sz w:val="28"/>
          <w:szCs w:val="28"/>
        </w:rPr>
      </w:pPr>
      <w:r>
        <w:rPr>
          <w:rFonts w:hint="eastAsia" w:ascii="宋体" w:hAnsi="宋体" w:cs="宋体"/>
          <w:kern w:val="0"/>
          <w:sz w:val="28"/>
          <w:szCs w:val="28"/>
        </w:rPr>
        <w:t>（四）直接接触药品的包装材料和容器未经批准的；</w:t>
      </w:r>
    </w:p>
    <w:p w14:paraId="045834DA">
      <w:pPr>
        <w:rPr>
          <w:rFonts w:hint="eastAsia" w:ascii="宋体" w:hAnsi="宋体" w:cs="宋体"/>
          <w:kern w:val="0"/>
          <w:sz w:val="28"/>
          <w:szCs w:val="28"/>
        </w:rPr>
      </w:pPr>
      <w:r>
        <w:rPr>
          <w:rFonts w:hint="eastAsia" w:ascii="宋体" w:hAnsi="宋体" w:cs="宋体"/>
          <w:kern w:val="0"/>
          <w:sz w:val="28"/>
          <w:szCs w:val="28"/>
        </w:rPr>
        <w:t>（五）擅自添加着色剂、防腐剂、香料、矫味剂及辅料的；</w:t>
      </w:r>
    </w:p>
    <w:p w14:paraId="18E8CC10">
      <w:pPr>
        <w:widowControl/>
        <w:spacing w:line="360" w:lineRule="auto"/>
        <w:jc w:val="left"/>
        <w:rPr>
          <w:rFonts w:hint="eastAsia" w:ascii="宋体" w:hAnsi="宋体" w:cs="宋体"/>
          <w:kern w:val="0"/>
          <w:sz w:val="28"/>
          <w:szCs w:val="28"/>
        </w:rPr>
      </w:pPr>
      <w:r>
        <w:rPr>
          <w:rFonts w:hint="eastAsia" w:ascii="宋体" w:hAnsi="宋体" w:cs="宋体"/>
          <w:kern w:val="0"/>
          <w:sz w:val="28"/>
          <w:szCs w:val="28"/>
        </w:rPr>
        <w:t>（六）其他不符合药品标准规定的。</w:t>
      </w:r>
    </w:p>
    <w:p w14:paraId="63597035">
      <w:pPr>
        <w:widowControl/>
        <w:spacing w:line="360" w:lineRule="auto"/>
        <w:jc w:val="left"/>
        <w:rPr>
          <w:rFonts w:hint="eastAsia" w:ascii="宋体" w:hAnsi="宋体" w:cs="宋体"/>
          <w:kern w:val="0"/>
          <w:sz w:val="28"/>
          <w:szCs w:val="28"/>
        </w:rPr>
      </w:pPr>
      <w:r>
        <w:rPr>
          <w:rFonts w:hint="eastAsia" w:ascii="宋体" w:hAnsi="宋体" w:cs="宋体"/>
          <w:kern w:val="0"/>
          <w:sz w:val="28"/>
          <w:szCs w:val="28"/>
        </w:rPr>
        <w:t>召回制度与处理流程:</w:t>
      </w:r>
    </w:p>
    <w:p w14:paraId="7003FB07">
      <w:pPr>
        <w:widowControl/>
        <w:spacing w:line="360" w:lineRule="auto"/>
        <w:jc w:val="left"/>
        <w:rPr>
          <w:rFonts w:hint="eastAsia" w:ascii="宋体" w:hAnsi="宋体" w:cs="宋体"/>
          <w:kern w:val="0"/>
          <w:sz w:val="28"/>
          <w:szCs w:val="28"/>
        </w:rPr>
      </w:pPr>
      <w:r>
        <w:rPr>
          <w:rFonts w:hint="eastAsia" w:ascii="宋体" w:hAnsi="宋体" w:cs="宋体"/>
          <w:kern w:val="0"/>
          <w:sz w:val="28"/>
          <w:szCs w:val="28"/>
        </w:rPr>
        <w:t>1、接上级部门通知或国家通报的问题药品，</w:t>
      </w:r>
      <w:r>
        <w:rPr>
          <w:rFonts w:hint="eastAsia" w:ascii="宋体" w:hAnsi="宋体" w:cs="宋体"/>
          <w:kern w:val="0"/>
          <w:sz w:val="28"/>
          <w:szCs w:val="28"/>
          <w:lang w:eastAsia="zh-CN"/>
        </w:rPr>
        <w:t>药剂科</w:t>
      </w:r>
      <w:r>
        <w:rPr>
          <w:rFonts w:hint="eastAsia" w:ascii="宋体" w:hAnsi="宋体" w:cs="宋体"/>
          <w:kern w:val="0"/>
          <w:sz w:val="28"/>
          <w:szCs w:val="28"/>
        </w:rPr>
        <w:t xml:space="preserve">及时通知各药房 </w:t>
      </w:r>
    </w:p>
    <w:p w14:paraId="2F6C2525">
      <w:pPr>
        <w:widowControl/>
        <w:spacing w:line="360" w:lineRule="auto"/>
        <w:ind w:left="360"/>
        <w:jc w:val="left"/>
        <w:rPr>
          <w:rFonts w:hint="eastAsia" w:ascii="宋体" w:hAnsi="宋体" w:cs="宋体"/>
          <w:kern w:val="0"/>
          <w:sz w:val="28"/>
          <w:szCs w:val="28"/>
        </w:rPr>
      </w:pPr>
      <w:r>
        <w:rPr>
          <w:rFonts w:hint="eastAsia" w:ascii="宋体" w:hAnsi="宋体" w:cs="宋体"/>
          <w:kern w:val="0"/>
          <w:sz w:val="28"/>
          <w:szCs w:val="28"/>
        </w:rPr>
        <w:t>停止使用并召回药库，保管员集中清点数量后封存于退货区等待处理。</w:t>
      </w:r>
    </w:p>
    <w:p w14:paraId="24207B09">
      <w:pPr>
        <w:ind w:left="360" w:leftChars="1" w:hanging="358" w:hangingChars="128"/>
        <w:rPr>
          <w:rFonts w:hint="eastAsia" w:ascii="宋体" w:hAnsi="宋体" w:cs="宋体"/>
          <w:kern w:val="0"/>
          <w:sz w:val="28"/>
          <w:szCs w:val="28"/>
        </w:rPr>
      </w:pPr>
      <w:r>
        <w:rPr>
          <w:rFonts w:hint="eastAsia" w:ascii="宋体" w:hAnsi="宋体" w:cs="宋体"/>
          <w:kern w:val="0"/>
          <w:sz w:val="28"/>
          <w:szCs w:val="28"/>
        </w:rPr>
        <w:t>2、药品验收中发现违反上述标准之一，不得入库，同时清点数量保留原始票据存放不合格区。填写不合格药品报告表，同时上报药品运营中心主任负责人及</w:t>
      </w:r>
      <w:r>
        <w:rPr>
          <w:rFonts w:hint="eastAsia" w:ascii="宋体" w:hAnsi="宋体" w:cs="宋体"/>
          <w:kern w:val="0"/>
          <w:sz w:val="28"/>
          <w:szCs w:val="28"/>
          <w:lang w:eastAsia="zh-CN"/>
        </w:rPr>
        <w:t>药剂科</w:t>
      </w:r>
      <w:r>
        <w:rPr>
          <w:rFonts w:hint="eastAsia" w:ascii="宋体" w:hAnsi="宋体" w:cs="宋体"/>
          <w:kern w:val="0"/>
          <w:sz w:val="28"/>
          <w:szCs w:val="28"/>
        </w:rPr>
        <w:t>主任。并及时向所在地食品药品监督管理部门和卫生行政管理部门报告等待处理，不得擅自处理。</w:t>
      </w:r>
    </w:p>
    <w:p w14:paraId="50BE2DA6">
      <w:pPr>
        <w:widowControl/>
        <w:spacing w:line="360" w:lineRule="auto"/>
        <w:ind w:left="358" w:hanging="358" w:hangingChars="128"/>
        <w:jc w:val="left"/>
        <w:rPr>
          <w:rFonts w:hint="eastAsia" w:ascii="宋体" w:hAnsi="宋体" w:cs="宋体"/>
          <w:kern w:val="0"/>
          <w:sz w:val="28"/>
          <w:szCs w:val="28"/>
        </w:rPr>
      </w:pPr>
      <w:r>
        <w:rPr>
          <w:rFonts w:hint="eastAsia" w:ascii="宋体" w:hAnsi="宋体" w:cs="宋体"/>
          <w:kern w:val="0"/>
          <w:sz w:val="28"/>
          <w:szCs w:val="28"/>
        </w:rPr>
        <w:t>3、在使用养护中发现质量问题〈标准之一〉的药品应停止使用，填写不合格药品报告表并各药房召回封存，存放不合格区，同时上报药品运营中心主任负责人及</w:t>
      </w:r>
      <w:r>
        <w:rPr>
          <w:rFonts w:hint="eastAsia" w:ascii="宋体" w:hAnsi="宋体" w:cs="宋体"/>
          <w:kern w:val="0"/>
          <w:sz w:val="28"/>
          <w:szCs w:val="28"/>
          <w:lang w:eastAsia="zh-CN"/>
        </w:rPr>
        <w:t>药剂科</w:t>
      </w:r>
      <w:r>
        <w:rPr>
          <w:rFonts w:hint="eastAsia" w:ascii="宋体" w:hAnsi="宋体" w:cs="宋体"/>
          <w:kern w:val="0"/>
          <w:sz w:val="28"/>
          <w:szCs w:val="28"/>
        </w:rPr>
        <w:t>主任，保留销售清单及原始票据，不得擅自处理。对于出现的质量问题的药品及时分析原因，因人为因素引起的要追究相关人员的责任。对因工作失误未造成后果的给于警告处理，而因工作失误造成后果的调离工作岗位并承担相应责任，严重的依照法规处理。</w:t>
      </w:r>
    </w:p>
    <w:p w14:paraId="66F49DF1">
      <w:pPr>
        <w:rPr>
          <w:rFonts w:hint="eastAsia"/>
          <w:sz w:val="28"/>
          <w:szCs w:val="28"/>
        </w:rPr>
      </w:pPr>
    </w:p>
    <w:p w14:paraId="3180BB5B">
      <w:pPr>
        <w:jc w:val="right"/>
        <w:rPr>
          <w:rFonts w:hint="eastAsia" w:ascii="宋体" w:hAnsi="宋体" w:cs="宋体"/>
          <w:kern w:val="0"/>
          <w:sz w:val="28"/>
          <w:szCs w:val="28"/>
        </w:rPr>
      </w:pPr>
      <w:r>
        <w:rPr>
          <w:rFonts w:hint="eastAsia" w:ascii="宋体" w:hAnsi="宋体" w:cs="宋体"/>
          <w:kern w:val="0"/>
          <w:sz w:val="28"/>
          <w:szCs w:val="28"/>
        </w:rPr>
        <w:t>20</w:t>
      </w:r>
      <w:r>
        <w:rPr>
          <w:rFonts w:hint="eastAsia" w:ascii="宋体" w:hAnsi="宋体" w:cs="宋体"/>
          <w:kern w:val="0"/>
          <w:sz w:val="28"/>
          <w:szCs w:val="28"/>
          <w:lang w:val="en-US" w:eastAsia="zh-CN"/>
        </w:rPr>
        <w:t>26</w:t>
      </w:r>
      <w:r>
        <w:rPr>
          <w:rFonts w:hint="eastAsia" w:ascii="宋体" w:hAnsi="宋体" w:cs="宋体"/>
          <w:kern w:val="0"/>
          <w:sz w:val="28"/>
          <w:szCs w:val="28"/>
        </w:rPr>
        <w:t>.</w:t>
      </w:r>
      <w:r>
        <w:rPr>
          <w:rFonts w:hint="eastAsia" w:ascii="宋体" w:hAnsi="宋体" w:cs="宋体"/>
          <w:kern w:val="0"/>
          <w:sz w:val="28"/>
          <w:szCs w:val="28"/>
          <w:lang w:val="en-US" w:eastAsia="zh-CN"/>
        </w:rPr>
        <w:t>05</w:t>
      </w:r>
      <w:r>
        <w:rPr>
          <w:rFonts w:hint="eastAsia" w:ascii="宋体" w:hAnsi="宋体" w:cs="宋体"/>
          <w:kern w:val="0"/>
          <w:sz w:val="28"/>
          <w:szCs w:val="28"/>
        </w:rPr>
        <w:t>修订</w:t>
      </w:r>
    </w:p>
    <w:p w14:paraId="023802D3">
      <w:pPr>
        <w:jc w:val="center"/>
        <w:rPr>
          <w:rFonts w:hint="eastAsia" w:ascii="宋体" w:hAnsi="宋体"/>
          <w:b/>
          <w:bCs/>
          <w:sz w:val="44"/>
          <w:szCs w:val="44"/>
          <w:lang w:eastAsia="zh-CN"/>
        </w:rPr>
      </w:pPr>
      <w:r>
        <w:rPr>
          <w:rFonts w:hint="eastAsia" w:ascii="宋体" w:hAnsi="宋体"/>
          <w:b/>
          <w:bCs/>
          <w:sz w:val="44"/>
          <w:szCs w:val="44"/>
          <w:lang w:eastAsia="zh-CN"/>
        </w:rPr>
        <w:br w:type="page"/>
      </w:r>
    </w:p>
    <w:p w14:paraId="0EC8B5D3">
      <w:pPr>
        <w:jc w:val="center"/>
        <w:rPr>
          <w:rFonts w:hint="eastAsia" w:ascii="黑体" w:hAnsi="黑体" w:eastAsia="黑体" w:cs="黑体"/>
          <w:b w:val="0"/>
          <w:bCs w:val="0"/>
          <w:sz w:val="44"/>
          <w:szCs w:val="44"/>
          <w:lang w:eastAsia="zh-CN"/>
        </w:rPr>
      </w:pPr>
      <w:r>
        <w:rPr>
          <w:rFonts w:hint="eastAsia" w:ascii="黑体" w:hAnsi="黑体" w:eastAsia="黑体" w:cs="黑体"/>
          <w:b w:val="0"/>
          <w:bCs w:val="0"/>
          <w:sz w:val="44"/>
          <w:szCs w:val="44"/>
          <w:lang w:eastAsia="zh-CN"/>
        </w:rPr>
        <w:t>江苏省人民医院_雨花院区</w:t>
      </w:r>
    </w:p>
    <w:p w14:paraId="4D2D2439">
      <w:pPr>
        <w:jc w:val="center"/>
        <w:outlineLvl w:val="1"/>
        <w:rPr>
          <w:rFonts w:hint="eastAsia" w:ascii="黑体" w:hAnsi="黑体" w:eastAsia="黑体" w:cs="黑体"/>
          <w:b w:val="0"/>
          <w:bCs w:val="0"/>
          <w:sz w:val="44"/>
          <w:szCs w:val="44"/>
        </w:rPr>
      </w:pPr>
      <w:bookmarkStart w:id="66" w:name="_Toc14617"/>
      <w:r>
        <w:rPr>
          <w:rFonts w:hint="eastAsia" w:ascii="黑体" w:hAnsi="黑体" w:eastAsia="黑体" w:cs="黑体"/>
          <w:b w:val="0"/>
          <w:bCs w:val="0"/>
          <w:sz w:val="44"/>
          <w:szCs w:val="44"/>
        </w:rPr>
        <w:t>药品质量问题报告途径与流程</w:t>
      </w:r>
      <w:bookmarkEnd w:id="66"/>
    </w:p>
    <w:p w14:paraId="6382055E">
      <w:pPr>
        <w:jc w:val="center"/>
        <w:outlineLvl w:val="1"/>
        <w:rPr>
          <w:rFonts w:hint="eastAsia" w:ascii="黑体" w:hAnsi="黑体" w:eastAsia="黑体" w:cs="黑体"/>
          <w:b w:val="0"/>
          <w:bCs w:val="0"/>
          <w:sz w:val="44"/>
          <w:szCs w:val="44"/>
        </w:rPr>
      </w:pPr>
    </w:p>
    <w:p w14:paraId="4C3F22D9">
      <w:pPr>
        <w:rPr>
          <w:rFonts w:hint="eastAsia" w:ascii="宋体" w:hAnsi="宋体"/>
          <w:sz w:val="28"/>
          <w:szCs w:val="28"/>
        </w:rPr>
      </w:pPr>
      <w:r>
        <w:rPr>
          <w:rFonts w:hint="eastAsia" w:ascii="宋体" w:hAnsi="宋体"/>
          <w:sz w:val="28"/>
          <w:szCs w:val="28"/>
        </w:rPr>
        <w:t xml:space="preserve">    一、质量问题，是指药品应用过程中，因药品质量问题而导致的危及人体健康或造成医院经济损失的情况。质量问题按其性质和后果的严重程度分为：重大质量问题和一般质量问题两大类。</w:t>
      </w:r>
    </w:p>
    <w:p w14:paraId="38F4359B">
      <w:pPr>
        <w:ind w:firstLine="560" w:firstLineChars="200"/>
        <w:rPr>
          <w:rFonts w:hint="eastAsia" w:ascii="宋体" w:hAnsi="宋体"/>
          <w:sz w:val="28"/>
          <w:szCs w:val="28"/>
        </w:rPr>
      </w:pPr>
      <w:r>
        <w:rPr>
          <w:rFonts w:hint="eastAsia" w:ascii="宋体" w:hAnsi="宋体"/>
          <w:sz w:val="28"/>
          <w:szCs w:val="28"/>
        </w:rPr>
        <w:t>二、重大质量问题</w:t>
      </w:r>
    </w:p>
    <w:p w14:paraId="4E3BC73F">
      <w:pPr>
        <w:ind w:firstLine="560" w:firstLineChars="200"/>
        <w:rPr>
          <w:rFonts w:hint="eastAsia" w:ascii="宋体" w:hAnsi="宋体"/>
          <w:sz w:val="28"/>
          <w:szCs w:val="28"/>
        </w:rPr>
      </w:pPr>
      <w:r>
        <w:rPr>
          <w:rFonts w:hint="eastAsia" w:ascii="宋体" w:hAnsi="宋体"/>
          <w:sz w:val="28"/>
          <w:szCs w:val="28"/>
        </w:rPr>
        <w:t>1、违规购销假劣药品，造成严重后果者。</w:t>
      </w:r>
    </w:p>
    <w:p w14:paraId="1598461E">
      <w:pPr>
        <w:ind w:firstLine="560" w:firstLineChars="200"/>
        <w:rPr>
          <w:rFonts w:hint="eastAsia" w:ascii="宋体" w:hAnsi="宋体"/>
          <w:sz w:val="28"/>
          <w:szCs w:val="28"/>
        </w:rPr>
      </w:pPr>
      <w:r>
        <w:rPr>
          <w:rFonts w:hint="eastAsia" w:ascii="宋体" w:hAnsi="宋体"/>
          <w:sz w:val="28"/>
          <w:szCs w:val="28"/>
        </w:rPr>
        <w:t xml:space="preserve">2、未严格执行质量验收制度，造成不合格药品入库者。 </w:t>
      </w:r>
    </w:p>
    <w:p w14:paraId="692D32C2">
      <w:pPr>
        <w:ind w:firstLine="560" w:firstLineChars="200"/>
        <w:rPr>
          <w:rFonts w:hint="eastAsia" w:ascii="宋体" w:hAnsi="宋体"/>
          <w:sz w:val="28"/>
          <w:szCs w:val="28"/>
        </w:rPr>
      </w:pPr>
      <w:r>
        <w:rPr>
          <w:rFonts w:hint="eastAsia" w:ascii="宋体" w:hAnsi="宋体"/>
          <w:sz w:val="28"/>
          <w:szCs w:val="28"/>
        </w:rPr>
        <w:t xml:space="preserve">3、由于保管不善，造成药品整批虫蛀、霉烂变质、破损、污染等不能再供药用，造成重大经济损失者。  </w:t>
      </w:r>
    </w:p>
    <w:p w14:paraId="5AB679B9">
      <w:pPr>
        <w:ind w:firstLine="560" w:firstLineChars="200"/>
        <w:rPr>
          <w:rFonts w:hint="eastAsia" w:ascii="宋体" w:hAnsi="宋体"/>
          <w:sz w:val="28"/>
          <w:szCs w:val="28"/>
        </w:rPr>
      </w:pPr>
      <w:r>
        <w:rPr>
          <w:rFonts w:hint="eastAsia" w:ascii="宋体" w:hAnsi="宋体"/>
          <w:sz w:val="28"/>
          <w:szCs w:val="28"/>
        </w:rPr>
        <w:t xml:space="preserve">4、发出药品出现差错或共他质量问题，并严重威胁人身安全或已造成医疗事故者。 </w:t>
      </w:r>
    </w:p>
    <w:p w14:paraId="48656948">
      <w:pPr>
        <w:ind w:firstLine="560" w:firstLineChars="200"/>
        <w:rPr>
          <w:rFonts w:hint="eastAsia" w:ascii="宋体" w:hAnsi="宋体"/>
          <w:sz w:val="28"/>
          <w:szCs w:val="28"/>
        </w:rPr>
      </w:pPr>
      <w:r>
        <w:rPr>
          <w:rFonts w:hint="eastAsia" w:ascii="宋体" w:hAnsi="宋体"/>
          <w:sz w:val="28"/>
          <w:szCs w:val="28"/>
        </w:rPr>
        <w:t xml:space="preserve">三、一般质量问题  </w:t>
      </w:r>
    </w:p>
    <w:p w14:paraId="2E1495DC">
      <w:pPr>
        <w:ind w:firstLine="560" w:firstLineChars="200"/>
        <w:rPr>
          <w:rFonts w:hint="eastAsia" w:ascii="宋体" w:hAnsi="宋体"/>
          <w:sz w:val="28"/>
          <w:szCs w:val="28"/>
        </w:rPr>
      </w:pPr>
      <w:r>
        <w:rPr>
          <w:rFonts w:hint="eastAsia" w:ascii="宋体" w:hAnsi="宋体"/>
          <w:sz w:val="28"/>
          <w:szCs w:val="28"/>
        </w:rPr>
        <w:t xml:space="preserve">1、违反进货程序购进药品，但未造成严重后果者。 </w:t>
      </w:r>
    </w:p>
    <w:p w14:paraId="56CADE6E">
      <w:pPr>
        <w:ind w:firstLine="560" w:firstLineChars="200"/>
        <w:rPr>
          <w:rFonts w:hint="eastAsia" w:ascii="宋体" w:hAnsi="宋体"/>
          <w:sz w:val="28"/>
          <w:szCs w:val="28"/>
        </w:rPr>
      </w:pPr>
      <w:r>
        <w:rPr>
          <w:rFonts w:hint="eastAsia" w:ascii="宋体" w:hAnsi="宋体"/>
          <w:sz w:val="28"/>
          <w:szCs w:val="28"/>
        </w:rPr>
        <w:t xml:space="preserve">2、保管、养护不当，致使药品质量发生变异。 </w:t>
      </w:r>
    </w:p>
    <w:p w14:paraId="3D61878C">
      <w:pPr>
        <w:ind w:firstLine="560" w:firstLineChars="200"/>
        <w:rPr>
          <w:rFonts w:hint="eastAsia" w:ascii="宋体" w:hAnsi="宋体"/>
          <w:sz w:val="28"/>
          <w:szCs w:val="28"/>
        </w:rPr>
      </w:pPr>
      <w:r>
        <w:rPr>
          <w:rFonts w:hint="eastAsia" w:ascii="宋体" w:hAnsi="宋体"/>
          <w:sz w:val="28"/>
          <w:szCs w:val="28"/>
        </w:rPr>
        <w:t xml:space="preserve">四、质量问题的报告程序、时限  </w:t>
      </w:r>
    </w:p>
    <w:p w14:paraId="250C4EB0">
      <w:pPr>
        <w:ind w:firstLine="560" w:firstLineChars="200"/>
        <w:rPr>
          <w:rFonts w:hint="eastAsia" w:ascii="宋体" w:hAnsi="宋体"/>
          <w:sz w:val="28"/>
          <w:szCs w:val="28"/>
        </w:rPr>
      </w:pPr>
      <w:r>
        <w:rPr>
          <w:rFonts w:hint="eastAsia" w:ascii="宋体" w:hAnsi="宋体"/>
          <w:sz w:val="28"/>
          <w:szCs w:val="28"/>
        </w:rPr>
        <w:t>1、发生重大质量问题，造成严重后果的，由</w:t>
      </w:r>
      <w:r>
        <w:rPr>
          <w:rFonts w:hint="eastAsia" w:ascii="宋体" w:hAnsi="宋体"/>
          <w:sz w:val="28"/>
          <w:szCs w:val="28"/>
          <w:lang w:eastAsia="zh-CN"/>
        </w:rPr>
        <w:t>药剂科</w:t>
      </w:r>
      <w:r>
        <w:rPr>
          <w:rFonts w:hint="eastAsia" w:ascii="宋体" w:hAnsi="宋体"/>
          <w:sz w:val="28"/>
          <w:szCs w:val="28"/>
        </w:rPr>
        <w:t xml:space="preserve">管理部门认真查清事故原因，及时处理。  </w:t>
      </w:r>
    </w:p>
    <w:p w14:paraId="1F8CEBAF">
      <w:pPr>
        <w:ind w:firstLine="560" w:firstLineChars="200"/>
        <w:rPr>
          <w:rFonts w:hint="eastAsia" w:ascii="宋体" w:hAnsi="宋体"/>
          <w:sz w:val="28"/>
          <w:szCs w:val="28"/>
        </w:rPr>
      </w:pPr>
      <w:r>
        <w:rPr>
          <w:rFonts w:hint="eastAsia" w:ascii="宋体" w:hAnsi="宋体"/>
          <w:sz w:val="28"/>
          <w:szCs w:val="28"/>
        </w:rPr>
        <w:t xml:space="preserve">2、药学管理部门，应认真查清事故原因，并向药品监督管理部门作出书面汇报。  </w:t>
      </w:r>
    </w:p>
    <w:p w14:paraId="0C429B2F">
      <w:pPr>
        <w:ind w:firstLine="560" w:firstLineChars="200"/>
        <w:rPr>
          <w:rFonts w:hint="eastAsia" w:ascii="宋体" w:hAnsi="宋体"/>
          <w:sz w:val="28"/>
          <w:szCs w:val="28"/>
        </w:rPr>
      </w:pPr>
      <w:r>
        <w:rPr>
          <w:rFonts w:hint="eastAsia" w:ascii="宋体" w:hAnsi="宋体"/>
          <w:sz w:val="28"/>
          <w:szCs w:val="28"/>
        </w:rPr>
        <w:t xml:space="preserve">2、一般质量问题应在当天报药学管理部门，由药学管理部门认真查清事故原因，及时处理。  </w:t>
      </w:r>
    </w:p>
    <w:p w14:paraId="4B4C0B7E">
      <w:pPr>
        <w:ind w:firstLine="560" w:firstLineChars="200"/>
        <w:rPr>
          <w:rFonts w:hint="eastAsia" w:ascii="宋体" w:hAnsi="宋体"/>
          <w:sz w:val="28"/>
          <w:szCs w:val="28"/>
        </w:rPr>
      </w:pPr>
      <w:r>
        <w:rPr>
          <w:rFonts w:hint="eastAsia" w:ascii="宋体" w:hAnsi="宋体"/>
          <w:sz w:val="28"/>
          <w:szCs w:val="28"/>
        </w:rPr>
        <w:t xml:space="preserve">五、发生事故后，药学管理部门应及时通知各有关部门采取必要的控制、补救措施。  </w:t>
      </w:r>
    </w:p>
    <w:p w14:paraId="6A532DAF">
      <w:pPr>
        <w:ind w:firstLine="560" w:firstLineChars="200"/>
        <w:rPr>
          <w:rFonts w:hint="eastAsia" w:ascii="宋体" w:hAnsi="宋体"/>
          <w:sz w:val="28"/>
          <w:szCs w:val="28"/>
        </w:rPr>
      </w:pPr>
      <w:r>
        <w:rPr>
          <w:rFonts w:hint="eastAsia" w:ascii="宋体" w:hAnsi="宋体"/>
          <w:sz w:val="28"/>
          <w:szCs w:val="28"/>
        </w:rPr>
        <w:t>六、药学管理部门在处理事故时，应坚持“三不放过”原则，即事故原因不查清不放过，事故责任者和员工没有受到教育不放过，未制定整改防范措施不放过。</w:t>
      </w:r>
    </w:p>
    <w:p w14:paraId="5A60807E">
      <w:pPr>
        <w:ind w:firstLine="560" w:firstLineChars="200"/>
        <w:rPr>
          <w:rFonts w:hint="eastAsia" w:ascii="宋体" w:hAnsi="宋体"/>
          <w:sz w:val="28"/>
          <w:szCs w:val="28"/>
        </w:rPr>
      </w:pPr>
      <w:r>
        <w:rPr>
          <w:rFonts w:hint="eastAsia" w:ascii="宋体" w:hAnsi="宋体"/>
          <w:sz w:val="28"/>
          <w:szCs w:val="28"/>
        </w:rPr>
        <w:t xml:space="preserve">    </w:t>
      </w:r>
    </w:p>
    <w:p w14:paraId="5C0455FE">
      <w:pPr>
        <w:ind w:firstLine="560" w:firstLineChars="200"/>
        <w:rPr>
          <w:rFonts w:hint="eastAsia" w:ascii="宋体" w:hAnsi="宋体"/>
          <w:sz w:val="28"/>
          <w:szCs w:val="28"/>
        </w:rPr>
      </w:pPr>
      <w:r>
        <w:rPr>
          <w:rFonts w:hint="eastAsia" w:ascii="宋体" w:hAnsi="宋体"/>
          <w:sz w:val="28"/>
          <w:szCs w:val="28"/>
        </w:rPr>
        <w:t xml:space="preserve">七、药品质量问题报告流程 </w:t>
      </w:r>
    </w:p>
    <w:p w14:paraId="2FE70364">
      <w:pPr>
        <w:ind w:firstLine="562" w:firstLineChars="200"/>
        <w:rPr>
          <w:rFonts w:hint="eastAsia" w:ascii="宋体" w:hAnsi="宋体"/>
          <w:b/>
          <w:bCs/>
          <w:sz w:val="28"/>
          <w:szCs w:val="28"/>
        </w:rPr>
      </w:pPr>
      <w:r>
        <w:rPr>
          <w:rFonts w:hint="eastAsia" w:ascii="宋体" w:hAnsi="宋体"/>
          <w:b/>
          <w:bCs/>
          <w:sz w:val="28"/>
          <w:szCs w:val="28"/>
        </w:rPr>
        <w:t xml:space="preserve">重大质量问题 ： </w:t>
      </w:r>
    </w:p>
    <w:p w14:paraId="26951EDC">
      <w:pPr>
        <w:ind w:firstLine="560" w:firstLineChars="200"/>
        <w:rPr>
          <w:rFonts w:hint="eastAsia" w:ascii="宋体" w:hAnsi="宋体"/>
          <w:sz w:val="28"/>
          <w:szCs w:val="28"/>
        </w:rPr>
      </w:pPr>
      <w:r>
        <w:rPr>
          <w:rFonts w:hint="eastAsia" w:ascii="宋体" w:hAnsi="宋体"/>
          <w:sz w:val="28"/>
          <w:szCs w:val="28"/>
        </w:rPr>
        <w:t>临床科室→</w:t>
      </w:r>
      <w:r>
        <w:rPr>
          <w:rFonts w:hint="eastAsia" w:ascii="宋体" w:hAnsi="宋体"/>
          <w:sz w:val="28"/>
          <w:szCs w:val="28"/>
          <w:lang w:eastAsia="zh-CN"/>
        </w:rPr>
        <w:t>药剂科</w:t>
      </w:r>
      <w:r>
        <w:rPr>
          <w:rFonts w:hint="eastAsia" w:ascii="宋体" w:hAnsi="宋体"/>
          <w:sz w:val="28"/>
          <w:szCs w:val="28"/>
        </w:rPr>
        <w:t xml:space="preserve">→药品监督管理部门   </w:t>
      </w:r>
    </w:p>
    <w:p w14:paraId="7C6BCA96">
      <w:pPr>
        <w:ind w:firstLine="562" w:firstLineChars="200"/>
        <w:rPr>
          <w:rFonts w:hint="eastAsia" w:ascii="宋体" w:hAnsi="宋体"/>
          <w:b/>
          <w:bCs/>
          <w:sz w:val="28"/>
          <w:szCs w:val="28"/>
        </w:rPr>
      </w:pPr>
      <w:r>
        <w:rPr>
          <w:rFonts w:hint="eastAsia" w:ascii="宋体" w:hAnsi="宋体"/>
          <w:b/>
          <w:bCs/>
          <w:sz w:val="28"/>
          <w:szCs w:val="28"/>
        </w:rPr>
        <w:t>一般质量问题 ：</w:t>
      </w:r>
    </w:p>
    <w:p w14:paraId="3C2F3E27">
      <w:pPr>
        <w:ind w:firstLine="560" w:firstLineChars="200"/>
        <w:rPr>
          <w:rFonts w:hint="eastAsia" w:ascii="宋体" w:hAnsi="宋体" w:eastAsia="宋体"/>
          <w:sz w:val="28"/>
          <w:szCs w:val="28"/>
          <w:lang w:eastAsia="zh-CN"/>
        </w:rPr>
      </w:pPr>
      <w:r>
        <w:rPr>
          <w:rFonts w:hint="eastAsia" w:ascii="宋体" w:hAnsi="宋体"/>
          <w:sz w:val="28"/>
          <w:szCs w:val="28"/>
        </w:rPr>
        <w:t>临床科室→</w:t>
      </w:r>
      <w:r>
        <w:rPr>
          <w:rFonts w:hint="eastAsia" w:ascii="宋体" w:hAnsi="宋体"/>
          <w:sz w:val="28"/>
          <w:szCs w:val="28"/>
          <w:lang w:eastAsia="zh-CN"/>
        </w:rPr>
        <w:t>药剂科</w:t>
      </w:r>
    </w:p>
    <w:p w14:paraId="40EDD912">
      <w:pPr>
        <w:ind w:firstLine="560" w:firstLineChars="200"/>
        <w:rPr>
          <w:rFonts w:hint="eastAsia" w:ascii="宋体" w:hAnsi="宋体"/>
          <w:sz w:val="28"/>
          <w:szCs w:val="28"/>
        </w:rPr>
      </w:pPr>
    </w:p>
    <w:p w14:paraId="7D0E9C5C">
      <w:pPr>
        <w:ind w:firstLine="560" w:firstLineChars="200"/>
        <w:rPr>
          <w:rFonts w:hint="eastAsia" w:ascii="宋体" w:hAnsi="宋体" w:eastAsia="宋体"/>
          <w:sz w:val="28"/>
          <w:szCs w:val="28"/>
          <w:lang w:eastAsia="zh-CN"/>
        </w:rPr>
      </w:pPr>
      <w:r>
        <w:rPr>
          <w:rFonts w:hint="eastAsia" w:ascii="宋体" w:hAnsi="宋体"/>
          <w:sz w:val="28"/>
          <w:szCs w:val="28"/>
        </w:rPr>
        <w:t xml:space="preserve">                                          </w:t>
      </w:r>
      <w:r>
        <w:rPr>
          <w:rFonts w:hint="eastAsia" w:ascii="宋体" w:hAnsi="宋体"/>
          <w:sz w:val="28"/>
          <w:szCs w:val="28"/>
          <w:lang w:eastAsia="zh-CN"/>
        </w:rPr>
        <w:t>2026.05修订</w:t>
      </w:r>
    </w:p>
    <w:p w14:paraId="0CABCCE7">
      <w:pPr>
        <w:pStyle w:val="2"/>
        <w:spacing w:before="0" w:after="0" w:line="360" w:lineRule="atLeast"/>
        <w:jc w:val="center"/>
        <w:rPr>
          <w:rFonts w:hint="eastAsia" w:ascii="宋体" w:hAnsi="宋体"/>
          <w:color w:val="000000"/>
          <w:sz w:val="44"/>
          <w:szCs w:val="44"/>
          <w:lang w:eastAsia="zh-CN"/>
        </w:rPr>
      </w:pPr>
      <w:r>
        <w:rPr>
          <w:rFonts w:hint="eastAsia" w:ascii="宋体" w:hAnsi="宋体"/>
          <w:color w:val="000000"/>
          <w:sz w:val="44"/>
          <w:szCs w:val="44"/>
          <w:lang w:eastAsia="zh-CN"/>
        </w:rPr>
        <w:br w:type="page"/>
      </w:r>
    </w:p>
    <w:p w14:paraId="6727BA48">
      <w:pPr>
        <w:pStyle w:val="2"/>
        <w:spacing w:before="0" w:after="0" w:line="360" w:lineRule="atLeast"/>
        <w:jc w:val="center"/>
        <w:rPr>
          <w:rFonts w:hint="eastAsia" w:ascii="黑体" w:hAnsi="黑体" w:eastAsia="黑体" w:cs="黑体"/>
          <w:b w:val="0"/>
          <w:bCs w:val="0"/>
          <w:color w:val="000000"/>
          <w:sz w:val="44"/>
          <w:szCs w:val="44"/>
          <w:lang w:eastAsia="zh-CN"/>
        </w:rPr>
      </w:pPr>
      <w:r>
        <w:rPr>
          <w:rFonts w:hint="eastAsia" w:ascii="黑体" w:hAnsi="黑体" w:cs="黑体"/>
          <w:b w:val="0"/>
          <w:bCs w:val="0"/>
          <w:color w:val="000000"/>
          <w:sz w:val="44"/>
          <w:szCs w:val="44"/>
          <w:lang w:eastAsia="zh-CN"/>
        </w:rPr>
        <w:t>江苏省人民医院_雨花院区</w:t>
      </w:r>
    </w:p>
    <w:p w14:paraId="26FC64C0">
      <w:pPr>
        <w:pStyle w:val="2"/>
        <w:spacing w:before="0" w:after="0" w:line="360" w:lineRule="atLeast"/>
        <w:jc w:val="center"/>
        <w:outlineLvl w:val="1"/>
        <w:rPr>
          <w:rFonts w:hint="eastAsia" w:ascii="黑体" w:hAnsi="黑体" w:eastAsia="黑体" w:cs="黑体"/>
          <w:b w:val="0"/>
          <w:bCs w:val="0"/>
          <w:color w:val="000000"/>
          <w:sz w:val="44"/>
          <w:szCs w:val="44"/>
        </w:rPr>
      </w:pPr>
      <w:bookmarkStart w:id="67" w:name="_Toc10180"/>
      <w:r>
        <w:rPr>
          <w:rFonts w:hint="eastAsia" w:ascii="黑体" w:hAnsi="黑体" w:eastAsia="黑体" w:cs="黑体"/>
          <w:b w:val="0"/>
          <w:bCs w:val="0"/>
          <w:color w:val="000000"/>
          <w:sz w:val="44"/>
          <w:szCs w:val="44"/>
        </w:rPr>
        <w:t>药品不良反应与药害事件监测报告制度</w:t>
      </w:r>
      <w:bookmarkEnd w:id="67"/>
    </w:p>
    <w:p w14:paraId="7AB16CEF">
      <w:pPr>
        <w:rPr>
          <w:rFonts w:hint="eastAsia"/>
        </w:rPr>
      </w:pPr>
    </w:p>
    <w:p w14:paraId="0C4EA671">
      <w:pPr>
        <w:pStyle w:val="35"/>
        <w:spacing w:before="0" w:after="0" w:line="360" w:lineRule="atLeast"/>
        <w:ind w:left="420" w:hanging="420" w:hangingChars="150"/>
        <w:rPr>
          <w:rFonts w:hint="eastAsia"/>
          <w:color w:val="000000"/>
          <w:sz w:val="28"/>
          <w:szCs w:val="28"/>
        </w:rPr>
      </w:pPr>
      <w:r>
        <w:rPr>
          <w:rFonts w:hint="eastAsia"/>
          <w:color w:val="000000"/>
          <w:sz w:val="28"/>
          <w:szCs w:val="28"/>
        </w:rPr>
        <w:t>1．药品不良反应（ADR）指合格药品在正常用法、用量情况下出现的与用药目的无关或意外的有害反应。</w:t>
      </w:r>
    </w:p>
    <w:p w14:paraId="3DE897DB">
      <w:pPr>
        <w:pStyle w:val="35"/>
        <w:spacing w:before="0" w:after="0" w:line="360" w:lineRule="atLeast"/>
        <w:ind w:left="420" w:hanging="420" w:hangingChars="150"/>
        <w:rPr>
          <w:rFonts w:hint="eastAsia"/>
          <w:color w:val="000000"/>
          <w:sz w:val="28"/>
          <w:szCs w:val="28"/>
        </w:rPr>
      </w:pPr>
      <w:r>
        <w:rPr>
          <w:rFonts w:hint="eastAsia"/>
          <w:color w:val="000000"/>
          <w:sz w:val="28"/>
          <w:szCs w:val="28"/>
        </w:rPr>
        <w:t>2．药品不良反应主要包括药品已知和未知作用引起的副作用、毒性反应、过敏反应等。</w:t>
      </w:r>
    </w:p>
    <w:p w14:paraId="536BEC6E">
      <w:pPr>
        <w:pStyle w:val="35"/>
        <w:spacing w:before="0" w:after="0" w:line="360" w:lineRule="atLeast"/>
        <w:ind w:left="420" w:hanging="420" w:hangingChars="150"/>
        <w:rPr>
          <w:rFonts w:hint="eastAsia"/>
          <w:color w:val="000000"/>
          <w:sz w:val="28"/>
          <w:szCs w:val="28"/>
        </w:rPr>
      </w:pPr>
      <w:r>
        <w:rPr>
          <w:rFonts w:hint="eastAsia"/>
          <w:color w:val="000000"/>
          <w:sz w:val="28"/>
          <w:szCs w:val="28"/>
        </w:rPr>
        <w:t>3．发现可能与药品有关的不良反应，应详细记录、调查，填写《药品不良反应/事故报告表》，按规定程序和时限上报</w:t>
      </w:r>
      <w:r>
        <w:rPr>
          <w:rFonts w:hint="eastAsia"/>
          <w:color w:val="000000"/>
          <w:sz w:val="28"/>
          <w:szCs w:val="28"/>
          <w:lang w:eastAsia="zh-CN"/>
        </w:rPr>
        <w:t>药剂科</w:t>
      </w:r>
      <w:r>
        <w:rPr>
          <w:rFonts w:hint="eastAsia"/>
          <w:color w:val="000000"/>
          <w:sz w:val="28"/>
          <w:szCs w:val="28"/>
        </w:rPr>
        <w:t>。</w:t>
      </w:r>
    </w:p>
    <w:p w14:paraId="7DAA39FF">
      <w:pPr>
        <w:pStyle w:val="35"/>
        <w:spacing w:before="0" w:after="0" w:line="360" w:lineRule="atLeast"/>
        <w:ind w:left="420" w:hanging="420" w:hangingChars="150"/>
        <w:rPr>
          <w:rFonts w:hint="eastAsia"/>
          <w:color w:val="000000"/>
          <w:sz w:val="28"/>
          <w:szCs w:val="28"/>
        </w:rPr>
      </w:pPr>
      <w:r>
        <w:rPr>
          <w:rFonts w:hint="eastAsia"/>
          <w:color w:val="000000"/>
          <w:sz w:val="28"/>
          <w:szCs w:val="28"/>
        </w:rPr>
        <w:t>4．建立药品不良反应记录，详细记录患者姓名、年龄、疾病诊断；用药名称、规格、批号、厂家、剂量、用药时间、出现不良反应时间、处理结果及愈后情况等。</w:t>
      </w:r>
    </w:p>
    <w:p w14:paraId="0627469B">
      <w:pPr>
        <w:pStyle w:val="35"/>
        <w:spacing w:before="0" w:after="0" w:line="360" w:lineRule="atLeast"/>
        <w:ind w:left="420" w:hanging="420" w:hangingChars="150"/>
        <w:rPr>
          <w:rFonts w:hint="eastAsia"/>
          <w:color w:val="000000"/>
          <w:sz w:val="28"/>
          <w:szCs w:val="28"/>
        </w:rPr>
      </w:pPr>
      <w:r>
        <w:rPr>
          <w:rFonts w:hint="eastAsia"/>
          <w:color w:val="000000"/>
          <w:sz w:val="28"/>
          <w:szCs w:val="28"/>
        </w:rPr>
        <w:t>5．调剂发药时，讲清必须严格按医嘱服用，如用药后有异常反应，要及时停止用药并向医生咨询。</w:t>
      </w:r>
    </w:p>
    <w:p w14:paraId="4344E49F">
      <w:pPr>
        <w:pStyle w:val="35"/>
        <w:spacing w:before="0" w:after="0" w:line="360" w:lineRule="atLeast"/>
        <w:rPr>
          <w:rFonts w:hint="eastAsia"/>
          <w:color w:val="000000"/>
          <w:sz w:val="28"/>
          <w:szCs w:val="28"/>
        </w:rPr>
      </w:pPr>
      <w:r>
        <w:rPr>
          <w:rFonts w:hint="eastAsia"/>
          <w:color w:val="000000"/>
          <w:sz w:val="28"/>
          <w:szCs w:val="28"/>
        </w:rPr>
        <w:t xml:space="preserve"> </w:t>
      </w:r>
    </w:p>
    <w:p w14:paraId="2BA04359">
      <w:pPr>
        <w:rPr>
          <w:rFonts w:hint="eastAsia"/>
          <w:sz w:val="28"/>
          <w:szCs w:val="28"/>
        </w:rPr>
      </w:pPr>
    </w:p>
    <w:p w14:paraId="7F5D0E62">
      <w:pPr>
        <w:rPr>
          <w:rFonts w:hint="eastAsia" w:ascii="宋体" w:hAnsi="宋体" w:eastAsia="宋体" w:cs="Arial"/>
          <w:bCs/>
          <w:color w:val="000000"/>
          <w:kern w:val="0"/>
          <w:sz w:val="28"/>
          <w:szCs w:val="28"/>
          <w:lang w:eastAsia="zh-CN"/>
        </w:rPr>
      </w:pPr>
      <w:r>
        <w:rPr>
          <w:rFonts w:hint="eastAsia" w:ascii="宋体" w:hAnsi="宋体" w:cs="Arial"/>
          <w:b/>
          <w:bCs/>
          <w:color w:val="000000"/>
          <w:kern w:val="0"/>
          <w:sz w:val="28"/>
          <w:szCs w:val="28"/>
        </w:rPr>
        <w:t xml:space="preserve">                                          </w:t>
      </w:r>
      <w:r>
        <w:rPr>
          <w:rFonts w:hint="eastAsia" w:ascii="宋体" w:hAnsi="宋体" w:cs="Arial"/>
          <w:bCs/>
          <w:color w:val="000000"/>
          <w:kern w:val="0"/>
          <w:sz w:val="28"/>
          <w:szCs w:val="28"/>
          <w:lang w:eastAsia="zh-CN"/>
        </w:rPr>
        <w:t>2026.05修订</w:t>
      </w:r>
    </w:p>
    <w:p w14:paraId="189B96C6">
      <w:pPr>
        <w:pStyle w:val="2"/>
        <w:spacing w:before="0" w:after="0" w:line="360" w:lineRule="atLeast"/>
        <w:jc w:val="center"/>
        <w:rPr>
          <w:rFonts w:hint="eastAsia" w:ascii="黑体" w:hAnsi="黑体" w:cs="黑体"/>
          <w:color w:val="000000"/>
          <w:sz w:val="44"/>
          <w:szCs w:val="44"/>
          <w:lang w:eastAsia="zh-CN"/>
        </w:rPr>
      </w:pPr>
      <w:r>
        <w:rPr>
          <w:rFonts w:hint="eastAsia" w:ascii="黑体" w:hAnsi="黑体" w:cs="黑体"/>
          <w:color w:val="000000"/>
          <w:sz w:val="44"/>
          <w:szCs w:val="44"/>
          <w:lang w:eastAsia="zh-CN"/>
        </w:rPr>
        <w:br w:type="page"/>
      </w:r>
    </w:p>
    <w:p w14:paraId="51A254E2">
      <w:pPr>
        <w:pStyle w:val="2"/>
        <w:spacing w:before="0" w:after="0" w:line="360" w:lineRule="atLeast"/>
        <w:jc w:val="center"/>
        <w:rPr>
          <w:rFonts w:hint="eastAsia" w:ascii="黑体" w:hAnsi="黑体" w:eastAsia="黑体" w:cs="黑体"/>
          <w:color w:val="000000"/>
          <w:sz w:val="44"/>
          <w:szCs w:val="44"/>
          <w:lang w:eastAsia="zh-CN"/>
        </w:rPr>
      </w:pPr>
      <w:r>
        <w:rPr>
          <w:rFonts w:hint="eastAsia" w:ascii="黑体" w:hAnsi="黑体" w:cs="黑体"/>
          <w:color w:val="000000"/>
          <w:sz w:val="44"/>
          <w:szCs w:val="44"/>
          <w:lang w:eastAsia="zh-CN"/>
        </w:rPr>
        <w:t>江苏省人民医院_雨花院区</w:t>
      </w:r>
    </w:p>
    <w:p w14:paraId="49364F77">
      <w:pPr>
        <w:pStyle w:val="2"/>
        <w:spacing w:before="0" w:after="0" w:line="360" w:lineRule="atLeast"/>
        <w:jc w:val="center"/>
        <w:outlineLvl w:val="1"/>
        <w:rPr>
          <w:rFonts w:hint="eastAsia" w:ascii="宋体" w:hAnsi="宋体"/>
          <w:color w:val="000000"/>
          <w:sz w:val="44"/>
          <w:szCs w:val="44"/>
        </w:rPr>
      </w:pPr>
      <w:bookmarkStart w:id="68" w:name="_Toc20146"/>
      <w:r>
        <w:rPr>
          <w:rFonts w:hint="eastAsia" w:ascii="黑体" w:hAnsi="黑体" w:eastAsia="黑体" w:cs="黑体"/>
          <w:color w:val="000000"/>
          <w:sz w:val="44"/>
          <w:szCs w:val="44"/>
        </w:rPr>
        <w:t>药物安全性监测报告制度</w:t>
      </w:r>
      <w:bookmarkEnd w:id="68"/>
    </w:p>
    <w:p w14:paraId="5479D478">
      <w:pPr>
        <w:pStyle w:val="35"/>
        <w:spacing w:before="0" w:after="0" w:line="360" w:lineRule="atLeast"/>
        <w:ind w:firstLine="420"/>
        <w:rPr>
          <w:rFonts w:hint="eastAsia"/>
          <w:color w:val="000000"/>
          <w:sz w:val="28"/>
          <w:szCs w:val="28"/>
        </w:rPr>
      </w:pPr>
    </w:p>
    <w:p w14:paraId="17AF20EC">
      <w:pPr>
        <w:pStyle w:val="35"/>
        <w:spacing w:before="0" w:after="0" w:line="360" w:lineRule="atLeast"/>
        <w:ind w:firstLine="420"/>
        <w:rPr>
          <w:rFonts w:hint="eastAsia"/>
          <w:color w:val="000000"/>
          <w:sz w:val="28"/>
          <w:szCs w:val="28"/>
        </w:rPr>
      </w:pPr>
      <w:r>
        <w:rPr>
          <w:rFonts w:hint="eastAsia" w:ascii="宋体" w:hAnsi="宋体" w:eastAsia="宋体" w:cs="宋体"/>
          <w:color w:val="000000"/>
          <w:sz w:val="28"/>
          <w:szCs w:val="28"/>
        </w:rPr>
        <w:t>为了加强药物安全性监测，保证患者安全用药，制定药物安全性监测报告制度。</w:t>
      </w:r>
    </w:p>
    <w:p w14:paraId="0B7DFC71">
      <w:pPr>
        <w:pStyle w:val="35"/>
        <w:numPr>
          <w:ilvl w:val="0"/>
          <w:numId w:val="38"/>
        </w:numPr>
        <w:spacing w:before="0" w:after="0" w:line="360" w:lineRule="atLeast"/>
        <w:rPr>
          <w:rFonts w:hint="eastAsia"/>
          <w:color w:val="000000"/>
          <w:sz w:val="28"/>
          <w:szCs w:val="28"/>
        </w:rPr>
      </w:pPr>
      <w:r>
        <w:rPr>
          <w:rFonts w:hint="eastAsia"/>
          <w:color w:val="000000"/>
          <w:sz w:val="28"/>
          <w:szCs w:val="28"/>
        </w:rPr>
        <w:t>加强药品购入储存环节的安全性监测</w:t>
      </w:r>
    </w:p>
    <w:p w14:paraId="2B0FC501">
      <w:pPr>
        <w:pStyle w:val="35"/>
        <w:spacing w:before="0" w:after="0" w:line="360" w:lineRule="atLeast"/>
        <w:ind w:firstLine="420" w:firstLineChars="150"/>
        <w:rPr>
          <w:rFonts w:hint="eastAsia"/>
          <w:color w:val="000000"/>
          <w:sz w:val="28"/>
          <w:szCs w:val="28"/>
        </w:rPr>
      </w:pPr>
      <w:r>
        <w:rPr>
          <w:rFonts w:hint="eastAsia"/>
          <w:color w:val="000000"/>
          <w:sz w:val="28"/>
          <w:szCs w:val="28"/>
        </w:rPr>
        <w:t>按照药品储存管理制度保管药品，药房在药品储存过程中发现</w:t>
      </w:r>
    </w:p>
    <w:p w14:paraId="2F44F336">
      <w:pPr>
        <w:pStyle w:val="35"/>
        <w:spacing w:before="0" w:after="0" w:line="360" w:lineRule="atLeast"/>
        <w:ind w:left="420" w:leftChars="200"/>
        <w:rPr>
          <w:rFonts w:hint="eastAsia"/>
          <w:color w:val="000000"/>
          <w:sz w:val="28"/>
          <w:szCs w:val="28"/>
        </w:rPr>
      </w:pPr>
      <w:r>
        <w:rPr>
          <w:rFonts w:hint="eastAsia"/>
          <w:color w:val="000000"/>
          <w:sz w:val="28"/>
          <w:szCs w:val="28"/>
        </w:rPr>
        <w:t>质量问题应及时上报药品营运中心主任并及时将问题药品退回营运中心。</w:t>
      </w:r>
    </w:p>
    <w:p w14:paraId="67A1755B">
      <w:pPr>
        <w:pStyle w:val="35"/>
        <w:spacing w:before="0" w:after="0" w:line="360" w:lineRule="atLeast"/>
        <w:rPr>
          <w:rFonts w:hint="eastAsia"/>
          <w:color w:val="000000"/>
          <w:sz w:val="28"/>
          <w:szCs w:val="28"/>
        </w:rPr>
      </w:pPr>
      <w:r>
        <w:rPr>
          <w:rFonts w:hint="eastAsia"/>
          <w:color w:val="000000"/>
          <w:sz w:val="28"/>
          <w:szCs w:val="28"/>
        </w:rPr>
        <w:t>2．加强药品在配置过程中的安全性监测</w:t>
      </w:r>
    </w:p>
    <w:p w14:paraId="1272FD60">
      <w:pPr>
        <w:pStyle w:val="35"/>
        <w:spacing w:before="0" w:after="0" w:line="360" w:lineRule="atLeast"/>
        <w:ind w:left="420" w:leftChars="200"/>
        <w:rPr>
          <w:rFonts w:hint="eastAsia"/>
          <w:color w:val="000000"/>
          <w:sz w:val="28"/>
          <w:szCs w:val="28"/>
        </w:rPr>
      </w:pPr>
      <w:r>
        <w:rPr>
          <w:rFonts w:hint="eastAsia"/>
          <w:color w:val="000000"/>
          <w:sz w:val="28"/>
          <w:szCs w:val="28"/>
        </w:rPr>
        <w:t>门、急诊药房和住院药房在药品配置过程中，发现药品存在质量问题的，应及时报药品营运中心主任，由</w:t>
      </w:r>
      <w:r>
        <w:rPr>
          <w:rFonts w:hint="eastAsia"/>
          <w:color w:val="000000"/>
          <w:sz w:val="28"/>
          <w:szCs w:val="28"/>
          <w:lang w:eastAsia="zh-CN"/>
        </w:rPr>
        <w:t>药剂科</w:t>
      </w:r>
      <w:r>
        <w:rPr>
          <w:rFonts w:hint="eastAsia"/>
          <w:color w:val="000000"/>
          <w:sz w:val="28"/>
          <w:szCs w:val="28"/>
        </w:rPr>
        <w:t xml:space="preserve">主任对问题药品作出处理。 </w:t>
      </w:r>
    </w:p>
    <w:p w14:paraId="47D57307">
      <w:pPr>
        <w:pStyle w:val="35"/>
        <w:spacing w:before="0" w:after="0" w:line="360" w:lineRule="atLeast"/>
        <w:rPr>
          <w:rFonts w:hint="eastAsia"/>
          <w:color w:val="000000"/>
          <w:sz w:val="28"/>
          <w:szCs w:val="28"/>
        </w:rPr>
      </w:pPr>
      <w:r>
        <w:rPr>
          <w:rFonts w:hint="eastAsia"/>
          <w:color w:val="000000"/>
          <w:sz w:val="28"/>
          <w:szCs w:val="28"/>
        </w:rPr>
        <w:t>3．加强上市药品安全性监测</w:t>
      </w:r>
    </w:p>
    <w:p w14:paraId="3DA082ED">
      <w:pPr>
        <w:pStyle w:val="35"/>
        <w:spacing w:before="0" w:after="0" w:line="360" w:lineRule="atLeast"/>
        <w:ind w:firstLine="280" w:firstLineChars="100"/>
        <w:rPr>
          <w:rFonts w:hint="eastAsia"/>
          <w:color w:val="000000"/>
          <w:sz w:val="28"/>
          <w:szCs w:val="28"/>
        </w:rPr>
      </w:pPr>
      <w:r>
        <w:rPr>
          <w:rFonts w:hint="eastAsia"/>
          <w:color w:val="000000"/>
          <w:sz w:val="28"/>
          <w:szCs w:val="28"/>
        </w:rPr>
        <w:t>（1）加强药品不良反应监测报告工作，发现不良反应及时上报。</w:t>
      </w:r>
    </w:p>
    <w:p w14:paraId="7E99A7D8">
      <w:pPr>
        <w:pStyle w:val="35"/>
        <w:spacing w:before="0" w:after="0" w:line="360" w:lineRule="atLeast"/>
        <w:ind w:firstLine="280" w:firstLineChars="100"/>
        <w:rPr>
          <w:rFonts w:hint="eastAsia"/>
          <w:color w:val="000000"/>
          <w:sz w:val="28"/>
          <w:szCs w:val="28"/>
        </w:rPr>
      </w:pPr>
      <w:r>
        <w:rPr>
          <w:rFonts w:hint="eastAsia"/>
          <w:color w:val="000000"/>
          <w:sz w:val="28"/>
          <w:szCs w:val="28"/>
        </w:rPr>
        <w:t>（2）加强药害事件的监测报告工作，及时进行上报处理。</w:t>
      </w:r>
    </w:p>
    <w:p w14:paraId="14532448">
      <w:pPr>
        <w:rPr>
          <w:rFonts w:hint="eastAsia"/>
          <w:sz w:val="28"/>
          <w:szCs w:val="28"/>
        </w:rPr>
      </w:pPr>
    </w:p>
    <w:p w14:paraId="2FC239E4">
      <w:pPr>
        <w:rPr>
          <w:rFonts w:hint="eastAsia"/>
          <w:sz w:val="28"/>
          <w:szCs w:val="28"/>
        </w:rPr>
      </w:pPr>
      <w:r>
        <w:rPr>
          <w:rFonts w:hint="eastAsia"/>
          <w:sz w:val="28"/>
          <w:szCs w:val="28"/>
        </w:rPr>
        <w:t xml:space="preserve">                                   </w:t>
      </w:r>
    </w:p>
    <w:p w14:paraId="7E282991">
      <w:pPr>
        <w:rPr>
          <w:rFonts w:hint="eastAsia" w:ascii="宋体" w:hAnsi="宋体" w:eastAsia="宋体" w:cs="宋体"/>
          <w:sz w:val="28"/>
          <w:szCs w:val="28"/>
          <w:lang w:eastAsia="zh-CN"/>
        </w:rPr>
      </w:pPr>
      <w:r>
        <w:rPr>
          <w:rFonts w:hint="eastAsia"/>
          <w:sz w:val="28"/>
          <w:szCs w:val="28"/>
        </w:rPr>
        <w:t xml:space="preserve">                                     </w:t>
      </w:r>
      <w:r>
        <w:rPr>
          <w:rFonts w:hint="eastAsia" w:ascii="宋体" w:hAnsi="宋体" w:eastAsia="宋体" w:cs="宋体"/>
          <w:sz w:val="28"/>
          <w:szCs w:val="28"/>
        </w:rPr>
        <w:t xml:space="preserve">  </w:t>
      </w:r>
      <w:r>
        <w:rPr>
          <w:rFonts w:hint="eastAsia" w:ascii="宋体" w:hAnsi="宋体" w:cs="宋体"/>
          <w:sz w:val="28"/>
          <w:szCs w:val="28"/>
          <w:lang w:eastAsia="zh-CN"/>
        </w:rPr>
        <w:t>2026.05修订</w:t>
      </w:r>
    </w:p>
    <w:p w14:paraId="6AFF03EE">
      <w:pPr>
        <w:spacing w:line="360" w:lineRule="auto"/>
        <w:ind w:left="359" w:leftChars="171"/>
        <w:jc w:val="center"/>
        <w:rPr>
          <w:rFonts w:hint="eastAsia" w:ascii="宋体" w:hAnsi="宋体" w:cs="宋体"/>
          <w:b/>
          <w:bCs/>
          <w:spacing w:val="20"/>
          <w:sz w:val="44"/>
          <w:szCs w:val="44"/>
          <w:lang w:eastAsia="zh-CN"/>
        </w:rPr>
      </w:pPr>
      <w:r>
        <w:rPr>
          <w:rFonts w:hint="eastAsia" w:ascii="宋体" w:hAnsi="宋体" w:cs="宋体"/>
          <w:b/>
          <w:bCs/>
          <w:spacing w:val="20"/>
          <w:sz w:val="44"/>
          <w:szCs w:val="44"/>
          <w:lang w:eastAsia="zh-CN"/>
        </w:rPr>
        <w:br w:type="page"/>
      </w:r>
    </w:p>
    <w:p w14:paraId="27E9EEEF">
      <w:pPr>
        <w:spacing w:line="360" w:lineRule="auto"/>
        <w:ind w:left="359" w:leftChars="171"/>
        <w:jc w:val="center"/>
        <w:rPr>
          <w:rFonts w:hint="eastAsia" w:ascii="黑体" w:hAnsi="黑体" w:eastAsia="黑体" w:cs="黑体"/>
          <w:b w:val="0"/>
          <w:bCs w:val="0"/>
          <w:spacing w:val="20"/>
          <w:sz w:val="44"/>
          <w:szCs w:val="44"/>
          <w:lang w:eastAsia="zh-CN"/>
        </w:rPr>
      </w:pPr>
      <w:r>
        <w:rPr>
          <w:rFonts w:hint="eastAsia" w:ascii="黑体" w:hAnsi="黑体" w:eastAsia="黑体" w:cs="黑体"/>
          <w:b w:val="0"/>
          <w:bCs w:val="0"/>
          <w:spacing w:val="20"/>
          <w:sz w:val="44"/>
          <w:szCs w:val="44"/>
          <w:lang w:eastAsia="zh-CN"/>
        </w:rPr>
        <w:t>江苏省人民医院_雨花院区</w:t>
      </w:r>
    </w:p>
    <w:p w14:paraId="0E8B0ADA">
      <w:pPr>
        <w:spacing w:line="360" w:lineRule="auto"/>
        <w:ind w:left="359" w:leftChars="171"/>
        <w:jc w:val="center"/>
        <w:outlineLvl w:val="1"/>
        <w:rPr>
          <w:rFonts w:hint="eastAsia" w:ascii="黑体" w:hAnsi="黑体" w:eastAsia="黑体" w:cs="黑体"/>
          <w:b w:val="0"/>
          <w:bCs w:val="0"/>
          <w:spacing w:val="20"/>
          <w:sz w:val="44"/>
          <w:szCs w:val="44"/>
        </w:rPr>
      </w:pPr>
      <w:bookmarkStart w:id="69" w:name="_Toc27338"/>
      <w:r>
        <w:rPr>
          <w:rFonts w:hint="eastAsia" w:ascii="黑体" w:hAnsi="黑体" w:eastAsia="黑体" w:cs="黑体"/>
          <w:b w:val="0"/>
          <w:bCs w:val="0"/>
          <w:spacing w:val="20"/>
          <w:sz w:val="44"/>
          <w:szCs w:val="44"/>
        </w:rPr>
        <w:t>药房药品质量管理制度</w:t>
      </w:r>
      <w:bookmarkEnd w:id="69"/>
    </w:p>
    <w:p w14:paraId="548AC821">
      <w:pPr>
        <w:spacing w:line="360" w:lineRule="auto"/>
        <w:ind w:left="359" w:leftChars="171"/>
        <w:jc w:val="center"/>
        <w:outlineLvl w:val="1"/>
        <w:rPr>
          <w:rFonts w:hint="eastAsia" w:ascii="黑体" w:hAnsi="黑体" w:eastAsia="黑体" w:cs="黑体"/>
          <w:b w:val="0"/>
          <w:bCs w:val="0"/>
          <w:spacing w:val="20"/>
          <w:sz w:val="44"/>
          <w:szCs w:val="44"/>
        </w:rPr>
      </w:pPr>
    </w:p>
    <w:p w14:paraId="2F0F71AF">
      <w:pPr>
        <w:spacing w:line="360" w:lineRule="auto"/>
        <w:rPr>
          <w:rFonts w:ascii="宋体"/>
          <w:spacing w:val="12"/>
          <w:sz w:val="28"/>
          <w:szCs w:val="28"/>
        </w:rPr>
      </w:pPr>
      <w:r>
        <w:rPr>
          <w:rFonts w:ascii="宋体" w:hAnsi="宋体" w:cs="宋体"/>
          <w:spacing w:val="12"/>
          <w:sz w:val="28"/>
          <w:szCs w:val="28"/>
        </w:rPr>
        <w:t>1</w:t>
      </w:r>
      <w:r>
        <w:rPr>
          <w:rFonts w:hint="eastAsia" w:ascii="宋体" w:hAnsi="宋体" w:cs="宋体"/>
          <w:spacing w:val="12"/>
          <w:sz w:val="28"/>
          <w:szCs w:val="28"/>
        </w:rPr>
        <w:t>、药品货架及柜台，应保持清洁卫生；</w:t>
      </w:r>
    </w:p>
    <w:p w14:paraId="3BDDF934">
      <w:pPr>
        <w:spacing w:line="360" w:lineRule="auto"/>
        <w:rPr>
          <w:rFonts w:ascii="宋体"/>
          <w:spacing w:val="12"/>
          <w:sz w:val="28"/>
          <w:szCs w:val="28"/>
        </w:rPr>
      </w:pPr>
      <w:r>
        <w:rPr>
          <w:rFonts w:ascii="宋体" w:hAnsi="宋体" w:cs="宋体"/>
          <w:spacing w:val="12"/>
          <w:sz w:val="28"/>
          <w:szCs w:val="28"/>
        </w:rPr>
        <w:t>2</w:t>
      </w:r>
      <w:r>
        <w:rPr>
          <w:rFonts w:hint="eastAsia" w:ascii="宋体" w:hAnsi="宋体" w:cs="宋体"/>
          <w:spacing w:val="12"/>
          <w:sz w:val="28"/>
          <w:szCs w:val="28"/>
        </w:rPr>
        <w:t>、药房配备监测和调节温湿度的设施设备。每日检查药品贮存</w:t>
      </w:r>
    </w:p>
    <w:p w14:paraId="10A2506D">
      <w:pPr>
        <w:spacing w:line="360" w:lineRule="auto"/>
        <w:ind w:firstLine="456" w:firstLineChars="150"/>
        <w:rPr>
          <w:rFonts w:ascii="宋体"/>
          <w:spacing w:val="12"/>
          <w:sz w:val="28"/>
          <w:szCs w:val="28"/>
        </w:rPr>
      </w:pPr>
      <w:r>
        <w:rPr>
          <w:rFonts w:hint="eastAsia" w:ascii="宋体" w:hAnsi="宋体" w:cs="宋体"/>
          <w:spacing w:val="12"/>
          <w:sz w:val="28"/>
          <w:szCs w:val="28"/>
        </w:rPr>
        <w:t>条件与保存环境，发现不符合药品贮存正常要求时，及时调</w:t>
      </w:r>
    </w:p>
    <w:p w14:paraId="15EE2CFB">
      <w:pPr>
        <w:spacing w:line="360" w:lineRule="auto"/>
        <w:ind w:left="420" w:leftChars="200"/>
        <w:rPr>
          <w:rFonts w:ascii="宋体"/>
          <w:spacing w:val="12"/>
          <w:sz w:val="28"/>
          <w:szCs w:val="28"/>
        </w:rPr>
      </w:pPr>
      <w:r>
        <w:rPr>
          <w:rFonts w:hint="eastAsia" w:ascii="宋体" w:hAnsi="宋体" w:cs="宋体"/>
          <w:spacing w:val="12"/>
          <w:sz w:val="28"/>
          <w:szCs w:val="28"/>
        </w:rPr>
        <w:t>控。每天上、下午各一次在规定时间对药品贮存场所的温湿度进行观察记录；</w:t>
      </w:r>
      <w:r>
        <w:rPr>
          <w:rFonts w:ascii="宋体" w:hAnsi="宋体" w:cs="宋体"/>
          <w:spacing w:val="12"/>
          <w:sz w:val="28"/>
          <w:szCs w:val="28"/>
        </w:rPr>
        <w:t xml:space="preserve"> </w:t>
      </w:r>
    </w:p>
    <w:p w14:paraId="1E0C801B">
      <w:pPr>
        <w:spacing w:line="360" w:lineRule="auto"/>
        <w:ind w:left="31680" w:hanging="456" w:hangingChars="150"/>
        <w:rPr>
          <w:rFonts w:ascii="宋体"/>
          <w:spacing w:val="12"/>
          <w:sz w:val="28"/>
          <w:szCs w:val="28"/>
        </w:rPr>
      </w:pPr>
      <w:r>
        <w:rPr>
          <w:rFonts w:ascii="宋体" w:hAnsi="宋体" w:cs="宋体"/>
          <w:spacing w:val="12"/>
          <w:sz w:val="28"/>
          <w:szCs w:val="28"/>
        </w:rPr>
        <w:t>3</w:t>
      </w:r>
      <w:r>
        <w:rPr>
          <w:rFonts w:hint="eastAsia" w:ascii="宋体" w:hAnsi="宋体" w:cs="宋体"/>
          <w:spacing w:val="12"/>
          <w:sz w:val="28"/>
          <w:szCs w:val="28"/>
        </w:rPr>
        <w:t>、药品应按品种、主要适应症、或剂型分类摆放，标签放置正确、字迹清晰；</w:t>
      </w:r>
    </w:p>
    <w:p w14:paraId="2A5F8BAF">
      <w:pPr>
        <w:spacing w:line="360" w:lineRule="auto"/>
        <w:ind w:left="31680" w:hanging="456" w:hangingChars="150"/>
        <w:rPr>
          <w:rFonts w:ascii="宋体"/>
          <w:spacing w:val="12"/>
          <w:sz w:val="28"/>
          <w:szCs w:val="28"/>
        </w:rPr>
      </w:pPr>
      <w:r>
        <w:rPr>
          <w:rFonts w:ascii="宋体" w:hAnsi="宋体" w:cs="宋体"/>
          <w:spacing w:val="12"/>
          <w:sz w:val="28"/>
          <w:szCs w:val="28"/>
        </w:rPr>
        <w:t>4</w:t>
      </w:r>
      <w:r>
        <w:rPr>
          <w:rFonts w:hint="eastAsia" w:ascii="宋体" w:hAnsi="宋体" w:cs="宋体"/>
          <w:spacing w:val="12"/>
          <w:sz w:val="28"/>
          <w:szCs w:val="28"/>
        </w:rPr>
        <w:t>、需冷藏的药品应存放在符合规定的冷藏设施中，并有冷藏温度记录，上、下午各一次；</w:t>
      </w:r>
    </w:p>
    <w:p w14:paraId="40F1B30D">
      <w:pPr>
        <w:spacing w:line="360" w:lineRule="auto"/>
        <w:rPr>
          <w:rFonts w:ascii="宋体"/>
          <w:spacing w:val="12"/>
          <w:sz w:val="28"/>
          <w:szCs w:val="28"/>
        </w:rPr>
      </w:pPr>
      <w:r>
        <w:rPr>
          <w:rFonts w:ascii="宋体" w:hAnsi="宋体" w:cs="宋体"/>
          <w:spacing w:val="12"/>
          <w:sz w:val="28"/>
          <w:szCs w:val="28"/>
        </w:rPr>
        <w:t>5</w:t>
      </w:r>
      <w:r>
        <w:rPr>
          <w:rFonts w:hint="eastAsia" w:ascii="宋体" w:hAnsi="宋体" w:cs="宋体"/>
          <w:spacing w:val="12"/>
          <w:sz w:val="28"/>
          <w:szCs w:val="28"/>
        </w:rPr>
        <w:t>、毒性药品、麻醉及一类精神药品应按规定管理；</w:t>
      </w:r>
    </w:p>
    <w:p w14:paraId="1C230AD8">
      <w:pPr>
        <w:spacing w:line="360" w:lineRule="auto"/>
        <w:ind w:left="31680" w:hanging="456" w:hangingChars="150"/>
        <w:rPr>
          <w:rFonts w:ascii="宋体"/>
          <w:spacing w:val="12"/>
          <w:sz w:val="28"/>
          <w:szCs w:val="28"/>
        </w:rPr>
      </w:pPr>
      <w:r>
        <w:rPr>
          <w:rFonts w:ascii="宋体" w:hAnsi="宋体" w:cs="宋体"/>
          <w:spacing w:val="12"/>
          <w:sz w:val="28"/>
          <w:szCs w:val="28"/>
        </w:rPr>
        <w:t>6</w:t>
      </w:r>
      <w:r>
        <w:rPr>
          <w:rFonts w:hint="eastAsia" w:ascii="宋体" w:hAnsi="宋体" w:cs="宋体"/>
          <w:spacing w:val="12"/>
          <w:sz w:val="28"/>
          <w:szCs w:val="28"/>
        </w:rPr>
        <w:t>、拆零药品存放于拆零专柜，保留最后一盒原包装的标签。并做好拆零药品记录；</w:t>
      </w:r>
    </w:p>
    <w:p w14:paraId="67E7F3E4">
      <w:pPr>
        <w:spacing w:line="360" w:lineRule="auto"/>
        <w:ind w:left="31680" w:hanging="456" w:hangingChars="150"/>
        <w:rPr>
          <w:rFonts w:ascii="宋体"/>
          <w:spacing w:val="12"/>
          <w:sz w:val="28"/>
          <w:szCs w:val="28"/>
        </w:rPr>
      </w:pPr>
      <w:r>
        <w:rPr>
          <w:rFonts w:ascii="宋体" w:hAnsi="宋体" w:cs="宋体"/>
          <w:spacing w:val="12"/>
          <w:sz w:val="28"/>
          <w:szCs w:val="28"/>
        </w:rPr>
        <w:t>7</w:t>
      </w:r>
      <w:r>
        <w:rPr>
          <w:rFonts w:hint="eastAsia" w:ascii="宋体" w:hAnsi="宋体" w:cs="宋体"/>
          <w:spacing w:val="12"/>
          <w:sz w:val="28"/>
          <w:szCs w:val="28"/>
        </w:rPr>
        <w:t>、按药品贮存要求，做好药品的避光或密闭工作。</w:t>
      </w:r>
    </w:p>
    <w:p w14:paraId="16619172">
      <w:pPr>
        <w:spacing w:line="360" w:lineRule="auto"/>
        <w:ind w:left="31680" w:hanging="456" w:hangingChars="150"/>
        <w:rPr>
          <w:rFonts w:ascii="宋体"/>
          <w:spacing w:val="20"/>
          <w:sz w:val="28"/>
          <w:szCs w:val="28"/>
        </w:rPr>
      </w:pPr>
      <w:r>
        <w:rPr>
          <w:rFonts w:ascii="宋体" w:hAnsi="宋体" w:cs="宋体"/>
          <w:spacing w:val="12"/>
          <w:sz w:val="28"/>
          <w:szCs w:val="28"/>
        </w:rPr>
        <w:t>8</w:t>
      </w:r>
      <w:r>
        <w:rPr>
          <w:rFonts w:hint="eastAsia" w:ascii="宋体" w:hAnsi="宋体" w:cs="宋体"/>
          <w:spacing w:val="12"/>
          <w:sz w:val="28"/>
          <w:szCs w:val="28"/>
        </w:rPr>
        <w:t>、按月进行检查，并做好药品的质量检查记录，发现质量问题及时封存，并报药品运营中心。</w:t>
      </w:r>
    </w:p>
    <w:p w14:paraId="03196142">
      <w:pPr>
        <w:spacing w:line="360" w:lineRule="auto"/>
        <w:ind w:firstLine="640" w:firstLineChars="200"/>
        <w:textAlignment w:val="baseline"/>
        <w:rPr>
          <w:rFonts w:ascii="宋体"/>
          <w:spacing w:val="20"/>
          <w:sz w:val="28"/>
          <w:szCs w:val="28"/>
        </w:rPr>
      </w:pPr>
    </w:p>
    <w:p w14:paraId="606C8532">
      <w:pPr>
        <w:jc w:val="right"/>
        <w:rPr>
          <w:rFonts w:hint="eastAsia" w:ascii="宋体" w:eastAsia="宋体" w:cs="宋体"/>
          <w:sz w:val="28"/>
          <w:szCs w:val="28"/>
          <w:lang w:eastAsia="zh-CN"/>
        </w:rPr>
      </w:pPr>
      <w:r>
        <w:rPr>
          <w:rFonts w:hint="eastAsia" w:ascii="宋体" w:hAnsi="宋体" w:cs="宋体"/>
          <w:sz w:val="28"/>
          <w:szCs w:val="28"/>
          <w:lang w:eastAsia="zh-CN"/>
        </w:rPr>
        <w:t>2026.05修订</w:t>
      </w:r>
    </w:p>
    <w:p w14:paraId="2B52E798">
      <w:pPr>
        <w:pStyle w:val="7"/>
        <w:jc w:val="center"/>
        <w:rPr>
          <w:rFonts w:hint="eastAsia"/>
          <w:b/>
          <w:bCs/>
          <w:sz w:val="44"/>
          <w:szCs w:val="44"/>
          <w:lang w:eastAsia="zh-CN"/>
        </w:rPr>
      </w:pPr>
      <w:r>
        <w:rPr>
          <w:rFonts w:hint="eastAsia"/>
          <w:b/>
          <w:bCs/>
          <w:sz w:val="44"/>
          <w:szCs w:val="44"/>
          <w:lang w:eastAsia="zh-CN"/>
        </w:rPr>
        <w:br w:type="page"/>
      </w:r>
    </w:p>
    <w:p w14:paraId="27EF8C38">
      <w:pPr>
        <w:pStyle w:val="7"/>
        <w:jc w:val="center"/>
        <w:rPr>
          <w:rFonts w:hint="eastAsia" w:ascii="黑体" w:hAnsi="黑体" w:eastAsia="黑体" w:cs="黑体"/>
          <w:b w:val="0"/>
          <w:bCs w:val="0"/>
          <w:sz w:val="44"/>
          <w:szCs w:val="44"/>
          <w:lang w:eastAsia="zh-CN"/>
        </w:rPr>
      </w:pPr>
      <w:r>
        <w:rPr>
          <w:rFonts w:hint="eastAsia" w:ascii="黑体" w:hAnsi="黑体" w:eastAsia="黑体" w:cs="黑体"/>
          <w:b w:val="0"/>
          <w:bCs w:val="0"/>
          <w:sz w:val="44"/>
          <w:szCs w:val="44"/>
          <w:lang w:eastAsia="zh-CN"/>
        </w:rPr>
        <w:t>江苏省人民医院_雨花院区</w:t>
      </w:r>
    </w:p>
    <w:p w14:paraId="651931B2">
      <w:pPr>
        <w:pStyle w:val="7"/>
        <w:jc w:val="center"/>
        <w:outlineLvl w:val="1"/>
        <w:rPr>
          <w:rFonts w:hint="eastAsia" w:ascii="黑体" w:hAnsi="黑体" w:eastAsia="黑体" w:cs="黑体"/>
          <w:b w:val="0"/>
          <w:bCs w:val="0"/>
          <w:sz w:val="44"/>
          <w:szCs w:val="44"/>
        </w:rPr>
      </w:pPr>
      <w:bookmarkStart w:id="70" w:name="_Toc26310"/>
      <w:r>
        <w:rPr>
          <w:rFonts w:hint="eastAsia" w:ascii="黑体" w:hAnsi="黑体" w:eastAsia="黑体" w:cs="黑体"/>
          <w:b w:val="0"/>
          <w:bCs w:val="0"/>
          <w:sz w:val="44"/>
          <w:szCs w:val="44"/>
        </w:rPr>
        <w:t>计量器具管理制度</w:t>
      </w:r>
      <w:bookmarkEnd w:id="70"/>
    </w:p>
    <w:p w14:paraId="1050829C">
      <w:pPr>
        <w:pStyle w:val="7"/>
        <w:jc w:val="center"/>
        <w:outlineLvl w:val="1"/>
        <w:rPr>
          <w:rFonts w:hint="eastAsia"/>
          <w:b/>
          <w:bCs/>
          <w:sz w:val="44"/>
          <w:szCs w:val="44"/>
        </w:rPr>
      </w:pPr>
    </w:p>
    <w:p w14:paraId="718DF3F5">
      <w:pPr>
        <w:pStyle w:val="7"/>
        <w:ind w:left="31680" w:hanging="420" w:hangingChars="150"/>
        <w:rPr>
          <w:rFonts w:hAnsi="宋体" w:cs="Times New Roman"/>
          <w:sz w:val="28"/>
          <w:szCs w:val="28"/>
        </w:rPr>
      </w:pPr>
      <w:r>
        <w:rPr>
          <w:rFonts w:hAnsi="宋体"/>
          <w:sz w:val="28"/>
          <w:szCs w:val="28"/>
        </w:rPr>
        <w:t>1</w:t>
      </w:r>
      <w:r>
        <w:rPr>
          <w:rFonts w:hint="eastAsia" w:hAnsi="宋体"/>
          <w:sz w:val="28"/>
          <w:szCs w:val="28"/>
        </w:rPr>
        <w:t>、为加强计量器具管理，正确使用计量器具，确保计量准确，保障药品安全，制定本制度。</w:t>
      </w:r>
    </w:p>
    <w:p w14:paraId="47433806">
      <w:pPr>
        <w:pStyle w:val="7"/>
        <w:rPr>
          <w:rFonts w:hAnsi="宋体" w:cs="Times New Roman"/>
          <w:sz w:val="28"/>
          <w:szCs w:val="28"/>
        </w:rPr>
      </w:pPr>
      <w:r>
        <w:rPr>
          <w:rFonts w:hAnsi="宋体"/>
          <w:sz w:val="28"/>
          <w:szCs w:val="28"/>
        </w:rPr>
        <w:t>2</w:t>
      </w:r>
      <w:r>
        <w:rPr>
          <w:rFonts w:hint="eastAsia" w:hAnsi="宋体"/>
          <w:sz w:val="28"/>
          <w:szCs w:val="28"/>
        </w:rPr>
        <w:t>、计量器具均需设立专人保管、使用，建立健全管理台帐，做到帐物相符。</w:t>
      </w:r>
    </w:p>
    <w:p w14:paraId="49804FCE">
      <w:pPr>
        <w:pStyle w:val="7"/>
        <w:ind w:left="31680" w:hanging="420" w:hangingChars="150"/>
        <w:rPr>
          <w:rFonts w:hAnsi="宋体" w:cs="Times New Roman"/>
          <w:sz w:val="28"/>
          <w:szCs w:val="28"/>
        </w:rPr>
      </w:pPr>
      <w:r>
        <w:rPr>
          <w:rFonts w:hAnsi="宋体"/>
          <w:sz w:val="28"/>
          <w:szCs w:val="28"/>
        </w:rPr>
        <w:t>3</w:t>
      </w:r>
      <w:r>
        <w:rPr>
          <w:rFonts w:hint="eastAsia" w:hAnsi="宋体"/>
          <w:sz w:val="28"/>
          <w:szCs w:val="28"/>
        </w:rPr>
        <w:t>、凡需强制检定的计量器具，按规定的鉴定周期交市标准计量测试所校验，校验合格后方可使用，校验期满后不经校验或校验不合格，均不得使用。校验所使用的计量器具标贴“准用鉴定卡”要妥善保存归档。</w:t>
      </w:r>
    </w:p>
    <w:p w14:paraId="385D5770">
      <w:pPr>
        <w:pStyle w:val="7"/>
        <w:ind w:left="31680" w:hanging="420" w:hangingChars="150"/>
        <w:rPr>
          <w:rFonts w:hAnsi="宋体" w:cs="Times New Roman"/>
          <w:sz w:val="28"/>
          <w:szCs w:val="28"/>
        </w:rPr>
      </w:pPr>
      <w:r>
        <w:rPr>
          <w:rFonts w:hAnsi="宋体"/>
          <w:sz w:val="28"/>
          <w:szCs w:val="28"/>
        </w:rPr>
        <w:t>4</w:t>
      </w:r>
      <w:r>
        <w:rPr>
          <w:rFonts w:hint="eastAsia" w:hAnsi="宋体"/>
          <w:sz w:val="28"/>
          <w:szCs w:val="28"/>
        </w:rPr>
        <w:t>、校验后的计量器具严禁随意调试、搬动，以保障计量器具的长期稳定准确。</w:t>
      </w:r>
    </w:p>
    <w:p w14:paraId="7E6CCE21">
      <w:pPr>
        <w:pStyle w:val="7"/>
        <w:ind w:left="31680" w:hanging="420" w:hangingChars="150"/>
        <w:rPr>
          <w:rFonts w:hAnsi="宋体" w:cs="Times New Roman"/>
          <w:sz w:val="28"/>
          <w:szCs w:val="28"/>
        </w:rPr>
      </w:pPr>
      <w:r>
        <w:rPr>
          <w:rFonts w:hAnsi="宋体"/>
          <w:sz w:val="28"/>
          <w:szCs w:val="28"/>
        </w:rPr>
        <w:t>5</w:t>
      </w:r>
      <w:r>
        <w:rPr>
          <w:rFonts w:hint="eastAsia" w:hAnsi="宋体"/>
          <w:sz w:val="28"/>
          <w:szCs w:val="28"/>
        </w:rPr>
        <w:t>、本单位使用药品所用的计量器具、检测设备、各种公文、报表、单据等文字资料检测数据均使用法定计量单位。</w:t>
      </w:r>
    </w:p>
    <w:p w14:paraId="7980ECE4">
      <w:pPr>
        <w:pStyle w:val="7"/>
        <w:ind w:left="31680" w:hanging="420" w:hangingChars="150"/>
        <w:rPr>
          <w:rFonts w:hAnsi="宋体" w:cs="Times New Roman"/>
          <w:sz w:val="28"/>
          <w:szCs w:val="28"/>
        </w:rPr>
      </w:pPr>
      <w:r>
        <w:rPr>
          <w:rFonts w:hAnsi="宋体"/>
          <w:sz w:val="28"/>
          <w:szCs w:val="28"/>
        </w:rPr>
        <w:t>6</w:t>
      </w:r>
      <w:r>
        <w:rPr>
          <w:rFonts w:hint="eastAsia" w:hAnsi="宋体"/>
          <w:sz w:val="28"/>
          <w:szCs w:val="28"/>
        </w:rPr>
        <w:t>、</w:t>
      </w:r>
      <w:r>
        <w:rPr>
          <w:rFonts w:hint="eastAsia" w:hAnsi="宋体"/>
          <w:sz w:val="28"/>
          <w:szCs w:val="28"/>
          <w:lang w:eastAsia="zh-CN"/>
        </w:rPr>
        <w:t>药剂科</w:t>
      </w:r>
      <w:r>
        <w:rPr>
          <w:rFonts w:hint="eastAsia" w:hAnsi="宋体"/>
          <w:sz w:val="28"/>
          <w:szCs w:val="28"/>
        </w:rPr>
        <w:t>为本单位药品使用计量监督管理部门，负责定期对</w:t>
      </w:r>
      <w:r>
        <w:rPr>
          <w:rFonts w:hint="eastAsia" w:hAnsi="宋体"/>
          <w:sz w:val="28"/>
          <w:szCs w:val="28"/>
          <w:lang w:eastAsia="zh-CN"/>
        </w:rPr>
        <w:t>药剂科</w:t>
      </w:r>
      <w:r>
        <w:rPr>
          <w:rFonts w:hint="eastAsia" w:hAnsi="宋体"/>
          <w:sz w:val="28"/>
          <w:szCs w:val="28"/>
        </w:rPr>
        <w:t>各岗位的计量器具进行监督检查，发现问题及时提出处理意见。</w:t>
      </w:r>
    </w:p>
    <w:p w14:paraId="737916C5">
      <w:pPr>
        <w:pStyle w:val="7"/>
        <w:ind w:left="31680" w:hanging="420" w:hangingChars="150"/>
        <w:rPr>
          <w:rFonts w:hAnsi="宋体" w:cs="Times New Roman"/>
          <w:sz w:val="28"/>
          <w:szCs w:val="28"/>
        </w:rPr>
      </w:pPr>
    </w:p>
    <w:p w14:paraId="336F382F">
      <w:pPr>
        <w:pStyle w:val="7"/>
        <w:ind w:left="31680" w:hanging="420" w:hangingChars="150"/>
        <w:rPr>
          <w:rFonts w:hAnsi="宋体" w:cs="Times New Roman"/>
          <w:sz w:val="28"/>
          <w:szCs w:val="28"/>
        </w:rPr>
      </w:pPr>
    </w:p>
    <w:p w14:paraId="0FEB2A42">
      <w:pPr>
        <w:pStyle w:val="7"/>
        <w:ind w:left="31680" w:hanging="420" w:hangingChars="150"/>
        <w:rPr>
          <w:rFonts w:hint="eastAsia" w:hAnsi="宋体" w:eastAsia="宋体" w:cs="Times New Roman"/>
          <w:sz w:val="28"/>
          <w:szCs w:val="28"/>
          <w:lang w:eastAsia="zh-CN"/>
        </w:rPr>
        <w:sectPr>
          <w:headerReference r:id="rId7" w:type="first"/>
          <w:pgSz w:w="11906" w:h="16838"/>
          <w:pgMar w:top="1440" w:right="1800" w:bottom="1440" w:left="1800" w:header="851" w:footer="992" w:gutter="0"/>
          <w:pgNumType w:fmt="decimal"/>
          <w:cols w:space="425" w:num="1"/>
          <w:docGrid w:type="lines" w:linePitch="312" w:charSpace="0"/>
        </w:sectPr>
      </w:pPr>
      <w:r>
        <w:rPr>
          <w:rFonts w:hAnsi="宋体"/>
          <w:sz w:val="28"/>
          <w:szCs w:val="28"/>
        </w:rPr>
        <w:t xml:space="preserve">                                            </w:t>
      </w:r>
      <w:r>
        <w:rPr>
          <w:rFonts w:hint="eastAsia" w:hAnsi="宋体"/>
          <w:sz w:val="28"/>
          <w:szCs w:val="28"/>
          <w:lang w:eastAsia="zh-CN"/>
        </w:rPr>
        <w:t>2026.05修订</w:t>
      </w:r>
    </w:p>
    <w:p w14:paraId="2B686318">
      <w:pPr>
        <w:pStyle w:val="7"/>
        <w:jc w:val="center"/>
        <w:rPr>
          <w:rFonts w:hint="eastAsia" w:ascii="黑体" w:hAnsi="黑体" w:eastAsia="黑体" w:cs="黑体"/>
          <w:b w:val="0"/>
          <w:bCs w:val="0"/>
          <w:sz w:val="44"/>
          <w:szCs w:val="44"/>
          <w:lang w:eastAsia="zh-CN"/>
        </w:rPr>
      </w:pPr>
      <w:r>
        <w:rPr>
          <w:rFonts w:hint="eastAsia" w:ascii="黑体" w:hAnsi="黑体" w:eastAsia="黑体" w:cs="黑体"/>
          <w:b w:val="0"/>
          <w:bCs w:val="0"/>
          <w:sz w:val="44"/>
          <w:szCs w:val="44"/>
          <w:lang w:eastAsia="zh-CN"/>
        </w:rPr>
        <w:t>江苏省人民医院_雨花院区</w:t>
      </w:r>
    </w:p>
    <w:p w14:paraId="4E06DB31">
      <w:pPr>
        <w:pStyle w:val="7"/>
        <w:jc w:val="center"/>
        <w:rPr>
          <w:rFonts w:hint="eastAsia" w:ascii="黑体" w:hAnsi="黑体" w:eastAsia="黑体" w:cs="黑体"/>
          <w:b w:val="0"/>
          <w:bCs w:val="0"/>
          <w:sz w:val="44"/>
          <w:szCs w:val="44"/>
          <w:lang w:eastAsia="zh-CN"/>
        </w:rPr>
      </w:pPr>
      <w:r>
        <w:rPr>
          <w:rFonts w:hint="eastAsia" w:ascii="黑体" w:hAnsi="黑体" w:eastAsia="黑体" w:cs="黑体"/>
          <w:b w:val="0"/>
          <w:bCs w:val="0"/>
          <w:sz w:val="44"/>
          <w:szCs w:val="44"/>
          <w:lang w:eastAsia="zh-CN"/>
        </w:rPr>
        <w:t>药品上架管理制度</w:t>
      </w:r>
    </w:p>
    <w:p w14:paraId="4BA4648F">
      <w:pPr>
        <w:pStyle w:val="6"/>
        <w:spacing w:line="500" w:lineRule="exact"/>
        <w:ind w:firstLine="0" w:firstLineChars="0"/>
        <w:jc w:val="center"/>
        <w:outlineLvl w:val="1"/>
        <w:rPr>
          <w:rFonts w:hint="eastAsia" w:ascii="黑体" w:hAnsi="黑体" w:eastAsia="黑体" w:cs="黑体"/>
          <w:b w:val="0"/>
          <w:bCs w:val="0"/>
          <w:spacing w:val="42"/>
          <w:sz w:val="44"/>
          <w:szCs w:val="44"/>
        </w:rPr>
      </w:pPr>
    </w:p>
    <w:p w14:paraId="3CE02706">
      <w:pPr>
        <w:spacing w:line="360" w:lineRule="auto"/>
        <w:jc w:val="left"/>
        <w:rPr>
          <w:rFonts w:ascii="宋体"/>
          <w:sz w:val="28"/>
          <w:szCs w:val="28"/>
        </w:rPr>
      </w:pPr>
      <w:r>
        <w:rPr>
          <w:rFonts w:ascii="宋体" w:hAnsi="宋体" w:cs="宋体"/>
          <w:sz w:val="28"/>
          <w:szCs w:val="28"/>
        </w:rPr>
        <w:t>1</w:t>
      </w:r>
      <w:r>
        <w:rPr>
          <w:rFonts w:hint="eastAsia" w:ascii="宋体" w:hAnsi="宋体" w:cs="宋体"/>
          <w:sz w:val="28"/>
          <w:szCs w:val="28"/>
        </w:rPr>
        <w:t>、为保证药品质量和环境整洁，制定本制度。</w:t>
      </w:r>
    </w:p>
    <w:p w14:paraId="6E3170CA">
      <w:pPr>
        <w:spacing w:line="360" w:lineRule="auto"/>
        <w:rPr>
          <w:rFonts w:ascii="宋体"/>
          <w:sz w:val="28"/>
          <w:szCs w:val="28"/>
        </w:rPr>
      </w:pPr>
      <w:r>
        <w:rPr>
          <w:rFonts w:ascii="宋体" w:hAnsi="宋体" w:cs="宋体"/>
          <w:sz w:val="28"/>
          <w:szCs w:val="28"/>
        </w:rPr>
        <w:t>2</w:t>
      </w:r>
      <w:r>
        <w:rPr>
          <w:rFonts w:hint="eastAsia" w:ascii="宋体" w:hAnsi="宋体" w:cs="宋体"/>
          <w:sz w:val="28"/>
          <w:szCs w:val="28"/>
        </w:rPr>
        <w:t>、</w:t>
      </w:r>
      <w:r>
        <w:rPr>
          <w:rFonts w:ascii="宋体" w:hAnsi="宋体" w:cs="宋体"/>
          <w:sz w:val="28"/>
          <w:szCs w:val="28"/>
        </w:rPr>
        <w:t xml:space="preserve"> </w:t>
      </w:r>
      <w:r>
        <w:rPr>
          <w:rFonts w:hint="eastAsia" w:ascii="宋体" w:hAnsi="宋体" w:cs="宋体"/>
          <w:sz w:val="28"/>
          <w:szCs w:val="28"/>
        </w:rPr>
        <w:t>药房应配备与医疗规模相适应的药品货架及柜台并保持清洁卫生。</w:t>
      </w:r>
    </w:p>
    <w:p w14:paraId="455165E6">
      <w:pPr>
        <w:spacing w:line="360" w:lineRule="auto"/>
        <w:rPr>
          <w:rFonts w:ascii="宋体"/>
          <w:sz w:val="28"/>
          <w:szCs w:val="28"/>
        </w:rPr>
      </w:pPr>
      <w:r>
        <w:rPr>
          <w:rFonts w:ascii="宋体" w:hAnsi="宋体" w:cs="宋体"/>
          <w:sz w:val="28"/>
          <w:szCs w:val="28"/>
        </w:rPr>
        <w:t>3</w:t>
      </w:r>
      <w:r>
        <w:rPr>
          <w:rFonts w:hint="eastAsia" w:ascii="宋体" w:hAnsi="宋体" w:cs="宋体"/>
          <w:sz w:val="28"/>
          <w:szCs w:val="28"/>
        </w:rPr>
        <w:t>、</w:t>
      </w:r>
      <w:r>
        <w:rPr>
          <w:rFonts w:ascii="宋体" w:hAnsi="宋体" w:cs="宋体"/>
          <w:sz w:val="28"/>
          <w:szCs w:val="28"/>
        </w:rPr>
        <w:t xml:space="preserve"> </w:t>
      </w:r>
      <w:r>
        <w:rPr>
          <w:rFonts w:hint="eastAsia" w:ascii="宋体" w:hAnsi="宋体" w:cs="宋体"/>
          <w:sz w:val="28"/>
          <w:szCs w:val="28"/>
        </w:rPr>
        <w:t>药品应按品种、用途或剂型分类摆放，标签放置正确，字迹清晰。</w:t>
      </w:r>
    </w:p>
    <w:p w14:paraId="1DD8B5C0">
      <w:pPr>
        <w:spacing w:line="360" w:lineRule="auto"/>
        <w:ind w:left="31680" w:hanging="560" w:hangingChars="200"/>
        <w:rPr>
          <w:rFonts w:ascii="宋体"/>
          <w:sz w:val="28"/>
          <w:szCs w:val="28"/>
        </w:rPr>
      </w:pPr>
      <w:r>
        <w:rPr>
          <w:rFonts w:ascii="宋体" w:hAnsi="宋体" w:cs="宋体"/>
          <w:sz w:val="28"/>
          <w:szCs w:val="28"/>
        </w:rPr>
        <w:t>4</w:t>
      </w:r>
      <w:r>
        <w:rPr>
          <w:rFonts w:hint="eastAsia" w:ascii="宋体" w:hAnsi="宋体" w:cs="宋体"/>
          <w:sz w:val="28"/>
          <w:szCs w:val="28"/>
        </w:rPr>
        <w:t>、</w:t>
      </w:r>
      <w:r>
        <w:rPr>
          <w:rFonts w:ascii="宋体" w:hAnsi="宋体" w:cs="宋体"/>
          <w:sz w:val="28"/>
          <w:szCs w:val="28"/>
        </w:rPr>
        <w:t xml:space="preserve"> </w:t>
      </w:r>
      <w:r>
        <w:rPr>
          <w:rFonts w:hint="eastAsia" w:ascii="宋体" w:hAnsi="宋体" w:cs="宋体"/>
          <w:sz w:val="28"/>
          <w:szCs w:val="28"/>
        </w:rPr>
        <w:t>按药品的药理类别布局，内服药与外用药应分柜存放，标志明显</w:t>
      </w:r>
    </w:p>
    <w:p w14:paraId="48093647">
      <w:pPr>
        <w:spacing w:line="360" w:lineRule="auto"/>
        <w:ind w:left="561" w:leftChars="267"/>
        <w:rPr>
          <w:rFonts w:ascii="宋体"/>
          <w:sz w:val="28"/>
          <w:szCs w:val="28"/>
        </w:rPr>
      </w:pPr>
      <w:r>
        <w:rPr>
          <w:rFonts w:hint="eastAsia" w:ascii="宋体" w:hAnsi="宋体" w:cs="宋体"/>
          <w:sz w:val="28"/>
          <w:szCs w:val="28"/>
        </w:rPr>
        <w:t>清晰。</w:t>
      </w:r>
    </w:p>
    <w:p w14:paraId="5BC5FAB2">
      <w:pPr>
        <w:spacing w:line="360" w:lineRule="auto"/>
        <w:rPr>
          <w:rFonts w:ascii="宋体"/>
          <w:sz w:val="28"/>
          <w:szCs w:val="28"/>
        </w:rPr>
      </w:pPr>
      <w:r>
        <w:rPr>
          <w:rFonts w:ascii="宋体" w:hAnsi="宋体" w:cs="宋体"/>
          <w:sz w:val="28"/>
          <w:szCs w:val="28"/>
        </w:rPr>
        <w:t>5</w:t>
      </w:r>
      <w:r>
        <w:rPr>
          <w:rFonts w:hint="eastAsia" w:ascii="宋体" w:hAnsi="宋体" w:cs="宋体"/>
          <w:sz w:val="28"/>
          <w:szCs w:val="28"/>
        </w:rPr>
        <w:t>、</w:t>
      </w:r>
      <w:r>
        <w:rPr>
          <w:rFonts w:ascii="宋体" w:hAnsi="宋体" w:cs="宋体"/>
          <w:sz w:val="28"/>
          <w:szCs w:val="28"/>
        </w:rPr>
        <w:t xml:space="preserve"> </w:t>
      </w:r>
      <w:r>
        <w:rPr>
          <w:rFonts w:hint="eastAsia" w:ascii="宋体" w:hAnsi="宋体" w:cs="宋体"/>
          <w:sz w:val="28"/>
          <w:szCs w:val="28"/>
        </w:rPr>
        <w:t>需冷藏的药品存放在符合规定的冷藏设施中。</w:t>
      </w:r>
    </w:p>
    <w:p w14:paraId="5BB8877B">
      <w:pPr>
        <w:spacing w:line="360" w:lineRule="auto"/>
        <w:rPr>
          <w:rFonts w:ascii="宋体"/>
          <w:sz w:val="28"/>
          <w:szCs w:val="28"/>
        </w:rPr>
      </w:pPr>
      <w:r>
        <w:rPr>
          <w:rFonts w:ascii="宋体" w:hAnsi="宋体" w:cs="宋体"/>
          <w:sz w:val="28"/>
          <w:szCs w:val="28"/>
        </w:rPr>
        <w:t>6</w:t>
      </w:r>
      <w:r>
        <w:rPr>
          <w:rFonts w:hint="eastAsia" w:ascii="宋体" w:hAnsi="宋体" w:cs="宋体"/>
          <w:sz w:val="28"/>
          <w:szCs w:val="28"/>
        </w:rPr>
        <w:t>、</w:t>
      </w:r>
      <w:r>
        <w:rPr>
          <w:rFonts w:ascii="宋体" w:hAnsi="宋体" w:cs="宋体"/>
          <w:sz w:val="28"/>
          <w:szCs w:val="28"/>
        </w:rPr>
        <w:t xml:space="preserve"> </w:t>
      </w:r>
      <w:r>
        <w:rPr>
          <w:rFonts w:hint="eastAsia" w:ascii="宋体" w:hAnsi="宋体" w:cs="宋体"/>
          <w:sz w:val="28"/>
          <w:szCs w:val="28"/>
        </w:rPr>
        <w:t>特殊管理药品专柜存放，专人管理，双人双锁，有安全防盗设施。</w:t>
      </w:r>
    </w:p>
    <w:p w14:paraId="7514EEB6">
      <w:pPr>
        <w:spacing w:line="360" w:lineRule="auto"/>
        <w:rPr>
          <w:rFonts w:ascii="宋体"/>
          <w:sz w:val="28"/>
          <w:szCs w:val="28"/>
        </w:rPr>
      </w:pPr>
      <w:r>
        <w:rPr>
          <w:rFonts w:ascii="宋体" w:hAnsi="宋体" w:cs="宋体"/>
          <w:sz w:val="28"/>
          <w:szCs w:val="28"/>
        </w:rPr>
        <w:t>7</w:t>
      </w:r>
      <w:r>
        <w:rPr>
          <w:rFonts w:hint="eastAsia" w:ascii="宋体" w:hAnsi="宋体" w:cs="宋体"/>
          <w:sz w:val="28"/>
          <w:szCs w:val="28"/>
        </w:rPr>
        <w:t>、</w:t>
      </w:r>
      <w:r>
        <w:rPr>
          <w:rFonts w:ascii="宋体" w:hAnsi="宋体" w:cs="宋体"/>
          <w:sz w:val="28"/>
          <w:szCs w:val="28"/>
        </w:rPr>
        <w:t xml:space="preserve"> </w:t>
      </w:r>
      <w:r>
        <w:rPr>
          <w:rFonts w:hint="eastAsia" w:ascii="宋体" w:hAnsi="宋体" w:cs="宋体"/>
          <w:sz w:val="28"/>
          <w:szCs w:val="28"/>
        </w:rPr>
        <w:t>拆零药品存放于拆零专柜，并保留原包装和标签。</w:t>
      </w:r>
    </w:p>
    <w:p w14:paraId="353F61DA">
      <w:pPr>
        <w:spacing w:line="360" w:lineRule="auto"/>
        <w:ind w:left="31680" w:hanging="560" w:hangingChars="200"/>
        <w:rPr>
          <w:rFonts w:ascii="宋体"/>
          <w:sz w:val="28"/>
          <w:szCs w:val="28"/>
        </w:rPr>
      </w:pPr>
      <w:r>
        <w:rPr>
          <w:rFonts w:ascii="宋体" w:hAnsi="宋体" w:cs="宋体"/>
          <w:sz w:val="28"/>
          <w:szCs w:val="28"/>
        </w:rPr>
        <w:t>8</w:t>
      </w:r>
      <w:r>
        <w:rPr>
          <w:rFonts w:hint="eastAsia" w:ascii="宋体" w:hAnsi="宋体" w:cs="宋体"/>
          <w:sz w:val="28"/>
          <w:szCs w:val="28"/>
        </w:rPr>
        <w:t>、</w:t>
      </w:r>
      <w:r>
        <w:rPr>
          <w:rFonts w:ascii="宋体" w:hAnsi="宋体" w:cs="宋体"/>
          <w:sz w:val="28"/>
          <w:szCs w:val="28"/>
        </w:rPr>
        <w:t xml:space="preserve"> </w:t>
      </w:r>
      <w:r>
        <w:rPr>
          <w:rFonts w:hint="eastAsia" w:ascii="宋体" w:hAnsi="宋体" w:cs="宋体"/>
          <w:sz w:val="28"/>
          <w:szCs w:val="28"/>
        </w:rPr>
        <w:t>药架上的药品应避免阳光直射，需避光、密闭储存的药品应有防护措施。</w:t>
      </w:r>
    </w:p>
    <w:p w14:paraId="4AEB74BB">
      <w:pPr>
        <w:spacing w:line="360" w:lineRule="auto"/>
        <w:ind w:left="31680" w:hanging="560" w:hangingChars="200"/>
        <w:rPr>
          <w:rFonts w:ascii="宋体"/>
          <w:sz w:val="28"/>
          <w:szCs w:val="28"/>
        </w:rPr>
      </w:pPr>
      <w:r>
        <w:rPr>
          <w:rFonts w:ascii="宋体" w:hAnsi="宋体" w:cs="宋体"/>
          <w:sz w:val="28"/>
          <w:szCs w:val="28"/>
        </w:rPr>
        <w:t>9</w:t>
      </w:r>
      <w:r>
        <w:rPr>
          <w:rFonts w:hint="eastAsia" w:ascii="宋体" w:hAnsi="宋体" w:cs="宋体"/>
          <w:sz w:val="28"/>
          <w:szCs w:val="28"/>
        </w:rPr>
        <w:t>、</w:t>
      </w:r>
      <w:r>
        <w:rPr>
          <w:rFonts w:ascii="宋体" w:hAnsi="宋体" w:cs="宋体"/>
          <w:sz w:val="28"/>
          <w:szCs w:val="28"/>
        </w:rPr>
        <w:t xml:space="preserve"> </w:t>
      </w:r>
      <w:r>
        <w:rPr>
          <w:rFonts w:hint="eastAsia" w:ascii="宋体" w:hAnsi="宋体" w:cs="宋体"/>
          <w:sz w:val="28"/>
          <w:szCs w:val="28"/>
        </w:rPr>
        <w:t>凡上架的药品，应按月进行检查，并做好药品质量检查记录，发现质量问题及时下架，暂停使用，放入不合格药品柜，做好登记，并报分管主任处理。</w:t>
      </w:r>
    </w:p>
    <w:p w14:paraId="1D033B1B">
      <w:pPr>
        <w:spacing w:line="360" w:lineRule="auto"/>
        <w:ind w:left="31680" w:hanging="560" w:hangingChars="200"/>
        <w:rPr>
          <w:rFonts w:ascii="宋体"/>
          <w:sz w:val="28"/>
          <w:szCs w:val="28"/>
        </w:rPr>
      </w:pPr>
    </w:p>
    <w:p w14:paraId="7B823EFE">
      <w:pPr>
        <w:spacing w:line="360" w:lineRule="auto"/>
        <w:ind w:left="31680" w:hanging="560" w:hangingChars="200"/>
        <w:rPr>
          <w:rFonts w:ascii="宋体"/>
          <w:sz w:val="28"/>
          <w:szCs w:val="28"/>
        </w:rPr>
      </w:pPr>
    </w:p>
    <w:p w14:paraId="59317189">
      <w:pPr>
        <w:spacing w:line="360" w:lineRule="auto"/>
        <w:ind w:left="31680" w:hanging="560" w:hangingChars="200"/>
        <w:rPr>
          <w:rFonts w:ascii="宋体"/>
          <w:sz w:val="28"/>
          <w:szCs w:val="28"/>
        </w:rPr>
      </w:pPr>
    </w:p>
    <w:p w14:paraId="17AEE707">
      <w:pPr>
        <w:spacing w:line="360" w:lineRule="auto"/>
        <w:ind w:left="31680" w:hanging="560" w:hangingChars="200"/>
        <w:jc w:val="right"/>
        <w:rPr>
          <w:rFonts w:hint="eastAsia" w:eastAsia="宋体"/>
          <w:lang w:eastAsia="zh-CN"/>
        </w:rPr>
      </w:pPr>
      <w:r>
        <w:rPr>
          <w:rFonts w:hint="eastAsia" w:ascii="宋体" w:hAnsi="宋体" w:cs="宋体"/>
          <w:sz w:val="28"/>
          <w:szCs w:val="28"/>
          <w:lang w:eastAsia="zh-CN"/>
        </w:rPr>
        <w:t>2026.05修订</w:t>
      </w:r>
    </w:p>
    <w:p w14:paraId="5968F776">
      <w:pPr>
        <w:jc w:val="center"/>
        <w:rPr>
          <w:rFonts w:hint="eastAsia"/>
          <w:b/>
          <w:sz w:val="44"/>
          <w:szCs w:val="44"/>
          <w:lang w:eastAsia="zh-CN"/>
        </w:rPr>
      </w:pPr>
      <w:r>
        <w:rPr>
          <w:rFonts w:hint="eastAsia"/>
          <w:b/>
          <w:sz w:val="44"/>
          <w:szCs w:val="44"/>
          <w:lang w:eastAsia="zh-CN"/>
        </w:rPr>
        <w:br w:type="page"/>
      </w:r>
    </w:p>
    <w:p w14:paraId="7A2DF6F6">
      <w:pPr>
        <w:jc w:val="center"/>
        <w:rPr>
          <w:rFonts w:hint="eastAsia" w:ascii="黑体" w:hAnsi="黑体" w:eastAsia="黑体" w:cs="黑体"/>
          <w:b w:val="0"/>
          <w:bCs/>
          <w:sz w:val="44"/>
          <w:szCs w:val="44"/>
          <w:lang w:eastAsia="zh-CN"/>
        </w:rPr>
      </w:pPr>
      <w:r>
        <w:rPr>
          <w:rFonts w:hint="eastAsia" w:ascii="黑体" w:hAnsi="黑体" w:eastAsia="黑体" w:cs="黑体"/>
          <w:b w:val="0"/>
          <w:bCs/>
          <w:sz w:val="44"/>
          <w:szCs w:val="44"/>
          <w:lang w:eastAsia="zh-CN"/>
        </w:rPr>
        <w:t>江苏省人民医院_雨花院区</w:t>
      </w:r>
    </w:p>
    <w:p w14:paraId="24FC8758">
      <w:pPr>
        <w:jc w:val="center"/>
        <w:outlineLvl w:val="1"/>
        <w:rPr>
          <w:rFonts w:hint="eastAsia" w:ascii="黑体" w:hAnsi="黑体" w:eastAsia="黑体" w:cs="黑体"/>
          <w:b w:val="0"/>
          <w:bCs/>
          <w:sz w:val="44"/>
          <w:szCs w:val="44"/>
        </w:rPr>
      </w:pPr>
      <w:bookmarkStart w:id="71" w:name="_Toc14648"/>
      <w:r>
        <w:rPr>
          <w:rFonts w:hint="eastAsia" w:ascii="黑体" w:hAnsi="黑体" w:eastAsia="黑体" w:cs="黑体"/>
          <w:b w:val="0"/>
          <w:bCs/>
          <w:sz w:val="44"/>
          <w:szCs w:val="44"/>
        </w:rPr>
        <w:t>药品盘点管理制度</w:t>
      </w:r>
      <w:bookmarkEnd w:id="71"/>
    </w:p>
    <w:p w14:paraId="68B42D27">
      <w:pPr>
        <w:jc w:val="center"/>
        <w:outlineLvl w:val="1"/>
        <w:rPr>
          <w:rFonts w:hint="eastAsia" w:ascii="黑体" w:hAnsi="黑体" w:eastAsia="黑体" w:cs="黑体"/>
          <w:b w:val="0"/>
          <w:bCs/>
          <w:sz w:val="44"/>
          <w:szCs w:val="44"/>
        </w:rPr>
      </w:pPr>
    </w:p>
    <w:p w14:paraId="096E2238">
      <w:pPr>
        <w:numPr>
          <w:ilvl w:val="0"/>
          <w:numId w:val="39"/>
        </w:numPr>
        <w:rPr>
          <w:rFonts w:hint="eastAsia"/>
          <w:sz w:val="28"/>
          <w:szCs w:val="28"/>
        </w:rPr>
      </w:pPr>
      <w:r>
        <w:rPr>
          <w:rFonts w:hint="eastAsia"/>
          <w:sz w:val="28"/>
          <w:szCs w:val="28"/>
        </w:rPr>
        <w:t>药库、药房每月进行一次统一的月盘点。盘点工作由各部门组长负责组织，</w:t>
      </w:r>
      <w:r>
        <w:rPr>
          <w:rFonts w:hint="eastAsia"/>
          <w:sz w:val="28"/>
          <w:szCs w:val="28"/>
          <w:lang w:eastAsia="zh-CN"/>
        </w:rPr>
        <w:t>药剂科</w:t>
      </w:r>
      <w:r>
        <w:rPr>
          <w:rFonts w:hint="eastAsia"/>
          <w:sz w:val="28"/>
          <w:szCs w:val="28"/>
        </w:rPr>
        <w:t>主任统一协调。</w:t>
      </w:r>
    </w:p>
    <w:p w14:paraId="23274409">
      <w:pPr>
        <w:numPr>
          <w:ilvl w:val="0"/>
          <w:numId w:val="39"/>
        </w:numPr>
        <w:rPr>
          <w:rFonts w:hint="eastAsia"/>
          <w:sz w:val="28"/>
          <w:szCs w:val="28"/>
        </w:rPr>
      </w:pPr>
      <w:r>
        <w:rPr>
          <w:rFonts w:hint="eastAsia"/>
          <w:sz w:val="28"/>
          <w:szCs w:val="28"/>
        </w:rPr>
        <w:t>药库、药房月盘点的时间为每月的最后一个工作日，季盘点为当月的最后一天。</w:t>
      </w:r>
    </w:p>
    <w:p w14:paraId="322120E7">
      <w:pPr>
        <w:numPr>
          <w:ilvl w:val="0"/>
          <w:numId w:val="39"/>
        </w:numPr>
        <w:rPr>
          <w:rFonts w:hint="eastAsia"/>
          <w:sz w:val="28"/>
          <w:szCs w:val="28"/>
        </w:rPr>
      </w:pPr>
      <w:r>
        <w:rPr>
          <w:rFonts w:hint="eastAsia"/>
          <w:sz w:val="28"/>
          <w:szCs w:val="28"/>
        </w:rPr>
        <w:t>为便于复核，盘点当日，各库原则上不得进行出入库操作。</w:t>
      </w:r>
    </w:p>
    <w:p w14:paraId="0DA135A1">
      <w:pPr>
        <w:numPr>
          <w:ilvl w:val="0"/>
          <w:numId w:val="39"/>
        </w:numPr>
        <w:rPr>
          <w:rFonts w:hint="eastAsia"/>
          <w:sz w:val="28"/>
          <w:szCs w:val="28"/>
        </w:rPr>
      </w:pPr>
      <w:r>
        <w:rPr>
          <w:rFonts w:hint="eastAsia"/>
          <w:sz w:val="28"/>
          <w:szCs w:val="28"/>
        </w:rPr>
        <w:t>盘点之前整理药品批号，按序排放，近期排列在前。</w:t>
      </w:r>
    </w:p>
    <w:p w14:paraId="05611752">
      <w:pPr>
        <w:numPr>
          <w:ilvl w:val="0"/>
          <w:numId w:val="39"/>
        </w:numPr>
        <w:rPr>
          <w:rFonts w:hint="eastAsia"/>
          <w:sz w:val="28"/>
          <w:szCs w:val="28"/>
        </w:rPr>
      </w:pPr>
      <w:r>
        <w:rPr>
          <w:rFonts w:hint="eastAsia"/>
          <w:sz w:val="28"/>
          <w:szCs w:val="28"/>
        </w:rPr>
        <w:t>药库、药房对库存的所有药品进行盘点清查，盘点表中所列药品按货位码排序。盘点时根据盘点表对货位码上的药名、规格、批号进行逐一核对，清点数量并登记。对盘点数据有修改的，将原数据用一斜杠划掉，在其右上角重写数据。</w:t>
      </w:r>
    </w:p>
    <w:p w14:paraId="6B1ADDD4">
      <w:pPr>
        <w:numPr>
          <w:ilvl w:val="0"/>
          <w:numId w:val="39"/>
        </w:numPr>
        <w:rPr>
          <w:rFonts w:hint="eastAsia"/>
          <w:sz w:val="28"/>
          <w:szCs w:val="28"/>
        </w:rPr>
      </w:pPr>
      <w:r>
        <w:rPr>
          <w:rFonts w:hint="eastAsia"/>
          <w:sz w:val="28"/>
          <w:szCs w:val="28"/>
        </w:rPr>
        <w:t>对于盘点表中暂没有列入的药品，盘点结束时立即确定货位码，并添加至盘点表中。</w:t>
      </w:r>
    </w:p>
    <w:p w14:paraId="71AAF934">
      <w:pPr>
        <w:numPr>
          <w:ilvl w:val="0"/>
          <w:numId w:val="39"/>
        </w:numPr>
        <w:rPr>
          <w:rFonts w:hint="eastAsia"/>
          <w:sz w:val="28"/>
          <w:szCs w:val="28"/>
        </w:rPr>
      </w:pPr>
      <w:r>
        <w:rPr>
          <w:rFonts w:hint="eastAsia"/>
          <w:sz w:val="28"/>
          <w:szCs w:val="28"/>
        </w:rPr>
        <w:t>盘点结束后，由</w:t>
      </w:r>
      <w:r>
        <w:rPr>
          <w:rFonts w:hint="eastAsia"/>
          <w:sz w:val="28"/>
          <w:szCs w:val="28"/>
          <w:lang w:eastAsia="zh-CN"/>
        </w:rPr>
        <w:t>药剂科</w:t>
      </w:r>
      <w:r>
        <w:rPr>
          <w:rFonts w:hint="eastAsia"/>
          <w:sz w:val="28"/>
          <w:szCs w:val="28"/>
        </w:rPr>
        <w:t>督导小组组织人员对盘点情况进行随机抽查。品种抽查复核率不低于3%，准确率与个人当月绩效的1%挂钩。</w:t>
      </w:r>
    </w:p>
    <w:p w14:paraId="295565AD">
      <w:pPr>
        <w:numPr>
          <w:ilvl w:val="0"/>
          <w:numId w:val="39"/>
        </w:numPr>
        <w:rPr>
          <w:rFonts w:hint="eastAsia"/>
          <w:sz w:val="28"/>
          <w:szCs w:val="28"/>
        </w:rPr>
      </w:pPr>
      <w:r>
        <w:rPr>
          <w:rFonts w:hint="eastAsia"/>
          <w:sz w:val="28"/>
          <w:szCs w:val="28"/>
        </w:rPr>
        <w:t>盘存结束后，由各部门将盘点表按统一格式输入电子表格，上交至会计处，由总账会计复核并交至</w:t>
      </w:r>
      <w:r>
        <w:rPr>
          <w:rFonts w:hint="eastAsia"/>
          <w:sz w:val="28"/>
          <w:szCs w:val="28"/>
          <w:lang w:eastAsia="zh-CN"/>
        </w:rPr>
        <w:t>药剂科</w:t>
      </w:r>
      <w:r>
        <w:rPr>
          <w:rFonts w:hint="eastAsia"/>
          <w:sz w:val="28"/>
          <w:szCs w:val="28"/>
        </w:rPr>
        <w:t>主任审核并存档备查。</w:t>
      </w:r>
    </w:p>
    <w:p w14:paraId="04963C25">
      <w:pPr>
        <w:numPr>
          <w:ilvl w:val="0"/>
          <w:numId w:val="39"/>
        </w:numPr>
        <w:rPr>
          <w:rFonts w:hint="eastAsia"/>
          <w:sz w:val="28"/>
          <w:szCs w:val="28"/>
        </w:rPr>
      </w:pPr>
      <w:r>
        <w:rPr>
          <w:rFonts w:hint="eastAsia"/>
          <w:sz w:val="28"/>
          <w:szCs w:val="28"/>
        </w:rPr>
        <w:t>药库、药房盘盈、盘亏超出3</w:t>
      </w:r>
      <w:r>
        <w:rPr>
          <w:rFonts w:hint="eastAsia"/>
          <w:sz w:val="28"/>
          <w:szCs w:val="28"/>
          <w:vertAlign w:val="superscript"/>
        </w:rPr>
        <w:t>0</w:t>
      </w:r>
      <w:r>
        <w:rPr>
          <w:rFonts w:hint="eastAsia"/>
          <w:sz w:val="28"/>
          <w:szCs w:val="28"/>
        </w:rPr>
        <w:t>/</w:t>
      </w:r>
      <w:r>
        <w:rPr>
          <w:rFonts w:hint="eastAsia"/>
          <w:sz w:val="28"/>
          <w:szCs w:val="28"/>
          <w:vertAlign w:val="subscript"/>
        </w:rPr>
        <w:t>00</w:t>
      </w:r>
      <w:r>
        <w:rPr>
          <w:rFonts w:hint="eastAsia"/>
          <w:sz w:val="28"/>
          <w:szCs w:val="28"/>
        </w:rPr>
        <w:t xml:space="preserve">，查找原因，并再次盘核，不符的，详细说明，并上报分管院长。          </w:t>
      </w:r>
    </w:p>
    <w:p w14:paraId="1854037C">
      <w:pPr>
        <w:rPr>
          <w:rFonts w:hint="eastAsia"/>
          <w:sz w:val="28"/>
          <w:szCs w:val="28"/>
        </w:rPr>
      </w:pPr>
    </w:p>
    <w:p w14:paraId="4709AD92">
      <w:pPr>
        <w:jc w:val="right"/>
        <w:rPr>
          <w:rFonts w:hint="eastAsia" w:eastAsia="宋体"/>
          <w:sz w:val="28"/>
          <w:szCs w:val="28"/>
          <w:lang w:eastAsia="zh-CN"/>
        </w:rPr>
      </w:pPr>
      <w:r>
        <w:rPr>
          <w:rFonts w:hint="eastAsia"/>
          <w:sz w:val="28"/>
          <w:szCs w:val="28"/>
          <w:lang w:eastAsia="zh-CN"/>
        </w:rPr>
        <w:t>2026.05修订</w:t>
      </w:r>
    </w:p>
    <w:p w14:paraId="1BFEADE7">
      <w:pPr>
        <w:jc w:val="center"/>
        <w:rPr>
          <w:rFonts w:hint="eastAsia" w:cs="宋体"/>
          <w:b/>
          <w:bCs/>
          <w:sz w:val="44"/>
          <w:szCs w:val="44"/>
          <w:lang w:eastAsia="zh-CN"/>
        </w:rPr>
      </w:pPr>
      <w:r>
        <w:rPr>
          <w:rFonts w:hint="eastAsia" w:cs="宋体"/>
          <w:b/>
          <w:bCs/>
          <w:sz w:val="44"/>
          <w:szCs w:val="44"/>
          <w:lang w:eastAsia="zh-CN"/>
        </w:rPr>
        <w:br w:type="page"/>
      </w:r>
    </w:p>
    <w:p w14:paraId="507F86BC">
      <w:pPr>
        <w:jc w:val="center"/>
        <w:rPr>
          <w:rFonts w:hint="eastAsia" w:ascii="黑体" w:hAnsi="黑体" w:eastAsia="黑体" w:cs="黑体"/>
          <w:b w:val="0"/>
          <w:bCs w:val="0"/>
          <w:sz w:val="44"/>
          <w:szCs w:val="44"/>
          <w:lang w:eastAsia="zh-CN"/>
        </w:rPr>
      </w:pPr>
      <w:r>
        <w:rPr>
          <w:rFonts w:hint="eastAsia" w:ascii="黑体" w:hAnsi="黑体" w:eastAsia="黑体" w:cs="黑体"/>
          <w:b w:val="0"/>
          <w:bCs w:val="0"/>
          <w:sz w:val="44"/>
          <w:szCs w:val="44"/>
          <w:lang w:eastAsia="zh-CN"/>
        </w:rPr>
        <w:t>江苏省人民医院_雨花院区</w:t>
      </w:r>
    </w:p>
    <w:p w14:paraId="2AD67629">
      <w:pPr>
        <w:jc w:val="center"/>
        <w:outlineLvl w:val="1"/>
        <w:rPr>
          <w:rFonts w:hint="eastAsia" w:ascii="黑体" w:hAnsi="黑体" w:eastAsia="黑体" w:cs="黑体"/>
          <w:b w:val="0"/>
          <w:bCs w:val="0"/>
          <w:sz w:val="44"/>
          <w:szCs w:val="44"/>
        </w:rPr>
      </w:pPr>
      <w:bookmarkStart w:id="72" w:name="_Toc2341"/>
      <w:r>
        <w:rPr>
          <w:rFonts w:hint="eastAsia" w:ascii="黑体" w:hAnsi="黑体" w:eastAsia="黑体" w:cs="黑体"/>
          <w:b w:val="0"/>
          <w:bCs w:val="0"/>
          <w:sz w:val="44"/>
          <w:szCs w:val="44"/>
        </w:rPr>
        <w:t>药品盘点记账规则</w:t>
      </w:r>
      <w:bookmarkEnd w:id="72"/>
    </w:p>
    <w:p w14:paraId="299B0833">
      <w:pPr>
        <w:jc w:val="center"/>
        <w:outlineLvl w:val="1"/>
        <w:rPr>
          <w:rFonts w:hint="eastAsia" w:ascii="黑体" w:hAnsi="黑体" w:eastAsia="黑体" w:cs="黑体"/>
          <w:b w:val="0"/>
          <w:bCs w:val="0"/>
          <w:sz w:val="44"/>
          <w:szCs w:val="44"/>
        </w:rPr>
      </w:pPr>
    </w:p>
    <w:p w14:paraId="4F223525">
      <w:pPr>
        <w:pStyle w:val="28"/>
        <w:keepNext w:val="0"/>
        <w:keepLines w:val="0"/>
        <w:pageBreakBefore w:val="0"/>
        <w:widowControl w:val="0"/>
        <w:numPr>
          <w:ilvl w:val="0"/>
          <w:numId w:val="40"/>
        </w:numPr>
        <w:kinsoku/>
        <w:wordWrap/>
        <w:overflowPunct/>
        <w:topLinePunct w:val="0"/>
        <w:autoSpaceDE/>
        <w:autoSpaceDN/>
        <w:bidi w:val="0"/>
        <w:adjustRightInd/>
        <w:snapToGrid/>
        <w:ind w:left="425" w:leftChars="0" w:hanging="425" w:firstLineChars="0"/>
        <w:textAlignment w:val="auto"/>
        <w:outlineLvl w:val="9"/>
        <w:rPr>
          <w:rFonts w:ascii="宋体" w:cs="宋体"/>
          <w:sz w:val="28"/>
          <w:szCs w:val="28"/>
        </w:rPr>
      </w:pPr>
      <w:r>
        <w:rPr>
          <w:rFonts w:hint="eastAsia" w:ascii="宋体" w:hAnsi="宋体" w:cs="宋体"/>
          <w:sz w:val="28"/>
          <w:szCs w:val="28"/>
        </w:rPr>
        <w:t>药房月盘点的时间为每月的最后一个工作日，季盘点为当季的最后一天。</w:t>
      </w:r>
    </w:p>
    <w:p w14:paraId="5C922172">
      <w:pPr>
        <w:pStyle w:val="28"/>
        <w:keepNext w:val="0"/>
        <w:keepLines w:val="0"/>
        <w:pageBreakBefore w:val="0"/>
        <w:widowControl w:val="0"/>
        <w:numPr>
          <w:ilvl w:val="0"/>
          <w:numId w:val="40"/>
        </w:numPr>
        <w:kinsoku/>
        <w:wordWrap/>
        <w:overflowPunct/>
        <w:topLinePunct w:val="0"/>
        <w:autoSpaceDE/>
        <w:autoSpaceDN/>
        <w:bidi w:val="0"/>
        <w:adjustRightInd/>
        <w:snapToGrid/>
        <w:ind w:left="425" w:leftChars="0" w:hanging="425" w:firstLineChars="0"/>
        <w:textAlignment w:val="auto"/>
        <w:outlineLvl w:val="9"/>
        <w:rPr>
          <w:rFonts w:ascii="宋体" w:cs="宋体"/>
          <w:sz w:val="28"/>
          <w:szCs w:val="28"/>
        </w:rPr>
      </w:pPr>
      <w:r>
        <w:rPr>
          <w:rFonts w:hint="eastAsia" w:ascii="宋体" w:hAnsi="宋体" w:cs="宋体"/>
          <w:sz w:val="28"/>
          <w:szCs w:val="28"/>
        </w:rPr>
        <w:t>各部门盘点开始前，必须结清</w:t>
      </w:r>
      <w:r>
        <w:rPr>
          <w:rFonts w:ascii="宋体" w:hAnsi="宋体" w:cs="宋体"/>
          <w:sz w:val="28"/>
          <w:szCs w:val="28"/>
        </w:rPr>
        <w:t>HIS</w:t>
      </w:r>
      <w:r>
        <w:rPr>
          <w:rFonts w:hint="eastAsia" w:ascii="宋体" w:hAnsi="宋体" w:cs="宋体"/>
          <w:sz w:val="28"/>
          <w:szCs w:val="28"/>
        </w:rPr>
        <w:t>及</w:t>
      </w:r>
      <w:r>
        <w:rPr>
          <w:rFonts w:ascii="宋体" w:hAnsi="宋体" w:cs="宋体"/>
          <w:sz w:val="28"/>
          <w:szCs w:val="28"/>
        </w:rPr>
        <w:t>SPD</w:t>
      </w:r>
      <w:r>
        <w:rPr>
          <w:rFonts w:hint="eastAsia" w:ascii="宋体" w:hAnsi="宋体" w:cs="宋体"/>
          <w:sz w:val="28"/>
          <w:szCs w:val="28"/>
        </w:rPr>
        <w:t>中所有出入库清单及业务。</w:t>
      </w:r>
    </w:p>
    <w:p w14:paraId="1B0DB7EE">
      <w:pPr>
        <w:pStyle w:val="28"/>
        <w:keepNext w:val="0"/>
        <w:keepLines w:val="0"/>
        <w:pageBreakBefore w:val="0"/>
        <w:widowControl w:val="0"/>
        <w:numPr>
          <w:ilvl w:val="0"/>
          <w:numId w:val="40"/>
        </w:numPr>
        <w:kinsoku/>
        <w:wordWrap/>
        <w:overflowPunct/>
        <w:topLinePunct w:val="0"/>
        <w:autoSpaceDE/>
        <w:autoSpaceDN/>
        <w:bidi w:val="0"/>
        <w:adjustRightInd/>
        <w:snapToGrid/>
        <w:ind w:left="425" w:leftChars="0" w:hanging="425" w:firstLineChars="0"/>
        <w:textAlignment w:val="auto"/>
        <w:outlineLvl w:val="9"/>
        <w:rPr>
          <w:rFonts w:ascii="宋体" w:cs="宋体"/>
          <w:sz w:val="28"/>
          <w:szCs w:val="28"/>
        </w:rPr>
      </w:pPr>
      <w:r>
        <w:rPr>
          <w:rFonts w:hint="eastAsia" w:ascii="宋体" w:hAnsi="宋体" w:cs="宋体"/>
          <w:sz w:val="28"/>
          <w:szCs w:val="28"/>
        </w:rPr>
        <w:t>统一各药房盘点开始时间</w:t>
      </w:r>
      <w:r>
        <w:rPr>
          <w:rFonts w:ascii="宋体" w:hAnsi="宋体" w:cs="宋体"/>
          <w:sz w:val="28"/>
          <w:szCs w:val="28"/>
        </w:rPr>
        <w:t>(18:30</w:t>
      </w:r>
      <w:r>
        <w:rPr>
          <w:rFonts w:hint="eastAsia" w:ascii="宋体" w:hAnsi="宋体" w:cs="宋体"/>
          <w:sz w:val="28"/>
          <w:szCs w:val="28"/>
        </w:rPr>
        <w:t>开始</w:t>
      </w:r>
      <w:r>
        <w:rPr>
          <w:rFonts w:ascii="宋体" w:hAnsi="宋体" w:cs="宋体"/>
          <w:sz w:val="28"/>
          <w:szCs w:val="28"/>
        </w:rPr>
        <w:t>)</w:t>
      </w:r>
      <w:r>
        <w:rPr>
          <w:rFonts w:hint="eastAsia" w:ascii="宋体" w:hAnsi="宋体" w:cs="宋体"/>
          <w:sz w:val="28"/>
          <w:szCs w:val="28"/>
        </w:rPr>
        <w:t>。</w:t>
      </w:r>
    </w:p>
    <w:p w14:paraId="3F149FDF">
      <w:pPr>
        <w:pStyle w:val="28"/>
        <w:keepNext w:val="0"/>
        <w:keepLines w:val="0"/>
        <w:pageBreakBefore w:val="0"/>
        <w:widowControl w:val="0"/>
        <w:numPr>
          <w:ilvl w:val="0"/>
          <w:numId w:val="40"/>
        </w:numPr>
        <w:kinsoku/>
        <w:wordWrap/>
        <w:overflowPunct/>
        <w:topLinePunct w:val="0"/>
        <w:autoSpaceDE/>
        <w:autoSpaceDN/>
        <w:bidi w:val="0"/>
        <w:adjustRightInd/>
        <w:snapToGrid/>
        <w:ind w:left="425" w:leftChars="0" w:hanging="425" w:firstLineChars="0"/>
        <w:textAlignment w:val="auto"/>
        <w:outlineLvl w:val="9"/>
        <w:rPr>
          <w:rFonts w:ascii="宋体" w:cs="宋体"/>
          <w:sz w:val="28"/>
          <w:szCs w:val="28"/>
        </w:rPr>
      </w:pPr>
      <w:r>
        <w:rPr>
          <w:rFonts w:hint="eastAsia" w:ascii="宋体" w:hAnsi="宋体" w:cs="宋体"/>
          <w:sz w:val="28"/>
          <w:szCs w:val="28"/>
        </w:rPr>
        <w:t>盘点期间除急诊、住院患者抢救药品外，停止业务操作。如有业务发生，需对盘存数进行调整。</w:t>
      </w:r>
    </w:p>
    <w:p w14:paraId="562088C7">
      <w:pPr>
        <w:pStyle w:val="28"/>
        <w:keepNext w:val="0"/>
        <w:keepLines w:val="0"/>
        <w:pageBreakBefore w:val="0"/>
        <w:widowControl w:val="0"/>
        <w:numPr>
          <w:ilvl w:val="0"/>
          <w:numId w:val="40"/>
        </w:numPr>
        <w:kinsoku/>
        <w:wordWrap/>
        <w:overflowPunct/>
        <w:topLinePunct w:val="0"/>
        <w:autoSpaceDE/>
        <w:autoSpaceDN/>
        <w:bidi w:val="0"/>
        <w:adjustRightInd/>
        <w:snapToGrid/>
        <w:ind w:left="425" w:leftChars="0" w:hanging="425" w:firstLineChars="0"/>
        <w:textAlignment w:val="auto"/>
        <w:outlineLvl w:val="9"/>
        <w:rPr>
          <w:rFonts w:ascii="宋体" w:cs="宋体"/>
          <w:sz w:val="28"/>
          <w:szCs w:val="28"/>
        </w:rPr>
      </w:pPr>
      <w:r>
        <w:rPr>
          <w:rFonts w:hint="eastAsia" w:ascii="宋体" w:hAnsi="宋体" w:cs="宋体"/>
          <w:sz w:val="28"/>
          <w:szCs w:val="28"/>
        </w:rPr>
        <w:t>对盘点期间药房发药的数据，按药品名称、规格、批号、效期数量、作业时间进行手工登记。</w:t>
      </w:r>
    </w:p>
    <w:p w14:paraId="12F0DC83">
      <w:pPr>
        <w:pStyle w:val="28"/>
        <w:keepNext w:val="0"/>
        <w:keepLines w:val="0"/>
        <w:pageBreakBefore w:val="0"/>
        <w:widowControl w:val="0"/>
        <w:numPr>
          <w:ilvl w:val="0"/>
          <w:numId w:val="40"/>
        </w:numPr>
        <w:kinsoku/>
        <w:wordWrap/>
        <w:overflowPunct/>
        <w:topLinePunct w:val="0"/>
        <w:autoSpaceDE/>
        <w:autoSpaceDN/>
        <w:bidi w:val="0"/>
        <w:adjustRightInd/>
        <w:snapToGrid/>
        <w:ind w:left="425" w:leftChars="0" w:hanging="425" w:firstLineChars="0"/>
        <w:textAlignment w:val="auto"/>
        <w:outlineLvl w:val="9"/>
        <w:rPr>
          <w:rFonts w:ascii="宋体" w:cs="宋体"/>
          <w:sz w:val="28"/>
          <w:szCs w:val="28"/>
        </w:rPr>
      </w:pPr>
      <w:r>
        <w:rPr>
          <w:rFonts w:hint="eastAsia" w:ascii="宋体" w:hAnsi="宋体" w:cs="宋体"/>
          <w:sz w:val="28"/>
          <w:szCs w:val="28"/>
        </w:rPr>
        <w:t>明确账前账后的计数概念，在盘点开始后处方的药名旁做记号。</w:t>
      </w:r>
    </w:p>
    <w:p w14:paraId="5DF3F061">
      <w:pPr>
        <w:pStyle w:val="28"/>
        <w:keepNext w:val="0"/>
        <w:keepLines w:val="0"/>
        <w:pageBreakBefore w:val="0"/>
        <w:widowControl w:val="0"/>
        <w:numPr>
          <w:ilvl w:val="0"/>
          <w:numId w:val="40"/>
        </w:numPr>
        <w:kinsoku/>
        <w:wordWrap/>
        <w:overflowPunct/>
        <w:topLinePunct w:val="0"/>
        <w:autoSpaceDE/>
        <w:autoSpaceDN/>
        <w:bidi w:val="0"/>
        <w:adjustRightInd/>
        <w:snapToGrid/>
        <w:ind w:left="425" w:leftChars="0" w:hanging="425" w:firstLineChars="0"/>
        <w:textAlignment w:val="auto"/>
        <w:outlineLvl w:val="9"/>
        <w:rPr>
          <w:rFonts w:ascii="宋体" w:cs="宋体"/>
          <w:sz w:val="28"/>
          <w:szCs w:val="28"/>
        </w:rPr>
      </w:pPr>
      <w:r>
        <w:rPr>
          <w:rFonts w:hint="eastAsia" w:ascii="宋体" w:hAnsi="宋体" w:cs="宋体"/>
          <w:sz w:val="28"/>
          <w:szCs w:val="28"/>
        </w:rPr>
        <w:t>实盘结束后记录结束时间，并根据盘点期间处方上的调配数量对盘存数进行调整。</w:t>
      </w:r>
    </w:p>
    <w:p w14:paraId="59FCC334">
      <w:pPr>
        <w:pStyle w:val="28"/>
        <w:keepNext w:val="0"/>
        <w:keepLines w:val="0"/>
        <w:pageBreakBefore w:val="0"/>
        <w:widowControl w:val="0"/>
        <w:numPr>
          <w:ilvl w:val="0"/>
          <w:numId w:val="40"/>
        </w:numPr>
        <w:kinsoku/>
        <w:wordWrap/>
        <w:overflowPunct/>
        <w:topLinePunct w:val="0"/>
        <w:autoSpaceDE/>
        <w:autoSpaceDN/>
        <w:bidi w:val="0"/>
        <w:adjustRightInd/>
        <w:snapToGrid/>
        <w:ind w:left="425" w:leftChars="0" w:hanging="425" w:firstLineChars="0"/>
        <w:textAlignment w:val="auto"/>
        <w:outlineLvl w:val="9"/>
        <w:rPr>
          <w:rFonts w:ascii="宋体" w:cs="宋体"/>
          <w:sz w:val="28"/>
          <w:szCs w:val="28"/>
        </w:rPr>
      </w:pPr>
      <w:r>
        <w:rPr>
          <w:rFonts w:hint="eastAsia" w:ascii="宋体" w:hAnsi="宋体" w:cs="宋体"/>
          <w:sz w:val="28"/>
          <w:szCs w:val="28"/>
        </w:rPr>
        <w:t>盘点期间发生业务时，盘存数的调整原则为：药品盘点后发生的调配数量不计数；盘点前发生的调配数量须加上盘存数。</w:t>
      </w:r>
    </w:p>
    <w:p w14:paraId="46B9B849">
      <w:pPr>
        <w:pStyle w:val="28"/>
        <w:keepNext w:val="0"/>
        <w:keepLines w:val="0"/>
        <w:pageBreakBefore w:val="0"/>
        <w:widowControl w:val="0"/>
        <w:numPr>
          <w:ilvl w:val="0"/>
          <w:numId w:val="40"/>
        </w:numPr>
        <w:kinsoku/>
        <w:wordWrap/>
        <w:overflowPunct/>
        <w:topLinePunct w:val="0"/>
        <w:autoSpaceDE/>
        <w:autoSpaceDN/>
        <w:bidi w:val="0"/>
        <w:adjustRightInd/>
        <w:snapToGrid/>
        <w:ind w:left="425" w:leftChars="0" w:hanging="425" w:firstLineChars="0"/>
        <w:textAlignment w:val="auto"/>
        <w:outlineLvl w:val="9"/>
        <w:rPr>
          <w:rFonts w:ascii="宋体" w:cs="宋体"/>
          <w:sz w:val="28"/>
          <w:szCs w:val="28"/>
        </w:rPr>
      </w:pPr>
      <w:r>
        <w:rPr>
          <w:rFonts w:hint="eastAsia" w:ascii="宋体" w:hAnsi="宋体" w:cs="宋体"/>
          <w:sz w:val="28"/>
          <w:szCs w:val="28"/>
        </w:rPr>
        <w:t>盘点结束后，应即时将盘点数据导入</w:t>
      </w:r>
      <w:r>
        <w:rPr>
          <w:rFonts w:ascii="宋体" w:hAnsi="宋体" w:cs="宋体"/>
          <w:sz w:val="28"/>
          <w:szCs w:val="28"/>
        </w:rPr>
        <w:t>SPD</w:t>
      </w:r>
      <w:r>
        <w:rPr>
          <w:rFonts w:hint="eastAsia" w:ascii="宋体" w:hAnsi="宋体" w:cs="宋体"/>
          <w:sz w:val="28"/>
          <w:szCs w:val="28"/>
        </w:rPr>
        <w:t>系统中，并复核无误；</w:t>
      </w:r>
      <w:r>
        <w:rPr>
          <w:rFonts w:ascii="宋体" w:hAnsi="宋体" w:cs="宋体"/>
          <w:sz w:val="28"/>
          <w:szCs w:val="28"/>
        </w:rPr>
        <w:t>SPD</w:t>
      </w:r>
      <w:r>
        <w:rPr>
          <w:rFonts w:hint="eastAsia" w:ascii="宋体" w:hAnsi="宋体" w:cs="宋体"/>
          <w:sz w:val="28"/>
          <w:szCs w:val="28"/>
        </w:rPr>
        <w:t>系统将当月药品消耗结存量导出，以便核对。</w:t>
      </w:r>
    </w:p>
    <w:p w14:paraId="7646C835">
      <w:pPr>
        <w:rPr>
          <w:rFonts w:ascii="宋体" w:cs="宋体"/>
        </w:rPr>
      </w:pPr>
    </w:p>
    <w:p w14:paraId="23CC87D2">
      <w:pPr>
        <w:rPr>
          <w:rFonts w:ascii="宋体" w:cs="宋体"/>
        </w:rPr>
      </w:pPr>
    </w:p>
    <w:p w14:paraId="2BD04590">
      <w:pPr>
        <w:rPr>
          <w:rFonts w:ascii="宋体" w:cs="宋体"/>
        </w:rPr>
      </w:pPr>
    </w:p>
    <w:p w14:paraId="2A9F5AA5">
      <w:pPr>
        <w:jc w:val="right"/>
        <w:rPr>
          <w:rFonts w:hint="eastAsia" w:ascii="宋体" w:eastAsia="宋体" w:cs="宋体"/>
          <w:sz w:val="28"/>
          <w:szCs w:val="28"/>
          <w:lang w:eastAsia="zh-CN"/>
        </w:rPr>
      </w:pPr>
      <w:r>
        <w:rPr>
          <w:rFonts w:hint="eastAsia" w:ascii="宋体" w:hAnsi="宋体" w:cs="宋体"/>
          <w:sz w:val="28"/>
          <w:szCs w:val="28"/>
          <w:lang w:eastAsia="zh-CN"/>
        </w:rPr>
        <w:t>2026.05修订</w:t>
      </w:r>
    </w:p>
    <w:p w14:paraId="02B0CE20">
      <w:pPr>
        <w:jc w:val="center"/>
        <w:rPr>
          <w:rFonts w:hint="eastAsia" w:ascii="宋体" w:hAnsi="宋体"/>
          <w:b/>
          <w:sz w:val="44"/>
          <w:szCs w:val="44"/>
          <w:lang w:eastAsia="zh-CN"/>
        </w:rPr>
      </w:pPr>
      <w:r>
        <w:rPr>
          <w:rFonts w:hint="eastAsia" w:ascii="宋体" w:hAnsi="宋体"/>
          <w:b/>
          <w:sz w:val="44"/>
          <w:szCs w:val="44"/>
          <w:lang w:eastAsia="zh-CN"/>
        </w:rPr>
        <w:br w:type="page"/>
      </w:r>
    </w:p>
    <w:p w14:paraId="586C759F">
      <w:pPr>
        <w:jc w:val="center"/>
        <w:rPr>
          <w:rFonts w:hint="eastAsia" w:ascii="黑体" w:hAnsi="黑体" w:eastAsia="黑体" w:cs="黑体"/>
          <w:b w:val="0"/>
          <w:bCs/>
          <w:sz w:val="44"/>
          <w:szCs w:val="44"/>
          <w:lang w:eastAsia="zh-CN"/>
        </w:rPr>
      </w:pPr>
      <w:r>
        <w:rPr>
          <w:rFonts w:hint="eastAsia" w:ascii="黑体" w:hAnsi="黑体" w:eastAsia="黑体" w:cs="黑体"/>
          <w:b w:val="0"/>
          <w:bCs/>
          <w:sz w:val="44"/>
          <w:szCs w:val="44"/>
          <w:lang w:eastAsia="zh-CN"/>
        </w:rPr>
        <w:t>江苏省人民医院_雨花院区</w:t>
      </w:r>
    </w:p>
    <w:p w14:paraId="4E1496C0">
      <w:pPr>
        <w:jc w:val="center"/>
        <w:outlineLvl w:val="1"/>
        <w:rPr>
          <w:rFonts w:hint="eastAsia" w:ascii="黑体" w:hAnsi="黑体" w:eastAsia="黑体" w:cs="黑体"/>
          <w:b w:val="0"/>
          <w:bCs/>
          <w:sz w:val="44"/>
          <w:szCs w:val="44"/>
        </w:rPr>
      </w:pPr>
      <w:bookmarkStart w:id="73" w:name="_Toc13376"/>
      <w:r>
        <w:rPr>
          <w:rFonts w:hint="eastAsia" w:ascii="黑体" w:hAnsi="黑体" w:eastAsia="黑体" w:cs="黑体"/>
          <w:b w:val="0"/>
          <w:bCs/>
          <w:sz w:val="44"/>
          <w:szCs w:val="44"/>
        </w:rPr>
        <w:t>输液质量问题报告制度</w:t>
      </w:r>
      <w:bookmarkEnd w:id="73"/>
    </w:p>
    <w:p w14:paraId="7F8CBB7D">
      <w:pPr>
        <w:jc w:val="center"/>
        <w:outlineLvl w:val="1"/>
        <w:rPr>
          <w:rFonts w:hint="eastAsia" w:ascii="黑体" w:hAnsi="黑体" w:eastAsia="黑体" w:cs="黑体"/>
          <w:b w:val="0"/>
          <w:bCs/>
          <w:sz w:val="44"/>
          <w:szCs w:val="44"/>
        </w:rPr>
      </w:pPr>
    </w:p>
    <w:p w14:paraId="59BC258A">
      <w:pPr>
        <w:ind w:firstLine="560" w:firstLineChars="200"/>
        <w:jc w:val="left"/>
        <w:rPr>
          <w:rFonts w:hint="eastAsia" w:ascii="宋体" w:hAnsi="宋体"/>
          <w:sz w:val="28"/>
        </w:rPr>
      </w:pPr>
      <w:r>
        <w:rPr>
          <w:rFonts w:hint="eastAsia" w:ascii="宋体" w:hAnsi="宋体"/>
          <w:sz w:val="28"/>
        </w:rPr>
        <w:t>为了加强静脉输液的管理，保障病人输液安全，特制订输液质量问题报告制度。</w:t>
      </w:r>
    </w:p>
    <w:p w14:paraId="3F32E124">
      <w:pPr>
        <w:ind w:left="420" w:hanging="420" w:hangingChars="150"/>
        <w:jc w:val="left"/>
        <w:rPr>
          <w:rFonts w:hint="eastAsia" w:ascii="宋体" w:hAnsi="宋体"/>
          <w:sz w:val="28"/>
        </w:rPr>
      </w:pPr>
      <w:r>
        <w:rPr>
          <w:rFonts w:hint="eastAsia" w:ascii="宋体" w:hAnsi="宋体"/>
          <w:sz w:val="28"/>
        </w:rPr>
        <w:t>1、各护理站、静脉用药集中调配中心、各药房在调配和使用静脉输液时，发现疑似质量问题的情况，立即报告该药品所发部门。如病人已发生不良反应，应同时上报院不良反应监测中心，另按药物不良反应处理。</w:t>
      </w:r>
    </w:p>
    <w:p w14:paraId="7FCD59ED">
      <w:pPr>
        <w:ind w:left="560" w:hanging="560" w:hangingChars="200"/>
        <w:rPr>
          <w:rFonts w:hint="eastAsia" w:ascii="宋体" w:hAnsi="宋体"/>
          <w:sz w:val="28"/>
        </w:rPr>
      </w:pPr>
      <w:r>
        <w:rPr>
          <w:rFonts w:hint="eastAsia" w:ascii="宋体" w:hAnsi="宋体"/>
          <w:sz w:val="28"/>
        </w:rPr>
        <w:t>2、当事人或部门应在当日写出包括发现疑似输液质量问题的经过、</w:t>
      </w:r>
    </w:p>
    <w:p w14:paraId="7E3442F7">
      <w:pPr>
        <w:ind w:left="560" w:leftChars="200" w:hanging="140" w:hangingChars="50"/>
        <w:rPr>
          <w:rFonts w:hint="eastAsia" w:ascii="宋体" w:hAnsi="宋体"/>
          <w:sz w:val="28"/>
        </w:rPr>
      </w:pPr>
      <w:r>
        <w:rPr>
          <w:rFonts w:hint="eastAsia" w:ascii="宋体" w:hAnsi="宋体"/>
          <w:sz w:val="28"/>
        </w:rPr>
        <w:t>药物名称、批号等内容的书面报告并连同该输液一起上交药房。</w:t>
      </w:r>
    </w:p>
    <w:p w14:paraId="4455546A">
      <w:pPr>
        <w:ind w:left="560" w:hanging="560" w:hangingChars="200"/>
        <w:jc w:val="left"/>
        <w:rPr>
          <w:rFonts w:hint="eastAsia" w:ascii="宋体" w:hAnsi="宋体"/>
          <w:sz w:val="28"/>
        </w:rPr>
      </w:pPr>
      <w:r>
        <w:rPr>
          <w:rFonts w:hint="eastAsia" w:ascii="宋体" w:hAnsi="宋体"/>
          <w:sz w:val="28"/>
        </w:rPr>
        <w:t>3、配置中心、各药房在接收到静脉用药质量问题报告后，立即确认</w:t>
      </w:r>
    </w:p>
    <w:p w14:paraId="31894663">
      <w:pPr>
        <w:ind w:left="560" w:leftChars="200" w:hanging="140" w:hangingChars="50"/>
        <w:jc w:val="left"/>
        <w:rPr>
          <w:rFonts w:hint="eastAsia" w:ascii="宋体" w:hAnsi="宋体"/>
          <w:sz w:val="28"/>
        </w:rPr>
      </w:pPr>
      <w:r>
        <w:rPr>
          <w:rFonts w:hint="eastAsia" w:ascii="宋体" w:hAnsi="宋体"/>
          <w:sz w:val="28"/>
        </w:rPr>
        <w:t>是否属于药品质量问题。对于确属或疑似静脉用药质量问题的情</w:t>
      </w:r>
    </w:p>
    <w:p w14:paraId="17A08965">
      <w:pPr>
        <w:ind w:left="560" w:leftChars="200" w:hanging="140" w:hangingChars="50"/>
        <w:jc w:val="left"/>
        <w:rPr>
          <w:rFonts w:hint="eastAsia" w:ascii="宋体" w:hAnsi="宋体"/>
          <w:sz w:val="28"/>
        </w:rPr>
      </w:pPr>
      <w:r>
        <w:rPr>
          <w:rFonts w:hint="eastAsia" w:ascii="宋体" w:hAnsi="宋体"/>
          <w:sz w:val="28"/>
        </w:rPr>
        <w:t>况，立即上报</w:t>
      </w:r>
      <w:r>
        <w:rPr>
          <w:rFonts w:hint="eastAsia" w:ascii="宋体" w:hAnsi="宋体"/>
          <w:sz w:val="28"/>
          <w:lang w:eastAsia="zh-CN"/>
        </w:rPr>
        <w:t>药剂科</w:t>
      </w:r>
      <w:r>
        <w:rPr>
          <w:rFonts w:hint="eastAsia" w:ascii="宋体" w:hAnsi="宋体"/>
          <w:sz w:val="28"/>
        </w:rPr>
        <w:t>质量管理部门。</w:t>
      </w:r>
    </w:p>
    <w:p w14:paraId="6330FA48">
      <w:pPr>
        <w:ind w:left="420" w:hanging="420" w:hangingChars="150"/>
        <w:rPr>
          <w:rFonts w:hint="eastAsia" w:ascii="宋体" w:hAnsi="宋体"/>
          <w:sz w:val="28"/>
        </w:rPr>
      </w:pPr>
      <w:r>
        <w:rPr>
          <w:rFonts w:hint="eastAsia" w:ascii="宋体" w:hAnsi="宋体"/>
          <w:sz w:val="28"/>
        </w:rPr>
        <w:t>4、</w:t>
      </w:r>
      <w:r>
        <w:rPr>
          <w:rFonts w:hint="eastAsia" w:ascii="宋体" w:hAnsi="宋体"/>
          <w:sz w:val="28"/>
          <w:lang w:eastAsia="zh-CN"/>
        </w:rPr>
        <w:t>药剂科</w:t>
      </w:r>
      <w:r>
        <w:rPr>
          <w:rFonts w:hint="eastAsia" w:ascii="宋体" w:hAnsi="宋体"/>
          <w:sz w:val="28"/>
        </w:rPr>
        <w:t>质量管理部门立即通知各药房、药品营运中心将该批号的该药品封存和暂停使用，并在第一时间迅速将已发出的本批药品全部收回，防止事故再次发生。</w:t>
      </w:r>
    </w:p>
    <w:p w14:paraId="59304335">
      <w:pPr>
        <w:ind w:left="420" w:hanging="420" w:hangingChars="150"/>
        <w:rPr>
          <w:rFonts w:hint="eastAsia" w:ascii="宋体" w:hAnsi="宋体"/>
          <w:sz w:val="28"/>
        </w:rPr>
      </w:pPr>
      <w:r>
        <w:rPr>
          <w:rFonts w:hint="eastAsia" w:ascii="宋体" w:hAnsi="宋体"/>
          <w:sz w:val="28"/>
        </w:rPr>
        <w:t>5、对于疑似静脉用药质量问题的情况，</w:t>
      </w:r>
      <w:r>
        <w:rPr>
          <w:rFonts w:hint="eastAsia" w:ascii="宋体" w:hAnsi="宋体"/>
          <w:sz w:val="28"/>
          <w:lang w:eastAsia="zh-CN"/>
        </w:rPr>
        <w:t>药剂科</w:t>
      </w:r>
      <w:r>
        <w:rPr>
          <w:rFonts w:hint="eastAsia" w:ascii="宋体" w:hAnsi="宋体"/>
          <w:sz w:val="28"/>
        </w:rPr>
        <w:t>质量管理部门应上报有关部门对该批次药进行检测。</w:t>
      </w:r>
    </w:p>
    <w:p w14:paraId="65553ECF">
      <w:pPr>
        <w:rPr>
          <w:rFonts w:hint="eastAsia" w:ascii="宋体" w:hAnsi="宋体"/>
          <w:sz w:val="28"/>
        </w:rPr>
      </w:pPr>
      <w:r>
        <w:rPr>
          <w:rFonts w:hint="eastAsia" w:ascii="宋体" w:hAnsi="宋体"/>
          <w:sz w:val="28"/>
        </w:rPr>
        <w:t>6、对于确属输液质量问题的情况，应由营运中心将该批药品召回。</w:t>
      </w:r>
    </w:p>
    <w:p w14:paraId="033FC31A">
      <w:pPr>
        <w:ind w:left="420" w:hanging="420" w:hangingChars="150"/>
        <w:rPr>
          <w:rFonts w:hint="eastAsia" w:ascii="宋体" w:hAnsi="宋体"/>
          <w:sz w:val="28"/>
        </w:rPr>
      </w:pPr>
      <w:r>
        <w:rPr>
          <w:rFonts w:hint="eastAsia" w:ascii="宋体" w:hAnsi="宋体"/>
          <w:sz w:val="28"/>
        </w:rPr>
        <w:t>7、药品质量管理部门负责对该质量问题进行调查，三天内写出书面报告，内容包括：事件内容、发生经过、造成损失或后果以及处理意见、经验教训、今后避免事故发生的措施等，上交上级主管部门。</w:t>
      </w:r>
    </w:p>
    <w:p w14:paraId="10A20D69">
      <w:pPr>
        <w:ind w:firstLine="560" w:firstLineChars="200"/>
        <w:rPr>
          <w:rFonts w:hint="eastAsia" w:ascii="宋体" w:hAnsi="宋体"/>
          <w:sz w:val="28"/>
        </w:rPr>
      </w:pPr>
    </w:p>
    <w:p w14:paraId="32A4992E">
      <w:pPr>
        <w:jc w:val="right"/>
        <w:rPr>
          <w:rFonts w:hint="eastAsia" w:ascii="宋体" w:hAnsi="宋体" w:eastAsia="宋体"/>
          <w:sz w:val="28"/>
          <w:lang w:eastAsia="zh-CN"/>
        </w:rPr>
      </w:pPr>
      <w:r>
        <w:rPr>
          <w:rFonts w:hint="eastAsia" w:ascii="宋体" w:hAnsi="宋体"/>
          <w:sz w:val="28"/>
          <w:lang w:eastAsia="zh-CN"/>
        </w:rPr>
        <w:t>2026.05修订</w:t>
      </w:r>
    </w:p>
    <w:p w14:paraId="6B9D69C9">
      <w:pPr>
        <w:pStyle w:val="27"/>
        <w:jc w:val="center"/>
        <w:rPr>
          <w:rFonts w:hint="eastAsia" w:ascii="宋体" w:hAnsi="宋体" w:cs="宋体"/>
          <w:b/>
          <w:bCs/>
          <w:sz w:val="44"/>
          <w:szCs w:val="44"/>
          <w:lang w:eastAsia="zh-CN"/>
        </w:rPr>
      </w:pPr>
      <w:r>
        <w:rPr>
          <w:rFonts w:hint="eastAsia" w:ascii="宋体" w:hAnsi="宋体" w:cs="宋体"/>
          <w:b/>
          <w:bCs/>
          <w:sz w:val="44"/>
          <w:szCs w:val="44"/>
          <w:lang w:eastAsia="zh-CN"/>
        </w:rPr>
        <w:br w:type="page"/>
      </w:r>
    </w:p>
    <w:p w14:paraId="6E789FE4">
      <w:pPr>
        <w:pStyle w:val="27"/>
        <w:jc w:val="center"/>
        <w:rPr>
          <w:rFonts w:hint="eastAsia" w:ascii="黑体" w:hAnsi="黑体" w:eastAsia="黑体" w:cs="黑体"/>
          <w:b w:val="0"/>
          <w:bCs w:val="0"/>
          <w:sz w:val="44"/>
          <w:szCs w:val="44"/>
          <w:lang w:eastAsia="zh-CN"/>
        </w:rPr>
      </w:pPr>
      <w:r>
        <w:rPr>
          <w:rFonts w:hint="eastAsia" w:ascii="黑体" w:hAnsi="黑体" w:eastAsia="黑体" w:cs="黑体"/>
          <w:b w:val="0"/>
          <w:bCs w:val="0"/>
          <w:sz w:val="44"/>
          <w:szCs w:val="44"/>
          <w:lang w:eastAsia="zh-CN"/>
        </w:rPr>
        <w:t>江苏省人民医院_雨花院区</w:t>
      </w:r>
    </w:p>
    <w:p w14:paraId="38C1FE2E">
      <w:pPr>
        <w:pStyle w:val="27"/>
        <w:jc w:val="center"/>
        <w:outlineLvl w:val="1"/>
        <w:rPr>
          <w:rFonts w:hint="eastAsia" w:ascii="黑体" w:hAnsi="黑体" w:eastAsia="黑体" w:cs="黑体"/>
          <w:b w:val="0"/>
          <w:bCs w:val="0"/>
          <w:sz w:val="44"/>
          <w:szCs w:val="44"/>
        </w:rPr>
      </w:pPr>
      <w:bookmarkStart w:id="74" w:name="_Toc20537"/>
      <w:r>
        <w:rPr>
          <w:rFonts w:hint="eastAsia" w:ascii="黑体" w:hAnsi="黑体" w:eastAsia="黑体" w:cs="黑体"/>
          <w:b w:val="0"/>
          <w:bCs w:val="0"/>
          <w:sz w:val="44"/>
          <w:szCs w:val="44"/>
        </w:rPr>
        <w:t>输液严重不良反应报告制度</w:t>
      </w:r>
      <w:bookmarkEnd w:id="74"/>
    </w:p>
    <w:p w14:paraId="1A6073FC">
      <w:pPr>
        <w:pStyle w:val="27"/>
        <w:jc w:val="center"/>
        <w:outlineLvl w:val="1"/>
        <w:rPr>
          <w:rFonts w:hint="eastAsia" w:ascii="宋体" w:hAnsi="宋体" w:cs="宋体"/>
          <w:b/>
          <w:bCs/>
          <w:sz w:val="44"/>
          <w:szCs w:val="44"/>
        </w:rPr>
      </w:pPr>
    </w:p>
    <w:p w14:paraId="38CC6A09">
      <w:pPr>
        <w:pStyle w:val="27"/>
        <w:ind w:firstLine="560"/>
        <w:rPr>
          <w:rFonts w:ascii="宋体"/>
          <w:sz w:val="28"/>
          <w:szCs w:val="28"/>
        </w:rPr>
      </w:pPr>
      <w:r>
        <w:rPr>
          <w:rFonts w:hint="eastAsia" w:ascii="宋体" w:hAnsi="宋体" w:cs="宋体"/>
          <w:color w:val="000000"/>
          <w:sz w:val="28"/>
          <w:szCs w:val="28"/>
        </w:rPr>
        <w:t>输液疗法是临床常用的治疗方法，是临床抢救和治疗患者的重要措施之一。在输液过程中发生的严重不良反应，必须高度重视，及时处理并上报，现制定以下输液严重不良反应报告制度：</w:t>
      </w:r>
    </w:p>
    <w:p w14:paraId="0D8D8214">
      <w:pPr>
        <w:pStyle w:val="27"/>
        <w:spacing w:line="540" w:lineRule="atLeast"/>
        <w:rPr>
          <w:rFonts w:ascii="宋体"/>
          <w:sz w:val="28"/>
          <w:szCs w:val="28"/>
        </w:rPr>
      </w:pPr>
      <w:r>
        <w:rPr>
          <w:rFonts w:ascii="宋体" w:hAnsi="宋体" w:cs="宋体"/>
          <w:color w:val="000000"/>
          <w:sz w:val="28"/>
          <w:szCs w:val="28"/>
        </w:rPr>
        <w:t xml:space="preserve">  1</w:t>
      </w:r>
      <w:r>
        <w:rPr>
          <w:rFonts w:hint="eastAsia" w:ascii="宋体" w:hAnsi="宋体" w:cs="宋体"/>
          <w:color w:val="000000"/>
          <w:sz w:val="28"/>
          <w:szCs w:val="28"/>
        </w:rPr>
        <w:t>、临床科室凡发生输液严重不良反应后，首先向</w:t>
      </w:r>
      <w:r>
        <w:rPr>
          <w:rFonts w:hint="eastAsia" w:ascii="宋体" w:hAnsi="宋体" w:cs="宋体"/>
          <w:sz w:val="28"/>
          <w:szCs w:val="28"/>
        </w:rPr>
        <w:t>医院药品不良反应监测中心</w:t>
      </w:r>
      <w:r>
        <w:rPr>
          <w:rFonts w:hint="eastAsia" w:ascii="宋体" w:hAnsi="宋体" w:cs="宋体"/>
          <w:color w:val="000000"/>
          <w:sz w:val="28"/>
          <w:szCs w:val="28"/>
        </w:rPr>
        <w:t>报告并进行相应处理。同时报告医务处、护理部、感控科。夜间向总值班报告，由总值班向相关科室报告。</w:t>
      </w:r>
      <w:r>
        <w:rPr>
          <w:rFonts w:hint="eastAsia" w:ascii="宋体" w:hAnsi="宋体" w:cs="宋体"/>
          <w:sz w:val="28"/>
          <w:szCs w:val="28"/>
        </w:rPr>
        <w:t>按规定填写报告表，并呈报给院不良反应监测中心。</w:t>
      </w:r>
    </w:p>
    <w:p w14:paraId="0F6BED4C">
      <w:pPr>
        <w:pStyle w:val="27"/>
        <w:ind w:firstLine="560"/>
        <w:rPr>
          <w:rFonts w:ascii="宋体"/>
          <w:color w:val="000000"/>
          <w:sz w:val="28"/>
          <w:szCs w:val="28"/>
        </w:rPr>
      </w:pPr>
      <w:r>
        <w:rPr>
          <w:rFonts w:ascii="宋体" w:hAnsi="宋体" w:cs="宋体"/>
          <w:color w:val="000000"/>
          <w:sz w:val="28"/>
          <w:szCs w:val="28"/>
        </w:rPr>
        <w:t>2</w:t>
      </w:r>
      <w:r>
        <w:rPr>
          <w:rFonts w:hint="eastAsia" w:ascii="宋体" w:hAnsi="宋体" w:cs="宋体"/>
          <w:color w:val="000000"/>
          <w:sz w:val="28"/>
          <w:szCs w:val="28"/>
        </w:rPr>
        <w:t>、发生输液不良反应后，在按医疗护理常规进行处理的同时，护士应将剩余的残留液连同输液管按无菌原则进行封存。并注明残留液中所配的药物名称、剂量、给药输液时间、前一组输液药物名称、剂量，提供同一批号尚未使用的输液用物备查。</w:t>
      </w:r>
    </w:p>
    <w:p w14:paraId="3D989014">
      <w:pPr>
        <w:pStyle w:val="27"/>
        <w:ind w:firstLine="560"/>
        <w:rPr>
          <w:rFonts w:ascii="宋体"/>
          <w:color w:val="000000"/>
          <w:sz w:val="28"/>
          <w:szCs w:val="28"/>
        </w:rPr>
      </w:pPr>
      <w:r>
        <w:rPr>
          <w:rFonts w:ascii="宋体" w:hAnsi="宋体" w:cs="宋体"/>
          <w:color w:val="000000"/>
          <w:sz w:val="28"/>
          <w:szCs w:val="28"/>
        </w:rPr>
        <w:t>3</w:t>
      </w:r>
      <w:r>
        <w:rPr>
          <w:rFonts w:hint="eastAsia" w:ascii="宋体" w:hAnsi="宋体" w:cs="宋体"/>
          <w:color w:val="000000"/>
          <w:sz w:val="28"/>
          <w:szCs w:val="28"/>
        </w:rPr>
        <w:t>、由医务处组织有关专家对发生严重不良反应的病人尽快诊治。</w:t>
      </w:r>
    </w:p>
    <w:p w14:paraId="3BF48C0E">
      <w:pPr>
        <w:pStyle w:val="27"/>
        <w:spacing w:line="540" w:lineRule="atLeast"/>
        <w:ind w:firstLine="560"/>
        <w:rPr>
          <w:rFonts w:ascii="宋体"/>
          <w:sz w:val="28"/>
          <w:szCs w:val="28"/>
        </w:rPr>
      </w:pPr>
      <w:r>
        <w:rPr>
          <w:rFonts w:ascii="宋体" w:hAnsi="宋体" w:cs="宋体"/>
          <w:sz w:val="28"/>
          <w:szCs w:val="28"/>
        </w:rPr>
        <w:t>4</w:t>
      </w:r>
      <w:r>
        <w:rPr>
          <w:rFonts w:hint="eastAsia" w:ascii="宋体" w:hAnsi="宋体" w:cs="宋体"/>
          <w:sz w:val="28"/>
          <w:szCs w:val="28"/>
        </w:rPr>
        <w:t>、院不良反应监测中心随时接收药品不良反应上报材料，现场了解实际情况，会同有关人员进行现场分析。中心将</w:t>
      </w:r>
      <w:r>
        <w:rPr>
          <w:rFonts w:ascii="宋体" w:hAnsi="宋体" w:cs="宋体"/>
          <w:sz w:val="28"/>
          <w:szCs w:val="28"/>
        </w:rPr>
        <w:t>ADR</w:t>
      </w:r>
      <w:r>
        <w:rPr>
          <w:rFonts w:hint="eastAsia" w:ascii="宋体" w:hAnsi="宋体" w:cs="宋体"/>
          <w:sz w:val="28"/>
          <w:szCs w:val="28"/>
        </w:rPr>
        <w:t>报告做分析预评筛选工作，根据需要将收到的材料按类别分送专家组有关人员分析评议。</w:t>
      </w:r>
    </w:p>
    <w:p w14:paraId="19EDC0E2">
      <w:pPr>
        <w:pStyle w:val="27"/>
        <w:spacing w:line="540" w:lineRule="atLeast"/>
        <w:ind w:firstLine="560"/>
        <w:rPr>
          <w:rFonts w:ascii="宋体"/>
          <w:sz w:val="28"/>
          <w:szCs w:val="28"/>
        </w:rPr>
      </w:pPr>
      <w:r>
        <w:rPr>
          <w:rFonts w:ascii="宋体" w:hAnsi="宋体" w:cs="宋体"/>
          <w:sz w:val="28"/>
          <w:szCs w:val="28"/>
        </w:rPr>
        <w:t>5</w:t>
      </w:r>
      <w:r>
        <w:rPr>
          <w:rFonts w:hint="eastAsia" w:ascii="宋体" w:hAnsi="宋体" w:cs="宋体"/>
          <w:sz w:val="28"/>
          <w:szCs w:val="28"/>
        </w:rPr>
        <w:t>、院不良反应监测中心在</w:t>
      </w:r>
      <w:r>
        <w:rPr>
          <w:rFonts w:ascii="宋体" w:hAnsi="宋体" w:cs="宋体"/>
          <w:sz w:val="28"/>
          <w:szCs w:val="28"/>
        </w:rPr>
        <w:t>15</w:t>
      </w:r>
      <w:r>
        <w:rPr>
          <w:rFonts w:hint="eastAsia" w:ascii="宋体" w:hAnsi="宋体" w:cs="宋体"/>
          <w:sz w:val="28"/>
          <w:szCs w:val="28"/>
        </w:rPr>
        <w:t>个工作日内向上级监测机构报告。</w:t>
      </w:r>
    </w:p>
    <w:p w14:paraId="2AC578DC">
      <w:pPr>
        <w:rPr>
          <w:rFonts w:cs="Times New Roman"/>
        </w:rPr>
      </w:pPr>
    </w:p>
    <w:p w14:paraId="2B7F11EE">
      <w:pPr>
        <w:rPr>
          <w:rFonts w:ascii="宋体" w:cs="Times New Roman"/>
          <w:sz w:val="28"/>
          <w:szCs w:val="28"/>
        </w:rPr>
      </w:pPr>
      <w:r>
        <w:t xml:space="preserve">                                                    </w:t>
      </w:r>
      <w:r>
        <w:rPr>
          <w:rFonts w:ascii="宋体" w:hAnsi="宋体" w:cs="宋体"/>
          <w:sz w:val="28"/>
          <w:szCs w:val="28"/>
        </w:rPr>
        <w:t xml:space="preserve">    </w:t>
      </w:r>
    </w:p>
    <w:p w14:paraId="5E18B946">
      <w:pPr>
        <w:ind w:firstLine="6160" w:firstLineChars="2200"/>
        <w:jc w:val="right"/>
        <w:rPr>
          <w:rFonts w:hint="eastAsia" w:ascii="宋体" w:eastAsia="宋体" w:cs="Times New Roman"/>
          <w:sz w:val="28"/>
          <w:szCs w:val="28"/>
          <w:lang w:eastAsia="zh-CN"/>
        </w:rPr>
      </w:pPr>
      <w:r>
        <w:rPr>
          <w:rFonts w:hint="eastAsia" w:ascii="宋体" w:hAnsi="宋体" w:cs="宋体"/>
          <w:sz w:val="28"/>
          <w:szCs w:val="28"/>
          <w:lang w:eastAsia="zh-CN"/>
        </w:rPr>
        <w:t>2026.05修订</w:t>
      </w:r>
    </w:p>
    <w:p w14:paraId="5438A46D">
      <w:pPr>
        <w:jc w:val="center"/>
        <w:rPr>
          <w:rFonts w:hint="eastAsia" w:ascii="黑体" w:hAnsi="黑体" w:eastAsia="黑体" w:cs="黑体"/>
          <w:sz w:val="44"/>
          <w:szCs w:val="44"/>
          <w:lang w:eastAsia="zh-CN"/>
        </w:rPr>
      </w:pPr>
      <w:r>
        <w:rPr>
          <w:rFonts w:hint="eastAsia" w:ascii="黑体" w:hAnsi="黑体" w:eastAsia="黑体" w:cs="黑体"/>
          <w:sz w:val="44"/>
          <w:szCs w:val="44"/>
          <w:lang w:eastAsia="zh-CN"/>
        </w:rPr>
        <w:t>江苏省人民医院_雨花院区</w:t>
      </w:r>
    </w:p>
    <w:p w14:paraId="7D5B2F77">
      <w:pPr>
        <w:jc w:val="center"/>
        <w:outlineLvl w:val="1"/>
        <w:rPr>
          <w:rFonts w:hint="eastAsia" w:ascii="黑体" w:hAnsi="黑体" w:eastAsia="黑体" w:cs="黑体"/>
          <w:sz w:val="44"/>
          <w:szCs w:val="44"/>
          <w:lang w:eastAsia="zh-CN"/>
        </w:rPr>
      </w:pPr>
      <w:bookmarkStart w:id="75" w:name="_Toc6822"/>
      <w:r>
        <w:rPr>
          <w:rFonts w:hint="eastAsia" w:ascii="黑体" w:hAnsi="黑体" w:eastAsia="黑体" w:cs="黑体"/>
          <w:sz w:val="44"/>
          <w:szCs w:val="44"/>
          <w:lang w:eastAsia="zh-CN"/>
        </w:rPr>
        <w:t>拆零药品管理制度</w:t>
      </w:r>
      <w:bookmarkEnd w:id="75"/>
    </w:p>
    <w:p w14:paraId="40FF36BF"/>
    <w:p w14:paraId="6B20E465">
      <w:pPr>
        <w:spacing w:after="0" w:line="360" w:lineRule="auto"/>
        <w:rPr>
          <w:rFonts w:asciiTheme="minorEastAsia" w:hAnsiTheme="minorEastAsia" w:eastAsiaTheme="minorEastAsia"/>
          <w:b/>
          <w:bCs/>
          <w:sz w:val="28"/>
          <w:szCs w:val="28"/>
        </w:rPr>
      </w:pPr>
      <w:r>
        <w:rPr>
          <w:rFonts w:hint="eastAsia" w:asciiTheme="minorEastAsia" w:hAnsiTheme="minorEastAsia" w:eastAsiaTheme="minorEastAsia"/>
          <w:b/>
          <w:bCs/>
          <w:sz w:val="28"/>
          <w:szCs w:val="28"/>
        </w:rPr>
        <w:t>1.目的</w:t>
      </w:r>
    </w:p>
    <w:p w14:paraId="09E0B6F4">
      <w:pPr>
        <w:spacing w:after="0" w:line="360" w:lineRule="auto"/>
        <w:ind w:firstLine="560" w:firstLineChars="200"/>
        <w:rPr>
          <w:rFonts w:hint="eastAsia" w:asciiTheme="minorEastAsia" w:hAnsiTheme="minorEastAsia" w:eastAsiaTheme="minorEastAsia"/>
          <w:sz w:val="28"/>
          <w:szCs w:val="28"/>
        </w:rPr>
      </w:pPr>
      <w:r>
        <w:rPr>
          <w:rFonts w:hint="eastAsia" w:asciiTheme="minorEastAsia" w:hAnsiTheme="minorEastAsia" w:eastAsiaTheme="minorEastAsia"/>
          <w:sz w:val="28"/>
          <w:szCs w:val="28"/>
        </w:rPr>
        <w:t>为方便患者合理用药，规范药品拆零行为，保证药品使用质量，特制定本制度。</w:t>
      </w:r>
    </w:p>
    <w:p w14:paraId="0246CDF1">
      <w:pPr>
        <w:spacing w:after="0" w:line="360" w:lineRule="auto"/>
        <w:rPr>
          <w:rFonts w:asciiTheme="minorEastAsia" w:hAnsiTheme="minorEastAsia" w:eastAsiaTheme="minorEastAsia"/>
          <w:b/>
          <w:bCs/>
          <w:sz w:val="28"/>
          <w:szCs w:val="28"/>
        </w:rPr>
      </w:pPr>
      <w:r>
        <w:rPr>
          <w:rFonts w:hint="eastAsia" w:asciiTheme="minorEastAsia" w:hAnsiTheme="minorEastAsia" w:eastAsiaTheme="minorEastAsia"/>
          <w:sz w:val="28"/>
          <w:szCs w:val="28"/>
        </w:rPr>
        <w:t>2.</w:t>
      </w:r>
      <w:r>
        <w:rPr>
          <w:rFonts w:hint="eastAsia" w:asciiTheme="minorEastAsia" w:hAnsiTheme="minorEastAsia" w:eastAsiaTheme="minorEastAsia"/>
          <w:b/>
          <w:bCs/>
          <w:sz w:val="28"/>
          <w:szCs w:val="28"/>
        </w:rPr>
        <w:t>范围</w:t>
      </w:r>
    </w:p>
    <w:p w14:paraId="4E29E446">
      <w:pPr>
        <w:spacing w:after="0" w:line="360" w:lineRule="auto"/>
        <w:rPr>
          <w:rFonts w:asciiTheme="minorEastAsia" w:hAnsiTheme="minorEastAsia" w:eastAsiaTheme="minorEastAsia"/>
          <w:sz w:val="28"/>
          <w:szCs w:val="28"/>
        </w:rPr>
      </w:pPr>
      <w:r>
        <w:rPr>
          <w:rFonts w:hint="eastAsia" w:asciiTheme="minorEastAsia" w:hAnsiTheme="minorEastAsia" w:eastAsiaTheme="minorEastAsia"/>
          <w:sz w:val="28"/>
          <w:szCs w:val="28"/>
        </w:rPr>
        <w:t xml:space="preserve">    适用于</w:t>
      </w:r>
      <w:r>
        <w:rPr>
          <w:rFonts w:hint="eastAsia" w:asciiTheme="minorEastAsia" w:hAnsiTheme="minorEastAsia" w:eastAsiaTheme="minorEastAsia"/>
          <w:sz w:val="28"/>
          <w:szCs w:val="28"/>
          <w:lang w:eastAsia="zh-CN"/>
        </w:rPr>
        <w:t>药剂科</w:t>
      </w:r>
      <w:r>
        <w:rPr>
          <w:rFonts w:hint="eastAsia" w:asciiTheme="minorEastAsia" w:hAnsiTheme="minorEastAsia" w:eastAsiaTheme="minorEastAsia"/>
          <w:sz w:val="28"/>
          <w:szCs w:val="28"/>
        </w:rPr>
        <w:t>调剂部门负责病区。</w:t>
      </w:r>
    </w:p>
    <w:p w14:paraId="6E3EAD7F">
      <w:pPr>
        <w:spacing w:after="0" w:line="360" w:lineRule="auto"/>
        <w:rPr>
          <w:rFonts w:asciiTheme="minorEastAsia" w:hAnsiTheme="minorEastAsia" w:eastAsiaTheme="minorEastAsia"/>
          <w:b/>
          <w:bCs/>
          <w:sz w:val="28"/>
          <w:szCs w:val="28"/>
        </w:rPr>
      </w:pPr>
      <w:r>
        <w:rPr>
          <w:rFonts w:hint="eastAsia" w:asciiTheme="minorEastAsia" w:hAnsiTheme="minorEastAsia" w:eastAsiaTheme="minorEastAsia"/>
          <w:b/>
          <w:bCs/>
          <w:sz w:val="28"/>
          <w:szCs w:val="28"/>
        </w:rPr>
        <w:t>3.内容</w:t>
      </w:r>
    </w:p>
    <w:p w14:paraId="12F8BEC9">
      <w:pPr>
        <w:spacing w:after="0" w:line="360" w:lineRule="auto"/>
        <w:ind w:left="540" w:leftChars="257" w:firstLine="2"/>
        <w:rPr>
          <w:rFonts w:asciiTheme="minorEastAsia" w:hAnsiTheme="minorEastAsia" w:eastAsiaTheme="minorEastAsia"/>
          <w:b/>
          <w:bCs/>
          <w:sz w:val="28"/>
          <w:szCs w:val="28"/>
        </w:rPr>
      </w:pPr>
      <w:r>
        <w:rPr>
          <w:rFonts w:hint="eastAsia" w:asciiTheme="minorEastAsia" w:hAnsiTheme="minorEastAsia" w:eastAsiaTheme="minorEastAsia"/>
          <w:sz w:val="28"/>
          <w:szCs w:val="28"/>
        </w:rPr>
        <w:t>拆零药品是指所销售药品最小单元的包装上，不能明确注明药品名称、规格、服法、用量、有效期等内容的药品。</w:t>
      </w:r>
    </w:p>
    <w:p w14:paraId="31D182D5">
      <w:pPr>
        <w:spacing w:after="0" w:line="360" w:lineRule="auto"/>
        <w:ind w:left="560" w:hanging="560" w:hangingChars="200"/>
        <w:jc w:val="both"/>
        <w:rPr>
          <w:rFonts w:asciiTheme="minorEastAsia" w:hAnsiTheme="minorEastAsia" w:eastAsiaTheme="minorEastAsia"/>
          <w:sz w:val="28"/>
          <w:szCs w:val="28"/>
        </w:rPr>
      </w:pPr>
      <w:r>
        <w:rPr>
          <w:rFonts w:hint="eastAsia" w:asciiTheme="minorEastAsia" w:hAnsiTheme="minorEastAsia" w:eastAsiaTheme="minorEastAsia"/>
          <w:sz w:val="28"/>
          <w:szCs w:val="28"/>
        </w:rPr>
        <w:t>3.1药房应设立相应的拆零区域，并配备必备的拆零工具，如药品除包机、数片机、药匙、瓷盘、拆零药袋、医用手套、口罩、帽子等，并保持拆零用工具清洁卫生。</w:t>
      </w:r>
    </w:p>
    <w:p w14:paraId="0DCDAE09">
      <w:pPr>
        <w:spacing w:after="0"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sz w:val="28"/>
          <w:szCs w:val="28"/>
        </w:rPr>
        <w:t>3.2拆零药品集中存放于分装药品专柜，不能与其他药品混放，并保留原包装、最小包装单元包装及标签，至发完为止。</w:t>
      </w:r>
    </w:p>
    <w:p w14:paraId="5270E1C7">
      <w:pPr>
        <w:spacing w:after="0"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sz w:val="28"/>
          <w:szCs w:val="28"/>
        </w:rPr>
        <w:t>3.3拆零前，应检查拆零药品的包装及外观质量，凡发现质量可疑及外观性状不合格的药品，不得拆零发放。</w:t>
      </w:r>
    </w:p>
    <w:p w14:paraId="6E97018A">
      <w:pPr>
        <w:spacing w:after="0"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sz w:val="28"/>
          <w:szCs w:val="28"/>
        </w:rPr>
        <w:t>3.4做好药品拆零记录，内容包括：拆零日期、药品名称、剂型、规格、批号、有效期、生产企业、分装数量、分装者及复核者姓名。</w:t>
      </w:r>
    </w:p>
    <w:p w14:paraId="5CEAAE37">
      <w:pPr>
        <w:spacing w:after="0"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sz w:val="28"/>
          <w:szCs w:val="28"/>
        </w:rPr>
        <w:t>3.5药品拆零发放时，应将药品放入专用的拆零药品包装袋中，写明药品名称、规格、用量、服用方法、有效期及厂家名称，核对无误后，方可交给患者。</w:t>
      </w:r>
    </w:p>
    <w:p w14:paraId="776D4144">
      <w:pPr>
        <w:spacing w:after="0"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sz w:val="28"/>
          <w:szCs w:val="28"/>
        </w:rPr>
        <w:t>3.6拆零后的药品不能保持原包装的，原则上放入拆零药袋，加贴拆零标签，写明药品名称、规格、服用方法、用量、批号、有效期。</w:t>
      </w:r>
    </w:p>
    <w:p w14:paraId="38B0017F">
      <w:pPr>
        <w:spacing w:after="0"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sz w:val="28"/>
          <w:szCs w:val="28"/>
        </w:rPr>
        <w:t>3.7拆零专柜短缺的拆零药品应从其他药柜移入，采用即用即拆，并保留原包装。</w:t>
      </w:r>
    </w:p>
    <w:p w14:paraId="73455145">
      <w:pPr>
        <w:spacing w:after="0"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sz w:val="28"/>
          <w:szCs w:val="28"/>
        </w:rPr>
        <w:t>3.8对拆零药品的养护，至少每月检查一次，并做好检查纪录，内容包括：日期、药品质量状况、备注。</w:t>
      </w:r>
    </w:p>
    <w:p w14:paraId="38541D58">
      <w:pPr>
        <w:spacing w:after="0"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sz w:val="28"/>
          <w:szCs w:val="28"/>
        </w:rPr>
        <w:t>3.9对药品拆零用具(药品除包机、数片机、药匙、剪刀等)进行及时养护，并做好详细记录，内容包括:日期、药品名称、分装用具、养护内容。</w:t>
      </w:r>
    </w:p>
    <w:p w14:paraId="4BB6B42F">
      <w:pPr>
        <w:spacing w:after="0" w:line="360" w:lineRule="auto"/>
        <w:ind w:left="560" w:hanging="560" w:hangingChars="200"/>
        <w:rPr>
          <w:rFonts w:asciiTheme="minorEastAsia" w:hAnsiTheme="minorEastAsia" w:eastAsiaTheme="minorEastAsia"/>
          <w:sz w:val="28"/>
          <w:szCs w:val="28"/>
        </w:rPr>
      </w:pPr>
      <w:r>
        <w:rPr>
          <w:rFonts w:hint="eastAsia" w:asciiTheme="minorEastAsia" w:hAnsiTheme="minorEastAsia" w:eastAsiaTheme="minorEastAsia"/>
          <w:sz w:val="28"/>
          <w:szCs w:val="28"/>
        </w:rPr>
        <w:t>3.10药品拆零分装时，工作人员应在严格按照操作流程进行，佩戴口罩、帽子，对手部清洗后戴上一次性清洁手套进行操作，不得裸手直接接触药品。</w:t>
      </w:r>
    </w:p>
    <w:p w14:paraId="3B13E43B">
      <w:pPr>
        <w:rPr>
          <w:rFonts w:hint="eastAsia" w:asciiTheme="minorEastAsia" w:hAnsiTheme="minorEastAsia" w:eastAsiaTheme="minorEastAsia"/>
          <w:sz w:val="28"/>
          <w:szCs w:val="28"/>
        </w:rPr>
      </w:pPr>
    </w:p>
    <w:p w14:paraId="21E34C67">
      <w:pPr>
        <w:rPr>
          <w:rFonts w:hint="eastAsia" w:asciiTheme="minorEastAsia" w:hAnsiTheme="minorEastAsia" w:eastAsiaTheme="minorEastAsia"/>
          <w:sz w:val="28"/>
          <w:szCs w:val="28"/>
        </w:rPr>
      </w:pPr>
    </w:p>
    <w:p w14:paraId="2B1CD9EE">
      <w:pPr>
        <w:rPr>
          <w:rFonts w:hint="eastAsia" w:asciiTheme="minorEastAsia" w:hAnsiTheme="minorEastAsia" w:eastAsiaTheme="minorEastAsia"/>
          <w:sz w:val="28"/>
          <w:szCs w:val="28"/>
        </w:rPr>
      </w:pPr>
    </w:p>
    <w:p w14:paraId="0302EEFE">
      <w:pPr>
        <w:spacing w:after="0" w:line="360" w:lineRule="auto"/>
        <w:ind w:firstLine="480" w:firstLineChars="200"/>
        <w:rPr>
          <w:rFonts w:ascii="Times New Roman" w:hAnsi="Times New Roman" w:eastAsia="宋体"/>
          <w:sz w:val="24"/>
          <w:szCs w:val="24"/>
        </w:rPr>
      </w:pPr>
    </w:p>
    <w:p w14:paraId="389867B5">
      <w:pPr>
        <w:spacing w:after="0" w:line="360" w:lineRule="auto"/>
        <w:ind w:left="480" w:hanging="480" w:hangingChars="200"/>
        <w:rPr>
          <w:rFonts w:ascii="Times New Roman" w:hAnsi="Times New Roman" w:eastAsia="宋体"/>
          <w:b/>
          <w:sz w:val="24"/>
          <w:szCs w:val="24"/>
        </w:rPr>
      </w:pPr>
      <w:r>
        <w:rPr>
          <w:rFonts w:hint="eastAsia" w:ascii="Times New Roman" w:hAnsi="Times New Roman" w:eastAsia="宋体"/>
          <w:sz w:val="24"/>
          <w:szCs w:val="24"/>
        </w:rPr>
        <w:t>修订记录：</w:t>
      </w:r>
    </w:p>
    <w:tbl>
      <w:tblPr>
        <w:tblStyle w:val="15"/>
        <w:tblW w:w="8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1500"/>
        <w:gridCol w:w="1501"/>
        <w:gridCol w:w="4254"/>
      </w:tblGrid>
      <w:tr w14:paraId="317FB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41297FEF">
            <w:pPr>
              <w:widowControl/>
              <w:spacing w:after="0" w:line="360" w:lineRule="auto"/>
              <w:jc w:val="center"/>
              <w:rPr>
                <w:rFonts w:ascii="黑体" w:hAnsi="黑体" w:eastAsia="黑体"/>
                <w:b/>
                <w:sz w:val="24"/>
                <w:szCs w:val="24"/>
              </w:rPr>
            </w:pPr>
            <w:r>
              <w:rPr>
                <w:rFonts w:hint="eastAsia" w:ascii="黑体" w:hAnsi="黑体" w:eastAsia="黑体"/>
                <w:b/>
                <w:sz w:val="24"/>
                <w:szCs w:val="24"/>
              </w:rPr>
              <w:t>版本号</w:t>
            </w:r>
          </w:p>
        </w:tc>
        <w:tc>
          <w:tcPr>
            <w:tcW w:w="1500" w:type="dxa"/>
          </w:tcPr>
          <w:p w14:paraId="7D595A4C">
            <w:pPr>
              <w:widowControl/>
              <w:spacing w:after="0" w:line="360" w:lineRule="auto"/>
              <w:jc w:val="center"/>
              <w:rPr>
                <w:rFonts w:ascii="黑体" w:hAnsi="黑体" w:eastAsia="黑体"/>
                <w:b/>
                <w:sz w:val="24"/>
                <w:szCs w:val="24"/>
              </w:rPr>
            </w:pPr>
            <w:r>
              <w:rPr>
                <w:rFonts w:hint="eastAsia" w:ascii="黑体" w:hAnsi="黑体" w:eastAsia="黑体"/>
                <w:b/>
                <w:sz w:val="24"/>
                <w:szCs w:val="24"/>
              </w:rPr>
              <w:t>修订日期</w:t>
            </w:r>
          </w:p>
        </w:tc>
        <w:tc>
          <w:tcPr>
            <w:tcW w:w="1501" w:type="dxa"/>
          </w:tcPr>
          <w:p w14:paraId="0AAE8120">
            <w:pPr>
              <w:widowControl/>
              <w:spacing w:after="0" w:line="360" w:lineRule="auto"/>
              <w:jc w:val="center"/>
              <w:rPr>
                <w:rFonts w:ascii="黑体" w:hAnsi="黑体" w:eastAsia="黑体"/>
                <w:b/>
                <w:sz w:val="24"/>
                <w:szCs w:val="24"/>
              </w:rPr>
            </w:pPr>
            <w:r>
              <w:rPr>
                <w:rFonts w:hint="eastAsia" w:ascii="黑体" w:hAnsi="黑体" w:eastAsia="黑体"/>
                <w:b/>
                <w:sz w:val="24"/>
                <w:szCs w:val="24"/>
              </w:rPr>
              <w:t>执行日期</w:t>
            </w:r>
          </w:p>
        </w:tc>
        <w:tc>
          <w:tcPr>
            <w:tcW w:w="4254" w:type="dxa"/>
          </w:tcPr>
          <w:p w14:paraId="63193F2E">
            <w:pPr>
              <w:widowControl/>
              <w:spacing w:after="0" w:line="360" w:lineRule="auto"/>
              <w:jc w:val="center"/>
              <w:rPr>
                <w:rFonts w:ascii="黑体" w:hAnsi="黑体" w:eastAsia="黑体"/>
                <w:b/>
                <w:sz w:val="24"/>
                <w:szCs w:val="24"/>
              </w:rPr>
            </w:pPr>
            <w:r>
              <w:rPr>
                <w:rFonts w:hint="eastAsia" w:ascii="黑体" w:hAnsi="黑体" w:eastAsia="黑体"/>
                <w:b/>
                <w:sz w:val="24"/>
                <w:szCs w:val="24"/>
              </w:rPr>
              <w:t>修订内容</w:t>
            </w:r>
          </w:p>
        </w:tc>
      </w:tr>
      <w:tr w14:paraId="2204B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0E15FCD9">
            <w:pPr>
              <w:widowControl/>
              <w:spacing w:after="0" w:line="360" w:lineRule="auto"/>
              <w:jc w:val="center"/>
              <w:rPr>
                <w:rFonts w:ascii="Times New Roman" w:hAnsi="Times New Roman" w:eastAsia="宋体"/>
                <w:sz w:val="24"/>
                <w:szCs w:val="24"/>
              </w:rPr>
            </w:pPr>
            <w:r>
              <w:rPr>
                <w:rFonts w:hint="eastAsia" w:ascii="Times New Roman" w:hAnsi="Times New Roman" w:eastAsia="宋体"/>
                <w:sz w:val="24"/>
                <w:szCs w:val="24"/>
              </w:rPr>
              <w:t>2.1</w:t>
            </w:r>
          </w:p>
        </w:tc>
        <w:tc>
          <w:tcPr>
            <w:tcW w:w="1500" w:type="dxa"/>
          </w:tcPr>
          <w:p w14:paraId="0E64AFFD">
            <w:pPr>
              <w:widowControl/>
              <w:spacing w:after="0" w:line="360" w:lineRule="auto"/>
              <w:jc w:val="center"/>
              <w:rPr>
                <w:rFonts w:ascii="Times New Roman" w:hAnsi="Times New Roman" w:eastAsia="宋体"/>
                <w:sz w:val="24"/>
                <w:szCs w:val="24"/>
              </w:rPr>
            </w:pPr>
            <w:r>
              <w:rPr>
                <w:rFonts w:hint="eastAsia" w:ascii="Times New Roman" w:hAnsi="Times New Roman" w:eastAsia="宋体"/>
                <w:sz w:val="24"/>
                <w:szCs w:val="24"/>
              </w:rPr>
              <w:t>20</w:t>
            </w:r>
            <w:r>
              <w:rPr>
                <w:rFonts w:hint="eastAsia" w:ascii="Times New Roman" w:hAnsi="Times New Roman"/>
                <w:sz w:val="24"/>
                <w:szCs w:val="24"/>
                <w:lang w:val="en-US" w:eastAsia="zh-CN"/>
              </w:rPr>
              <w:t>26</w:t>
            </w:r>
            <w:r>
              <w:rPr>
                <w:rFonts w:hint="eastAsia" w:ascii="Times New Roman" w:hAnsi="Times New Roman" w:eastAsia="宋体"/>
                <w:sz w:val="24"/>
                <w:szCs w:val="24"/>
              </w:rPr>
              <w:t>.</w:t>
            </w:r>
            <w:r>
              <w:rPr>
                <w:rFonts w:hint="eastAsia" w:ascii="Times New Roman" w:hAnsi="Times New Roman"/>
                <w:sz w:val="24"/>
                <w:szCs w:val="24"/>
                <w:lang w:val="en-US" w:eastAsia="zh-CN"/>
              </w:rPr>
              <w:t>5</w:t>
            </w:r>
            <w:r>
              <w:rPr>
                <w:rFonts w:hint="eastAsia" w:ascii="Times New Roman" w:hAnsi="Times New Roman" w:eastAsia="宋体"/>
                <w:sz w:val="24"/>
                <w:szCs w:val="24"/>
              </w:rPr>
              <w:t>.</w:t>
            </w:r>
            <w:r>
              <w:rPr>
                <w:rFonts w:hint="eastAsia" w:ascii="Times New Roman" w:hAnsi="Times New Roman"/>
                <w:sz w:val="24"/>
                <w:szCs w:val="24"/>
                <w:lang w:val="en-US" w:eastAsia="zh-CN"/>
              </w:rPr>
              <w:t>1</w:t>
            </w:r>
            <w:r>
              <w:rPr>
                <w:rFonts w:hint="eastAsia" w:ascii="Times New Roman" w:hAnsi="Times New Roman" w:eastAsia="宋体"/>
                <w:sz w:val="24"/>
                <w:szCs w:val="24"/>
              </w:rPr>
              <w:t>5</w:t>
            </w:r>
          </w:p>
        </w:tc>
        <w:tc>
          <w:tcPr>
            <w:tcW w:w="1501" w:type="dxa"/>
          </w:tcPr>
          <w:p w14:paraId="02E5E84F">
            <w:pPr>
              <w:widowControl/>
              <w:spacing w:after="0" w:line="360" w:lineRule="auto"/>
              <w:jc w:val="center"/>
              <w:rPr>
                <w:rFonts w:hint="default" w:ascii="Times New Roman" w:hAnsi="Times New Roman" w:eastAsia="宋体"/>
                <w:sz w:val="24"/>
                <w:szCs w:val="24"/>
                <w:lang w:val="en-US" w:eastAsia="zh-CN"/>
              </w:rPr>
            </w:pPr>
            <w:r>
              <w:rPr>
                <w:rFonts w:hint="eastAsia" w:ascii="Times New Roman" w:hAnsi="Times New Roman" w:eastAsia="宋体"/>
                <w:sz w:val="24"/>
                <w:szCs w:val="24"/>
              </w:rPr>
              <w:t>20</w:t>
            </w:r>
            <w:r>
              <w:rPr>
                <w:rFonts w:hint="eastAsia" w:ascii="Times New Roman" w:hAnsi="Times New Roman"/>
                <w:sz w:val="24"/>
                <w:szCs w:val="24"/>
                <w:lang w:val="en-US" w:eastAsia="zh-CN"/>
              </w:rPr>
              <w:t>26</w:t>
            </w:r>
            <w:r>
              <w:rPr>
                <w:rFonts w:hint="eastAsia" w:ascii="Times New Roman" w:hAnsi="Times New Roman" w:eastAsia="宋体"/>
                <w:sz w:val="24"/>
                <w:szCs w:val="24"/>
              </w:rPr>
              <w:t>.</w:t>
            </w:r>
            <w:r>
              <w:rPr>
                <w:rFonts w:hint="eastAsia" w:ascii="Times New Roman" w:hAnsi="Times New Roman"/>
                <w:sz w:val="24"/>
                <w:szCs w:val="24"/>
                <w:lang w:val="en-US" w:eastAsia="zh-CN"/>
              </w:rPr>
              <w:t>9</w:t>
            </w:r>
            <w:r>
              <w:rPr>
                <w:rFonts w:hint="eastAsia" w:ascii="Times New Roman" w:hAnsi="Times New Roman" w:eastAsia="宋体"/>
                <w:sz w:val="24"/>
                <w:szCs w:val="24"/>
              </w:rPr>
              <w:t>.</w:t>
            </w:r>
            <w:r>
              <w:rPr>
                <w:rFonts w:hint="eastAsia" w:ascii="Times New Roman" w:hAnsi="Times New Roman"/>
                <w:sz w:val="24"/>
                <w:szCs w:val="24"/>
                <w:lang w:val="en-US" w:eastAsia="zh-CN"/>
              </w:rPr>
              <w:t>01</w:t>
            </w:r>
          </w:p>
        </w:tc>
        <w:tc>
          <w:tcPr>
            <w:tcW w:w="4254" w:type="dxa"/>
          </w:tcPr>
          <w:p w14:paraId="5B8028C1">
            <w:pPr>
              <w:widowControl/>
              <w:spacing w:after="0" w:line="360" w:lineRule="auto"/>
              <w:jc w:val="center"/>
              <w:rPr>
                <w:rFonts w:ascii="Times New Roman" w:hAnsi="Times New Roman" w:eastAsia="宋体"/>
                <w:sz w:val="24"/>
                <w:szCs w:val="24"/>
              </w:rPr>
            </w:pPr>
            <w:r>
              <w:rPr>
                <w:rFonts w:hint="eastAsia" w:ascii="Times New Roman" w:hAnsi="Times New Roman" w:eastAsia="宋体"/>
                <w:sz w:val="24"/>
                <w:szCs w:val="24"/>
              </w:rPr>
              <w:t>根据实际工作流程，进行全面修订</w:t>
            </w:r>
          </w:p>
        </w:tc>
      </w:tr>
      <w:tr w14:paraId="1FA80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018A1BE4">
            <w:pPr>
              <w:widowControl/>
              <w:spacing w:after="0" w:line="360" w:lineRule="auto"/>
              <w:jc w:val="left"/>
              <w:rPr>
                <w:rFonts w:ascii="Times New Roman" w:hAnsi="Times New Roman" w:eastAsia="宋体"/>
                <w:sz w:val="24"/>
                <w:szCs w:val="24"/>
              </w:rPr>
            </w:pPr>
          </w:p>
        </w:tc>
        <w:tc>
          <w:tcPr>
            <w:tcW w:w="1500" w:type="dxa"/>
          </w:tcPr>
          <w:p w14:paraId="5770178E">
            <w:pPr>
              <w:widowControl/>
              <w:spacing w:after="0" w:line="360" w:lineRule="auto"/>
              <w:jc w:val="left"/>
              <w:rPr>
                <w:rFonts w:ascii="Times New Roman" w:hAnsi="Times New Roman" w:eastAsia="宋体"/>
                <w:sz w:val="24"/>
                <w:szCs w:val="24"/>
              </w:rPr>
            </w:pPr>
          </w:p>
        </w:tc>
        <w:tc>
          <w:tcPr>
            <w:tcW w:w="1501" w:type="dxa"/>
          </w:tcPr>
          <w:p w14:paraId="7B87CC9B">
            <w:pPr>
              <w:widowControl/>
              <w:spacing w:after="0" w:line="360" w:lineRule="auto"/>
              <w:jc w:val="left"/>
              <w:rPr>
                <w:rFonts w:ascii="Times New Roman" w:hAnsi="Times New Roman" w:eastAsia="宋体"/>
                <w:sz w:val="24"/>
                <w:szCs w:val="24"/>
              </w:rPr>
            </w:pPr>
          </w:p>
        </w:tc>
        <w:tc>
          <w:tcPr>
            <w:tcW w:w="4254" w:type="dxa"/>
          </w:tcPr>
          <w:p w14:paraId="21E4F3CB">
            <w:pPr>
              <w:widowControl/>
              <w:spacing w:after="0" w:line="360" w:lineRule="auto"/>
              <w:jc w:val="left"/>
              <w:rPr>
                <w:rFonts w:ascii="Times New Roman" w:hAnsi="Times New Roman" w:eastAsia="宋体"/>
                <w:sz w:val="24"/>
                <w:szCs w:val="24"/>
              </w:rPr>
            </w:pPr>
          </w:p>
        </w:tc>
      </w:tr>
      <w:tr w14:paraId="65212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6481EE5A">
            <w:pPr>
              <w:widowControl/>
              <w:spacing w:after="0" w:line="360" w:lineRule="auto"/>
              <w:jc w:val="left"/>
              <w:rPr>
                <w:rFonts w:ascii="Times New Roman" w:hAnsi="Times New Roman" w:eastAsia="宋体"/>
                <w:sz w:val="24"/>
                <w:szCs w:val="24"/>
              </w:rPr>
            </w:pPr>
          </w:p>
        </w:tc>
        <w:tc>
          <w:tcPr>
            <w:tcW w:w="1500" w:type="dxa"/>
          </w:tcPr>
          <w:p w14:paraId="3316B4A0">
            <w:pPr>
              <w:widowControl/>
              <w:spacing w:after="0" w:line="360" w:lineRule="auto"/>
              <w:jc w:val="left"/>
              <w:rPr>
                <w:rFonts w:ascii="Times New Roman" w:hAnsi="Times New Roman" w:eastAsia="宋体"/>
                <w:sz w:val="24"/>
                <w:szCs w:val="24"/>
              </w:rPr>
            </w:pPr>
          </w:p>
        </w:tc>
        <w:tc>
          <w:tcPr>
            <w:tcW w:w="1501" w:type="dxa"/>
          </w:tcPr>
          <w:p w14:paraId="62C9F132">
            <w:pPr>
              <w:widowControl/>
              <w:spacing w:after="0" w:line="360" w:lineRule="auto"/>
              <w:jc w:val="left"/>
              <w:rPr>
                <w:rFonts w:ascii="Times New Roman" w:hAnsi="Times New Roman" w:eastAsia="宋体"/>
                <w:sz w:val="24"/>
                <w:szCs w:val="24"/>
              </w:rPr>
            </w:pPr>
          </w:p>
        </w:tc>
        <w:tc>
          <w:tcPr>
            <w:tcW w:w="4254" w:type="dxa"/>
          </w:tcPr>
          <w:p w14:paraId="0B51099A">
            <w:pPr>
              <w:widowControl/>
              <w:spacing w:after="0" w:line="360" w:lineRule="auto"/>
              <w:jc w:val="left"/>
              <w:rPr>
                <w:rFonts w:ascii="Times New Roman" w:hAnsi="Times New Roman" w:eastAsia="宋体"/>
                <w:sz w:val="24"/>
                <w:szCs w:val="24"/>
              </w:rPr>
            </w:pPr>
          </w:p>
        </w:tc>
      </w:tr>
    </w:tbl>
    <w:p w14:paraId="2F1AD3DB">
      <w:pPr>
        <w:spacing w:after="0" w:line="360" w:lineRule="auto"/>
        <w:ind w:firstLine="480" w:firstLineChars="200"/>
        <w:rPr>
          <w:rFonts w:ascii="Times New Roman" w:hAnsi="Times New Roman" w:eastAsia="宋体"/>
          <w:sz w:val="24"/>
          <w:szCs w:val="24"/>
        </w:rPr>
      </w:pPr>
    </w:p>
    <w:p w14:paraId="3EDA277D">
      <w:pPr>
        <w:rPr>
          <w:rFonts w:hint="eastAsia" w:asciiTheme="minorEastAsia" w:hAnsiTheme="minorEastAsia" w:eastAsiaTheme="minorEastAsia"/>
          <w:sz w:val="28"/>
          <w:szCs w:val="28"/>
        </w:rPr>
      </w:pPr>
    </w:p>
    <w:p w14:paraId="176CA097">
      <w:pPr>
        <w:jc w:val="center"/>
        <w:outlineLvl w:val="9"/>
        <w:rPr>
          <w:rFonts w:hint="eastAsia" w:ascii="宋体"/>
          <w:b/>
          <w:sz w:val="44"/>
          <w:szCs w:val="44"/>
          <w:lang w:eastAsia="zh-CN"/>
        </w:rPr>
      </w:pPr>
      <w:r>
        <w:rPr>
          <w:rFonts w:hint="eastAsia" w:ascii="宋体"/>
          <w:b/>
          <w:sz w:val="44"/>
          <w:szCs w:val="44"/>
          <w:lang w:eastAsia="zh-CN"/>
        </w:rPr>
        <w:br w:type="page"/>
      </w:r>
    </w:p>
    <w:p w14:paraId="2EF0CE82">
      <w:pPr>
        <w:jc w:val="center"/>
        <w:outlineLvl w:val="9"/>
        <w:rPr>
          <w:rFonts w:hint="eastAsia" w:ascii="黑体" w:hAnsi="黑体" w:eastAsia="黑体" w:cs="黑体"/>
          <w:b w:val="0"/>
          <w:bCs/>
          <w:sz w:val="44"/>
          <w:szCs w:val="44"/>
          <w:lang w:eastAsia="zh-CN"/>
        </w:rPr>
      </w:pPr>
      <w:r>
        <w:rPr>
          <w:rFonts w:hint="eastAsia" w:ascii="黑体" w:hAnsi="黑体" w:eastAsia="黑体" w:cs="黑体"/>
          <w:b w:val="0"/>
          <w:bCs/>
          <w:sz w:val="44"/>
          <w:szCs w:val="44"/>
          <w:lang w:eastAsia="zh-CN"/>
        </w:rPr>
        <w:t>江苏省人民医院_雨花院区</w:t>
      </w:r>
    </w:p>
    <w:p w14:paraId="7F70850C">
      <w:pPr>
        <w:jc w:val="center"/>
        <w:outlineLvl w:val="1"/>
        <w:rPr>
          <w:rFonts w:hint="eastAsia" w:ascii="黑体" w:hAnsi="黑体" w:eastAsia="黑体" w:cs="黑体"/>
          <w:b w:val="0"/>
          <w:bCs/>
          <w:sz w:val="44"/>
          <w:szCs w:val="44"/>
        </w:rPr>
      </w:pPr>
      <w:bookmarkStart w:id="76" w:name="_Toc15813"/>
      <w:r>
        <w:rPr>
          <w:rFonts w:hint="eastAsia" w:ascii="黑体" w:hAnsi="黑体" w:eastAsia="黑体" w:cs="黑体"/>
          <w:b w:val="0"/>
          <w:bCs/>
          <w:sz w:val="44"/>
          <w:szCs w:val="44"/>
        </w:rPr>
        <w:t>药品分装核对清场制度</w:t>
      </w:r>
      <w:bookmarkEnd w:id="76"/>
    </w:p>
    <w:p w14:paraId="7EF4FAD5">
      <w:pPr>
        <w:jc w:val="center"/>
        <w:outlineLvl w:val="1"/>
        <w:rPr>
          <w:rFonts w:hint="eastAsia" w:ascii="宋体"/>
          <w:b/>
          <w:sz w:val="44"/>
          <w:szCs w:val="44"/>
        </w:rPr>
      </w:pPr>
    </w:p>
    <w:p w14:paraId="6DBDF3BA">
      <w:pPr>
        <w:widowControl/>
        <w:numPr>
          <w:ilvl w:val="0"/>
          <w:numId w:val="41"/>
        </w:numPr>
        <w:jc w:val="left"/>
        <w:rPr>
          <w:rFonts w:hint="eastAsia" w:ascii="宋体"/>
          <w:sz w:val="28"/>
          <w:szCs w:val="28"/>
        </w:rPr>
      </w:pPr>
      <w:r>
        <w:rPr>
          <w:rFonts w:hint="eastAsia" w:ascii="宋体"/>
          <w:sz w:val="28"/>
          <w:szCs w:val="28"/>
        </w:rPr>
        <w:t xml:space="preserve">药品分装必须在药品分装室内进行，分装前应做好清场并用紫外  </w:t>
      </w:r>
    </w:p>
    <w:p w14:paraId="15C19976">
      <w:pPr>
        <w:ind w:left="120"/>
        <w:rPr>
          <w:rFonts w:hint="eastAsia" w:ascii="宋体"/>
          <w:sz w:val="28"/>
          <w:szCs w:val="28"/>
        </w:rPr>
      </w:pPr>
      <w:r>
        <w:rPr>
          <w:rFonts w:hint="eastAsia" w:ascii="宋体"/>
          <w:sz w:val="28"/>
          <w:szCs w:val="28"/>
        </w:rPr>
        <w:t xml:space="preserve">  线消毒半小时。 </w:t>
      </w:r>
    </w:p>
    <w:p w14:paraId="50E6C58B">
      <w:pPr>
        <w:widowControl/>
        <w:numPr>
          <w:ilvl w:val="0"/>
          <w:numId w:val="41"/>
        </w:numPr>
        <w:jc w:val="left"/>
        <w:rPr>
          <w:rFonts w:hint="eastAsia" w:ascii="宋体"/>
          <w:sz w:val="28"/>
          <w:szCs w:val="28"/>
        </w:rPr>
      </w:pPr>
      <w:r>
        <w:rPr>
          <w:rFonts w:hint="eastAsia" w:ascii="宋体"/>
          <w:sz w:val="28"/>
          <w:szCs w:val="28"/>
        </w:rPr>
        <w:t xml:space="preserve">分装药品的用具必须定期消毒，进入药品分装室的工作人员必须注意个人卫生,操作时戴手套、口罩。 </w:t>
      </w:r>
    </w:p>
    <w:p w14:paraId="06F4CA6A">
      <w:pPr>
        <w:widowControl/>
        <w:numPr>
          <w:ilvl w:val="0"/>
          <w:numId w:val="41"/>
        </w:numPr>
        <w:jc w:val="left"/>
        <w:rPr>
          <w:rFonts w:hint="eastAsia" w:ascii="宋体"/>
          <w:sz w:val="28"/>
          <w:szCs w:val="28"/>
        </w:rPr>
      </w:pPr>
      <w:r>
        <w:rPr>
          <w:rFonts w:hint="eastAsia" w:ascii="宋体"/>
          <w:sz w:val="28"/>
          <w:szCs w:val="28"/>
        </w:rPr>
        <w:t>分装前应仔细检查分装药品的质量与批号，确保质量与效期合格</w:t>
      </w:r>
    </w:p>
    <w:p w14:paraId="14C962B9">
      <w:pPr>
        <w:ind w:left="360"/>
        <w:rPr>
          <w:rFonts w:hint="eastAsia" w:ascii="宋体"/>
          <w:sz w:val="28"/>
          <w:szCs w:val="28"/>
        </w:rPr>
      </w:pPr>
      <w:r>
        <w:rPr>
          <w:rFonts w:hint="eastAsia" w:ascii="宋体"/>
          <w:sz w:val="28"/>
          <w:szCs w:val="28"/>
        </w:rPr>
        <w:t xml:space="preserve">后方可分装。 </w:t>
      </w:r>
    </w:p>
    <w:p w14:paraId="6A3A58D6">
      <w:pPr>
        <w:widowControl/>
        <w:numPr>
          <w:ilvl w:val="0"/>
          <w:numId w:val="41"/>
        </w:numPr>
        <w:jc w:val="left"/>
        <w:rPr>
          <w:rFonts w:hint="eastAsia" w:ascii="宋体"/>
          <w:sz w:val="28"/>
          <w:szCs w:val="28"/>
        </w:rPr>
      </w:pPr>
      <w:r>
        <w:rPr>
          <w:rFonts w:hint="eastAsia" w:ascii="宋体"/>
          <w:sz w:val="28"/>
          <w:szCs w:val="28"/>
        </w:rPr>
        <w:t>分装药品时应经双人核对，分装药品的外包装须注明分装药品的</w:t>
      </w:r>
    </w:p>
    <w:p w14:paraId="11124ED6">
      <w:pPr>
        <w:ind w:left="360"/>
        <w:rPr>
          <w:rFonts w:hint="eastAsia" w:ascii="宋体"/>
          <w:sz w:val="28"/>
          <w:szCs w:val="28"/>
        </w:rPr>
      </w:pPr>
      <w:r>
        <w:rPr>
          <w:rFonts w:hint="eastAsia" w:ascii="宋体"/>
          <w:sz w:val="28"/>
          <w:szCs w:val="28"/>
        </w:rPr>
        <w:t>品名、规格、批号、有效期及分装日期等，并对分装药品进行药品分装登记及签名。</w:t>
      </w:r>
    </w:p>
    <w:p w14:paraId="036FFFE8">
      <w:pPr>
        <w:widowControl/>
        <w:numPr>
          <w:ilvl w:val="0"/>
          <w:numId w:val="41"/>
        </w:numPr>
        <w:jc w:val="left"/>
        <w:rPr>
          <w:rFonts w:hint="eastAsia" w:ascii="宋体"/>
          <w:sz w:val="28"/>
          <w:szCs w:val="28"/>
        </w:rPr>
      </w:pPr>
      <w:r>
        <w:rPr>
          <w:rFonts w:hint="eastAsia" w:ascii="宋体"/>
          <w:sz w:val="28"/>
          <w:szCs w:val="28"/>
        </w:rPr>
        <w:t>分装时禁止用手直接接触药品。分装完毕一种药品后应及时清场，</w:t>
      </w:r>
    </w:p>
    <w:p w14:paraId="49F510E0">
      <w:pPr>
        <w:ind w:left="360"/>
        <w:rPr>
          <w:rFonts w:hint="eastAsia" w:ascii="宋体"/>
          <w:sz w:val="28"/>
          <w:szCs w:val="28"/>
        </w:rPr>
      </w:pPr>
      <w:r>
        <w:rPr>
          <w:rFonts w:hint="eastAsia" w:ascii="宋体"/>
          <w:sz w:val="28"/>
          <w:szCs w:val="28"/>
        </w:rPr>
        <w:t xml:space="preserve">方可分装另一种药品，分装室内不得同时分装两种药品。 </w:t>
      </w:r>
    </w:p>
    <w:p w14:paraId="06ADCBF3">
      <w:pPr>
        <w:widowControl/>
        <w:numPr>
          <w:ilvl w:val="0"/>
          <w:numId w:val="41"/>
        </w:numPr>
        <w:jc w:val="left"/>
        <w:rPr>
          <w:rFonts w:hint="eastAsia" w:ascii="宋体"/>
          <w:sz w:val="28"/>
          <w:szCs w:val="28"/>
        </w:rPr>
      </w:pPr>
      <w:r>
        <w:rPr>
          <w:rFonts w:hint="eastAsia" w:ascii="宋体"/>
          <w:sz w:val="28"/>
          <w:szCs w:val="28"/>
        </w:rPr>
        <w:t>药品分装完毕应及时进行清场，将分装用具清洗、归位。无关人</w:t>
      </w:r>
    </w:p>
    <w:p w14:paraId="6B8A1637">
      <w:pPr>
        <w:ind w:left="360"/>
        <w:rPr>
          <w:rFonts w:hint="eastAsia" w:ascii="宋体"/>
          <w:b/>
          <w:sz w:val="28"/>
          <w:szCs w:val="28"/>
        </w:rPr>
      </w:pPr>
      <w:r>
        <w:rPr>
          <w:rFonts w:hint="eastAsia" w:ascii="宋体"/>
          <w:sz w:val="28"/>
          <w:szCs w:val="28"/>
        </w:rPr>
        <w:t>员不得入内。</w:t>
      </w:r>
    </w:p>
    <w:p w14:paraId="38DC1CD9">
      <w:pPr>
        <w:rPr>
          <w:rFonts w:hint="eastAsia" w:ascii="宋体"/>
          <w:sz w:val="28"/>
          <w:szCs w:val="28"/>
        </w:rPr>
      </w:pPr>
    </w:p>
    <w:p w14:paraId="5EE2AE54">
      <w:pPr>
        <w:rPr>
          <w:rFonts w:hint="eastAsia" w:ascii="宋体"/>
        </w:rPr>
      </w:pPr>
    </w:p>
    <w:p w14:paraId="7511F076">
      <w:pPr>
        <w:rPr>
          <w:rFonts w:hint="eastAsia" w:ascii="宋体"/>
        </w:rPr>
      </w:pPr>
    </w:p>
    <w:p w14:paraId="16BE7730">
      <w:pPr>
        <w:rPr>
          <w:rFonts w:hint="eastAsia" w:ascii="宋体"/>
        </w:rPr>
      </w:pPr>
    </w:p>
    <w:p w14:paraId="30B897B6">
      <w:pPr>
        <w:jc w:val="right"/>
        <w:rPr>
          <w:rFonts w:hint="eastAsia" w:ascii="宋体" w:eastAsia="宋体"/>
          <w:sz w:val="32"/>
          <w:lang w:eastAsia="zh-CN"/>
        </w:rPr>
      </w:pPr>
      <w:r>
        <w:rPr>
          <w:rFonts w:hint="eastAsia" w:ascii="宋体"/>
          <w:sz w:val="32"/>
          <w:lang w:eastAsia="zh-CN"/>
        </w:rPr>
        <w:t>2026.05修订</w:t>
      </w:r>
    </w:p>
    <w:p w14:paraId="2744B5F9">
      <w:pPr>
        <w:jc w:val="center"/>
        <w:rPr>
          <w:rFonts w:hint="eastAsia" w:ascii="黑体" w:hAnsi="黑体" w:eastAsia="黑体" w:cs="黑体"/>
          <w:b w:val="0"/>
          <w:bCs/>
          <w:sz w:val="36"/>
          <w:szCs w:val="36"/>
        </w:rPr>
      </w:pPr>
      <w:r>
        <w:rPr>
          <w:rFonts w:hint="eastAsia" w:ascii="黑体" w:hAnsi="黑体" w:eastAsia="黑体" w:cs="黑体"/>
          <w:b w:val="0"/>
          <w:bCs/>
          <w:sz w:val="36"/>
          <w:szCs w:val="36"/>
        </w:rPr>
        <w:br w:type="page"/>
      </w:r>
    </w:p>
    <w:p w14:paraId="03177F88">
      <w:pPr>
        <w:jc w:val="center"/>
        <w:rPr>
          <w:rFonts w:hint="eastAsia" w:ascii="黑体" w:hAnsi="黑体" w:eastAsia="黑体" w:cs="黑体"/>
          <w:b w:val="0"/>
          <w:bCs/>
          <w:sz w:val="44"/>
          <w:szCs w:val="44"/>
        </w:rPr>
      </w:pPr>
      <w:r>
        <w:rPr>
          <w:rFonts w:hint="eastAsia" w:ascii="黑体" w:hAnsi="黑体" w:eastAsia="黑体" w:cs="黑体"/>
          <w:b w:val="0"/>
          <w:bCs/>
          <w:sz w:val="44"/>
          <w:szCs w:val="44"/>
        </w:rPr>
        <w:t>江苏省妇幼保健院</w:t>
      </w:r>
    </w:p>
    <w:p w14:paraId="6A625A12">
      <w:pPr>
        <w:jc w:val="center"/>
        <w:outlineLvl w:val="1"/>
        <w:rPr>
          <w:rFonts w:hint="eastAsia" w:ascii="黑体" w:hAnsi="黑体" w:eastAsia="黑体" w:cs="黑体"/>
          <w:b w:val="0"/>
          <w:bCs/>
          <w:sz w:val="44"/>
          <w:szCs w:val="44"/>
        </w:rPr>
      </w:pPr>
      <w:bookmarkStart w:id="77" w:name="_Toc29926"/>
      <w:r>
        <w:rPr>
          <w:rFonts w:hint="eastAsia" w:ascii="黑体" w:hAnsi="黑体" w:eastAsia="黑体" w:cs="黑体"/>
          <w:b w:val="0"/>
          <w:bCs/>
          <w:sz w:val="44"/>
          <w:szCs w:val="44"/>
        </w:rPr>
        <w:t>终止妊娠药品管理制度</w:t>
      </w:r>
      <w:bookmarkEnd w:id="77"/>
    </w:p>
    <w:p w14:paraId="0C1A54B8">
      <w:pPr>
        <w:jc w:val="center"/>
        <w:rPr>
          <w:sz w:val="10"/>
          <w:szCs w:val="10"/>
        </w:rPr>
      </w:pPr>
    </w:p>
    <w:p w14:paraId="232B0D47">
      <w:pPr>
        <w:ind w:firstLine="560" w:firstLineChars="200"/>
        <w:rPr>
          <w:sz w:val="28"/>
          <w:szCs w:val="28"/>
        </w:rPr>
      </w:pPr>
      <w:r>
        <w:rPr>
          <w:rFonts w:hint="eastAsia"/>
          <w:sz w:val="28"/>
          <w:szCs w:val="28"/>
        </w:rPr>
        <w:t>为加强终止妊娠药品的管理，保障妇女健康，根据《中华人民共和国母婴保健法》、《中华人民共和国人口与计划生育法》及《关于禁止非医学需要的胎儿性别鉴定和选择性别的人工终止妊娠的规定》等有关法律法规，结合我院实际，特制定本制度。 </w:t>
      </w:r>
    </w:p>
    <w:p w14:paraId="08FA6002">
      <w:pPr>
        <w:ind w:firstLine="560" w:firstLineChars="200"/>
        <w:rPr>
          <w:sz w:val="28"/>
          <w:szCs w:val="28"/>
        </w:rPr>
      </w:pPr>
      <w:r>
        <w:rPr>
          <w:rFonts w:hint="eastAsia"/>
          <w:sz w:val="28"/>
          <w:szCs w:val="28"/>
        </w:rPr>
        <w:t>1、药剂科对终止妊娠药品实行专人、专柜、专账等管理；</w:t>
      </w:r>
    </w:p>
    <w:p w14:paraId="25CDE955">
      <w:pPr>
        <w:ind w:firstLine="560" w:firstLineChars="200"/>
        <w:rPr>
          <w:sz w:val="28"/>
          <w:szCs w:val="28"/>
        </w:rPr>
      </w:pPr>
      <w:r>
        <w:rPr>
          <w:rFonts w:hint="eastAsia"/>
          <w:sz w:val="28"/>
          <w:szCs w:val="28"/>
        </w:rPr>
        <w:t>2、终止妊娠药品的处方权限于获得相应执业资格的本院妇产科医生和计划生育技术人员；  </w:t>
      </w:r>
    </w:p>
    <w:p w14:paraId="7FEDBF86">
      <w:pPr>
        <w:ind w:firstLine="560" w:firstLineChars="200"/>
        <w:rPr>
          <w:sz w:val="28"/>
          <w:szCs w:val="28"/>
        </w:rPr>
      </w:pPr>
      <w:r>
        <w:rPr>
          <w:rFonts w:hint="eastAsia"/>
          <w:sz w:val="28"/>
          <w:szCs w:val="28"/>
          <w:lang w:val="en-US" w:eastAsia="zh-CN"/>
        </w:rPr>
        <w:t>3</w:t>
      </w:r>
      <w:r>
        <w:rPr>
          <w:rFonts w:hint="eastAsia"/>
          <w:sz w:val="28"/>
          <w:szCs w:val="28"/>
        </w:rPr>
        <w:t>、药剂科应做到终止妊娠药品账与</w:t>
      </w:r>
      <w:r>
        <w:rPr>
          <w:rFonts w:hint="eastAsia"/>
          <w:sz w:val="28"/>
          <w:szCs w:val="28"/>
          <w:lang w:val="en-US" w:eastAsia="zh-CN"/>
        </w:rPr>
        <w:t>电子</w:t>
      </w:r>
      <w:r>
        <w:rPr>
          <w:rFonts w:hint="eastAsia"/>
          <w:sz w:val="28"/>
          <w:szCs w:val="28"/>
        </w:rPr>
        <w:t>处方（账处）相符，</w:t>
      </w:r>
      <w:r>
        <w:rPr>
          <w:rFonts w:hint="eastAsia"/>
          <w:sz w:val="28"/>
          <w:szCs w:val="28"/>
          <w:lang w:eastAsia="zh-CN"/>
        </w:rPr>
        <w:t>登记卡</w:t>
      </w:r>
      <w:r>
        <w:rPr>
          <w:rFonts w:hint="eastAsia"/>
          <w:sz w:val="28"/>
          <w:szCs w:val="28"/>
        </w:rPr>
        <w:t>与药品（</w:t>
      </w:r>
      <w:r>
        <w:rPr>
          <w:rFonts w:hint="eastAsia"/>
          <w:sz w:val="28"/>
          <w:szCs w:val="28"/>
          <w:lang w:eastAsia="zh-CN"/>
        </w:rPr>
        <w:t>卡</w:t>
      </w:r>
      <w:r>
        <w:rPr>
          <w:rFonts w:hint="eastAsia"/>
          <w:sz w:val="28"/>
          <w:szCs w:val="28"/>
        </w:rPr>
        <w:t>物）相符，药品的购、销、存</w:t>
      </w:r>
      <w:r>
        <w:rPr>
          <w:rFonts w:hint="eastAsia"/>
          <w:sz w:val="28"/>
          <w:szCs w:val="28"/>
          <w:lang w:eastAsia="zh-CN"/>
        </w:rPr>
        <w:t>（</w:t>
      </w:r>
      <w:r>
        <w:rPr>
          <w:rFonts w:hint="eastAsia"/>
          <w:sz w:val="28"/>
          <w:szCs w:val="28"/>
        </w:rPr>
        <w:t>账账</w:t>
      </w:r>
      <w:r>
        <w:rPr>
          <w:rFonts w:hint="eastAsia"/>
          <w:sz w:val="28"/>
          <w:szCs w:val="28"/>
          <w:lang w:eastAsia="zh-CN"/>
        </w:rPr>
        <w:t>）</w:t>
      </w:r>
      <w:r>
        <w:rPr>
          <w:rFonts w:hint="eastAsia"/>
          <w:sz w:val="28"/>
          <w:szCs w:val="28"/>
        </w:rPr>
        <w:t>相符； </w:t>
      </w:r>
    </w:p>
    <w:p w14:paraId="6FCCEA14">
      <w:pPr>
        <w:ind w:firstLine="560" w:firstLineChars="200"/>
        <w:rPr>
          <w:sz w:val="28"/>
          <w:szCs w:val="28"/>
        </w:rPr>
      </w:pPr>
      <w:r>
        <w:rPr>
          <w:rFonts w:hint="eastAsia"/>
          <w:sz w:val="28"/>
          <w:szCs w:val="28"/>
          <w:lang w:val="en-US" w:eastAsia="zh-CN"/>
        </w:rPr>
        <w:t>4</w:t>
      </w:r>
      <w:r>
        <w:rPr>
          <w:rFonts w:hint="eastAsia"/>
          <w:sz w:val="28"/>
          <w:szCs w:val="28"/>
        </w:rPr>
        <w:t>、采购终止妊娠药品必须按照获准开展的终止妊娠手术类型，即早期人工终止妊娠术，编制采购计划；必须在具有《药品经营许可证》且能经营销售终止妊娠药品的药品生产、批发企业采购。 </w:t>
      </w:r>
    </w:p>
    <w:p w14:paraId="34EE8E63">
      <w:pPr>
        <w:ind w:firstLine="560" w:firstLineChars="200"/>
        <w:rPr>
          <w:sz w:val="28"/>
          <w:szCs w:val="28"/>
        </w:rPr>
      </w:pPr>
      <w:r>
        <w:rPr>
          <w:rFonts w:hint="eastAsia"/>
          <w:sz w:val="28"/>
          <w:szCs w:val="28"/>
          <w:lang w:val="en-US" w:eastAsia="zh-CN"/>
        </w:rPr>
        <w:t>5</w:t>
      </w:r>
      <w:r>
        <w:rPr>
          <w:rFonts w:hint="eastAsia"/>
          <w:sz w:val="28"/>
          <w:szCs w:val="28"/>
        </w:rPr>
        <w:t>、终止妊娠药品权限于本院使用，禁止转让和外借。 </w:t>
      </w:r>
    </w:p>
    <w:p w14:paraId="4DD6064E">
      <w:pPr>
        <w:ind w:firstLine="560" w:firstLineChars="200"/>
        <w:rPr>
          <w:sz w:val="28"/>
          <w:szCs w:val="28"/>
        </w:rPr>
      </w:pPr>
    </w:p>
    <w:p w14:paraId="4BDC0C5B">
      <w:pPr>
        <w:ind w:firstLine="560" w:firstLineChars="200"/>
        <w:jc w:val="right"/>
        <w:rPr>
          <w:rFonts w:hint="eastAsia"/>
          <w:sz w:val="28"/>
          <w:szCs w:val="28"/>
        </w:rPr>
      </w:pPr>
      <w:r>
        <w:rPr>
          <w:rFonts w:hint="eastAsia"/>
          <w:sz w:val="28"/>
          <w:szCs w:val="28"/>
        </w:rPr>
        <w:t>                                               药剂科</w:t>
      </w:r>
    </w:p>
    <w:p w14:paraId="68018C4A">
      <w:pPr>
        <w:ind w:firstLine="560" w:firstLineChars="200"/>
        <w:jc w:val="right"/>
        <w:rPr>
          <w:rFonts w:hint="eastAsia"/>
          <w:sz w:val="28"/>
          <w:szCs w:val="28"/>
          <w:lang w:val="en-US" w:eastAsia="zh-CN"/>
        </w:rPr>
      </w:pPr>
      <w:r>
        <w:rPr>
          <w:rFonts w:hint="eastAsia"/>
          <w:sz w:val="28"/>
          <w:szCs w:val="28"/>
        </w:rPr>
        <w:t xml:space="preserve">                                       2016.11.0</w:t>
      </w:r>
      <w:r>
        <w:rPr>
          <w:rFonts w:hint="eastAsia"/>
          <w:sz w:val="28"/>
          <w:szCs w:val="28"/>
          <w:lang w:val="en-US" w:eastAsia="zh-CN"/>
        </w:rPr>
        <w:t>1制订</w:t>
      </w:r>
    </w:p>
    <w:p w14:paraId="7EB36E36">
      <w:pPr>
        <w:ind w:firstLine="560" w:firstLineChars="200"/>
        <w:jc w:val="right"/>
        <w:rPr>
          <w:rFonts w:hint="eastAsia"/>
          <w:sz w:val="28"/>
          <w:szCs w:val="28"/>
          <w:lang w:val="en-US" w:eastAsia="zh-CN"/>
        </w:rPr>
      </w:pPr>
      <w:r>
        <w:rPr>
          <w:rFonts w:hint="eastAsia"/>
          <w:sz w:val="28"/>
          <w:szCs w:val="28"/>
          <w:lang w:val="en-US" w:eastAsia="zh-CN"/>
        </w:rPr>
        <w:t>2026.05第1次修订</w:t>
      </w:r>
    </w:p>
    <w:p w14:paraId="22567909">
      <w:r>
        <w:rPr>
          <w:rFonts w:hint="eastAsia"/>
        </w:rPr>
        <w:t> </w:t>
      </w:r>
    </w:p>
    <w:p w14:paraId="4FBA425A">
      <w:pPr>
        <w:jc w:val="center"/>
        <w:rPr>
          <w:rFonts w:hint="eastAsia" w:ascii="黑体" w:hAnsi="黑体" w:eastAsia="黑体" w:cs="黑体"/>
          <w:b w:val="0"/>
          <w:bCs/>
          <w:sz w:val="36"/>
          <w:szCs w:val="36"/>
        </w:rPr>
      </w:pPr>
      <w:r>
        <w:rPr>
          <w:rFonts w:hint="eastAsia" w:ascii="黑体" w:hAnsi="黑体" w:eastAsia="黑体" w:cs="黑体"/>
          <w:b w:val="0"/>
          <w:bCs/>
          <w:sz w:val="36"/>
          <w:szCs w:val="36"/>
        </w:rPr>
        <w:br w:type="page"/>
      </w:r>
    </w:p>
    <w:p w14:paraId="54971541">
      <w:pPr>
        <w:jc w:val="center"/>
        <w:rPr>
          <w:rFonts w:hint="eastAsia" w:ascii="黑体" w:hAnsi="黑体" w:eastAsia="黑体" w:cs="黑体"/>
          <w:b w:val="0"/>
          <w:bCs/>
          <w:sz w:val="44"/>
          <w:szCs w:val="44"/>
        </w:rPr>
      </w:pPr>
      <w:r>
        <w:rPr>
          <w:rFonts w:hint="eastAsia" w:ascii="黑体" w:hAnsi="黑体" w:eastAsia="黑体" w:cs="黑体"/>
          <w:b w:val="0"/>
          <w:bCs/>
          <w:sz w:val="44"/>
          <w:szCs w:val="44"/>
        </w:rPr>
        <w:t>江苏省妇幼保健院</w:t>
      </w:r>
    </w:p>
    <w:p w14:paraId="2055069C">
      <w:pPr>
        <w:jc w:val="center"/>
        <w:outlineLvl w:val="1"/>
        <w:rPr>
          <w:rFonts w:hint="eastAsia" w:ascii="黑体" w:hAnsi="黑体" w:eastAsia="黑体" w:cs="黑体"/>
          <w:b w:val="0"/>
          <w:bCs/>
          <w:sz w:val="44"/>
          <w:szCs w:val="44"/>
        </w:rPr>
      </w:pPr>
      <w:bookmarkStart w:id="78" w:name="_Toc14073"/>
      <w:r>
        <w:rPr>
          <w:rFonts w:hint="eastAsia" w:ascii="黑体" w:hAnsi="黑体" w:eastAsia="黑体" w:cs="黑体"/>
          <w:b w:val="0"/>
          <w:bCs/>
          <w:sz w:val="44"/>
          <w:szCs w:val="44"/>
        </w:rPr>
        <w:t>促排卵药品管理制度</w:t>
      </w:r>
      <w:bookmarkEnd w:id="78"/>
    </w:p>
    <w:p w14:paraId="75F3B6A1">
      <w:r>
        <w:rPr>
          <w:rFonts w:hint="eastAsia"/>
        </w:rPr>
        <w:t> </w:t>
      </w:r>
    </w:p>
    <w:p w14:paraId="10144B22"/>
    <w:p w14:paraId="42E65092">
      <w:pPr>
        <w:ind w:firstLine="560" w:firstLineChars="200"/>
        <w:rPr>
          <w:sz w:val="28"/>
          <w:szCs w:val="28"/>
        </w:rPr>
      </w:pPr>
      <w:r>
        <w:rPr>
          <w:rFonts w:hint="eastAsia"/>
          <w:sz w:val="28"/>
          <w:szCs w:val="28"/>
        </w:rPr>
        <w:t>为加强促排卵药品的安全使用管理，根据《中华人民共和国药品管理法》和相关法律法规，特制定本制度。</w:t>
      </w:r>
    </w:p>
    <w:p w14:paraId="464C5803">
      <w:pPr>
        <w:ind w:firstLine="560" w:firstLineChars="200"/>
        <w:rPr>
          <w:sz w:val="28"/>
          <w:szCs w:val="28"/>
        </w:rPr>
      </w:pPr>
      <w:r>
        <w:rPr>
          <w:rFonts w:hint="eastAsia"/>
          <w:sz w:val="28"/>
          <w:szCs w:val="28"/>
        </w:rPr>
        <w:t> </w:t>
      </w:r>
    </w:p>
    <w:p w14:paraId="1CD123C4">
      <w:pPr>
        <w:ind w:firstLine="560" w:firstLineChars="200"/>
        <w:rPr>
          <w:sz w:val="28"/>
          <w:szCs w:val="28"/>
        </w:rPr>
      </w:pPr>
      <w:r>
        <w:rPr>
          <w:rFonts w:hint="eastAsia"/>
          <w:sz w:val="28"/>
          <w:szCs w:val="28"/>
        </w:rPr>
        <w:t>1、  严格执行促排卵药品的验收制度，验明药品合格证明和其他标志；</w:t>
      </w:r>
    </w:p>
    <w:p w14:paraId="45DB5126">
      <w:pPr>
        <w:ind w:firstLine="560" w:firstLineChars="200"/>
        <w:rPr>
          <w:sz w:val="28"/>
          <w:szCs w:val="28"/>
        </w:rPr>
      </w:pPr>
      <w:r>
        <w:rPr>
          <w:rFonts w:hint="eastAsia"/>
          <w:sz w:val="28"/>
          <w:szCs w:val="28"/>
        </w:rPr>
        <w:t>2、 严格执行需冷藏贮存的促排卵药品的冷链环节管理制度。</w:t>
      </w:r>
    </w:p>
    <w:p w14:paraId="2B67E539">
      <w:pPr>
        <w:ind w:firstLine="560" w:firstLineChars="200"/>
        <w:rPr>
          <w:sz w:val="28"/>
          <w:szCs w:val="28"/>
        </w:rPr>
      </w:pPr>
      <w:r>
        <w:rPr>
          <w:rFonts w:hint="eastAsia"/>
          <w:sz w:val="28"/>
          <w:szCs w:val="28"/>
        </w:rPr>
        <w:t>3、 促排卵药品实行专人、专柜（架）、专账管理；</w:t>
      </w:r>
    </w:p>
    <w:p w14:paraId="360F1FE5">
      <w:pPr>
        <w:ind w:firstLine="560" w:firstLineChars="200"/>
        <w:rPr>
          <w:sz w:val="28"/>
          <w:szCs w:val="28"/>
        </w:rPr>
      </w:pPr>
      <w:r>
        <w:rPr>
          <w:rFonts w:hint="eastAsia"/>
          <w:sz w:val="28"/>
          <w:szCs w:val="28"/>
        </w:rPr>
        <w:t>4、 调配促排卵药品时需认真审方，核对药品的适应症、用法用量和用药途径等，拒绝调配不合格处方；</w:t>
      </w:r>
    </w:p>
    <w:p w14:paraId="64213793">
      <w:pPr>
        <w:ind w:firstLine="560" w:firstLineChars="200"/>
        <w:rPr>
          <w:rFonts w:hint="eastAsia"/>
          <w:sz w:val="28"/>
          <w:szCs w:val="28"/>
        </w:rPr>
      </w:pPr>
      <w:r>
        <w:rPr>
          <w:rFonts w:hint="eastAsia"/>
          <w:sz w:val="28"/>
          <w:szCs w:val="28"/>
        </w:rPr>
        <w:t>5、 促排卵药品使用实行计数管理，账物相符；</w:t>
      </w:r>
    </w:p>
    <w:p w14:paraId="2F645A95">
      <w:pPr>
        <w:ind w:firstLine="560" w:firstLineChars="200"/>
        <w:rPr>
          <w:sz w:val="28"/>
          <w:szCs w:val="28"/>
        </w:rPr>
      </w:pPr>
      <w:r>
        <w:rPr>
          <w:rFonts w:hint="eastAsia"/>
          <w:sz w:val="28"/>
          <w:szCs w:val="28"/>
          <w:lang w:val="en-US" w:eastAsia="zh-CN"/>
        </w:rPr>
        <w:t>6</w:t>
      </w:r>
      <w:r>
        <w:rPr>
          <w:rFonts w:hint="eastAsia"/>
          <w:sz w:val="28"/>
          <w:szCs w:val="28"/>
        </w:rPr>
        <w:t>、 促排卵药品仅限于本院使用，禁止转让和外借。</w:t>
      </w:r>
      <w:r>
        <w:rPr>
          <w:sz w:val="28"/>
          <w:szCs w:val="28"/>
        </w:rPr>
        <w:t> </w:t>
      </w:r>
    </w:p>
    <w:p w14:paraId="6B0B5865">
      <w:pPr>
        <w:rPr>
          <w:sz w:val="28"/>
          <w:szCs w:val="28"/>
        </w:rPr>
      </w:pPr>
      <w:r>
        <w:rPr>
          <w:rFonts w:hint="eastAsia"/>
          <w:sz w:val="28"/>
          <w:szCs w:val="28"/>
        </w:rPr>
        <w:t xml:space="preserve">    </w:t>
      </w:r>
      <w:r>
        <w:rPr>
          <w:rFonts w:hint="eastAsia"/>
          <w:sz w:val="28"/>
          <w:szCs w:val="28"/>
          <w:lang w:val="en-US" w:eastAsia="zh-CN"/>
        </w:rPr>
        <w:t>7</w:t>
      </w:r>
      <w:r>
        <w:rPr>
          <w:rFonts w:hint="eastAsia"/>
          <w:sz w:val="28"/>
          <w:szCs w:val="28"/>
        </w:rPr>
        <w:t>、 定期分析促排卵药品的临床使用合理性，发现问题及时向临床、医务处等有关部门反馈。</w:t>
      </w:r>
    </w:p>
    <w:p w14:paraId="300E5F11">
      <w:pPr>
        <w:ind w:firstLine="560" w:firstLineChars="200"/>
        <w:rPr>
          <w:sz w:val="28"/>
          <w:szCs w:val="28"/>
        </w:rPr>
      </w:pPr>
      <w:r>
        <w:rPr>
          <w:rFonts w:hint="eastAsia"/>
          <w:sz w:val="28"/>
          <w:szCs w:val="28"/>
        </w:rPr>
        <w:t xml:space="preserve"> </w:t>
      </w:r>
    </w:p>
    <w:p w14:paraId="72FD208F">
      <w:pPr>
        <w:ind w:firstLine="560" w:firstLineChars="200"/>
        <w:rPr>
          <w:sz w:val="28"/>
          <w:szCs w:val="28"/>
        </w:rPr>
      </w:pPr>
    </w:p>
    <w:p w14:paraId="54144A4E">
      <w:pPr>
        <w:ind w:firstLine="560" w:firstLineChars="200"/>
        <w:jc w:val="right"/>
        <w:rPr>
          <w:sz w:val="28"/>
          <w:szCs w:val="28"/>
        </w:rPr>
      </w:pPr>
      <w:r>
        <w:rPr>
          <w:rFonts w:hint="eastAsia"/>
          <w:sz w:val="28"/>
          <w:szCs w:val="28"/>
        </w:rPr>
        <w:t xml:space="preserve">                                          药剂科</w:t>
      </w:r>
    </w:p>
    <w:p w14:paraId="58651D3E">
      <w:pPr>
        <w:ind w:firstLine="560" w:firstLineChars="200"/>
        <w:jc w:val="right"/>
        <w:rPr>
          <w:rFonts w:hint="eastAsia"/>
          <w:sz w:val="28"/>
          <w:szCs w:val="28"/>
          <w:lang w:val="en-US" w:eastAsia="zh-CN"/>
        </w:rPr>
      </w:pPr>
      <w:r>
        <w:rPr>
          <w:rFonts w:hint="eastAsia"/>
          <w:sz w:val="28"/>
          <w:szCs w:val="28"/>
        </w:rPr>
        <w:t xml:space="preserve">                                       2016.11.01</w:t>
      </w:r>
      <w:r>
        <w:rPr>
          <w:rFonts w:hint="eastAsia"/>
          <w:sz w:val="28"/>
          <w:szCs w:val="28"/>
          <w:lang w:val="en-US" w:eastAsia="zh-CN"/>
        </w:rPr>
        <w:t>制订</w:t>
      </w:r>
    </w:p>
    <w:p w14:paraId="16A7153B">
      <w:pPr>
        <w:ind w:firstLine="560" w:firstLineChars="200"/>
        <w:jc w:val="right"/>
        <w:rPr>
          <w:rFonts w:hint="eastAsia"/>
          <w:sz w:val="28"/>
          <w:szCs w:val="28"/>
          <w:lang w:val="en-US" w:eastAsia="zh-CN"/>
        </w:rPr>
      </w:pPr>
      <w:r>
        <w:rPr>
          <w:rFonts w:hint="eastAsia"/>
          <w:sz w:val="28"/>
          <w:szCs w:val="28"/>
          <w:lang w:val="en-US" w:eastAsia="zh-CN"/>
        </w:rPr>
        <w:t>2026.05第1次修订</w:t>
      </w:r>
    </w:p>
    <w:p w14:paraId="22FDA46F">
      <w:pPr>
        <w:ind w:firstLine="560" w:firstLineChars="200"/>
        <w:rPr>
          <w:sz w:val="28"/>
          <w:szCs w:val="28"/>
        </w:rPr>
      </w:pPr>
    </w:p>
    <w:p w14:paraId="266F0139">
      <w:pPr>
        <w:jc w:val="center"/>
        <w:rPr>
          <w:rFonts w:hint="eastAsia" w:ascii="黑体" w:hAnsi="黑体" w:eastAsia="黑体"/>
          <w:sz w:val="44"/>
          <w:szCs w:val="44"/>
          <w:lang w:eastAsia="zh-CN"/>
        </w:rPr>
      </w:pPr>
      <w:r>
        <w:rPr>
          <w:rFonts w:hint="eastAsia" w:ascii="黑体" w:hAnsi="黑体" w:eastAsia="黑体"/>
          <w:sz w:val="44"/>
          <w:szCs w:val="44"/>
          <w:lang w:eastAsia="zh-CN"/>
        </w:rPr>
        <w:t>江苏省人民医院_雨花院区</w:t>
      </w:r>
    </w:p>
    <w:p w14:paraId="52BFEE1D">
      <w:pPr>
        <w:spacing w:line="360" w:lineRule="auto"/>
        <w:jc w:val="center"/>
        <w:outlineLvl w:val="1"/>
        <w:rPr>
          <w:rFonts w:hint="eastAsia" w:ascii="黑体" w:hAnsi="黑体" w:eastAsia="黑体"/>
          <w:bCs/>
          <w:sz w:val="44"/>
          <w:szCs w:val="44"/>
        </w:rPr>
      </w:pPr>
      <w:bookmarkStart w:id="79" w:name="_Toc8073"/>
      <w:r>
        <w:rPr>
          <w:rFonts w:hint="eastAsia" w:ascii="黑体" w:hAnsi="黑体" w:eastAsia="黑体"/>
          <w:bCs/>
          <w:sz w:val="44"/>
          <w:szCs w:val="44"/>
        </w:rPr>
        <w:t>手术室药品管理制度</w:t>
      </w:r>
      <w:bookmarkEnd w:id="79"/>
    </w:p>
    <w:p w14:paraId="56725FF4">
      <w:pPr>
        <w:spacing w:line="360" w:lineRule="auto"/>
        <w:jc w:val="center"/>
        <w:outlineLvl w:val="1"/>
        <w:rPr>
          <w:rFonts w:hint="eastAsia" w:ascii="黑体" w:hAnsi="黑体" w:eastAsia="黑体"/>
          <w:bCs/>
          <w:sz w:val="44"/>
          <w:szCs w:val="44"/>
        </w:rPr>
      </w:pPr>
    </w:p>
    <w:p w14:paraId="7925225C">
      <w:pPr>
        <w:rPr>
          <w:rFonts w:hint="eastAsia" w:ascii="宋体" w:hAnsi="宋体"/>
          <w:bCs/>
          <w:sz w:val="28"/>
          <w:szCs w:val="28"/>
        </w:rPr>
      </w:pPr>
      <w:r>
        <w:rPr>
          <w:rFonts w:hint="eastAsia" w:ascii="宋体" w:hAnsi="宋体"/>
          <w:bCs/>
          <w:sz w:val="28"/>
          <w:szCs w:val="28"/>
        </w:rPr>
        <w:t>1、手术室药品实行基数管理，分别由药师、麻醉师和手术间护师负责。基数药品目录清单由护理部、</w:t>
      </w:r>
      <w:r>
        <w:rPr>
          <w:rFonts w:hint="eastAsia" w:ascii="宋体" w:hAnsi="宋体"/>
          <w:bCs/>
          <w:sz w:val="28"/>
          <w:szCs w:val="28"/>
          <w:lang w:eastAsia="zh-CN"/>
        </w:rPr>
        <w:t>药剂科</w:t>
      </w:r>
      <w:r>
        <w:rPr>
          <w:rFonts w:hint="eastAsia" w:ascii="宋体" w:hAnsi="宋体"/>
          <w:bCs/>
          <w:sz w:val="28"/>
          <w:szCs w:val="28"/>
        </w:rPr>
        <w:t>、医务处审核并盖章方可生效。</w:t>
      </w:r>
    </w:p>
    <w:p w14:paraId="41560DD9">
      <w:pPr>
        <w:rPr>
          <w:rFonts w:hint="eastAsia" w:ascii="宋体" w:hAnsi="宋体"/>
          <w:bCs/>
          <w:sz w:val="28"/>
          <w:szCs w:val="28"/>
        </w:rPr>
      </w:pPr>
      <w:r>
        <w:rPr>
          <w:rFonts w:hint="eastAsia" w:ascii="宋体" w:hAnsi="宋体"/>
          <w:bCs/>
          <w:sz w:val="28"/>
          <w:szCs w:val="28"/>
        </w:rPr>
        <w:t>2、手术间输液按每日常用量设定基数，由手术间护师核对计费清单，及时补充并认真记录。</w:t>
      </w:r>
    </w:p>
    <w:p w14:paraId="29D777AD">
      <w:pPr>
        <w:rPr>
          <w:rFonts w:hint="eastAsia" w:ascii="宋体" w:hAnsi="宋体"/>
          <w:bCs/>
          <w:sz w:val="28"/>
          <w:szCs w:val="28"/>
        </w:rPr>
      </w:pPr>
      <w:r>
        <w:rPr>
          <w:rFonts w:hint="eastAsia" w:ascii="宋体" w:hAnsi="宋体"/>
          <w:bCs/>
          <w:sz w:val="28"/>
          <w:szCs w:val="28"/>
        </w:rPr>
        <w:t>3、麻醉医师药品盒分别按全身麻醉、体外循环、肝脏移植麻醉的常用品种及数量设定基数，术毕及时上交剩余药品、空安瓿及计费清单，使用的药品品种和数量须与计费清单相符。</w:t>
      </w:r>
    </w:p>
    <w:p w14:paraId="4251E39B">
      <w:pPr>
        <w:rPr>
          <w:rFonts w:hint="eastAsia" w:ascii="宋体" w:hAnsi="宋体"/>
          <w:bCs/>
          <w:sz w:val="28"/>
          <w:szCs w:val="28"/>
        </w:rPr>
      </w:pPr>
      <w:r>
        <w:rPr>
          <w:rFonts w:hint="eastAsia" w:ascii="宋体" w:hAnsi="宋体"/>
          <w:bCs/>
          <w:sz w:val="28"/>
          <w:szCs w:val="28"/>
        </w:rPr>
        <w:t>4、抢救车按标准备好急救药品，设定基数，定点放置，且使用后需在患者药品计费清单上计费，药师每天核查、补充。</w:t>
      </w:r>
    </w:p>
    <w:p w14:paraId="632778B4">
      <w:pPr>
        <w:rPr>
          <w:rFonts w:hint="eastAsia" w:ascii="宋体" w:hAnsi="宋体"/>
          <w:bCs/>
          <w:sz w:val="28"/>
          <w:szCs w:val="28"/>
        </w:rPr>
      </w:pPr>
      <w:r>
        <w:rPr>
          <w:rFonts w:hint="eastAsia" w:ascii="宋体" w:hAnsi="宋体"/>
          <w:bCs/>
          <w:sz w:val="28"/>
          <w:szCs w:val="28"/>
        </w:rPr>
        <w:t>5、夜班药品盒及抢救车药品实行数量清点交接制度并签字。</w:t>
      </w:r>
    </w:p>
    <w:p w14:paraId="5153940F">
      <w:pPr>
        <w:rPr>
          <w:rFonts w:hint="eastAsia" w:ascii="宋体" w:hAnsi="宋体"/>
          <w:bCs/>
          <w:sz w:val="28"/>
          <w:szCs w:val="28"/>
        </w:rPr>
      </w:pPr>
      <w:r>
        <w:rPr>
          <w:rFonts w:hint="eastAsia" w:ascii="宋体" w:hAnsi="宋体"/>
          <w:bCs/>
          <w:sz w:val="28"/>
          <w:szCs w:val="28"/>
        </w:rPr>
        <w:t>6、抢救车肌注、静脉用药分别用红、蓝标签提示。</w:t>
      </w:r>
    </w:p>
    <w:p w14:paraId="026762AE">
      <w:pPr>
        <w:rPr>
          <w:rFonts w:hint="eastAsia" w:ascii="宋体" w:hAnsi="宋体"/>
          <w:bCs/>
          <w:sz w:val="28"/>
          <w:szCs w:val="28"/>
        </w:rPr>
      </w:pPr>
      <w:r>
        <w:rPr>
          <w:rFonts w:hint="eastAsia" w:ascii="宋体" w:hAnsi="宋体"/>
          <w:bCs/>
          <w:sz w:val="28"/>
          <w:szCs w:val="28"/>
        </w:rPr>
        <w:t>7、高危药品集中区域存放，且有醒目标识。</w:t>
      </w:r>
    </w:p>
    <w:p w14:paraId="2A48A319">
      <w:pPr>
        <w:rPr>
          <w:rFonts w:hint="eastAsia" w:ascii="宋体" w:hAnsi="宋体"/>
          <w:bCs/>
          <w:sz w:val="28"/>
          <w:szCs w:val="28"/>
        </w:rPr>
      </w:pPr>
      <w:r>
        <w:rPr>
          <w:rFonts w:hint="eastAsia" w:ascii="宋体" w:hAnsi="宋体"/>
          <w:bCs/>
          <w:sz w:val="28"/>
          <w:szCs w:val="28"/>
        </w:rPr>
        <w:t>8、药名、剂型、外观相近相似等易混淆药品定位分开存放。</w:t>
      </w:r>
    </w:p>
    <w:p w14:paraId="2B1C3213">
      <w:pPr>
        <w:rPr>
          <w:rFonts w:hint="eastAsia" w:ascii="宋体" w:hAnsi="宋体"/>
          <w:bCs/>
          <w:sz w:val="28"/>
          <w:szCs w:val="28"/>
        </w:rPr>
      </w:pPr>
      <w:r>
        <w:rPr>
          <w:rFonts w:hint="eastAsia" w:ascii="宋体" w:hAnsi="宋体"/>
          <w:bCs/>
          <w:sz w:val="28"/>
          <w:szCs w:val="28"/>
        </w:rPr>
        <w:t>9、需要低温储存药品置于冰箱内有序存放，每天两次核查并记录温度。冰箱每周定期清理一次，保持箱内整洁。</w:t>
      </w:r>
    </w:p>
    <w:p w14:paraId="78DBEF94">
      <w:pPr>
        <w:rPr>
          <w:rFonts w:hint="eastAsia" w:ascii="宋体" w:hAnsi="宋体"/>
          <w:bCs/>
          <w:sz w:val="28"/>
          <w:szCs w:val="28"/>
        </w:rPr>
      </w:pPr>
      <w:r>
        <w:rPr>
          <w:rFonts w:hint="eastAsia" w:ascii="宋体" w:hAnsi="宋体"/>
          <w:bCs/>
          <w:sz w:val="28"/>
          <w:szCs w:val="28"/>
        </w:rPr>
        <w:t>10、麻醉药品、第一类精神药品实行“五专管理”，麻醉医师凭空安瓿及专用处方领取、补充。</w:t>
      </w:r>
    </w:p>
    <w:p w14:paraId="5A71A76E">
      <w:pPr>
        <w:rPr>
          <w:rFonts w:hint="eastAsia" w:ascii="宋体" w:hAnsi="宋体"/>
          <w:bCs/>
          <w:sz w:val="28"/>
          <w:szCs w:val="28"/>
        </w:rPr>
      </w:pPr>
      <w:r>
        <w:rPr>
          <w:rFonts w:hint="eastAsia" w:ascii="宋体" w:hAnsi="宋体"/>
          <w:bCs/>
          <w:sz w:val="28"/>
          <w:szCs w:val="28"/>
        </w:rPr>
        <w:t>11、麻醉药、易制毒药品和贵重药品必须上锁，按空安瓿建立严格的领取制度。</w:t>
      </w:r>
    </w:p>
    <w:p w14:paraId="35DB60C7">
      <w:pPr>
        <w:rPr>
          <w:rFonts w:hint="eastAsia" w:ascii="宋体" w:hAnsi="宋体"/>
          <w:bCs/>
          <w:sz w:val="28"/>
          <w:szCs w:val="28"/>
        </w:rPr>
      </w:pPr>
      <w:r>
        <w:rPr>
          <w:rFonts w:hint="eastAsia" w:ascii="宋体" w:hAnsi="宋体"/>
          <w:bCs/>
          <w:sz w:val="28"/>
          <w:szCs w:val="28"/>
        </w:rPr>
        <w:t>12、存放药品的温湿度适当，需要避光的药品打开包装后无裸露存放的现象。定期检查药品质量，发现变色、浑浊或标签模糊不清的药品不得使用。</w:t>
      </w:r>
    </w:p>
    <w:p w14:paraId="7214D42A">
      <w:pPr>
        <w:rPr>
          <w:rFonts w:hint="eastAsia" w:ascii="宋体" w:hAnsi="宋体"/>
          <w:bCs/>
          <w:sz w:val="28"/>
          <w:szCs w:val="28"/>
        </w:rPr>
      </w:pPr>
      <w:r>
        <w:rPr>
          <w:rFonts w:hint="eastAsia" w:ascii="宋体" w:hAnsi="宋体"/>
          <w:bCs/>
          <w:sz w:val="28"/>
          <w:szCs w:val="28"/>
        </w:rPr>
        <w:t>13、每月检查药品效期，先进先出，近期药品先用，过期药品报损。</w:t>
      </w:r>
    </w:p>
    <w:p w14:paraId="108A58C6">
      <w:pPr>
        <w:rPr>
          <w:rFonts w:ascii="宋体" w:hAnsi="宋体"/>
          <w:bCs/>
          <w:sz w:val="28"/>
          <w:szCs w:val="28"/>
        </w:rPr>
      </w:pPr>
      <w:r>
        <w:rPr>
          <w:rFonts w:hint="eastAsia" w:ascii="宋体" w:hAnsi="宋体"/>
          <w:bCs/>
          <w:sz w:val="28"/>
          <w:szCs w:val="28"/>
        </w:rPr>
        <w:t>14、每月盘点，做到账物相符。</w:t>
      </w:r>
    </w:p>
    <w:p w14:paraId="73C688B8">
      <w:pPr>
        <w:jc w:val="right"/>
        <w:rPr>
          <w:rFonts w:hint="eastAsia" w:eastAsia="宋体"/>
          <w:lang w:eastAsia="zh-CN"/>
        </w:rPr>
      </w:pPr>
      <w:r>
        <w:rPr>
          <w:rFonts w:hint="eastAsia" w:ascii="宋体" w:hAnsi="宋体"/>
          <w:bCs/>
          <w:sz w:val="28"/>
          <w:szCs w:val="28"/>
          <w:lang w:eastAsia="zh-CN"/>
        </w:rPr>
        <w:t>2026.05修订</w:t>
      </w:r>
    </w:p>
    <w:p w14:paraId="386E81D5">
      <w:pPr>
        <w:jc w:val="center"/>
        <w:rPr>
          <w:rFonts w:hint="eastAsia" w:ascii="黑体" w:hAnsi="黑体" w:eastAsia="黑体"/>
          <w:sz w:val="44"/>
          <w:szCs w:val="44"/>
          <w:lang w:eastAsia="zh-CN"/>
        </w:rPr>
      </w:pPr>
      <w:r>
        <w:rPr>
          <w:rFonts w:hint="eastAsia" w:ascii="黑体" w:hAnsi="黑体" w:eastAsia="黑体"/>
          <w:sz w:val="44"/>
          <w:szCs w:val="44"/>
          <w:lang w:eastAsia="zh-CN"/>
        </w:rPr>
        <w:br w:type="page"/>
      </w:r>
    </w:p>
    <w:p w14:paraId="221DA7CB">
      <w:pPr>
        <w:jc w:val="center"/>
        <w:rPr>
          <w:rFonts w:hint="eastAsia" w:ascii="黑体" w:hAnsi="黑体" w:eastAsia="黑体"/>
          <w:sz w:val="44"/>
          <w:szCs w:val="44"/>
          <w:lang w:eastAsia="zh-CN"/>
        </w:rPr>
      </w:pPr>
      <w:r>
        <w:rPr>
          <w:rFonts w:hint="eastAsia" w:ascii="黑体" w:hAnsi="黑体" w:eastAsia="黑体"/>
          <w:sz w:val="44"/>
          <w:szCs w:val="44"/>
          <w:lang w:eastAsia="zh-CN"/>
        </w:rPr>
        <w:t>江苏省人民医院_雨花院区</w:t>
      </w:r>
    </w:p>
    <w:p w14:paraId="69261413">
      <w:pPr>
        <w:spacing w:line="360" w:lineRule="auto"/>
        <w:jc w:val="center"/>
        <w:outlineLvl w:val="1"/>
        <w:rPr>
          <w:rFonts w:hint="eastAsia" w:ascii="黑体" w:hAnsi="黑体" w:eastAsia="黑体"/>
          <w:bCs/>
          <w:sz w:val="44"/>
          <w:szCs w:val="44"/>
        </w:rPr>
      </w:pPr>
      <w:bookmarkStart w:id="80" w:name="_Toc27117"/>
      <w:r>
        <w:rPr>
          <w:rFonts w:hint="eastAsia" w:ascii="黑体" w:hAnsi="黑体" w:eastAsia="黑体"/>
          <w:bCs/>
          <w:sz w:val="44"/>
          <w:szCs w:val="44"/>
        </w:rPr>
        <w:t>手术室麻醉药品管理制度</w:t>
      </w:r>
      <w:bookmarkEnd w:id="80"/>
    </w:p>
    <w:p w14:paraId="3AAF1318">
      <w:pPr>
        <w:spacing w:line="360" w:lineRule="auto"/>
        <w:jc w:val="center"/>
        <w:outlineLvl w:val="1"/>
        <w:rPr>
          <w:rFonts w:hint="eastAsia" w:ascii="黑体" w:hAnsi="黑体" w:eastAsia="黑体"/>
          <w:bCs/>
          <w:sz w:val="44"/>
          <w:szCs w:val="44"/>
        </w:rPr>
      </w:pPr>
    </w:p>
    <w:p w14:paraId="1A1E6D86">
      <w:pPr>
        <w:rPr>
          <w:rFonts w:ascii="宋体" w:hAnsi="宋体"/>
          <w:bCs/>
          <w:sz w:val="28"/>
          <w:szCs w:val="28"/>
        </w:rPr>
      </w:pPr>
      <w:r>
        <w:rPr>
          <w:rFonts w:hint="eastAsia" w:ascii="宋体" w:hAnsi="宋体"/>
          <w:bCs/>
          <w:sz w:val="28"/>
          <w:szCs w:val="28"/>
        </w:rPr>
        <w:t>1、手术室麻醉药品实行基数管理，分别由药师、麻醉师和手术间护师负责。麻醉基数药品目录清单由护理部、</w:t>
      </w:r>
      <w:r>
        <w:rPr>
          <w:rFonts w:hint="eastAsia" w:ascii="宋体" w:hAnsi="宋体"/>
          <w:bCs/>
          <w:sz w:val="28"/>
          <w:szCs w:val="28"/>
          <w:lang w:eastAsia="zh-CN"/>
        </w:rPr>
        <w:t>药剂科</w:t>
      </w:r>
      <w:r>
        <w:rPr>
          <w:rFonts w:hint="eastAsia" w:ascii="宋体" w:hAnsi="宋体"/>
          <w:bCs/>
          <w:sz w:val="28"/>
          <w:szCs w:val="28"/>
        </w:rPr>
        <w:t>、医务处审核并盖章方可生效。</w:t>
      </w:r>
    </w:p>
    <w:p w14:paraId="7728F1E8">
      <w:pPr>
        <w:rPr>
          <w:rFonts w:hint="eastAsia" w:ascii="宋体" w:hAnsi="宋体"/>
          <w:bCs/>
          <w:sz w:val="28"/>
          <w:szCs w:val="28"/>
        </w:rPr>
      </w:pPr>
      <w:r>
        <w:rPr>
          <w:rFonts w:hint="eastAsia" w:ascii="宋体" w:hAnsi="宋体"/>
          <w:bCs/>
          <w:sz w:val="28"/>
          <w:szCs w:val="28"/>
        </w:rPr>
        <w:t>2、</w:t>
      </w:r>
      <w:r>
        <w:rPr>
          <w:rFonts w:hint="eastAsia" w:ascii="宋体" w:hAnsi="宋体"/>
          <w:sz w:val="28"/>
          <w:szCs w:val="28"/>
        </w:rPr>
        <w:t>手术室药房的麻醉药品实行专人管理，</w:t>
      </w:r>
      <w:r>
        <w:rPr>
          <w:rFonts w:hint="eastAsia" w:ascii="宋体" w:hAnsi="宋体"/>
          <w:bCs/>
          <w:sz w:val="28"/>
          <w:szCs w:val="28"/>
        </w:rPr>
        <w:t xml:space="preserve"> </w:t>
      </w:r>
      <w:r>
        <w:rPr>
          <w:rFonts w:hint="eastAsia" w:ascii="宋体" w:hAnsi="宋体"/>
          <w:sz w:val="28"/>
          <w:szCs w:val="28"/>
        </w:rPr>
        <w:t>由</w:t>
      </w:r>
      <w:r>
        <w:rPr>
          <w:rFonts w:hint="eastAsia" w:ascii="宋体" w:hAnsi="宋体"/>
          <w:sz w:val="28"/>
          <w:szCs w:val="28"/>
          <w:lang w:eastAsia="zh-CN"/>
        </w:rPr>
        <w:t>药剂科</w:t>
      </w:r>
      <w:r>
        <w:rPr>
          <w:rFonts w:hint="eastAsia" w:ascii="宋体" w:hAnsi="宋体"/>
          <w:sz w:val="28"/>
          <w:szCs w:val="28"/>
        </w:rPr>
        <w:t>指定具有资质的药学技术人员负责麻醉药品调配发放和管理。</w:t>
      </w:r>
    </w:p>
    <w:p w14:paraId="2DEAF574">
      <w:pPr>
        <w:rPr>
          <w:rFonts w:hint="eastAsia" w:ascii="宋体" w:hAnsi="宋体"/>
          <w:sz w:val="28"/>
          <w:szCs w:val="28"/>
        </w:rPr>
      </w:pPr>
      <w:r>
        <w:rPr>
          <w:rFonts w:hint="eastAsia" w:ascii="宋体" w:hAnsi="宋体"/>
          <w:bCs/>
          <w:sz w:val="28"/>
          <w:szCs w:val="28"/>
        </w:rPr>
        <w:t>3、</w:t>
      </w:r>
      <w:r>
        <w:rPr>
          <w:rFonts w:hint="eastAsia" w:ascii="宋体" w:hAnsi="宋体"/>
          <w:sz w:val="28"/>
          <w:szCs w:val="28"/>
        </w:rPr>
        <w:t>手术室</w:t>
      </w:r>
      <w:r>
        <w:rPr>
          <w:rFonts w:hint="eastAsia" w:ascii="宋体" w:hAnsi="宋体"/>
          <w:bCs/>
          <w:sz w:val="28"/>
          <w:szCs w:val="28"/>
        </w:rPr>
        <w:t>药房</w:t>
      </w:r>
      <w:r>
        <w:rPr>
          <w:rFonts w:hint="eastAsia" w:ascii="宋体" w:hAnsi="宋体"/>
          <w:sz w:val="28"/>
          <w:szCs w:val="28"/>
        </w:rPr>
        <w:t>设立专柜储存麻醉药品，专库设有防盗设施，实行双人双锁管理。</w:t>
      </w:r>
    </w:p>
    <w:p w14:paraId="0B11C718">
      <w:pPr>
        <w:rPr>
          <w:rFonts w:hint="eastAsia" w:ascii="宋体" w:hAnsi="宋体"/>
          <w:sz w:val="28"/>
          <w:szCs w:val="28"/>
        </w:rPr>
      </w:pPr>
      <w:r>
        <w:rPr>
          <w:rFonts w:hint="eastAsia" w:ascii="宋体" w:hAnsi="宋体"/>
          <w:sz w:val="28"/>
          <w:szCs w:val="28"/>
        </w:rPr>
        <w:t>4、手术室</w:t>
      </w:r>
      <w:r>
        <w:rPr>
          <w:rFonts w:hint="eastAsia" w:ascii="宋体" w:hAnsi="宋体"/>
          <w:bCs/>
          <w:sz w:val="28"/>
          <w:szCs w:val="28"/>
        </w:rPr>
        <w:t>药房</w:t>
      </w:r>
      <w:r>
        <w:rPr>
          <w:rFonts w:hint="eastAsia" w:ascii="宋体" w:hAnsi="宋体"/>
          <w:sz w:val="28"/>
          <w:szCs w:val="28"/>
        </w:rPr>
        <w:t>对进出专柜的麻醉药品建立领用登记本逐笔记录，内容包括：日期、品名、规格、数量、批号和领用签字等，做到账、物、批号相符。</w:t>
      </w:r>
    </w:p>
    <w:p w14:paraId="1DCA8308">
      <w:pPr>
        <w:rPr>
          <w:rFonts w:hint="eastAsia" w:ascii="宋体" w:hAnsi="宋体"/>
          <w:sz w:val="28"/>
          <w:szCs w:val="28"/>
        </w:rPr>
      </w:pPr>
      <w:r>
        <w:rPr>
          <w:rFonts w:hint="eastAsia" w:ascii="宋体" w:hAnsi="宋体"/>
          <w:sz w:val="28"/>
          <w:szCs w:val="28"/>
        </w:rPr>
        <w:t>5、麻醉处方使用专用</w:t>
      </w:r>
      <w:r>
        <w:rPr>
          <w:rFonts w:hint="eastAsia" w:ascii="宋体" w:hAnsi="宋体"/>
          <w:bCs/>
          <w:sz w:val="28"/>
        </w:rPr>
        <w:t>的淡红色处方</w:t>
      </w:r>
      <w:r>
        <w:rPr>
          <w:rFonts w:hint="eastAsia" w:ascii="宋体" w:hAnsi="宋体"/>
          <w:sz w:val="28"/>
          <w:szCs w:val="28"/>
        </w:rPr>
        <w:t>，统一登记编号，由专人负责管理。处方要求书写工整，诊断术语规范，医师签全名，配方、发药均应签全名。</w:t>
      </w:r>
    </w:p>
    <w:p w14:paraId="2CA27833">
      <w:pPr>
        <w:rPr>
          <w:rFonts w:hint="eastAsia" w:ascii="宋体" w:hAnsi="宋体"/>
          <w:sz w:val="28"/>
          <w:szCs w:val="28"/>
        </w:rPr>
      </w:pPr>
      <w:r>
        <w:rPr>
          <w:rFonts w:hint="eastAsia" w:ascii="宋体" w:hAnsi="宋体"/>
          <w:sz w:val="28"/>
          <w:szCs w:val="28"/>
        </w:rPr>
        <w:t>6、应当对麻醉药品处方进行专册登记。</w:t>
      </w:r>
    </w:p>
    <w:p w14:paraId="25687A80">
      <w:pPr>
        <w:rPr>
          <w:rFonts w:hint="eastAsia" w:ascii="宋体" w:hAnsi="宋体"/>
          <w:bCs/>
          <w:sz w:val="28"/>
        </w:rPr>
      </w:pPr>
      <w:r>
        <w:rPr>
          <w:rFonts w:hint="eastAsia" w:ascii="宋体" w:hAnsi="宋体"/>
          <w:sz w:val="28"/>
          <w:szCs w:val="28"/>
        </w:rPr>
        <w:t>7、</w:t>
      </w:r>
      <w:r>
        <w:rPr>
          <w:rFonts w:hint="eastAsia" w:ascii="宋体" w:hAnsi="宋体"/>
          <w:bCs/>
          <w:sz w:val="28"/>
        </w:rPr>
        <w:t>麻醉医师须经有关麻醉药品使用知识的培训和考核合格后取得麻醉药品的处方资格，方可在本单位开具麻醉药品。开立的麻醉药品注射剂型仅限于手术室内使用。</w:t>
      </w:r>
    </w:p>
    <w:p w14:paraId="0968AFD7">
      <w:pPr>
        <w:rPr>
          <w:rFonts w:hint="eastAsia" w:ascii="宋体" w:hAnsi="宋体"/>
          <w:sz w:val="28"/>
          <w:szCs w:val="28"/>
        </w:rPr>
      </w:pPr>
      <w:r>
        <w:rPr>
          <w:rFonts w:hint="eastAsia" w:ascii="宋体" w:hAnsi="宋体"/>
          <w:bCs/>
          <w:sz w:val="28"/>
        </w:rPr>
        <w:t>8、</w:t>
      </w:r>
      <w:r>
        <w:rPr>
          <w:rFonts w:hint="eastAsia" w:ascii="宋体" w:hAnsi="宋体"/>
          <w:sz w:val="28"/>
          <w:szCs w:val="28"/>
        </w:rPr>
        <w:t>手术室</w:t>
      </w:r>
      <w:r>
        <w:rPr>
          <w:rFonts w:hint="eastAsia" w:ascii="宋体" w:hAnsi="宋体"/>
          <w:bCs/>
          <w:sz w:val="28"/>
          <w:szCs w:val="28"/>
        </w:rPr>
        <w:t>药房</w:t>
      </w:r>
      <w:r>
        <w:rPr>
          <w:rFonts w:hint="eastAsia" w:ascii="宋体" w:hAnsi="宋体"/>
          <w:sz w:val="28"/>
          <w:szCs w:val="28"/>
        </w:rPr>
        <w:t>调配使用麻醉药品注射剂时，应当与麻醉医师当面交接，及时核对麻醉药品和空安瓿的批号和数量，并作记录。</w:t>
      </w:r>
    </w:p>
    <w:p w14:paraId="644B08A2">
      <w:pPr>
        <w:rPr>
          <w:rFonts w:hint="eastAsia" w:ascii="宋体" w:hAnsi="宋体"/>
          <w:bCs/>
          <w:sz w:val="28"/>
        </w:rPr>
      </w:pPr>
      <w:r>
        <w:rPr>
          <w:rFonts w:hint="eastAsia" w:ascii="宋体" w:hAnsi="宋体"/>
          <w:sz w:val="28"/>
          <w:szCs w:val="28"/>
        </w:rPr>
        <w:t>9、收回的麻醉药品空安瓿由专人负责清点计数、汇总，交回药房统一销毁，并作记录。</w:t>
      </w:r>
    </w:p>
    <w:p w14:paraId="47EA262C">
      <w:pPr>
        <w:rPr>
          <w:rFonts w:hint="eastAsia" w:ascii="宋体" w:hAnsi="宋体"/>
          <w:bCs/>
          <w:sz w:val="28"/>
        </w:rPr>
      </w:pPr>
      <w:r>
        <w:rPr>
          <w:rFonts w:hint="eastAsia" w:ascii="宋体" w:hAnsi="宋体"/>
          <w:bCs/>
          <w:sz w:val="28"/>
        </w:rPr>
        <w:t>10、发生丢失、被盗及被抢的麻醉药品或发现骗取、冒领麻醉药品的应及时报告单位领导、公安部门、卫生行政部门、药品监督管理部门。</w:t>
      </w:r>
    </w:p>
    <w:p w14:paraId="46E8BAA7">
      <w:pPr>
        <w:rPr>
          <w:rFonts w:hint="eastAsia" w:ascii="宋体" w:hAnsi="宋体"/>
          <w:bCs/>
          <w:sz w:val="28"/>
        </w:rPr>
      </w:pPr>
    </w:p>
    <w:p w14:paraId="7AEA7BC7">
      <w:pPr>
        <w:jc w:val="right"/>
        <w:rPr>
          <w:rFonts w:hint="eastAsia" w:eastAsia="宋体"/>
          <w:lang w:eastAsia="zh-CN"/>
        </w:rPr>
      </w:pPr>
      <w:r>
        <w:rPr>
          <w:rFonts w:hint="eastAsia" w:ascii="宋体" w:hAnsi="宋体"/>
          <w:bCs/>
          <w:sz w:val="28"/>
          <w:szCs w:val="28"/>
          <w:lang w:eastAsia="zh-CN"/>
        </w:rPr>
        <w:t>2026.05修订</w:t>
      </w:r>
    </w:p>
    <w:p w14:paraId="20CED162">
      <w:pPr>
        <w:rPr>
          <w:rFonts w:ascii="宋体" w:hAnsi="宋体"/>
          <w:bCs/>
          <w:sz w:val="28"/>
          <w:szCs w:val="28"/>
        </w:rPr>
      </w:pPr>
    </w:p>
    <w:p w14:paraId="7A1FE9DC">
      <w:pPr>
        <w:jc w:val="center"/>
        <w:rPr>
          <w:rFonts w:hint="eastAsia" w:ascii="黑体" w:hAnsi="黑体" w:eastAsia="黑体"/>
          <w:sz w:val="44"/>
          <w:szCs w:val="44"/>
          <w:lang w:eastAsia="zh-CN"/>
        </w:rPr>
      </w:pPr>
      <w:r>
        <w:rPr>
          <w:rFonts w:hint="eastAsia" w:ascii="黑体" w:hAnsi="黑体" w:eastAsia="黑体"/>
          <w:sz w:val="44"/>
          <w:szCs w:val="44"/>
          <w:lang w:eastAsia="zh-CN"/>
        </w:rPr>
        <w:br w:type="page"/>
      </w:r>
    </w:p>
    <w:p w14:paraId="23D582CA">
      <w:pPr>
        <w:jc w:val="center"/>
        <w:rPr>
          <w:rFonts w:hint="eastAsia" w:ascii="黑体" w:hAnsi="黑体" w:eastAsia="黑体"/>
          <w:sz w:val="44"/>
          <w:szCs w:val="44"/>
          <w:lang w:eastAsia="zh-CN"/>
        </w:rPr>
      </w:pPr>
      <w:r>
        <w:rPr>
          <w:rFonts w:hint="eastAsia" w:ascii="黑体" w:hAnsi="黑体" w:eastAsia="黑体"/>
          <w:sz w:val="44"/>
          <w:szCs w:val="44"/>
          <w:lang w:eastAsia="zh-CN"/>
        </w:rPr>
        <w:t>江苏省人民医院_雨花院区</w:t>
      </w:r>
    </w:p>
    <w:p w14:paraId="37A624D2">
      <w:pPr>
        <w:jc w:val="center"/>
        <w:outlineLvl w:val="1"/>
        <w:rPr>
          <w:rFonts w:hint="eastAsia" w:ascii="黑体" w:hAnsi="黑体" w:eastAsia="黑体"/>
          <w:sz w:val="44"/>
          <w:szCs w:val="44"/>
        </w:rPr>
      </w:pPr>
      <w:bookmarkStart w:id="81" w:name="_Toc3383"/>
      <w:r>
        <w:rPr>
          <w:rFonts w:hint="eastAsia" w:ascii="黑体" w:hAnsi="黑体" w:eastAsia="黑体"/>
          <w:sz w:val="44"/>
          <w:szCs w:val="44"/>
        </w:rPr>
        <w:t>麻醉药品管理</w:t>
      </w:r>
      <w:r>
        <w:rPr>
          <w:rFonts w:hint="eastAsia" w:ascii="黑体" w:hAnsi="黑体" w:eastAsia="黑体"/>
          <w:sz w:val="44"/>
          <w:szCs w:val="44"/>
          <w:lang w:eastAsia="zh-CN"/>
        </w:rPr>
        <w:t>轮换</w:t>
      </w:r>
      <w:r>
        <w:rPr>
          <w:rFonts w:hint="eastAsia" w:ascii="黑体" w:hAnsi="黑体" w:eastAsia="黑体"/>
          <w:sz w:val="44"/>
          <w:szCs w:val="44"/>
        </w:rPr>
        <w:t>制度</w:t>
      </w:r>
      <w:bookmarkEnd w:id="81"/>
    </w:p>
    <w:p w14:paraId="6D5167A0">
      <w:pPr>
        <w:jc w:val="center"/>
        <w:outlineLvl w:val="1"/>
        <w:rPr>
          <w:rFonts w:hint="eastAsia" w:ascii="黑体" w:hAnsi="黑体" w:eastAsia="黑体"/>
          <w:sz w:val="44"/>
          <w:szCs w:val="44"/>
        </w:rPr>
      </w:pPr>
    </w:p>
    <w:p w14:paraId="7F2A8B1E">
      <w:pPr>
        <w:rPr>
          <w:rFonts w:hint="eastAsia" w:ascii="宋体" w:hAnsi="宋体"/>
          <w:bCs/>
          <w:sz w:val="28"/>
          <w:szCs w:val="28"/>
          <w:lang w:eastAsia="zh-CN"/>
        </w:rPr>
      </w:pPr>
      <w:r>
        <w:rPr>
          <w:rFonts w:hint="eastAsia" w:ascii="宋体" w:hAnsi="宋体"/>
          <w:bCs/>
          <w:sz w:val="28"/>
          <w:szCs w:val="28"/>
          <w:lang w:val="en-US" w:eastAsia="zh-CN"/>
        </w:rPr>
        <w:t>1、</w:t>
      </w:r>
      <w:r>
        <w:rPr>
          <w:rFonts w:hint="eastAsia" w:ascii="宋体" w:hAnsi="宋体"/>
          <w:bCs/>
          <w:sz w:val="28"/>
          <w:szCs w:val="28"/>
        </w:rPr>
        <w:t>为加强医疗机构麻醉药品和第一类精神药品（以下简称麻精药品）管理，保证临床合理需求，严防流入非法渠道，</w:t>
      </w:r>
      <w:r>
        <w:rPr>
          <w:rFonts w:hint="eastAsia" w:ascii="宋体" w:hAnsi="宋体"/>
          <w:bCs/>
          <w:sz w:val="28"/>
          <w:szCs w:val="28"/>
          <w:lang w:eastAsia="zh-CN"/>
        </w:rPr>
        <w:t>根据</w:t>
      </w:r>
      <w:r>
        <w:rPr>
          <w:rFonts w:hint="eastAsia" w:ascii="宋体" w:hAnsi="宋体"/>
          <w:bCs/>
          <w:sz w:val="28"/>
          <w:szCs w:val="28"/>
          <w:lang w:val="en-US" w:eastAsia="zh-CN"/>
        </w:rPr>
        <w:t>2020年9月</w:t>
      </w:r>
      <w:r>
        <w:rPr>
          <w:rFonts w:hint="eastAsia" w:ascii="宋体" w:hAnsi="宋体"/>
          <w:bCs/>
          <w:sz w:val="28"/>
          <w:szCs w:val="28"/>
        </w:rPr>
        <w:t>国家卫生健康委办公厅印发</w:t>
      </w:r>
      <w:r>
        <w:rPr>
          <w:rFonts w:hint="eastAsia" w:ascii="宋体" w:hAnsi="宋体"/>
          <w:bCs/>
          <w:sz w:val="28"/>
          <w:szCs w:val="28"/>
          <w:lang w:eastAsia="zh-CN"/>
        </w:rPr>
        <w:t>的</w:t>
      </w:r>
      <w:r>
        <w:rPr>
          <w:rFonts w:hint="eastAsia" w:ascii="宋体" w:hAnsi="宋体"/>
          <w:bCs/>
          <w:sz w:val="28"/>
          <w:szCs w:val="28"/>
        </w:rPr>
        <w:t>《国家卫生健康委办公厅关于加强医疗机构麻醉药品和第一类精神药品管理的通知》</w:t>
      </w:r>
      <w:r>
        <w:rPr>
          <w:rFonts w:hint="eastAsia" w:ascii="宋体" w:hAnsi="宋体"/>
          <w:bCs/>
          <w:sz w:val="28"/>
          <w:szCs w:val="28"/>
          <w:lang w:eastAsia="zh-CN"/>
        </w:rPr>
        <w:t>中关于医疗机构应当制定双人双签人员轮换管理办法，明确轮换周期的管理要求，结合我院麻</w:t>
      </w:r>
      <w:r>
        <w:rPr>
          <w:rFonts w:hint="eastAsia" w:ascii="宋体" w:hAnsi="宋体"/>
          <w:bCs/>
          <w:sz w:val="28"/>
          <w:szCs w:val="28"/>
        </w:rPr>
        <w:t>精</w:t>
      </w:r>
      <w:r>
        <w:rPr>
          <w:rFonts w:hint="eastAsia" w:ascii="宋体" w:hAnsi="宋体"/>
          <w:bCs/>
          <w:sz w:val="28"/>
          <w:szCs w:val="28"/>
          <w:lang w:eastAsia="zh-CN"/>
        </w:rPr>
        <w:t>药品管理相关环节，制定本制度。</w:t>
      </w:r>
    </w:p>
    <w:p w14:paraId="62B66FFC">
      <w:pPr>
        <w:rPr>
          <w:rFonts w:hint="eastAsia" w:ascii="宋体" w:hAnsi="宋体"/>
          <w:bCs/>
          <w:sz w:val="28"/>
          <w:szCs w:val="28"/>
          <w:lang w:eastAsia="zh-CN"/>
        </w:rPr>
      </w:pPr>
      <w:r>
        <w:rPr>
          <w:rFonts w:hint="eastAsia" w:ascii="宋体" w:hAnsi="宋体"/>
          <w:bCs/>
          <w:sz w:val="28"/>
          <w:szCs w:val="28"/>
          <w:lang w:val="en-US" w:eastAsia="zh-CN"/>
        </w:rPr>
        <w:t>2、医疗机构应当配备工作责任心强、业务熟悉的药学专业技术人员负责麻</w:t>
      </w:r>
      <w:r>
        <w:rPr>
          <w:rFonts w:hint="eastAsia" w:ascii="宋体" w:hAnsi="宋体"/>
          <w:bCs/>
          <w:sz w:val="28"/>
          <w:szCs w:val="28"/>
        </w:rPr>
        <w:t>精</w:t>
      </w:r>
      <w:r>
        <w:rPr>
          <w:rFonts w:hint="eastAsia" w:ascii="宋体" w:hAnsi="宋体"/>
          <w:bCs/>
          <w:sz w:val="28"/>
          <w:szCs w:val="28"/>
          <w:lang w:val="en-US" w:eastAsia="zh-CN"/>
        </w:rPr>
        <w:t>药品的采购、储存保管、调配使用及管理工作。</w:t>
      </w:r>
    </w:p>
    <w:p w14:paraId="59841EAF">
      <w:pPr>
        <w:rPr>
          <w:rFonts w:hint="eastAsia" w:ascii="宋体" w:hAnsi="宋体"/>
          <w:bCs/>
          <w:sz w:val="28"/>
          <w:szCs w:val="28"/>
          <w:lang w:val="en-US" w:eastAsia="zh-CN"/>
        </w:rPr>
      </w:pPr>
      <w:r>
        <w:rPr>
          <w:rFonts w:hint="eastAsia" w:ascii="宋体" w:hAnsi="宋体"/>
          <w:bCs/>
          <w:sz w:val="28"/>
          <w:szCs w:val="28"/>
          <w:lang w:val="en-US" w:eastAsia="zh-CN"/>
        </w:rPr>
        <w:t>3、麻精药品管理、使用等环节应当做到双人双签。参与双人双签的人员应当避免长期由固定人员担任。医疗机构应当制定双人双签人员轮换管理办法，明确轮换周期。</w:t>
      </w:r>
    </w:p>
    <w:p w14:paraId="63A7A126">
      <w:pPr>
        <w:rPr>
          <w:rFonts w:hint="default" w:ascii="宋体" w:hAnsi="宋体"/>
          <w:bCs/>
          <w:sz w:val="28"/>
          <w:szCs w:val="28"/>
          <w:lang w:val="en-US" w:eastAsia="zh-CN"/>
        </w:rPr>
      </w:pPr>
      <w:r>
        <w:rPr>
          <w:rFonts w:hint="eastAsia" w:ascii="宋体" w:hAnsi="宋体"/>
          <w:bCs/>
          <w:sz w:val="28"/>
          <w:szCs w:val="28"/>
          <w:lang w:val="en-US" w:eastAsia="zh-CN"/>
        </w:rPr>
        <w:t>4、对于药剂科各药库（房）的麻醉药品管理应当做到双人、双锁，由部门正、副组长担任本部门的麻醉药品管理责任人。以每年为一周期，两人交替轮换保管保险库（柜）密码与钥匙。</w:t>
      </w:r>
    </w:p>
    <w:p w14:paraId="0486AFED">
      <w:pPr>
        <w:rPr>
          <w:rFonts w:hint="eastAsia" w:ascii="宋体" w:hAnsi="宋体"/>
          <w:bCs/>
          <w:sz w:val="28"/>
          <w:szCs w:val="28"/>
          <w:lang w:val="en-US" w:eastAsia="zh-CN"/>
        </w:rPr>
      </w:pPr>
      <w:r>
        <w:rPr>
          <w:rFonts w:hint="eastAsia" w:ascii="宋体" w:hAnsi="宋体"/>
          <w:bCs/>
          <w:sz w:val="28"/>
          <w:szCs w:val="28"/>
          <w:lang w:val="en-US" w:eastAsia="zh-CN"/>
        </w:rPr>
        <w:t>5、对于药剂科各药房的麻醉药品调配人员实行多人轮班制，根据各部门实际情况安排班次，每日安排两个班次负责周转柜的麻醉药品日常调配、核对等工作。</w:t>
      </w:r>
    </w:p>
    <w:p w14:paraId="06D5E828">
      <w:pPr>
        <w:rPr>
          <w:rFonts w:hint="eastAsia" w:ascii="宋体" w:hAnsi="宋体"/>
          <w:bCs/>
          <w:sz w:val="28"/>
          <w:szCs w:val="28"/>
          <w:lang w:val="en-US" w:eastAsia="zh-CN"/>
        </w:rPr>
      </w:pPr>
      <w:r>
        <w:rPr>
          <w:rFonts w:hint="eastAsia" w:ascii="宋体" w:hAnsi="宋体"/>
          <w:bCs/>
          <w:sz w:val="28"/>
          <w:szCs w:val="28"/>
          <w:lang w:val="en-US" w:eastAsia="zh-CN"/>
        </w:rPr>
        <w:t>6、对于使用麻醉药品的临床科室，应当设立麻醉药品第一责任人，负责科室的麻醉药品管理工作。使用过程的交接、核对人员实行多人轮班制，由当班护士或麻醉医师参与，根据各科室实际情况安排班次，每日安排两个班次负责麻醉药品使用、剩余处置等工作。</w:t>
      </w:r>
    </w:p>
    <w:p w14:paraId="7D3E82AC">
      <w:pPr>
        <w:rPr>
          <w:rFonts w:hint="default" w:ascii="宋体" w:hAnsi="宋体"/>
          <w:bCs/>
          <w:sz w:val="28"/>
          <w:szCs w:val="28"/>
          <w:lang w:val="en-US" w:eastAsia="zh-CN"/>
        </w:rPr>
      </w:pPr>
      <w:r>
        <w:rPr>
          <w:rFonts w:hint="eastAsia" w:ascii="宋体" w:hAnsi="宋体"/>
          <w:bCs/>
          <w:sz w:val="28"/>
          <w:szCs w:val="28"/>
          <w:lang w:val="en-US" w:eastAsia="zh-CN"/>
        </w:rPr>
        <w:t>7、医疗机构应当定期对涉及麻醉药品、第一类精神药品各环节的管理、药学、医护人员进行有关法律、法规、规定、专业知识、职业道德的教育和培训，发现问题及时上报。</w:t>
      </w:r>
    </w:p>
    <w:p w14:paraId="614146C6">
      <w:pPr>
        <w:rPr>
          <w:rFonts w:hint="eastAsia" w:ascii="宋体" w:hAnsi="宋体"/>
          <w:bCs/>
          <w:sz w:val="28"/>
          <w:szCs w:val="28"/>
          <w:lang w:val="en-US" w:eastAsia="zh-CN"/>
        </w:rPr>
      </w:pPr>
    </w:p>
    <w:p w14:paraId="606BF0EC">
      <w:pPr>
        <w:jc w:val="right"/>
        <w:rPr>
          <w:rFonts w:hint="eastAsia" w:ascii="宋体" w:hAnsi="宋体"/>
          <w:bCs/>
          <w:sz w:val="28"/>
          <w:szCs w:val="28"/>
          <w:lang w:val="en-US" w:eastAsia="zh-CN"/>
        </w:rPr>
      </w:pPr>
      <w:r>
        <w:rPr>
          <w:rFonts w:hint="eastAsia" w:ascii="宋体" w:hAnsi="宋体"/>
          <w:bCs/>
          <w:sz w:val="28"/>
          <w:szCs w:val="28"/>
          <w:lang w:val="en-US" w:eastAsia="zh-CN"/>
        </w:rPr>
        <w:t>2020.10制定</w:t>
      </w:r>
    </w:p>
    <w:p w14:paraId="4571039E">
      <w:pPr>
        <w:jc w:val="right"/>
        <w:rPr>
          <w:rFonts w:hint="eastAsia" w:eastAsia="宋体"/>
          <w:lang w:eastAsia="zh-CN"/>
        </w:rPr>
      </w:pPr>
      <w:r>
        <w:rPr>
          <w:rFonts w:hint="eastAsia" w:ascii="宋体" w:hAnsi="宋体"/>
          <w:bCs/>
          <w:sz w:val="28"/>
          <w:szCs w:val="28"/>
          <w:lang w:eastAsia="zh-CN"/>
        </w:rPr>
        <w:t>2026.05修订</w:t>
      </w:r>
      <w:bookmarkStart w:id="82" w:name="_GoBack"/>
      <w:bookmarkEnd w:id="82"/>
    </w:p>
    <w:p w14:paraId="513D1F27">
      <w:pPr>
        <w:jc w:val="right"/>
        <w:rPr>
          <w:rFonts w:hint="default" w:ascii="宋体" w:hAnsi="宋体"/>
          <w:bCs/>
          <w:sz w:val="28"/>
          <w:szCs w:val="28"/>
          <w:lang w:val="en-US" w:eastAsia="zh-CN"/>
        </w:rPr>
      </w:pPr>
    </w:p>
    <w:p w14:paraId="59E82A04"/>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erif">
    <w:altName w:val="Segoe Print"/>
    <w:panose1 w:val="00000000000000000000"/>
    <w:charset w:val="00"/>
    <w:family w:val="auto"/>
    <w:pitch w:val="default"/>
    <w:sig w:usb0="00000000"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ˎ̥">
    <w:altName w:val="Noto Serif SC"/>
    <w:panose1 w:val="00000000000000000000"/>
    <w:charset w:val="00"/>
    <w:family w:val="roman"/>
    <w:pitch w:val="default"/>
    <w:sig w:usb0="00000000" w:usb1="00000000" w:usb2="00000000" w:usb3="00000000" w:csb0="00040001" w:csb1="00000000"/>
  </w:font>
  <w:font w:name="Noto Serif SC">
    <w:panose1 w:val="0202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F5727A">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BFEC1A">
                          <w:pPr>
                            <w:pStyle w:val="9"/>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4BFEC1A">
                    <w:pPr>
                      <w:pStyle w:val="9"/>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0B7EB1">
    <w:pPr>
      <w:pStyle w:val="9"/>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E749BE">
                          <w:pPr>
                            <w:pStyle w:val="9"/>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3DE749BE">
                    <w:pPr>
                      <w:pStyle w:val="9"/>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FD530">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251F79">
                          <w:pPr>
                            <w:pStyle w:val="9"/>
                            <w:rPr>
                              <w:rFonts w:hint="eastAsia" w:eastAsia="宋体"/>
                              <w:sz w:val="21"/>
                              <w:szCs w:val="21"/>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- 4 -</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71251F79">
                    <w:pPr>
                      <w:pStyle w:val="9"/>
                      <w:rPr>
                        <w:rFonts w:hint="eastAsia" w:eastAsia="宋体"/>
                        <w:sz w:val="21"/>
                        <w:szCs w:val="21"/>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- 4 -</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024F8D">
    <w:pPr>
      <w:pStyle w:val="10"/>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3532C">
    <w:pPr>
      <w:pStyle w:val="10"/>
      <w:pBdr>
        <w:bottom w:val="single" w:color="auto" w:sz="6" w:space="0"/>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E4116B"/>
    <w:multiLevelType w:val="singleLevel"/>
    <w:tmpl w:val="ACE4116B"/>
    <w:lvl w:ilvl="0" w:tentative="0">
      <w:start w:val="1"/>
      <w:numFmt w:val="decimal"/>
      <w:lvlText w:val="%1."/>
      <w:lvlJc w:val="left"/>
      <w:pPr>
        <w:ind w:left="425" w:hanging="425"/>
      </w:pPr>
      <w:rPr>
        <w:rFonts w:hint="default"/>
      </w:rPr>
    </w:lvl>
  </w:abstractNum>
  <w:abstractNum w:abstractNumId="1">
    <w:nsid w:val="AE79A566"/>
    <w:multiLevelType w:val="singleLevel"/>
    <w:tmpl w:val="AE79A566"/>
    <w:lvl w:ilvl="0" w:tentative="0">
      <w:start w:val="4"/>
      <w:numFmt w:val="chineseCounting"/>
      <w:suff w:val="nothing"/>
      <w:lvlText w:val="%1、"/>
      <w:lvlJc w:val="left"/>
      <w:pPr>
        <w:ind w:left="0" w:firstLine="420"/>
      </w:pPr>
      <w:rPr>
        <w:rFonts w:hint="eastAsia"/>
      </w:rPr>
    </w:lvl>
  </w:abstractNum>
  <w:abstractNum w:abstractNumId="2">
    <w:nsid w:val="B38B95E0"/>
    <w:multiLevelType w:val="singleLevel"/>
    <w:tmpl w:val="B38B95E0"/>
    <w:lvl w:ilvl="0" w:tentative="0">
      <w:start w:val="1"/>
      <w:numFmt w:val="decimal"/>
      <w:lvlText w:val="%1."/>
      <w:lvlJc w:val="left"/>
      <w:pPr>
        <w:ind w:left="425" w:hanging="425"/>
      </w:pPr>
      <w:rPr>
        <w:rFonts w:hint="default"/>
      </w:rPr>
    </w:lvl>
  </w:abstractNum>
  <w:abstractNum w:abstractNumId="3">
    <w:nsid w:val="CE4F04F5"/>
    <w:multiLevelType w:val="singleLevel"/>
    <w:tmpl w:val="CE4F04F5"/>
    <w:lvl w:ilvl="0" w:tentative="0">
      <w:start w:val="1"/>
      <w:numFmt w:val="decimal"/>
      <w:lvlText w:val="(%1)"/>
      <w:lvlJc w:val="left"/>
      <w:pPr>
        <w:ind w:left="425" w:hanging="425"/>
      </w:pPr>
      <w:rPr>
        <w:rFonts w:hint="default"/>
      </w:rPr>
    </w:lvl>
  </w:abstractNum>
  <w:abstractNum w:abstractNumId="4">
    <w:nsid w:val="00000000"/>
    <w:multiLevelType w:val="singleLevel"/>
    <w:tmpl w:val="00000000"/>
    <w:lvl w:ilvl="0" w:tentative="0">
      <w:start w:val="1"/>
      <w:numFmt w:val="decimal"/>
      <w:suff w:val="nothing"/>
      <w:lvlText w:val="（%1）"/>
      <w:lvlJc w:val="left"/>
    </w:lvl>
  </w:abstractNum>
  <w:abstractNum w:abstractNumId="5">
    <w:nsid w:val="00000003"/>
    <w:multiLevelType w:val="multilevel"/>
    <w:tmpl w:val="00000003"/>
    <w:lvl w:ilvl="0" w:tentative="0">
      <w:start w:val="1"/>
      <w:numFmt w:val="decimal"/>
      <w:lvlText w:val="%1、"/>
      <w:lvlJc w:val="left"/>
      <w:pPr>
        <w:tabs>
          <w:tab w:val="left" w:pos="720"/>
        </w:tabs>
        <w:ind w:left="720" w:hanging="720"/>
      </w:pPr>
      <w:rPr>
        <w:rFonts w:ascii="宋体" w:hAnsi="宋体" w:eastAsia="宋体" w:cs="Times New Roman"/>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00000004"/>
    <w:multiLevelType w:val="singleLevel"/>
    <w:tmpl w:val="00000004"/>
    <w:lvl w:ilvl="0" w:tentative="0">
      <w:start w:val="1"/>
      <w:numFmt w:val="decimal"/>
      <w:suff w:val="nothing"/>
      <w:lvlText w:val="（%1）"/>
      <w:lvlJc w:val="left"/>
    </w:lvl>
  </w:abstractNum>
  <w:abstractNum w:abstractNumId="7">
    <w:nsid w:val="00000007"/>
    <w:multiLevelType w:val="singleLevel"/>
    <w:tmpl w:val="00000007"/>
    <w:lvl w:ilvl="0" w:tentative="0">
      <w:start w:val="1"/>
      <w:numFmt w:val="decimal"/>
      <w:suff w:val="nothing"/>
      <w:lvlText w:val="（%1）"/>
      <w:lvlJc w:val="left"/>
    </w:lvl>
  </w:abstractNum>
  <w:abstractNum w:abstractNumId="8">
    <w:nsid w:val="00000008"/>
    <w:multiLevelType w:val="singleLevel"/>
    <w:tmpl w:val="00000008"/>
    <w:lvl w:ilvl="0" w:tentative="0">
      <w:start w:val="1"/>
      <w:numFmt w:val="decimal"/>
      <w:suff w:val="nothing"/>
      <w:lvlText w:val="%1."/>
      <w:lvlJc w:val="left"/>
    </w:lvl>
  </w:abstractNum>
  <w:abstractNum w:abstractNumId="9">
    <w:nsid w:val="0000000A"/>
    <w:multiLevelType w:val="multilevel"/>
    <w:tmpl w:val="0000000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0000000E"/>
    <w:multiLevelType w:val="multilevel"/>
    <w:tmpl w:val="0000000E"/>
    <w:lvl w:ilvl="0" w:tentative="0">
      <w:start w:val="1"/>
      <w:numFmt w:val="decimal"/>
      <w:lvlText w:val="%1."/>
      <w:lvlJc w:val="left"/>
      <w:pPr>
        <w:ind w:left="294" w:hanging="360"/>
      </w:pPr>
      <w:rPr>
        <w:rFonts w:hint="default"/>
      </w:rPr>
    </w:lvl>
    <w:lvl w:ilvl="1" w:tentative="0">
      <w:start w:val="1"/>
      <w:numFmt w:val="lowerLetter"/>
      <w:lvlText w:val="%2)"/>
      <w:lvlJc w:val="left"/>
      <w:pPr>
        <w:ind w:left="774" w:hanging="420"/>
      </w:pPr>
    </w:lvl>
    <w:lvl w:ilvl="2" w:tentative="0">
      <w:start w:val="1"/>
      <w:numFmt w:val="lowerRoman"/>
      <w:lvlText w:val="%3."/>
      <w:lvlJc w:val="right"/>
      <w:pPr>
        <w:ind w:left="1194" w:hanging="420"/>
      </w:pPr>
    </w:lvl>
    <w:lvl w:ilvl="3" w:tentative="0">
      <w:start w:val="1"/>
      <w:numFmt w:val="decimal"/>
      <w:lvlText w:val="%4."/>
      <w:lvlJc w:val="left"/>
      <w:pPr>
        <w:ind w:left="1614" w:hanging="420"/>
      </w:pPr>
    </w:lvl>
    <w:lvl w:ilvl="4" w:tentative="0">
      <w:start w:val="1"/>
      <w:numFmt w:val="lowerLetter"/>
      <w:lvlText w:val="%5)"/>
      <w:lvlJc w:val="left"/>
      <w:pPr>
        <w:ind w:left="2034" w:hanging="420"/>
      </w:pPr>
    </w:lvl>
    <w:lvl w:ilvl="5" w:tentative="0">
      <w:start w:val="1"/>
      <w:numFmt w:val="lowerRoman"/>
      <w:lvlText w:val="%6."/>
      <w:lvlJc w:val="right"/>
      <w:pPr>
        <w:ind w:left="2454" w:hanging="420"/>
      </w:pPr>
    </w:lvl>
    <w:lvl w:ilvl="6" w:tentative="0">
      <w:start w:val="1"/>
      <w:numFmt w:val="decimal"/>
      <w:lvlText w:val="%7."/>
      <w:lvlJc w:val="left"/>
      <w:pPr>
        <w:ind w:left="2874" w:hanging="420"/>
      </w:pPr>
    </w:lvl>
    <w:lvl w:ilvl="7" w:tentative="0">
      <w:start w:val="1"/>
      <w:numFmt w:val="lowerLetter"/>
      <w:lvlText w:val="%8)"/>
      <w:lvlJc w:val="left"/>
      <w:pPr>
        <w:ind w:left="3294" w:hanging="420"/>
      </w:pPr>
    </w:lvl>
    <w:lvl w:ilvl="8" w:tentative="0">
      <w:start w:val="1"/>
      <w:numFmt w:val="lowerRoman"/>
      <w:lvlText w:val="%9."/>
      <w:lvlJc w:val="right"/>
      <w:pPr>
        <w:ind w:left="3714" w:hanging="420"/>
      </w:pPr>
    </w:lvl>
  </w:abstractNum>
  <w:abstractNum w:abstractNumId="11">
    <w:nsid w:val="063A361B"/>
    <w:multiLevelType w:val="singleLevel"/>
    <w:tmpl w:val="063A361B"/>
    <w:lvl w:ilvl="0" w:tentative="0">
      <w:start w:val="1"/>
      <w:numFmt w:val="decimal"/>
      <w:lvlText w:val="%1."/>
      <w:lvlJc w:val="left"/>
      <w:pPr>
        <w:ind w:left="425" w:hanging="425"/>
      </w:pPr>
      <w:rPr>
        <w:rFonts w:hint="default"/>
      </w:rPr>
    </w:lvl>
  </w:abstractNum>
  <w:abstractNum w:abstractNumId="12">
    <w:nsid w:val="095759B8"/>
    <w:multiLevelType w:val="singleLevel"/>
    <w:tmpl w:val="095759B8"/>
    <w:lvl w:ilvl="0" w:tentative="0">
      <w:start w:val="7"/>
      <w:numFmt w:val="chineseCounting"/>
      <w:suff w:val="nothing"/>
      <w:lvlText w:val="%1、"/>
      <w:lvlJc w:val="left"/>
      <w:pPr>
        <w:ind w:left="0" w:firstLine="420"/>
      </w:pPr>
      <w:rPr>
        <w:rFonts w:hint="eastAsia"/>
      </w:rPr>
    </w:lvl>
  </w:abstractNum>
  <w:abstractNum w:abstractNumId="13">
    <w:nsid w:val="0A6D282D"/>
    <w:multiLevelType w:val="multilevel"/>
    <w:tmpl w:val="0A6D282D"/>
    <w:lvl w:ilvl="0" w:tentative="0">
      <w:start w:val="1"/>
      <w:numFmt w:val="japaneseCounting"/>
      <w:lvlText w:val="%1、"/>
      <w:lvlJc w:val="left"/>
      <w:pPr>
        <w:ind w:left="1280" w:hanging="720"/>
      </w:pPr>
      <w:rPr>
        <w:rFonts w:hint="default"/>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14">
    <w:nsid w:val="17C5F210"/>
    <w:multiLevelType w:val="singleLevel"/>
    <w:tmpl w:val="17C5F210"/>
    <w:lvl w:ilvl="0" w:tentative="0">
      <w:start w:val="1"/>
      <w:numFmt w:val="decimal"/>
      <w:lvlText w:val="(%1)"/>
      <w:lvlJc w:val="left"/>
      <w:pPr>
        <w:ind w:left="425" w:hanging="425"/>
      </w:pPr>
      <w:rPr>
        <w:rFonts w:hint="default"/>
      </w:rPr>
    </w:lvl>
  </w:abstractNum>
  <w:abstractNum w:abstractNumId="15">
    <w:nsid w:val="197E2AC1"/>
    <w:multiLevelType w:val="multilevel"/>
    <w:tmpl w:val="197E2AC1"/>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
    <w:nsid w:val="19E81B70"/>
    <w:multiLevelType w:val="multilevel"/>
    <w:tmpl w:val="19E81B7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1B3F6901"/>
    <w:multiLevelType w:val="multilevel"/>
    <w:tmpl w:val="1B3F6901"/>
    <w:lvl w:ilvl="0" w:tentative="0">
      <w:start w:val="1"/>
      <w:numFmt w:val="decimal"/>
      <w:lvlText w:val="%1."/>
      <w:lvlJc w:val="left"/>
      <w:pPr>
        <w:tabs>
          <w:tab w:val="left" w:pos="360"/>
        </w:tabs>
        <w:ind w:left="360" w:hanging="360"/>
      </w:pPr>
      <w:rPr>
        <w:rFonts w:hint="default" w:ascii="Times New Roman" w:hAnsi="Times New Roman" w:cs="Times New Roman"/>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8">
    <w:nsid w:val="1E1F3614"/>
    <w:multiLevelType w:val="multilevel"/>
    <w:tmpl w:val="1E1F361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26A53384"/>
    <w:multiLevelType w:val="multilevel"/>
    <w:tmpl w:val="26A53384"/>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2ED19F93"/>
    <w:multiLevelType w:val="singleLevel"/>
    <w:tmpl w:val="2ED19F93"/>
    <w:lvl w:ilvl="0" w:tentative="0">
      <w:start w:val="1"/>
      <w:numFmt w:val="chineseCounting"/>
      <w:suff w:val="nothing"/>
      <w:lvlText w:val="%1、"/>
      <w:lvlJc w:val="left"/>
      <w:pPr>
        <w:ind w:left="0" w:firstLine="420"/>
      </w:pPr>
      <w:rPr>
        <w:rFonts w:hint="eastAsia"/>
      </w:rPr>
    </w:lvl>
  </w:abstractNum>
  <w:abstractNum w:abstractNumId="21">
    <w:nsid w:val="2FEE0BA8"/>
    <w:multiLevelType w:val="multilevel"/>
    <w:tmpl w:val="2FEE0BA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32A51E69"/>
    <w:multiLevelType w:val="multilevel"/>
    <w:tmpl w:val="32A51E69"/>
    <w:lvl w:ilvl="0" w:tentative="0">
      <w:start w:val="1"/>
      <w:numFmt w:val="decimal"/>
      <w:lvlText w:val="%1、"/>
      <w:lvlJc w:val="left"/>
      <w:pPr>
        <w:ind w:left="720" w:hanging="720"/>
      </w:pPr>
      <w:rPr>
        <w:rFonts w:ascii="宋体" w:hAnsi="宋体" w:eastAsia="宋体" w:cs="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4603182B"/>
    <w:multiLevelType w:val="multilevel"/>
    <w:tmpl w:val="4603182B"/>
    <w:lvl w:ilvl="0" w:tentative="0">
      <w:start w:val="1"/>
      <w:numFmt w:val="decimal"/>
      <w:lvlText w:val="%1、"/>
      <w:lvlJc w:val="left"/>
      <w:pPr>
        <w:ind w:left="720" w:hanging="720"/>
      </w:pPr>
      <w:rPr>
        <w:rFonts w:ascii="宋体" w:hAnsi="宋体" w:eastAsia="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4E842C4E"/>
    <w:multiLevelType w:val="singleLevel"/>
    <w:tmpl w:val="4E842C4E"/>
    <w:lvl w:ilvl="0" w:tentative="0">
      <w:start w:val="1"/>
      <w:numFmt w:val="decimal"/>
      <w:lvlText w:val="%1."/>
      <w:lvlJc w:val="left"/>
      <w:pPr>
        <w:ind w:left="425" w:hanging="425"/>
      </w:pPr>
      <w:rPr>
        <w:rFonts w:hint="default"/>
      </w:rPr>
    </w:lvl>
  </w:abstractNum>
  <w:abstractNum w:abstractNumId="25">
    <w:nsid w:val="592450D3"/>
    <w:multiLevelType w:val="singleLevel"/>
    <w:tmpl w:val="592450D3"/>
    <w:lvl w:ilvl="0" w:tentative="0">
      <w:start w:val="1"/>
      <w:numFmt w:val="decimal"/>
      <w:lvlText w:val="%1."/>
      <w:lvlJc w:val="left"/>
      <w:pPr>
        <w:ind w:left="425" w:hanging="425"/>
      </w:pPr>
      <w:rPr>
        <w:rFonts w:hint="default"/>
      </w:rPr>
    </w:lvl>
  </w:abstractNum>
  <w:abstractNum w:abstractNumId="26">
    <w:nsid w:val="59245897"/>
    <w:multiLevelType w:val="singleLevel"/>
    <w:tmpl w:val="59245897"/>
    <w:lvl w:ilvl="0" w:tentative="0">
      <w:start w:val="1"/>
      <w:numFmt w:val="decimal"/>
      <w:lvlText w:val="%1."/>
      <w:lvlJc w:val="left"/>
      <w:pPr>
        <w:ind w:left="425" w:hanging="425"/>
      </w:pPr>
      <w:rPr>
        <w:rFonts w:hint="default"/>
      </w:rPr>
    </w:lvl>
  </w:abstractNum>
  <w:abstractNum w:abstractNumId="27">
    <w:nsid w:val="59245B09"/>
    <w:multiLevelType w:val="singleLevel"/>
    <w:tmpl w:val="59245B09"/>
    <w:lvl w:ilvl="0" w:tentative="0">
      <w:start w:val="1"/>
      <w:numFmt w:val="decimal"/>
      <w:lvlText w:val="%1."/>
      <w:lvlJc w:val="left"/>
      <w:pPr>
        <w:ind w:left="425" w:hanging="425"/>
      </w:pPr>
      <w:rPr>
        <w:rFonts w:hint="default"/>
      </w:rPr>
    </w:lvl>
  </w:abstractNum>
  <w:abstractNum w:abstractNumId="28">
    <w:nsid w:val="5926D646"/>
    <w:multiLevelType w:val="singleLevel"/>
    <w:tmpl w:val="5926D646"/>
    <w:lvl w:ilvl="0" w:tentative="0">
      <w:start w:val="1"/>
      <w:numFmt w:val="decimal"/>
      <w:suff w:val="nothing"/>
      <w:lvlText w:val="%1、"/>
      <w:lvlJc w:val="left"/>
    </w:lvl>
  </w:abstractNum>
  <w:abstractNum w:abstractNumId="29">
    <w:nsid w:val="5926D6EB"/>
    <w:multiLevelType w:val="singleLevel"/>
    <w:tmpl w:val="5926D6EB"/>
    <w:lvl w:ilvl="0" w:tentative="0">
      <w:start w:val="6"/>
      <w:numFmt w:val="decimal"/>
      <w:suff w:val="nothing"/>
      <w:lvlText w:val="%1、"/>
      <w:lvlJc w:val="left"/>
    </w:lvl>
  </w:abstractNum>
  <w:abstractNum w:abstractNumId="30">
    <w:nsid w:val="5B1A4061"/>
    <w:multiLevelType w:val="multilevel"/>
    <w:tmpl w:val="5B1A4061"/>
    <w:lvl w:ilvl="0" w:tentative="0">
      <w:start w:val="5"/>
      <w:numFmt w:val="decimal"/>
      <w:lvlText w:val="%1、"/>
      <w:lvlJc w:val="left"/>
      <w:pPr>
        <w:ind w:left="1280" w:hanging="720"/>
      </w:pPr>
      <w:rPr>
        <w:rFonts w:hint="default"/>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31">
    <w:nsid w:val="5D19C4A4"/>
    <w:multiLevelType w:val="multilevel"/>
    <w:tmpl w:val="5D19C4A4"/>
    <w:lvl w:ilvl="0" w:tentative="0">
      <w:start w:val="1"/>
      <w:numFmt w:val="decimal"/>
      <w:lvlText w:val="%1."/>
      <w:lvlJc w:val="left"/>
      <w:pPr>
        <w:tabs>
          <w:tab w:val="left" w:pos="360"/>
        </w:tabs>
        <w:ind w:left="36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5D374019"/>
    <w:multiLevelType w:val="multilevel"/>
    <w:tmpl w:val="5D374019"/>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3">
    <w:nsid w:val="5E4E2CBF"/>
    <w:multiLevelType w:val="multilevel"/>
    <w:tmpl w:val="5E4E2CBF"/>
    <w:lvl w:ilvl="0" w:tentative="0">
      <w:start w:val="3"/>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62D01B47"/>
    <w:multiLevelType w:val="multilevel"/>
    <w:tmpl w:val="62D01B47"/>
    <w:lvl w:ilvl="0" w:tentative="0">
      <w:start w:val="1"/>
      <w:numFmt w:val="decimal"/>
      <w:lvlText w:val="%1、"/>
      <w:lvlJc w:val="left"/>
      <w:pPr>
        <w:ind w:left="720" w:hanging="720"/>
      </w:pPr>
      <w:rPr>
        <w:rFonts w:ascii="宋体" w:hAnsi="宋体" w:eastAsia="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6BA14E81"/>
    <w:multiLevelType w:val="multilevel"/>
    <w:tmpl w:val="6BA14E81"/>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6BE74247"/>
    <w:multiLevelType w:val="multilevel"/>
    <w:tmpl w:val="6BE74247"/>
    <w:lvl w:ilvl="0" w:tentative="0">
      <w:start w:val="1"/>
      <w:numFmt w:val="decimal"/>
      <w:lvlText w:val="%1、"/>
      <w:lvlJc w:val="left"/>
      <w:pPr>
        <w:ind w:left="580" w:hanging="720"/>
      </w:pPr>
      <w:rPr>
        <w:rFonts w:hint="default"/>
      </w:rPr>
    </w:lvl>
    <w:lvl w:ilvl="1" w:tentative="0">
      <w:start w:val="1"/>
      <w:numFmt w:val="lowerLetter"/>
      <w:lvlText w:val="%2)"/>
      <w:lvlJc w:val="left"/>
      <w:pPr>
        <w:ind w:left="700" w:hanging="420"/>
      </w:pPr>
    </w:lvl>
    <w:lvl w:ilvl="2" w:tentative="0">
      <w:start w:val="1"/>
      <w:numFmt w:val="lowerRoman"/>
      <w:lvlText w:val="%3."/>
      <w:lvlJc w:val="right"/>
      <w:pPr>
        <w:ind w:left="1120" w:hanging="420"/>
      </w:pPr>
    </w:lvl>
    <w:lvl w:ilvl="3" w:tentative="0">
      <w:start w:val="1"/>
      <w:numFmt w:val="decimal"/>
      <w:lvlText w:val="%4."/>
      <w:lvlJc w:val="left"/>
      <w:pPr>
        <w:ind w:left="1540" w:hanging="420"/>
      </w:pPr>
    </w:lvl>
    <w:lvl w:ilvl="4" w:tentative="0">
      <w:start w:val="1"/>
      <w:numFmt w:val="lowerLetter"/>
      <w:lvlText w:val="%5)"/>
      <w:lvlJc w:val="left"/>
      <w:pPr>
        <w:ind w:left="1960" w:hanging="420"/>
      </w:pPr>
    </w:lvl>
    <w:lvl w:ilvl="5" w:tentative="0">
      <w:start w:val="1"/>
      <w:numFmt w:val="lowerRoman"/>
      <w:lvlText w:val="%6."/>
      <w:lvlJc w:val="right"/>
      <w:pPr>
        <w:ind w:left="2380" w:hanging="420"/>
      </w:pPr>
    </w:lvl>
    <w:lvl w:ilvl="6" w:tentative="0">
      <w:start w:val="1"/>
      <w:numFmt w:val="decimal"/>
      <w:lvlText w:val="%7."/>
      <w:lvlJc w:val="left"/>
      <w:pPr>
        <w:ind w:left="2800" w:hanging="420"/>
      </w:pPr>
    </w:lvl>
    <w:lvl w:ilvl="7" w:tentative="0">
      <w:start w:val="1"/>
      <w:numFmt w:val="lowerLetter"/>
      <w:lvlText w:val="%8)"/>
      <w:lvlJc w:val="left"/>
      <w:pPr>
        <w:ind w:left="3220" w:hanging="420"/>
      </w:pPr>
    </w:lvl>
    <w:lvl w:ilvl="8" w:tentative="0">
      <w:start w:val="1"/>
      <w:numFmt w:val="lowerRoman"/>
      <w:lvlText w:val="%9."/>
      <w:lvlJc w:val="right"/>
      <w:pPr>
        <w:ind w:left="3640" w:hanging="420"/>
      </w:pPr>
    </w:lvl>
  </w:abstractNum>
  <w:abstractNum w:abstractNumId="37">
    <w:nsid w:val="726CB12C"/>
    <w:multiLevelType w:val="singleLevel"/>
    <w:tmpl w:val="726CB12C"/>
    <w:lvl w:ilvl="0" w:tentative="0">
      <w:start w:val="1"/>
      <w:numFmt w:val="decimal"/>
      <w:lvlText w:val="%1."/>
      <w:lvlJc w:val="left"/>
      <w:pPr>
        <w:ind w:left="425" w:hanging="425"/>
      </w:pPr>
      <w:rPr>
        <w:rFonts w:hint="default"/>
      </w:rPr>
    </w:lvl>
  </w:abstractNum>
  <w:abstractNum w:abstractNumId="38">
    <w:nsid w:val="760913EC"/>
    <w:multiLevelType w:val="multilevel"/>
    <w:tmpl w:val="760913EC"/>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7AB25B5D"/>
    <w:multiLevelType w:val="multilevel"/>
    <w:tmpl w:val="7AB25B5D"/>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0">
    <w:nsid w:val="7B571E22"/>
    <w:multiLevelType w:val="multilevel"/>
    <w:tmpl w:val="7B571E22"/>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6"/>
  </w:num>
  <w:num w:numId="2">
    <w:abstractNumId w:val="27"/>
  </w:num>
  <w:num w:numId="3">
    <w:abstractNumId w:val="31"/>
  </w:num>
  <w:num w:numId="4">
    <w:abstractNumId w:val="25"/>
  </w:num>
  <w:num w:numId="5">
    <w:abstractNumId w:val="28"/>
  </w:num>
  <w:num w:numId="6">
    <w:abstractNumId w:val="29"/>
  </w:num>
  <w:num w:numId="7">
    <w:abstractNumId w:val="38"/>
  </w:num>
  <w:num w:numId="8">
    <w:abstractNumId w:val="11"/>
  </w:num>
  <w:num w:numId="9">
    <w:abstractNumId w:val="8"/>
  </w:num>
  <w:num w:numId="10">
    <w:abstractNumId w:val="4"/>
  </w:num>
  <w:num w:numId="11">
    <w:abstractNumId w:val="7"/>
  </w:num>
  <w:num w:numId="12">
    <w:abstractNumId w:val="6"/>
  </w:num>
  <w:num w:numId="13">
    <w:abstractNumId w:val="23"/>
  </w:num>
  <w:num w:numId="14">
    <w:abstractNumId w:val="33"/>
  </w:num>
  <w:num w:numId="15">
    <w:abstractNumId w:val="17"/>
  </w:num>
  <w:num w:numId="16">
    <w:abstractNumId w:val="32"/>
  </w:num>
  <w:num w:numId="17">
    <w:abstractNumId w:val="39"/>
  </w:num>
  <w:num w:numId="18">
    <w:abstractNumId w:val="34"/>
  </w:num>
  <w:num w:numId="19">
    <w:abstractNumId w:val="19"/>
  </w:num>
  <w:num w:numId="20">
    <w:abstractNumId w:val="5"/>
  </w:num>
  <w:num w:numId="21">
    <w:abstractNumId w:val="35"/>
  </w:num>
  <w:num w:numId="22">
    <w:abstractNumId w:val="13"/>
  </w:num>
  <w:num w:numId="23">
    <w:abstractNumId w:val="30"/>
  </w:num>
  <w:num w:numId="24">
    <w:abstractNumId w:val="22"/>
  </w:num>
  <w:num w:numId="25">
    <w:abstractNumId w:val="21"/>
  </w:num>
  <w:num w:numId="26">
    <w:abstractNumId w:val="40"/>
  </w:num>
  <w:num w:numId="27">
    <w:abstractNumId w:val="36"/>
  </w:num>
  <w:num w:numId="28">
    <w:abstractNumId w:val="2"/>
  </w:num>
  <w:num w:numId="29">
    <w:abstractNumId w:val="10"/>
  </w:num>
  <w:num w:numId="30">
    <w:abstractNumId w:val="24"/>
  </w:num>
  <w:num w:numId="31">
    <w:abstractNumId w:val="37"/>
  </w:num>
  <w:num w:numId="32">
    <w:abstractNumId w:val="9"/>
  </w:num>
  <w:num w:numId="33">
    <w:abstractNumId w:val="20"/>
  </w:num>
  <w:num w:numId="34">
    <w:abstractNumId w:val="3"/>
  </w:num>
  <w:num w:numId="35">
    <w:abstractNumId w:val="1"/>
  </w:num>
  <w:num w:numId="36">
    <w:abstractNumId w:val="14"/>
  </w:num>
  <w:num w:numId="37">
    <w:abstractNumId w:val="12"/>
  </w:num>
  <w:num w:numId="38">
    <w:abstractNumId w:val="18"/>
  </w:num>
  <w:num w:numId="39">
    <w:abstractNumId w:val="15"/>
  </w:num>
  <w:num w:numId="40">
    <w:abstractNumId w:val="0"/>
  </w:num>
  <w:num w:numId="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01520"/>
    <w:rsid w:val="00002191"/>
    <w:rsid w:val="00005D9B"/>
    <w:rsid w:val="00006E51"/>
    <w:rsid w:val="000149AC"/>
    <w:rsid w:val="00017A55"/>
    <w:rsid w:val="00020E1E"/>
    <w:rsid w:val="00021F20"/>
    <w:rsid w:val="00023433"/>
    <w:rsid w:val="00030437"/>
    <w:rsid w:val="0003291C"/>
    <w:rsid w:val="00032C82"/>
    <w:rsid w:val="000340E0"/>
    <w:rsid w:val="00035CB8"/>
    <w:rsid w:val="00036B75"/>
    <w:rsid w:val="0003717D"/>
    <w:rsid w:val="000378EB"/>
    <w:rsid w:val="00037F61"/>
    <w:rsid w:val="00040B5D"/>
    <w:rsid w:val="00043EE5"/>
    <w:rsid w:val="00044ADE"/>
    <w:rsid w:val="00045880"/>
    <w:rsid w:val="00045ABA"/>
    <w:rsid w:val="000466EE"/>
    <w:rsid w:val="00050111"/>
    <w:rsid w:val="000537C4"/>
    <w:rsid w:val="0006078D"/>
    <w:rsid w:val="00062967"/>
    <w:rsid w:val="00062E4E"/>
    <w:rsid w:val="0006539E"/>
    <w:rsid w:val="00065A3B"/>
    <w:rsid w:val="00067681"/>
    <w:rsid w:val="00067B6B"/>
    <w:rsid w:val="00072607"/>
    <w:rsid w:val="00072B46"/>
    <w:rsid w:val="0007312C"/>
    <w:rsid w:val="000749E7"/>
    <w:rsid w:val="00081C9C"/>
    <w:rsid w:val="00082CB6"/>
    <w:rsid w:val="00087371"/>
    <w:rsid w:val="0008768F"/>
    <w:rsid w:val="000876D8"/>
    <w:rsid w:val="00090576"/>
    <w:rsid w:val="00090924"/>
    <w:rsid w:val="00092A16"/>
    <w:rsid w:val="0009333A"/>
    <w:rsid w:val="000938A4"/>
    <w:rsid w:val="00093AE4"/>
    <w:rsid w:val="000961AD"/>
    <w:rsid w:val="00097681"/>
    <w:rsid w:val="000A204B"/>
    <w:rsid w:val="000A36A2"/>
    <w:rsid w:val="000A3F84"/>
    <w:rsid w:val="000A4360"/>
    <w:rsid w:val="000A7F4D"/>
    <w:rsid w:val="000B0110"/>
    <w:rsid w:val="000B1142"/>
    <w:rsid w:val="000B3A0F"/>
    <w:rsid w:val="000B40F7"/>
    <w:rsid w:val="000B5C3C"/>
    <w:rsid w:val="000B6CE8"/>
    <w:rsid w:val="000B6EAC"/>
    <w:rsid w:val="000C0F97"/>
    <w:rsid w:val="000C19F4"/>
    <w:rsid w:val="000C28B3"/>
    <w:rsid w:val="000C2BD8"/>
    <w:rsid w:val="000C465C"/>
    <w:rsid w:val="000C4D2A"/>
    <w:rsid w:val="000C5B93"/>
    <w:rsid w:val="000C6DDF"/>
    <w:rsid w:val="000D1016"/>
    <w:rsid w:val="000D1361"/>
    <w:rsid w:val="000D1FF3"/>
    <w:rsid w:val="000D4759"/>
    <w:rsid w:val="000D528D"/>
    <w:rsid w:val="000D5638"/>
    <w:rsid w:val="000D58AB"/>
    <w:rsid w:val="000D5F56"/>
    <w:rsid w:val="000D62AF"/>
    <w:rsid w:val="000D6A39"/>
    <w:rsid w:val="000D6E72"/>
    <w:rsid w:val="000E4B00"/>
    <w:rsid w:val="000E4BA0"/>
    <w:rsid w:val="000E575A"/>
    <w:rsid w:val="000E58B7"/>
    <w:rsid w:val="000E6BC7"/>
    <w:rsid w:val="000F4260"/>
    <w:rsid w:val="000F692F"/>
    <w:rsid w:val="00101D6B"/>
    <w:rsid w:val="00103634"/>
    <w:rsid w:val="00104715"/>
    <w:rsid w:val="001058C1"/>
    <w:rsid w:val="0011331C"/>
    <w:rsid w:val="00113D30"/>
    <w:rsid w:val="001152A0"/>
    <w:rsid w:val="00115A44"/>
    <w:rsid w:val="00115DEB"/>
    <w:rsid w:val="00116A51"/>
    <w:rsid w:val="00117054"/>
    <w:rsid w:val="0011788D"/>
    <w:rsid w:val="001205EB"/>
    <w:rsid w:val="00120FCF"/>
    <w:rsid w:val="00122B7A"/>
    <w:rsid w:val="00123394"/>
    <w:rsid w:val="00127CDD"/>
    <w:rsid w:val="001307CD"/>
    <w:rsid w:val="0013182D"/>
    <w:rsid w:val="0013187B"/>
    <w:rsid w:val="00132FBD"/>
    <w:rsid w:val="001357F8"/>
    <w:rsid w:val="001440B3"/>
    <w:rsid w:val="00144A08"/>
    <w:rsid w:val="00146A8A"/>
    <w:rsid w:val="001471CF"/>
    <w:rsid w:val="00147D8D"/>
    <w:rsid w:val="001504FB"/>
    <w:rsid w:val="001515F5"/>
    <w:rsid w:val="00152997"/>
    <w:rsid w:val="00156E32"/>
    <w:rsid w:val="001626D3"/>
    <w:rsid w:val="0016630F"/>
    <w:rsid w:val="00166B6E"/>
    <w:rsid w:val="00166C87"/>
    <w:rsid w:val="00167D43"/>
    <w:rsid w:val="00170BFA"/>
    <w:rsid w:val="00170EC2"/>
    <w:rsid w:val="0017285B"/>
    <w:rsid w:val="00172B88"/>
    <w:rsid w:val="00172F57"/>
    <w:rsid w:val="001731D3"/>
    <w:rsid w:val="001732EB"/>
    <w:rsid w:val="0017376B"/>
    <w:rsid w:val="0017674C"/>
    <w:rsid w:val="0018020B"/>
    <w:rsid w:val="001807B8"/>
    <w:rsid w:val="001867F4"/>
    <w:rsid w:val="001871B0"/>
    <w:rsid w:val="00190245"/>
    <w:rsid w:val="001910B3"/>
    <w:rsid w:val="001912A6"/>
    <w:rsid w:val="00191700"/>
    <w:rsid w:val="00192DBB"/>
    <w:rsid w:val="0019538D"/>
    <w:rsid w:val="001953B7"/>
    <w:rsid w:val="00195E2F"/>
    <w:rsid w:val="001961E7"/>
    <w:rsid w:val="001A21B6"/>
    <w:rsid w:val="001A2A05"/>
    <w:rsid w:val="001A30C4"/>
    <w:rsid w:val="001A4AAC"/>
    <w:rsid w:val="001B155F"/>
    <w:rsid w:val="001B2042"/>
    <w:rsid w:val="001B21A5"/>
    <w:rsid w:val="001B44A5"/>
    <w:rsid w:val="001B607E"/>
    <w:rsid w:val="001C226F"/>
    <w:rsid w:val="001C24CC"/>
    <w:rsid w:val="001C42F9"/>
    <w:rsid w:val="001C6530"/>
    <w:rsid w:val="001D0007"/>
    <w:rsid w:val="001D153F"/>
    <w:rsid w:val="001D4057"/>
    <w:rsid w:val="001D4E04"/>
    <w:rsid w:val="001D706F"/>
    <w:rsid w:val="001D7908"/>
    <w:rsid w:val="001E02B1"/>
    <w:rsid w:val="001E1789"/>
    <w:rsid w:val="001E2F3C"/>
    <w:rsid w:val="001E6CD9"/>
    <w:rsid w:val="001E6E4A"/>
    <w:rsid w:val="001E71A3"/>
    <w:rsid w:val="001F0D87"/>
    <w:rsid w:val="001F16CF"/>
    <w:rsid w:val="001F1786"/>
    <w:rsid w:val="001F23A2"/>
    <w:rsid w:val="001F3130"/>
    <w:rsid w:val="001F322E"/>
    <w:rsid w:val="001F5831"/>
    <w:rsid w:val="001F6478"/>
    <w:rsid w:val="00204725"/>
    <w:rsid w:val="002060EF"/>
    <w:rsid w:val="00207230"/>
    <w:rsid w:val="002108BB"/>
    <w:rsid w:val="00212C03"/>
    <w:rsid w:val="00217930"/>
    <w:rsid w:val="00222CA2"/>
    <w:rsid w:val="002235CF"/>
    <w:rsid w:val="00225384"/>
    <w:rsid w:val="00226042"/>
    <w:rsid w:val="0022669C"/>
    <w:rsid w:val="002268EE"/>
    <w:rsid w:val="00232425"/>
    <w:rsid w:val="00236FDC"/>
    <w:rsid w:val="00237462"/>
    <w:rsid w:val="00240F39"/>
    <w:rsid w:val="00241558"/>
    <w:rsid w:val="00242FD7"/>
    <w:rsid w:val="0024330B"/>
    <w:rsid w:val="0024470D"/>
    <w:rsid w:val="00244A04"/>
    <w:rsid w:val="00246736"/>
    <w:rsid w:val="002520C9"/>
    <w:rsid w:val="0025305C"/>
    <w:rsid w:val="002532C2"/>
    <w:rsid w:val="0025404C"/>
    <w:rsid w:val="002541AD"/>
    <w:rsid w:val="0025528D"/>
    <w:rsid w:val="002557B8"/>
    <w:rsid w:val="0025740F"/>
    <w:rsid w:val="00257F73"/>
    <w:rsid w:val="00261EB0"/>
    <w:rsid w:val="0026207B"/>
    <w:rsid w:val="002626FD"/>
    <w:rsid w:val="00263AE8"/>
    <w:rsid w:val="002669B5"/>
    <w:rsid w:val="00266A4E"/>
    <w:rsid w:val="00270666"/>
    <w:rsid w:val="00273BAA"/>
    <w:rsid w:val="00273FAC"/>
    <w:rsid w:val="002741FF"/>
    <w:rsid w:val="00276137"/>
    <w:rsid w:val="00283ADF"/>
    <w:rsid w:val="0028432F"/>
    <w:rsid w:val="002943BB"/>
    <w:rsid w:val="00297D3D"/>
    <w:rsid w:val="002A2C45"/>
    <w:rsid w:val="002A3C27"/>
    <w:rsid w:val="002B0842"/>
    <w:rsid w:val="002B17AF"/>
    <w:rsid w:val="002B3C0A"/>
    <w:rsid w:val="002B4A82"/>
    <w:rsid w:val="002B7327"/>
    <w:rsid w:val="002B7546"/>
    <w:rsid w:val="002B7F25"/>
    <w:rsid w:val="002C1846"/>
    <w:rsid w:val="002C605F"/>
    <w:rsid w:val="002C6BA0"/>
    <w:rsid w:val="002D7F6E"/>
    <w:rsid w:val="002E407E"/>
    <w:rsid w:val="002E4860"/>
    <w:rsid w:val="002E4C97"/>
    <w:rsid w:val="002E55D6"/>
    <w:rsid w:val="002E6003"/>
    <w:rsid w:val="002E68BF"/>
    <w:rsid w:val="002E6AA1"/>
    <w:rsid w:val="002F42D5"/>
    <w:rsid w:val="002F45EF"/>
    <w:rsid w:val="00303D06"/>
    <w:rsid w:val="003049F7"/>
    <w:rsid w:val="00306400"/>
    <w:rsid w:val="003117D9"/>
    <w:rsid w:val="00311BA8"/>
    <w:rsid w:val="00313996"/>
    <w:rsid w:val="00316843"/>
    <w:rsid w:val="00323A2D"/>
    <w:rsid w:val="00323DCA"/>
    <w:rsid w:val="00326D38"/>
    <w:rsid w:val="00326E4F"/>
    <w:rsid w:val="003320C9"/>
    <w:rsid w:val="00337164"/>
    <w:rsid w:val="003378F2"/>
    <w:rsid w:val="00337D82"/>
    <w:rsid w:val="003426C7"/>
    <w:rsid w:val="00342D8A"/>
    <w:rsid w:val="0034424E"/>
    <w:rsid w:val="0034486E"/>
    <w:rsid w:val="00344936"/>
    <w:rsid w:val="0034740B"/>
    <w:rsid w:val="003475F1"/>
    <w:rsid w:val="00347AE6"/>
    <w:rsid w:val="00351253"/>
    <w:rsid w:val="00353A2F"/>
    <w:rsid w:val="00353CD0"/>
    <w:rsid w:val="00357863"/>
    <w:rsid w:val="003619D0"/>
    <w:rsid w:val="00362D48"/>
    <w:rsid w:val="003710D5"/>
    <w:rsid w:val="00371127"/>
    <w:rsid w:val="00372FB8"/>
    <w:rsid w:val="00373757"/>
    <w:rsid w:val="00374277"/>
    <w:rsid w:val="003749AA"/>
    <w:rsid w:val="00376A0A"/>
    <w:rsid w:val="00383186"/>
    <w:rsid w:val="00384188"/>
    <w:rsid w:val="0038495D"/>
    <w:rsid w:val="00392A9B"/>
    <w:rsid w:val="00394836"/>
    <w:rsid w:val="00396BA9"/>
    <w:rsid w:val="003A118E"/>
    <w:rsid w:val="003A155F"/>
    <w:rsid w:val="003A1A80"/>
    <w:rsid w:val="003A4D04"/>
    <w:rsid w:val="003A534B"/>
    <w:rsid w:val="003A6150"/>
    <w:rsid w:val="003A6D5E"/>
    <w:rsid w:val="003B039B"/>
    <w:rsid w:val="003B2D0A"/>
    <w:rsid w:val="003B338B"/>
    <w:rsid w:val="003B57C8"/>
    <w:rsid w:val="003C1316"/>
    <w:rsid w:val="003C1CCE"/>
    <w:rsid w:val="003C329E"/>
    <w:rsid w:val="003C33F4"/>
    <w:rsid w:val="003C4CEB"/>
    <w:rsid w:val="003C56C9"/>
    <w:rsid w:val="003C6DD1"/>
    <w:rsid w:val="003C7E6D"/>
    <w:rsid w:val="003D043C"/>
    <w:rsid w:val="003D1F79"/>
    <w:rsid w:val="003D3B89"/>
    <w:rsid w:val="003D467C"/>
    <w:rsid w:val="003D4849"/>
    <w:rsid w:val="003D4873"/>
    <w:rsid w:val="003D7429"/>
    <w:rsid w:val="003E0C7B"/>
    <w:rsid w:val="003E0DDB"/>
    <w:rsid w:val="003E0E5A"/>
    <w:rsid w:val="003E4C85"/>
    <w:rsid w:val="003E5BE1"/>
    <w:rsid w:val="003F1AFF"/>
    <w:rsid w:val="003F1C3F"/>
    <w:rsid w:val="003F6CE3"/>
    <w:rsid w:val="004019A6"/>
    <w:rsid w:val="004019FA"/>
    <w:rsid w:val="004022CA"/>
    <w:rsid w:val="00405392"/>
    <w:rsid w:val="00405677"/>
    <w:rsid w:val="0041511B"/>
    <w:rsid w:val="004166A3"/>
    <w:rsid w:val="00423554"/>
    <w:rsid w:val="0042367B"/>
    <w:rsid w:val="00425795"/>
    <w:rsid w:val="00427376"/>
    <w:rsid w:val="0043133D"/>
    <w:rsid w:val="004337E6"/>
    <w:rsid w:val="004348C5"/>
    <w:rsid w:val="00436197"/>
    <w:rsid w:val="004367E1"/>
    <w:rsid w:val="00437A33"/>
    <w:rsid w:val="00437AA4"/>
    <w:rsid w:val="00440468"/>
    <w:rsid w:val="00440E3D"/>
    <w:rsid w:val="00441387"/>
    <w:rsid w:val="00441BE3"/>
    <w:rsid w:val="00441E9D"/>
    <w:rsid w:val="004421AE"/>
    <w:rsid w:val="00442850"/>
    <w:rsid w:val="00444850"/>
    <w:rsid w:val="00447095"/>
    <w:rsid w:val="00451814"/>
    <w:rsid w:val="00451BFB"/>
    <w:rsid w:val="0045230A"/>
    <w:rsid w:val="004536E4"/>
    <w:rsid w:val="00453C39"/>
    <w:rsid w:val="00455518"/>
    <w:rsid w:val="00456A62"/>
    <w:rsid w:val="00460F89"/>
    <w:rsid w:val="00461C82"/>
    <w:rsid w:val="0046353E"/>
    <w:rsid w:val="0046565B"/>
    <w:rsid w:val="00471910"/>
    <w:rsid w:val="00471D27"/>
    <w:rsid w:val="00471D97"/>
    <w:rsid w:val="004722D6"/>
    <w:rsid w:val="00477501"/>
    <w:rsid w:val="004779E6"/>
    <w:rsid w:val="00477BEB"/>
    <w:rsid w:val="0048027F"/>
    <w:rsid w:val="0048056C"/>
    <w:rsid w:val="00480BDB"/>
    <w:rsid w:val="004821C6"/>
    <w:rsid w:val="004853BC"/>
    <w:rsid w:val="00486451"/>
    <w:rsid w:val="00491411"/>
    <w:rsid w:val="00493B14"/>
    <w:rsid w:val="004950BE"/>
    <w:rsid w:val="00496834"/>
    <w:rsid w:val="00497DA6"/>
    <w:rsid w:val="004A2028"/>
    <w:rsid w:val="004A32A9"/>
    <w:rsid w:val="004A3CB6"/>
    <w:rsid w:val="004A4085"/>
    <w:rsid w:val="004A5417"/>
    <w:rsid w:val="004B08E5"/>
    <w:rsid w:val="004B1F77"/>
    <w:rsid w:val="004B5AB0"/>
    <w:rsid w:val="004C09DD"/>
    <w:rsid w:val="004C165D"/>
    <w:rsid w:val="004C1A79"/>
    <w:rsid w:val="004C3554"/>
    <w:rsid w:val="004C366A"/>
    <w:rsid w:val="004C6F2F"/>
    <w:rsid w:val="004C7014"/>
    <w:rsid w:val="004C7CC4"/>
    <w:rsid w:val="004D03DF"/>
    <w:rsid w:val="004D18C5"/>
    <w:rsid w:val="004D593C"/>
    <w:rsid w:val="004D5BC5"/>
    <w:rsid w:val="004D6480"/>
    <w:rsid w:val="004E09A6"/>
    <w:rsid w:val="004E1887"/>
    <w:rsid w:val="004E5A88"/>
    <w:rsid w:val="004E6946"/>
    <w:rsid w:val="004F019B"/>
    <w:rsid w:val="004F2406"/>
    <w:rsid w:val="004F394D"/>
    <w:rsid w:val="0050321E"/>
    <w:rsid w:val="00504243"/>
    <w:rsid w:val="00504E44"/>
    <w:rsid w:val="00512520"/>
    <w:rsid w:val="00513FE3"/>
    <w:rsid w:val="005148B2"/>
    <w:rsid w:val="00515D89"/>
    <w:rsid w:val="00516F65"/>
    <w:rsid w:val="0051736F"/>
    <w:rsid w:val="00521DD1"/>
    <w:rsid w:val="00522737"/>
    <w:rsid w:val="005240A6"/>
    <w:rsid w:val="0052467E"/>
    <w:rsid w:val="00524E03"/>
    <w:rsid w:val="005269C9"/>
    <w:rsid w:val="00530F66"/>
    <w:rsid w:val="005321BA"/>
    <w:rsid w:val="00532689"/>
    <w:rsid w:val="005366AC"/>
    <w:rsid w:val="00540C1A"/>
    <w:rsid w:val="00544185"/>
    <w:rsid w:val="0054491A"/>
    <w:rsid w:val="00546949"/>
    <w:rsid w:val="00546BB2"/>
    <w:rsid w:val="00547484"/>
    <w:rsid w:val="005503E2"/>
    <w:rsid w:val="00553AD0"/>
    <w:rsid w:val="00554329"/>
    <w:rsid w:val="00554333"/>
    <w:rsid w:val="00555707"/>
    <w:rsid w:val="00557A8D"/>
    <w:rsid w:val="00560108"/>
    <w:rsid w:val="00561394"/>
    <w:rsid w:val="00561473"/>
    <w:rsid w:val="00561DF5"/>
    <w:rsid w:val="005637B0"/>
    <w:rsid w:val="00564F4F"/>
    <w:rsid w:val="00566503"/>
    <w:rsid w:val="00574320"/>
    <w:rsid w:val="00576B97"/>
    <w:rsid w:val="0057746F"/>
    <w:rsid w:val="00580A13"/>
    <w:rsid w:val="005826CA"/>
    <w:rsid w:val="005840CB"/>
    <w:rsid w:val="005909C0"/>
    <w:rsid w:val="00592B80"/>
    <w:rsid w:val="00592B9E"/>
    <w:rsid w:val="00592FB7"/>
    <w:rsid w:val="00594F65"/>
    <w:rsid w:val="005A276A"/>
    <w:rsid w:val="005A4672"/>
    <w:rsid w:val="005A4E47"/>
    <w:rsid w:val="005A5369"/>
    <w:rsid w:val="005A64CA"/>
    <w:rsid w:val="005A686D"/>
    <w:rsid w:val="005A7D96"/>
    <w:rsid w:val="005B19A9"/>
    <w:rsid w:val="005B1D28"/>
    <w:rsid w:val="005B2D7E"/>
    <w:rsid w:val="005B46A7"/>
    <w:rsid w:val="005B7DED"/>
    <w:rsid w:val="005C0421"/>
    <w:rsid w:val="005C0676"/>
    <w:rsid w:val="005C1E27"/>
    <w:rsid w:val="005C2AB7"/>
    <w:rsid w:val="005C3AFC"/>
    <w:rsid w:val="005C4867"/>
    <w:rsid w:val="005C5B30"/>
    <w:rsid w:val="005C63AF"/>
    <w:rsid w:val="005C7E6C"/>
    <w:rsid w:val="005D04CB"/>
    <w:rsid w:val="005D06C8"/>
    <w:rsid w:val="005D5FD1"/>
    <w:rsid w:val="005D7EE0"/>
    <w:rsid w:val="005E28F8"/>
    <w:rsid w:val="005E380E"/>
    <w:rsid w:val="005E47BF"/>
    <w:rsid w:val="005E6FC1"/>
    <w:rsid w:val="005F1527"/>
    <w:rsid w:val="005F3AEF"/>
    <w:rsid w:val="005F7CBF"/>
    <w:rsid w:val="006011A4"/>
    <w:rsid w:val="00601DD5"/>
    <w:rsid w:val="006027A5"/>
    <w:rsid w:val="0060344A"/>
    <w:rsid w:val="006063E1"/>
    <w:rsid w:val="006122F0"/>
    <w:rsid w:val="00615AF7"/>
    <w:rsid w:val="00621A67"/>
    <w:rsid w:val="006221A6"/>
    <w:rsid w:val="00626CA7"/>
    <w:rsid w:val="0062712D"/>
    <w:rsid w:val="00631974"/>
    <w:rsid w:val="006346D3"/>
    <w:rsid w:val="0064002F"/>
    <w:rsid w:val="00640699"/>
    <w:rsid w:val="006412EA"/>
    <w:rsid w:val="00642FE4"/>
    <w:rsid w:val="00646965"/>
    <w:rsid w:val="00651140"/>
    <w:rsid w:val="00651808"/>
    <w:rsid w:val="00652088"/>
    <w:rsid w:val="00653169"/>
    <w:rsid w:val="0065430C"/>
    <w:rsid w:val="00655314"/>
    <w:rsid w:val="00655F24"/>
    <w:rsid w:val="00660102"/>
    <w:rsid w:val="006607E6"/>
    <w:rsid w:val="006609B4"/>
    <w:rsid w:val="00661397"/>
    <w:rsid w:val="00664DCE"/>
    <w:rsid w:val="00665D70"/>
    <w:rsid w:val="0066610A"/>
    <w:rsid w:val="00666122"/>
    <w:rsid w:val="0066671F"/>
    <w:rsid w:val="00666AE6"/>
    <w:rsid w:val="006675B2"/>
    <w:rsid w:val="00676FEF"/>
    <w:rsid w:val="006773A1"/>
    <w:rsid w:val="00680157"/>
    <w:rsid w:val="00680A52"/>
    <w:rsid w:val="00681F1D"/>
    <w:rsid w:val="00685B06"/>
    <w:rsid w:val="006904A5"/>
    <w:rsid w:val="0069058B"/>
    <w:rsid w:val="006909B7"/>
    <w:rsid w:val="006931F3"/>
    <w:rsid w:val="00693562"/>
    <w:rsid w:val="006936D1"/>
    <w:rsid w:val="0069397F"/>
    <w:rsid w:val="00694B2F"/>
    <w:rsid w:val="00695C14"/>
    <w:rsid w:val="00696AEB"/>
    <w:rsid w:val="00697972"/>
    <w:rsid w:val="006A13F6"/>
    <w:rsid w:val="006A1D71"/>
    <w:rsid w:val="006A2D10"/>
    <w:rsid w:val="006A431C"/>
    <w:rsid w:val="006A514F"/>
    <w:rsid w:val="006A64EA"/>
    <w:rsid w:val="006A6754"/>
    <w:rsid w:val="006A75CC"/>
    <w:rsid w:val="006B159B"/>
    <w:rsid w:val="006B3A1F"/>
    <w:rsid w:val="006B50C6"/>
    <w:rsid w:val="006B5D53"/>
    <w:rsid w:val="006B6211"/>
    <w:rsid w:val="006B667B"/>
    <w:rsid w:val="006B781D"/>
    <w:rsid w:val="006B792E"/>
    <w:rsid w:val="006C07B5"/>
    <w:rsid w:val="006C0F2D"/>
    <w:rsid w:val="006C429F"/>
    <w:rsid w:val="006C5508"/>
    <w:rsid w:val="006C588C"/>
    <w:rsid w:val="006D390B"/>
    <w:rsid w:val="006D717D"/>
    <w:rsid w:val="006D792D"/>
    <w:rsid w:val="006E0A38"/>
    <w:rsid w:val="006E1F88"/>
    <w:rsid w:val="006E3250"/>
    <w:rsid w:val="006E37AC"/>
    <w:rsid w:val="006E4DA1"/>
    <w:rsid w:val="006E5647"/>
    <w:rsid w:val="006E5F29"/>
    <w:rsid w:val="006E785E"/>
    <w:rsid w:val="006F3361"/>
    <w:rsid w:val="006F33AA"/>
    <w:rsid w:val="006F36CB"/>
    <w:rsid w:val="006F40DF"/>
    <w:rsid w:val="006F5021"/>
    <w:rsid w:val="006F551B"/>
    <w:rsid w:val="006F707B"/>
    <w:rsid w:val="00700C9E"/>
    <w:rsid w:val="00702ADC"/>
    <w:rsid w:val="007066A6"/>
    <w:rsid w:val="00710317"/>
    <w:rsid w:val="00712608"/>
    <w:rsid w:val="0071285F"/>
    <w:rsid w:val="00712C7F"/>
    <w:rsid w:val="00713117"/>
    <w:rsid w:val="007132C5"/>
    <w:rsid w:val="007136E1"/>
    <w:rsid w:val="00713BEC"/>
    <w:rsid w:val="007147D4"/>
    <w:rsid w:val="00720FA6"/>
    <w:rsid w:val="00722463"/>
    <w:rsid w:val="00723040"/>
    <w:rsid w:val="00723214"/>
    <w:rsid w:val="007233F5"/>
    <w:rsid w:val="00725836"/>
    <w:rsid w:val="00730A0A"/>
    <w:rsid w:val="0073474C"/>
    <w:rsid w:val="007359E7"/>
    <w:rsid w:val="00736743"/>
    <w:rsid w:val="00741230"/>
    <w:rsid w:val="00742CBC"/>
    <w:rsid w:val="00744D7A"/>
    <w:rsid w:val="00746249"/>
    <w:rsid w:val="00746268"/>
    <w:rsid w:val="007463A2"/>
    <w:rsid w:val="007467CC"/>
    <w:rsid w:val="0074691D"/>
    <w:rsid w:val="00746EBF"/>
    <w:rsid w:val="00747FD7"/>
    <w:rsid w:val="00750BDE"/>
    <w:rsid w:val="00751DAA"/>
    <w:rsid w:val="0075417D"/>
    <w:rsid w:val="00755B42"/>
    <w:rsid w:val="00756BC9"/>
    <w:rsid w:val="00756D21"/>
    <w:rsid w:val="00757706"/>
    <w:rsid w:val="007610B3"/>
    <w:rsid w:val="007614D7"/>
    <w:rsid w:val="00763056"/>
    <w:rsid w:val="00763654"/>
    <w:rsid w:val="007638F9"/>
    <w:rsid w:val="00765D79"/>
    <w:rsid w:val="00770AE8"/>
    <w:rsid w:val="00770FA5"/>
    <w:rsid w:val="00773884"/>
    <w:rsid w:val="00776628"/>
    <w:rsid w:val="007775FC"/>
    <w:rsid w:val="007776A7"/>
    <w:rsid w:val="0078258E"/>
    <w:rsid w:val="007835F9"/>
    <w:rsid w:val="00784D93"/>
    <w:rsid w:val="00791909"/>
    <w:rsid w:val="00791930"/>
    <w:rsid w:val="00793076"/>
    <w:rsid w:val="00793E87"/>
    <w:rsid w:val="007954D4"/>
    <w:rsid w:val="00795687"/>
    <w:rsid w:val="007977CD"/>
    <w:rsid w:val="007A0931"/>
    <w:rsid w:val="007A0F83"/>
    <w:rsid w:val="007A14AC"/>
    <w:rsid w:val="007A59B0"/>
    <w:rsid w:val="007A59BD"/>
    <w:rsid w:val="007A641F"/>
    <w:rsid w:val="007A7321"/>
    <w:rsid w:val="007A7E60"/>
    <w:rsid w:val="007B19A9"/>
    <w:rsid w:val="007B2E5B"/>
    <w:rsid w:val="007B3248"/>
    <w:rsid w:val="007B3867"/>
    <w:rsid w:val="007B50C0"/>
    <w:rsid w:val="007B5592"/>
    <w:rsid w:val="007B6AC3"/>
    <w:rsid w:val="007B6B02"/>
    <w:rsid w:val="007B7101"/>
    <w:rsid w:val="007B730A"/>
    <w:rsid w:val="007C0A79"/>
    <w:rsid w:val="007C20BC"/>
    <w:rsid w:val="007C50B5"/>
    <w:rsid w:val="007D07D2"/>
    <w:rsid w:val="007D08AD"/>
    <w:rsid w:val="007D0B3F"/>
    <w:rsid w:val="007D156E"/>
    <w:rsid w:val="007D568A"/>
    <w:rsid w:val="007D6C71"/>
    <w:rsid w:val="007D7022"/>
    <w:rsid w:val="007D7076"/>
    <w:rsid w:val="007E0B3F"/>
    <w:rsid w:val="007E2849"/>
    <w:rsid w:val="007E52B8"/>
    <w:rsid w:val="007F0A7C"/>
    <w:rsid w:val="007F0C4C"/>
    <w:rsid w:val="007F14CE"/>
    <w:rsid w:val="007F2B04"/>
    <w:rsid w:val="007F689E"/>
    <w:rsid w:val="00801D72"/>
    <w:rsid w:val="00803B1B"/>
    <w:rsid w:val="008046DE"/>
    <w:rsid w:val="00806E67"/>
    <w:rsid w:val="00807161"/>
    <w:rsid w:val="00807600"/>
    <w:rsid w:val="008127F4"/>
    <w:rsid w:val="00813DF7"/>
    <w:rsid w:val="00816A53"/>
    <w:rsid w:val="00821962"/>
    <w:rsid w:val="00823440"/>
    <w:rsid w:val="00826484"/>
    <w:rsid w:val="00831A52"/>
    <w:rsid w:val="00831C74"/>
    <w:rsid w:val="00832E31"/>
    <w:rsid w:val="008339DD"/>
    <w:rsid w:val="00834E17"/>
    <w:rsid w:val="008352B4"/>
    <w:rsid w:val="00835C23"/>
    <w:rsid w:val="00836849"/>
    <w:rsid w:val="008368EA"/>
    <w:rsid w:val="00837EFC"/>
    <w:rsid w:val="0084136F"/>
    <w:rsid w:val="00841B94"/>
    <w:rsid w:val="008434C1"/>
    <w:rsid w:val="00845692"/>
    <w:rsid w:val="008464FA"/>
    <w:rsid w:val="00851AB8"/>
    <w:rsid w:val="00851C20"/>
    <w:rsid w:val="00851D51"/>
    <w:rsid w:val="00851F93"/>
    <w:rsid w:val="00852690"/>
    <w:rsid w:val="0085366A"/>
    <w:rsid w:val="00853A11"/>
    <w:rsid w:val="00853FE1"/>
    <w:rsid w:val="0086265B"/>
    <w:rsid w:val="00865665"/>
    <w:rsid w:val="0087022B"/>
    <w:rsid w:val="008742F5"/>
    <w:rsid w:val="0087605E"/>
    <w:rsid w:val="00877F09"/>
    <w:rsid w:val="008803B1"/>
    <w:rsid w:val="008838C7"/>
    <w:rsid w:val="008860AD"/>
    <w:rsid w:val="00887535"/>
    <w:rsid w:val="00891ED5"/>
    <w:rsid w:val="00892A4A"/>
    <w:rsid w:val="00893978"/>
    <w:rsid w:val="0089504B"/>
    <w:rsid w:val="0089649E"/>
    <w:rsid w:val="0089681A"/>
    <w:rsid w:val="008A18B9"/>
    <w:rsid w:val="008A4846"/>
    <w:rsid w:val="008A6585"/>
    <w:rsid w:val="008B16A3"/>
    <w:rsid w:val="008B2B10"/>
    <w:rsid w:val="008B45FD"/>
    <w:rsid w:val="008B65A7"/>
    <w:rsid w:val="008B6DC7"/>
    <w:rsid w:val="008B7160"/>
    <w:rsid w:val="008C023E"/>
    <w:rsid w:val="008C4A34"/>
    <w:rsid w:val="008C551C"/>
    <w:rsid w:val="008C5697"/>
    <w:rsid w:val="008C7B8E"/>
    <w:rsid w:val="008D21AE"/>
    <w:rsid w:val="008D31F8"/>
    <w:rsid w:val="008D3CD1"/>
    <w:rsid w:val="008D44C0"/>
    <w:rsid w:val="008D4D36"/>
    <w:rsid w:val="008E34AF"/>
    <w:rsid w:val="008E34E6"/>
    <w:rsid w:val="008E5165"/>
    <w:rsid w:val="008E6FFC"/>
    <w:rsid w:val="008F06EF"/>
    <w:rsid w:val="008F2BC0"/>
    <w:rsid w:val="008F4F97"/>
    <w:rsid w:val="008F6B44"/>
    <w:rsid w:val="008F7A7B"/>
    <w:rsid w:val="009029FF"/>
    <w:rsid w:val="00907165"/>
    <w:rsid w:val="00912EB6"/>
    <w:rsid w:val="00913E30"/>
    <w:rsid w:val="009149B4"/>
    <w:rsid w:val="00914C24"/>
    <w:rsid w:val="00916880"/>
    <w:rsid w:val="00917061"/>
    <w:rsid w:val="009179F5"/>
    <w:rsid w:val="00925A53"/>
    <w:rsid w:val="00926E86"/>
    <w:rsid w:val="00930BDB"/>
    <w:rsid w:val="00931F3E"/>
    <w:rsid w:val="0094010E"/>
    <w:rsid w:val="00942966"/>
    <w:rsid w:val="00942F16"/>
    <w:rsid w:val="009437DB"/>
    <w:rsid w:val="00944963"/>
    <w:rsid w:val="00945987"/>
    <w:rsid w:val="009465E8"/>
    <w:rsid w:val="00951953"/>
    <w:rsid w:val="00952599"/>
    <w:rsid w:val="009537FE"/>
    <w:rsid w:val="00954675"/>
    <w:rsid w:val="009546F3"/>
    <w:rsid w:val="009553F6"/>
    <w:rsid w:val="00956645"/>
    <w:rsid w:val="0095712B"/>
    <w:rsid w:val="00960007"/>
    <w:rsid w:val="009605DC"/>
    <w:rsid w:val="009625DE"/>
    <w:rsid w:val="0096374C"/>
    <w:rsid w:val="00964B9D"/>
    <w:rsid w:val="00967BDA"/>
    <w:rsid w:val="00971A88"/>
    <w:rsid w:val="009725E4"/>
    <w:rsid w:val="00972C8B"/>
    <w:rsid w:val="0097325B"/>
    <w:rsid w:val="009732F2"/>
    <w:rsid w:val="00973817"/>
    <w:rsid w:val="00975BA2"/>
    <w:rsid w:val="00975C0E"/>
    <w:rsid w:val="00976EC8"/>
    <w:rsid w:val="00980E08"/>
    <w:rsid w:val="0098314F"/>
    <w:rsid w:val="00983764"/>
    <w:rsid w:val="00983A8D"/>
    <w:rsid w:val="009926C1"/>
    <w:rsid w:val="009930B4"/>
    <w:rsid w:val="00993CA5"/>
    <w:rsid w:val="00994B40"/>
    <w:rsid w:val="009953B0"/>
    <w:rsid w:val="0099760A"/>
    <w:rsid w:val="00997BEC"/>
    <w:rsid w:val="009A09EA"/>
    <w:rsid w:val="009A0D3B"/>
    <w:rsid w:val="009A18EA"/>
    <w:rsid w:val="009A3870"/>
    <w:rsid w:val="009A5D91"/>
    <w:rsid w:val="009A6EE3"/>
    <w:rsid w:val="009A742B"/>
    <w:rsid w:val="009B53EC"/>
    <w:rsid w:val="009B5C0B"/>
    <w:rsid w:val="009B67AC"/>
    <w:rsid w:val="009C34A8"/>
    <w:rsid w:val="009C39C4"/>
    <w:rsid w:val="009C46D0"/>
    <w:rsid w:val="009D145D"/>
    <w:rsid w:val="009D24CA"/>
    <w:rsid w:val="009D3609"/>
    <w:rsid w:val="009D3ACA"/>
    <w:rsid w:val="009D3C93"/>
    <w:rsid w:val="009D495F"/>
    <w:rsid w:val="009D6C4A"/>
    <w:rsid w:val="009D768C"/>
    <w:rsid w:val="009D789B"/>
    <w:rsid w:val="009E02D6"/>
    <w:rsid w:val="009E1A2F"/>
    <w:rsid w:val="009E2041"/>
    <w:rsid w:val="009E26B0"/>
    <w:rsid w:val="009E517E"/>
    <w:rsid w:val="009E5871"/>
    <w:rsid w:val="009E63D5"/>
    <w:rsid w:val="009F14FC"/>
    <w:rsid w:val="009F2460"/>
    <w:rsid w:val="009F5F4B"/>
    <w:rsid w:val="009F71E2"/>
    <w:rsid w:val="00A05714"/>
    <w:rsid w:val="00A05A1B"/>
    <w:rsid w:val="00A1070D"/>
    <w:rsid w:val="00A11C23"/>
    <w:rsid w:val="00A11D8A"/>
    <w:rsid w:val="00A13377"/>
    <w:rsid w:val="00A13B74"/>
    <w:rsid w:val="00A14920"/>
    <w:rsid w:val="00A14D89"/>
    <w:rsid w:val="00A1526D"/>
    <w:rsid w:val="00A15989"/>
    <w:rsid w:val="00A213D9"/>
    <w:rsid w:val="00A21D54"/>
    <w:rsid w:val="00A22323"/>
    <w:rsid w:val="00A2665F"/>
    <w:rsid w:val="00A26C17"/>
    <w:rsid w:val="00A2767A"/>
    <w:rsid w:val="00A31C21"/>
    <w:rsid w:val="00A330D6"/>
    <w:rsid w:val="00A35041"/>
    <w:rsid w:val="00A36A42"/>
    <w:rsid w:val="00A402D4"/>
    <w:rsid w:val="00A409BB"/>
    <w:rsid w:val="00A41A69"/>
    <w:rsid w:val="00A431D4"/>
    <w:rsid w:val="00A44252"/>
    <w:rsid w:val="00A44610"/>
    <w:rsid w:val="00A45784"/>
    <w:rsid w:val="00A45C56"/>
    <w:rsid w:val="00A464ED"/>
    <w:rsid w:val="00A46647"/>
    <w:rsid w:val="00A46E5D"/>
    <w:rsid w:val="00A50A67"/>
    <w:rsid w:val="00A521E1"/>
    <w:rsid w:val="00A53A3A"/>
    <w:rsid w:val="00A543E2"/>
    <w:rsid w:val="00A5669B"/>
    <w:rsid w:val="00A56F76"/>
    <w:rsid w:val="00A60E34"/>
    <w:rsid w:val="00A61E1A"/>
    <w:rsid w:val="00A62206"/>
    <w:rsid w:val="00A62359"/>
    <w:rsid w:val="00A63060"/>
    <w:rsid w:val="00A6399D"/>
    <w:rsid w:val="00A6531D"/>
    <w:rsid w:val="00A6544F"/>
    <w:rsid w:val="00A65B2D"/>
    <w:rsid w:val="00A66BD4"/>
    <w:rsid w:val="00A702C1"/>
    <w:rsid w:val="00A730C0"/>
    <w:rsid w:val="00A74334"/>
    <w:rsid w:val="00A74C42"/>
    <w:rsid w:val="00A773A6"/>
    <w:rsid w:val="00A80746"/>
    <w:rsid w:val="00A80E12"/>
    <w:rsid w:val="00A826B2"/>
    <w:rsid w:val="00A828B9"/>
    <w:rsid w:val="00A84C70"/>
    <w:rsid w:val="00A86A61"/>
    <w:rsid w:val="00A86FC4"/>
    <w:rsid w:val="00A91B74"/>
    <w:rsid w:val="00A91E30"/>
    <w:rsid w:val="00A95E08"/>
    <w:rsid w:val="00A97AA6"/>
    <w:rsid w:val="00AA18A1"/>
    <w:rsid w:val="00AA3C2C"/>
    <w:rsid w:val="00AA5349"/>
    <w:rsid w:val="00AA5BE4"/>
    <w:rsid w:val="00AA6D50"/>
    <w:rsid w:val="00AB2372"/>
    <w:rsid w:val="00AB256B"/>
    <w:rsid w:val="00AB4497"/>
    <w:rsid w:val="00AB5EA9"/>
    <w:rsid w:val="00AC0693"/>
    <w:rsid w:val="00AC67A3"/>
    <w:rsid w:val="00AD112A"/>
    <w:rsid w:val="00AD22F0"/>
    <w:rsid w:val="00AD3DA7"/>
    <w:rsid w:val="00AD72AB"/>
    <w:rsid w:val="00AE1EE0"/>
    <w:rsid w:val="00AE3287"/>
    <w:rsid w:val="00AE43D2"/>
    <w:rsid w:val="00AF0C44"/>
    <w:rsid w:val="00AF146F"/>
    <w:rsid w:val="00AF35F5"/>
    <w:rsid w:val="00AF4014"/>
    <w:rsid w:val="00AF4365"/>
    <w:rsid w:val="00AF6972"/>
    <w:rsid w:val="00AF6C12"/>
    <w:rsid w:val="00AF72AF"/>
    <w:rsid w:val="00B01850"/>
    <w:rsid w:val="00B03541"/>
    <w:rsid w:val="00B079DD"/>
    <w:rsid w:val="00B10065"/>
    <w:rsid w:val="00B10238"/>
    <w:rsid w:val="00B126ED"/>
    <w:rsid w:val="00B128D2"/>
    <w:rsid w:val="00B152CA"/>
    <w:rsid w:val="00B2023E"/>
    <w:rsid w:val="00B21725"/>
    <w:rsid w:val="00B23853"/>
    <w:rsid w:val="00B23AFD"/>
    <w:rsid w:val="00B25321"/>
    <w:rsid w:val="00B260B1"/>
    <w:rsid w:val="00B27FCC"/>
    <w:rsid w:val="00B3118B"/>
    <w:rsid w:val="00B31E41"/>
    <w:rsid w:val="00B35BDA"/>
    <w:rsid w:val="00B4232F"/>
    <w:rsid w:val="00B425C4"/>
    <w:rsid w:val="00B42B42"/>
    <w:rsid w:val="00B44F23"/>
    <w:rsid w:val="00B50BF7"/>
    <w:rsid w:val="00B5115F"/>
    <w:rsid w:val="00B55520"/>
    <w:rsid w:val="00B555F2"/>
    <w:rsid w:val="00B55974"/>
    <w:rsid w:val="00B55BCC"/>
    <w:rsid w:val="00B60532"/>
    <w:rsid w:val="00B628B4"/>
    <w:rsid w:val="00B63877"/>
    <w:rsid w:val="00B64504"/>
    <w:rsid w:val="00B64615"/>
    <w:rsid w:val="00B65478"/>
    <w:rsid w:val="00B65A89"/>
    <w:rsid w:val="00B713D5"/>
    <w:rsid w:val="00B71E14"/>
    <w:rsid w:val="00B736E3"/>
    <w:rsid w:val="00B73E9D"/>
    <w:rsid w:val="00B74F83"/>
    <w:rsid w:val="00B779B2"/>
    <w:rsid w:val="00B77BEF"/>
    <w:rsid w:val="00B820F5"/>
    <w:rsid w:val="00B820F6"/>
    <w:rsid w:val="00B83349"/>
    <w:rsid w:val="00B8615A"/>
    <w:rsid w:val="00B86D23"/>
    <w:rsid w:val="00B92EE9"/>
    <w:rsid w:val="00B93C2D"/>
    <w:rsid w:val="00B94126"/>
    <w:rsid w:val="00B968D9"/>
    <w:rsid w:val="00B972D5"/>
    <w:rsid w:val="00B979E2"/>
    <w:rsid w:val="00BA1AC7"/>
    <w:rsid w:val="00BA2058"/>
    <w:rsid w:val="00BA49F9"/>
    <w:rsid w:val="00BA605A"/>
    <w:rsid w:val="00BB06E3"/>
    <w:rsid w:val="00BB18F6"/>
    <w:rsid w:val="00BB1B34"/>
    <w:rsid w:val="00BB53D3"/>
    <w:rsid w:val="00BC0835"/>
    <w:rsid w:val="00BC0BAF"/>
    <w:rsid w:val="00BC16D3"/>
    <w:rsid w:val="00BC443A"/>
    <w:rsid w:val="00BC68B8"/>
    <w:rsid w:val="00BC77B9"/>
    <w:rsid w:val="00BC785B"/>
    <w:rsid w:val="00BD175A"/>
    <w:rsid w:val="00BD32BF"/>
    <w:rsid w:val="00BD3375"/>
    <w:rsid w:val="00BE0386"/>
    <w:rsid w:val="00BE0904"/>
    <w:rsid w:val="00BE1A08"/>
    <w:rsid w:val="00BE26CD"/>
    <w:rsid w:val="00BE44B1"/>
    <w:rsid w:val="00BE67EE"/>
    <w:rsid w:val="00BF07FC"/>
    <w:rsid w:val="00BF2040"/>
    <w:rsid w:val="00BF219A"/>
    <w:rsid w:val="00BF3F57"/>
    <w:rsid w:val="00BF412E"/>
    <w:rsid w:val="00C02860"/>
    <w:rsid w:val="00C03659"/>
    <w:rsid w:val="00C03982"/>
    <w:rsid w:val="00C05750"/>
    <w:rsid w:val="00C06B5B"/>
    <w:rsid w:val="00C075A7"/>
    <w:rsid w:val="00C10C99"/>
    <w:rsid w:val="00C1264E"/>
    <w:rsid w:val="00C12704"/>
    <w:rsid w:val="00C12890"/>
    <w:rsid w:val="00C17FBD"/>
    <w:rsid w:val="00C210C0"/>
    <w:rsid w:val="00C223AF"/>
    <w:rsid w:val="00C252FF"/>
    <w:rsid w:val="00C26934"/>
    <w:rsid w:val="00C27357"/>
    <w:rsid w:val="00C3075E"/>
    <w:rsid w:val="00C31595"/>
    <w:rsid w:val="00C31A12"/>
    <w:rsid w:val="00C32A7E"/>
    <w:rsid w:val="00C34278"/>
    <w:rsid w:val="00C3507A"/>
    <w:rsid w:val="00C371D4"/>
    <w:rsid w:val="00C41321"/>
    <w:rsid w:val="00C44920"/>
    <w:rsid w:val="00C44979"/>
    <w:rsid w:val="00C45B2C"/>
    <w:rsid w:val="00C54B11"/>
    <w:rsid w:val="00C55F8A"/>
    <w:rsid w:val="00C57ADC"/>
    <w:rsid w:val="00C6286C"/>
    <w:rsid w:val="00C62B59"/>
    <w:rsid w:val="00C6344A"/>
    <w:rsid w:val="00C6408A"/>
    <w:rsid w:val="00C66778"/>
    <w:rsid w:val="00C72DDE"/>
    <w:rsid w:val="00C73DAC"/>
    <w:rsid w:val="00C7452B"/>
    <w:rsid w:val="00C763D7"/>
    <w:rsid w:val="00C76567"/>
    <w:rsid w:val="00C82DFA"/>
    <w:rsid w:val="00C8332E"/>
    <w:rsid w:val="00C83B3B"/>
    <w:rsid w:val="00C84A7A"/>
    <w:rsid w:val="00C85580"/>
    <w:rsid w:val="00C91BA9"/>
    <w:rsid w:val="00C945AC"/>
    <w:rsid w:val="00C9493F"/>
    <w:rsid w:val="00C96CA2"/>
    <w:rsid w:val="00CA2673"/>
    <w:rsid w:val="00CA3E95"/>
    <w:rsid w:val="00CA51F4"/>
    <w:rsid w:val="00CA64C6"/>
    <w:rsid w:val="00CA68A7"/>
    <w:rsid w:val="00CA7405"/>
    <w:rsid w:val="00CB027E"/>
    <w:rsid w:val="00CB20CE"/>
    <w:rsid w:val="00CB2280"/>
    <w:rsid w:val="00CB2FE8"/>
    <w:rsid w:val="00CB3204"/>
    <w:rsid w:val="00CB4880"/>
    <w:rsid w:val="00CB5A11"/>
    <w:rsid w:val="00CB7B05"/>
    <w:rsid w:val="00CC2237"/>
    <w:rsid w:val="00CC4A7C"/>
    <w:rsid w:val="00CC7B8F"/>
    <w:rsid w:val="00CD17E2"/>
    <w:rsid w:val="00CD7157"/>
    <w:rsid w:val="00CD7CCA"/>
    <w:rsid w:val="00CE010B"/>
    <w:rsid w:val="00CE06EE"/>
    <w:rsid w:val="00CE36A5"/>
    <w:rsid w:val="00CE455E"/>
    <w:rsid w:val="00CE5D82"/>
    <w:rsid w:val="00CE6B02"/>
    <w:rsid w:val="00CF0FE3"/>
    <w:rsid w:val="00CF2741"/>
    <w:rsid w:val="00CF4BA6"/>
    <w:rsid w:val="00CF7E92"/>
    <w:rsid w:val="00D03BDD"/>
    <w:rsid w:val="00D04A37"/>
    <w:rsid w:val="00D058E3"/>
    <w:rsid w:val="00D103D6"/>
    <w:rsid w:val="00D11F24"/>
    <w:rsid w:val="00D120BC"/>
    <w:rsid w:val="00D13A47"/>
    <w:rsid w:val="00D21E28"/>
    <w:rsid w:val="00D23108"/>
    <w:rsid w:val="00D2378C"/>
    <w:rsid w:val="00D25B5C"/>
    <w:rsid w:val="00D2711E"/>
    <w:rsid w:val="00D30595"/>
    <w:rsid w:val="00D305A6"/>
    <w:rsid w:val="00D36468"/>
    <w:rsid w:val="00D43BD4"/>
    <w:rsid w:val="00D44799"/>
    <w:rsid w:val="00D447FD"/>
    <w:rsid w:val="00D44EFB"/>
    <w:rsid w:val="00D44F0C"/>
    <w:rsid w:val="00D453DF"/>
    <w:rsid w:val="00D45992"/>
    <w:rsid w:val="00D471B4"/>
    <w:rsid w:val="00D47C44"/>
    <w:rsid w:val="00D54561"/>
    <w:rsid w:val="00D57B2D"/>
    <w:rsid w:val="00D60089"/>
    <w:rsid w:val="00D60585"/>
    <w:rsid w:val="00D65C32"/>
    <w:rsid w:val="00D7166C"/>
    <w:rsid w:val="00D74548"/>
    <w:rsid w:val="00D74DB0"/>
    <w:rsid w:val="00D75138"/>
    <w:rsid w:val="00D76724"/>
    <w:rsid w:val="00D76AC7"/>
    <w:rsid w:val="00D77423"/>
    <w:rsid w:val="00D77FA8"/>
    <w:rsid w:val="00D879C2"/>
    <w:rsid w:val="00D900B2"/>
    <w:rsid w:val="00D9206F"/>
    <w:rsid w:val="00D925BF"/>
    <w:rsid w:val="00D92F63"/>
    <w:rsid w:val="00D94740"/>
    <w:rsid w:val="00D95AEA"/>
    <w:rsid w:val="00D96184"/>
    <w:rsid w:val="00D96486"/>
    <w:rsid w:val="00DA4003"/>
    <w:rsid w:val="00DA4D84"/>
    <w:rsid w:val="00DA614D"/>
    <w:rsid w:val="00DA6A2E"/>
    <w:rsid w:val="00DA7614"/>
    <w:rsid w:val="00DB03F0"/>
    <w:rsid w:val="00DB0B15"/>
    <w:rsid w:val="00DB1255"/>
    <w:rsid w:val="00DC0F8C"/>
    <w:rsid w:val="00DC127C"/>
    <w:rsid w:val="00DC139F"/>
    <w:rsid w:val="00DC1526"/>
    <w:rsid w:val="00DC35A6"/>
    <w:rsid w:val="00DC5265"/>
    <w:rsid w:val="00DC62B7"/>
    <w:rsid w:val="00DC79B0"/>
    <w:rsid w:val="00DD190E"/>
    <w:rsid w:val="00DD2C06"/>
    <w:rsid w:val="00DD3472"/>
    <w:rsid w:val="00DD5F91"/>
    <w:rsid w:val="00DD6CDB"/>
    <w:rsid w:val="00DD713E"/>
    <w:rsid w:val="00DD7BEB"/>
    <w:rsid w:val="00DE1957"/>
    <w:rsid w:val="00DE19A5"/>
    <w:rsid w:val="00DE1E6E"/>
    <w:rsid w:val="00DE738E"/>
    <w:rsid w:val="00DF3C7B"/>
    <w:rsid w:val="00DF4600"/>
    <w:rsid w:val="00DF495E"/>
    <w:rsid w:val="00DF573C"/>
    <w:rsid w:val="00DF7B88"/>
    <w:rsid w:val="00E00298"/>
    <w:rsid w:val="00E00BF2"/>
    <w:rsid w:val="00E01963"/>
    <w:rsid w:val="00E10CBE"/>
    <w:rsid w:val="00E169E6"/>
    <w:rsid w:val="00E20253"/>
    <w:rsid w:val="00E22138"/>
    <w:rsid w:val="00E22BEB"/>
    <w:rsid w:val="00E231B9"/>
    <w:rsid w:val="00E26C4E"/>
    <w:rsid w:val="00E301CE"/>
    <w:rsid w:val="00E30FDA"/>
    <w:rsid w:val="00E34DB6"/>
    <w:rsid w:val="00E36B98"/>
    <w:rsid w:val="00E37BF4"/>
    <w:rsid w:val="00E40685"/>
    <w:rsid w:val="00E416B3"/>
    <w:rsid w:val="00E42136"/>
    <w:rsid w:val="00E428C7"/>
    <w:rsid w:val="00E42AEC"/>
    <w:rsid w:val="00E437C1"/>
    <w:rsid w:val="00E45366"/>
    <w:rsid w:val="00E46340"/>
    <w:rsid w:val="00E4653A"/>
    <w:rsid w:val="00E509D6"/>
    <w:rsid w:val="00E53FEB"/>
    <w:rsid w:val="00E60F98"/>
    <w:rsid w:val="00E61266"/>
    <w:rsid w:val="00E6126C"/>
    <w:rsid w:val="00E61A6F"/>
    <w:rsid w:val="00E62AC0"/>
    <w:rsid w:val="00E642B4"/>
    <w:rsid w:val="00E67F27"/>
    <w:rsid w:val="00E72D5A"/>
    <w:rsid w:val="00E74174"/>
    <w:rsid w:val="00E741F9"/>
    <w:rsid w:val="00E77982"/>
    <w:rsid w:val="00E80D78"/>
    <w:rsid w:val="00E836B7"/>
    <w:rsid w:val="00E8397C"/>
    <w:rsid w:val="00E8567A"/>
    <w:rsid w:val="00E85946"/>
    <w:rsid w:val="00E86B41"/>
    <w:rsid w:val="00E910D4"/>
    <w:rsid w:val="00E93016"/>
    <w:rsid w:val="00E963AF"/>
    <w:rsid w:val="00E97565"/>
    <w:rsid w:val="00EA0763"/>
    <w:rsid w:val="00EA0A4E"/>
    <w:rsid w:val="00EA2E40"/>
    <w:rsid w:val="00EA4360"/>
    <w:rsid w:val="00EA4965"/>
    <w:rsid w:val="00EA699F"/>
    <w:rsid w:val="00EA7431"/>
    <w:rsid w:val="00EB33F9"/>
    <w:rsid w:val="00EB5C76"/>
    <w:rsid w:val="00EB5EF5"/>
    <w:rsid w:val="00EB7682"/>
    <w:rsid w:val="00EC1FC0"/>
    <w:rsid w:val="00EC23DE"/>
    <w:rsid w:val="00EC44DA"/>
    <w:rsid w:val="00EC4AE7"/>
    <w:rsid w:val="00EC6662"/>
    <w:rsid w:val="00EC7BE9"/>
    <w:rsid w:val="00ED0BB7"/>
    <w:rsid w:val="00ED18F7"/>
    <w:rsid w:val="00ED1E28"/>
    <w:rsid w:val="00ED635F"/>
    <w:rsid w:val="00ED7355"/>
    <w:rsid w:val="00ED73C6"/>
    <w:rsid w:val="00ED7538"/>
    <w:rsid w:val="00EE2167"/>
    <w:rsid w:val="00EE21AF"/>
    <w:rsid w:val="00EE27A4"/>
    <w:rsid w:val="00EE44C7"/>
    <w:rsid w:val="00EE44EC"/>
    <w:rsid w:val="00EE5555"/>
    <w:rsid w:val="00EE6886"/>
    <w:rsid w:val="00EE71B0"/>
    <w:rsid w:val="00EF08A1"/>
    <w:rsid w:val="00EF123A"/>
    <w:rsid w:val="00EF12F3"/>
    <w:rsid w:val="00EF2D06"/>
    <w:rsid w:val="00EF316F"/>
    <w:rsid w:val="00EF34BC"/>
    <w:rsid w:val="00EF4044"/>
    <w:rsid w:val="00EF4309"/>
    <w:rsid w:val="00EF57DB"/>
    <w:rsid w:val="00EF6B41"/>
    <w:rsid w:val="00EF6B5B"/>
    <w:rsid w:val="00EF6FC4"/>
    <w:rsid w:val="00EF74EB"/>
    <w:rsid w:val="00F01789"/>
    <w:rsid w:val="00F01AA1"/>
    <w:rsid w:val="00F045F1"/>
    <w:rsid w:val="00F05EC6"/>
    <w:rsid w:val="00F10579"/>
    <w:rsid w:val="00F1286F"/>
    <w:rsid w:val="00F14092"/>
    <w:rsid w:val="00F145DC"/>
    <w:rsid w:val="00F153AC"/>
    <w:rsid w:val="00F20F1E"/>
    <w:rsid w:val="00F27D83"/>
    <w:rsid w:val="00F32B02"/>
    <w:rsid w:val="00F33E4B"/>
    <w:rsid w:val="00F3472C"/>
    <w:rsid w:val="00F34D18"/>
    <w:rsid w:val="00F36AC2"/>
    <w:rsid w:val="00F3765C"/>
    <w:rsid w:val="00F42220"/>
    <w:rsid w:val="00F42258"/>
    <w:rsid w:val="00F425DC"/>
    <w:rsid w:val="00F429BF"/>
    <w:rsid w:val="00F45545"/>
    <w:rsid w:val="00F4665A"/>
    <w:rsid w:val="00F504DC"/>
    <w:rsid w:val="00F5292D"/>
    <w:rsid w:val="00F56D5A"/>
    <w:rsid w:val="00F57806"/>
    <w:rsid w:val="00F6088D"/>
    <w:rsid w:val="00F61716"/>
    <w:rsid w:val="00F61A2C"/>
    <w:rsid w:val="00F626DC"/>
    <w:rsid w:val="00F6379D"/>
    <w:rsid w:val="00F63B9A"/>
    <w:rsid w:val="00F63F90"/>
    <w:rsid w:val="00F649A6"/>
    <w:rsid w:val="00F66DA3"/>
    <w:rsid w:val="00F67DA5"/>
    <w:rsid w:val="00F7530F"/>
    <w:rsid w:val="00F77780"/>
    <w:rsid w:val="00F81247"/>
    <w:rsid w:val="00F833A6"/>
    <w:rsid w:val="00F84203"/>
    <w:rsid w:val="00F87A00"/>
    <w:rsid w:val="00F9254C"/>
    <w:rsid w:val="00F93E0E"/>
    <w:rsid w:val="00F94477"/>
    <w:rsid w:val="00F94578"/>
    <w:rsid w:val="00F955ED"/>
    <w:rsid w:val="00FA0583"/>
    <w:rsid w:val="00FA475D"/>
    <w:rsid w:val="00FA58AA"/>
    <w:rsid w:val="00FA60EF"/>
    <w:rsid w:val="00FB2192"/>
    <w:rsid w:val="00FB3E2D"/>
    <w:rsid w:val="00FB4D51"/>
    <w:rsid w:val="00FB6109"/>
    <w:rsid w:val="00FB6856"/>
    <w:rsid w:val="00FB71CE"/>
    <w:rsid w:val="00FB7392"/>
    <w:rsid w:val="00FC32EA"/>
    <w:rsid w:val="00FC46DD"/>
    <w:rsid w:val="00FC628C"/>
    <w:rsid w:val="00FC701A"/>
    <w:rsid w:val="00FD17ED"/>
    <w:rsid w:val="00FD36B6"/>
    <w:rsid w:val="00FD39D9"/>
    <w:rsid w:val="00FD749A"/>
    <w:rsid w:val="00FD78BE"/>
    <w:rsid w:val="00FE1307"/>
    <w:rsid w:val="00FE30E4"/>
    <w:rsid w:val="00FE42EC"/>
    <w:rsid w:val="00FE4BDB"/>
    <w:rsid w:val="00FE5364"/>
    <w:rsid w:val="00FE5497"/>
    <w:rsid w:val="00FE6079"/>
    <w:rsid w:val="00FE7F55"/>
    <w:rsid w:val="00FF2C70"/>
    <w:rsid w:val="00FF7BAB"/>
    <w:rsid w:val="01C36645"/>
    <w:rsid w:val="05AB5747"/>
    <w:rsid w:val="060B738B"/>
    <w:rsid w:val="0C152515"/>
    <w:rsid w:val="0C8F05F9"/>
    <w:rsid w:val="0E13267A"/>
    <w:rsid w:val="12BB27B3"/>
    <w:rsid w:val="141572C0"/>
    <w:rsid w:val="147505A2"/>
    <w:rsid w:val="14A6763F"/>
    <w:rsid w:val="161A2810"/>
    <w:rsid w:val="16F7702D"/>
    <w:rsid w:val="172540EF"/>
    <w:rsid w:val="18982CBB"/>
    <w:rsid w:val="19386C3E"/>
    <w:rsid w:val="194C6A11"/>
    <w:rsid w:val="198C40CF"/>
    <w:rsid w:val="19C0489F"/>
    <w:rsid w:val="19CA2A94"/>
    <w:rsid w:val="1C2C4283"/>
    <w:rsid w:val="1C4872A2"/>
    <w:rsid w:val="1C9257B2"/>
    <w:rsid w:val="1CB112A1"/>
    <w:rsid w:val="1D2D2A10"/>
    <w:rsid w:val="1E0176CB"/>
    <w:rsid w:val="1F4A74DB"/>
    <w:rsid w:val="20083C49"/>
    <w:rsid w:val="25400A19"/>
    <w:rsid w:val="25617950"/>
    <w:rsid w:val="25AC3575"/>
    <w:rsid w:val="272F19C6"/>
    <w:rsid w:val="27E55966"/>
    <w:rsid w:val="2A071339"/>
    <w:rsid w:val="2B637E95"/>
    <w:rsid w:val="2E8A57EA"/>
    <w:rsid w:val="30594992"/>
    <w:rsid w:val="309B1A25"/>
    <w:rsid w:val="320D1C44"/>
    <w:rsid w:val="33151862"/>
    <w:rsid w:val="333F7B09"/>
    <w:rsid w:val="33662B1A"/>
    <w:rsid w:val="344F3B4E"/>
    <w:rsid w:val="35673421"/>
    <w:rsid w:val="396A49D3"/>
    <w:rsid w:val="3A5454B1"/>
    <w:rsid w:val="3B551A89"/>
    <w:rsid w:val="3CD61C4B"/>
    <w:rsid w:val="3DB13FCE"/>
    <w:rsid w:val="3E517D92"/>
    <w:rsid w:val="3E7578D1"/>
    <w:rsid w:val="3ED45076"/>
    <w:rsid w:val="3F18144E"/>
    <w:rsid w:val="40555BAD"/>
    <w:rsid w:val="42014C57"/>
    <w:rsid w:val="43176995"/>
    <w:rsid w:val="43C80843"/>
    <w:rsid w:val="45E63B3C"/>
    <w:rsid w:val="464E37D6"/>
    <w:rsid w:val="46C47267"/>
    <w:rsid w:val="46EA71F7"/>
    <w:rsid w:val="497307DC"/>
    <w:rsid w:val="4A2A3296"/>
    <w:rsid w:val="4C023EC3"/>
    <w:rsid w:val="4D103783"/>
    <w:rsid w:val="4E254B24"/>
    <w:rsid w:val="4FF5152A"/>
    <w:rsid w:val="5116089F"/>
    <w:rsid w:val="53C40BD6"/>
    <w:rsid w:val="53DF1BA0"/>
    <w:rsid w:val="57985815"/>
    <w:rsid w:val="582C4026"/>
    <w:rsid w:val="585B251F"/>
    <w:rsid w:val="59DE6374"/>
    <w:rsid w:val="5AA0249E"/>
    <w:rsid w:val="5BA8563C"/>
    <w:rsid w:val="5C3B5C0D"/>
    <w:rsid w:val="5C4C7A46"/>
    <w:rsid w:val="5D176AF7"/>
    <w:rsid w:val="5D3A23B0"/>
    <w:rsid w:val="5E5311ED"/>
    <w:rsid w:val="5E6B75FE"/>
    <w:rsid w:val="5F082C5B"/>
    <w:rsid w:val="5F4D14A7"/>
    <w:rsid w:val="60FD1DD7"/>
    <w:rsid w:val="621C2B3F"/>
    <w:rsid w:val="6467425D"/>
    <w:rsid w:val="646F7939"/>
    <w:rsid w:val="64DE4327"/>
    <w:rsid w:val="6810135B"/>
    <w:rsid w:val="68C13271"/>
    <w:rsid w:val="6A0B6C03"/>
    <w:rsid w:val="6A7F572D"/>
    <w:rsid w:val="6B302E98"/>
    <w:rsid w:val="6BB515D6"/>
    <w:rsid w:val="6C520297"/>
    <w:rsid w:val="6C907A3A"/>
    <w:rsid w:val="6D282060"/>
    <w:rsid w:val="6D656F4F"/>
    <w:rsid w:val="6DD753C4"/>
    <w:rsid w:val="6E7A0627"/>
    <w:rsid w:val="70327AE3"/>
    <w:rsid w:val="73C84138"/>
    <w:rsid w:val="745E3A0A"/>
    <w:rsid w:val="75996B18"/>
    <w:rsid w:val="78C73768"/>
    <w:rsid w:val="79195E72"/>
    <w:rsid w:val="79937B8C"/>
    <w:rsid w:val="79BD7B44"/>
    <w:rsid w:val="7C211E0B"/>
    <w:rsid w:val="7D612AB6"/>
    <w:rsid w:val="7E500BFE"/>
    <w:rsid w:val="7EC23E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99" w:name="Document Map"/>
    <w:lsdException w:qFormat="1" w:uiPriority="99" w:name="Plain Text"/>
    <w:lsdException w:uiPriority="99" w:name="E-mail Signature"/>
    <w:lsdException w:qFormat="1" w:uiPriority="99" w:name="Normal (Web)"/>
    <w:lsdException w:uiPriority="99" w:name="HTML Acronym"/>
    <w:lsdException w:uiPriority="99"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iPriority="99" w:name="HTML Preformatted"/>
    <w:lsdException w:qFormat="1" w:unhideWhenUsed="0" w:uiPriority="0" w:semiHidden="0" w:name="HTML Sample"/>
    <w:lsdException w:uiPriority="99" w:name="HTML Typewriter"/>
    <w:lsdException w:qFormat="1" w:unhideWhenUsed="0" w:uiPriority="0" w:semiHidden="0"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黑体"/>
      <w:kern w:val="2"/>
      <w:sz w:val="21"/>
      <w:szCs w:val="24"/>
      <w:lang w:val="en-US" w:eastAsia="zh-CN" w:bidi="ar-SA"/>
    </w:rPr>
  </w:style>
  <w:style w:type="paragraph" w:styleId="2">
    <w:name w:val="heading 2"/>
    <w:basedOn w:val="1"/>
    <w:next w:val="1"/>
    <w:semiHidden/>
    <w:unhideWhenUsed/>
    <w:qFormat/>
    <w:uiPriority w:val="9"/>
    <w:pPr>
      <w:keepNext/>
      <w:keepLines/>
      <w:spacing w:before="260" w:beforeLines="0" w:beforeAutospacing="0" w:after="260" w:afterLines="0" w:afterAutospacing="0" w:line="413" w:lineRule="auto"/>
      <w:jc w:val="center"/>
      <w:outlineLvl w:val="9"/>
    </w:pPr>
    <w:rPr>
      <w:rFonts w:ascii="Arial" w:hAnsi="Arial" w:eastAsia="黑体"/>
      <w:sz w:val="32"/>
    </w:rPr>
  </w:style>
  <w:style w:type="paragraph" w:styleId="3">
    <w:name w:val="heading 4"/>
    <w:basedOn w:val="1"/>
    <w:next w:val="1"/>
    <w:semiHidden/>
    <w:unhideWhenUsed/>
    <w:qFormat/>
    <w:uiPriority w:val="9"/>
    <w:pPr>
      <w:keepNext/>
      <w:keepLines/>
      <w:spacing w:beforeLines="0" w:beforeAutospacing="0" w:afterLines="0" w:afterAutospacing="0" w:line="372" w:lineRule="auto"/>
      <w:ind w:firstLine="0" w:firstLineChars="0"/>
      <w:jc w:val="center"/>
      <w:outlineLvl w:val="9"/>
    </w:pPr>
    <w:rPr>
      <w:rFonts w:ascii="Arial" w:hAnsi="Arial" w:eastAsia="宋体"/>
      <w:sz w:val="24"/>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46"/>
    <w:semiHidden/>
    <w:unhideWhenUsed/>
    <w:qFormat/>
    <w:uiPriority w:val="99"/>
    <w:pPr>
      <w:jc w:val="left"/>
    </w:pPr>
    <w:rPr>
      <w:rFonts w:eastAsia="宋体" w:asciiTheme="minorHAnsi" w:hAnsiTheme="minorHAnsi" w:cstheme="minorBidi"/>
      <w:szCs w:val="24"/>
    </w:rPr>
  </w:style>
  <w:style w:type="paragraph" w:styleId="5">
    <w:name w:val="Body Text"/>
    <w:basedOn w:val="1"/>
    <w:semiHidden/>
    <w:unhideWhenUsed/>
    <w:qFormat/>
    <w:uiPriority w:val="99"/>
    <w:pPr>
      <w:spacing w:line="480" w:lineRule="auto"/>
    </w:pPr>
    <w:rPr>
      <w:rFonts w:ascii="宋体" w:hAnsi="宋体" w:cs="宋体"/>
      <w:kern w:val="0"/>
      <w:sz w:val="24"/>
    </w:rPr>
  </w:style>
  <w:style w:type="paragraph" w:styleId="6">
    <w:name w:val="Body Text Indent"/>
    <w:basedOn w:val="1"/>
    <w:link w:val="31"/>
    <w:semiHidden/>
    <w:unhideWhenUsed/>
    <w:qFormat/>
    <w:uiPriority w:val="99"/>
    <w:pPr>
      <w:ind w:firstLine="688" w:firstLineChars="200"/>
    </w:pPr>
    <w:rPr>
      <w:rFonts w:ascii="Times New Roman" w:hAnsi="Times New Roman" w:cs="Times New Roman"/>
      <w:sz w:val="24"/>
      <w:szCs w:val="20"/>
    </w:rPr>
  </w:style>
  <w:style w:type="paragraph" w:styleId="7">
    <w:name w:val="Plain Text"/>
    <w:basedOn w:val="1"/>
    <w:link w:val="37"/>
    <w:semiHidden/>
    <w:unhideWhenUsed/>
    <w:qFormat/>
    <w:uiPriority w:val="99"/>
    <w:rPr>
      <w:rFonts w:ascii="宋体" w:hAnsi="Courier New" w:cs="宋体"/>
      <w:szCs w:val="21"/>
    </w:rPr>
  </w:style>
  <w:style w:type="paragraph" w:styleId="8">
    <w:name w:val="Date"/>
    <w:basedOn w:val="1"/>
    <w:next w:val="1"/>
    <w:semiHidden/>
    <w:unhideWhenUsed/>
    <w:qFormat/>
    <w:uiPriority w:val="99"/>
    <w:pPr>
      <w:ind w:left="100" w:leftChars="2500"/>
    </w:pPr>
    <w:rPr>
      <w:rFonts w:ascii="Times New Roman" w:hAnsi="Times New Roman" w:cs="Times New Roman"/>
    </w:rPr>
  </w:style>
  <w:style w:type="paragraph" w:styleId="9">
    <w:name w:val="footer"/>
    <w:basedOn w:val="1"/>
    <w:link w:val="50"/>
    <w:semiHidden/>
    <w:unhideWhenUsed/>
    <w:qFormat/>
    <w:uiPriority w:val="99"/>
    <w:pPr>
      <w:tabs>
        <w:tab w:val="center" w:pos="4153"/>
        <w:tab w:val="right" w:pos="8306"/>
      </w:tabs>
      <w:snapToGrid w:val="0"/>
      <w:jc w:val="left"/>
    </w:pPr>
    <w:rPr>
      <w:rFonts w:ascii="Times New Roman" w:hAnsi="Times New Roman" w:cs="Times New Roman"/>
      <w:sz w:val="18"/>
      <w:szCs w:val="18"/>
    </w:rPr>
  </w:style>
  <w:style w:type="paragraph" w:styleId="10">
    <w:name w:val="header"/>
    <w:basedOn w:val="1"/>
    <w:link w:val="49"/>
    <w:semiHidden/>
    <w:unhideWhenUsed/>
    <w:qFormat/>
    <w:uiPriority w:val="99"/>
    <w:pPr>
      <w:pBdr>
        <w:bottom w:val="single" w:color="auto" w:sz="6" w:space="1"/>
      </w:pBdr>
      <w:tabs>
        <w:tab w:val="center" w:pos="4153"/>
        <w:tab w:val="right" w:pos="8306"/>
      </w:tabs>
      <w:snapToGrid w:val="0"/>
      <w:jc w:val="center"/>
    </w:pPr>
    <w:rPr>
      <w:rFonts w:ascii="Times New Roman" w:hAnsi="Times New Roman" w:cs="Times New Roman"/>
      <w:sz w:val="18"/>
      <w:szCs w:val="18"/>
    </w:rPr>
  </w:style>
  <w:style w:type="paragraph" w:styleId="11">
    <w:name w:val="Subtitle"/>
    <w:basedOn w:val="1"/>
    <w:next w:val="1"/>
    <w:qFormat/>
    <w:uiPriority w:val="11"/>
    <w:pPr>
      <w:spacing w:before="240" w:after="60" w:line="312" w:lineRule="auto"/>
      <w:jc w:val="center"/>
      <w:outlineLvl w:val="1"/>
    </w:pPr>
    <w:rPr>
      <w:rFonts w:ascii="Cambria" w:hAnsi="Cambria" w:cs="Times New Roman"/>
      <w:b/>
      <w:bCs/>
      <w:kern w:val="28"/>
      <w:sz w:val="32"/>
      <w:szCs w:val="32"/>
    </w:rPr>
  </w:style>
  <w:style w:type="paragraph" w:styleId="12">
    <w:name w:val="toc 2"/>
    <w:basedOn w:val="1"/>
    <w:next w:val="1"/>
    <w:semiHidden/>
    <w:unhideWhenUsed/>
    <w:qFormat/>
    <w:uiPriority w:val="39"/>
    <w:pPr>
      <w:ind w:left="0" w:leftChars="0"/>
    </w:pPr>
  </w:style>
  <w:style w:type="paragraph" w:styleId="13">
    <w:name w:val="Normal (Web)"/>
    <w:basedOn w:val="1"/>
    <w:semiHidden/>
    <w:unhideWhenUsed/>
    <w:qFormat/>
    <w:uiPriority w:val="99"/>
    <w:pPr>
      <w:widowControl/>
      <w:spacing w:before="100" w:beforeAutospacing="1" w:after="100" w:afterAutospacing="1"/>
      <w:jc w:val="left"/>
    </w:pPr>
    <w:rPr>
      <w:rFonts w:ascii="宋体" w:hAnsi="宋体"/>
      <w:kern w:val="0"/>
      <w:sz w:val="24"/>
    </w:rPr>
  </w:style>
  <w:style w:type="table" w:styleId="15">
    <w:name w:val="Table Grid"/>
    <w:basedOn w:val="14"/>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qFormat/>
    <w:uiPriority w:val="0"/>
    <w:rPr>
      <w:rFonts w:ascii="Times New Roman" w:hAnsi="Times New Roman" w:eastAsia="宋体" w:cs="Times New Roman"/>
      <w:b/>
    </w:rPr>
  </w:style>
  <w:style w:type="character" w:styleId="18">
    <w:name w:val="FollowedHyperlink"/>
    <w:basedOn w:val="16"/>
    <w:qFormat/>
    <w:uiPriority w:val="0"/>
    <w:rPr>
      <w:rFonts w:ascii="Times New Roman" w:hAnsi="Times New Roman" w:eastAsia="宋体" w:cs="Times New Roman"/>
      <w:color w:val="338DE6"/>
      <w:u w:val="none"/>
    </w:rPr>
  </w:style>
  <w:style w:type="character" w:styleId="19">
    <w:name w:val="Emphasis"/>
    <w:basedOn w:val="16"/>
    <w:qFormat/>
    <w:uiPriority w:val="0"/>
    <w:rPr>
      <w:rFonts w:ascii="Times New Roman" w:hAnsi="Times New Roman" w:eastAsia="宋体" w:cs="Times New Roman"/>
    </w:rPr>
  </w:style>
  <w:style w:type="character" w:styleId="20">
    <w:name w:val="HTML Definition"/>
    <w:basedOn w:val="16"/>
    <w:qFormat/>
    <w:uiPriority w:val="0"/>
    <w:rPr>
      <w:rFonts w:ascii="Times New Roman" w:hAnsi="Times New Roman" w:eastAsia="宋体" w:cs="Times New Roman"/>
    </w:rPr>
  </w:style>
  <w:style w:type="character" w:styleId="21">
    <w:name w:val="HTML Variable"/>
    <w:basedOn w:val="16"/>
    <w:qFormat/>
    <w:uiPriority w:val="0"/>
    <w:rPr>
      <w:rFonts w:ascii="Times New Roman" w:hAnsi="Times New Roman" w:eastAsia="宋体" w:cs="Times New Roman"/>
    </w:rPr>
  </w:style>
  <w:style w:type="character" w:styleId="22">
    <w:name w:val="Hyperlink"/>
    <w:basedOn w:val="16"/>
    <w:qFormat/>
    <w:uiPriority w:val="0"/>
    <w:rPr>
      <w:rFonts w:ascii="Times New Roman" w:hAnsi="Times New Roman" w:eastAsia="宋体" w:cs="Times New Roman"/>
      <w:color w:val="338DE6"/>
      <w:u w:val="none"/>
    </w:rPr>
  </w:style>
  <w:style w:type="character" w:styleId="23">
    <w:name w:val="HTML Code"/>
    <w:basedOn w:val="16"/>
    <w:qFormat/>
    <w:uiPriority w:val="0"/>
    <w:rPr>
      <w:rFonts w:ascii="serif" w:hAnsi="serif" w:eastAsia="serif" w:cs="serif"/>
      <w:sz w:val="21"/>
      <w:szCs w:val="21"/>
    </w:rPr>
  </w:style>
  <w:style w:type="character" w:styleId="24">
    <w:name w:val="HTML Cite"/>
    <w:basedOn w:val="16"/>
    <w:qFormat/>
    <w:uiPriority w:val="0"/>
    <w:rPr>
      <w:rFonts w:ascii="Times New Roman" w:hAnsi="Times New Roman" w:eastAsia="宋体" w:cs="Times New Roman"/>
    </w:rPr>
  </w:style>
  <w:style w:type="character" w:styleId="25">
    <w:name w:val="HTML Keyboard"/>
    <w:basedOn w:val="16"/>
    <w:qFormat/>
    <w:uiPriority w:val="0"/>
    <w:rPr>
      <w:rFonts w:hint="default" w:ascii="serif" w:hAnsi="serif" w:eastAsia="serif" w:cs="serif"/>
      <w:sz w:val="21"/>
      <w:szCs w:val="21"/>
    </w:rPr>
  </w:style>
  <w:style w:type="character" w:styleId="26">
    <w:name w:val="HTML Sample"/>
    <w:basedOn w:val="16"/>
    <w:qFormat/>
    <w:uiPriority w:val="0"/>
    <w:rPr>
      <w:rFonts w:hint="default" w:ascii="serif" w:hAnsi="serif" w:eastAsia="serif" w:cs="serif"/>
      <w:sz w:val="21"/>
      <w:szCs w:val="21"/>
    </w:rPr>
  </w:style>
  <w:style w:type="paragraph" w:customStyle="1" w:styleId="27">
    <w:name w:val="p0"/>
    <w:basedOn w:val="1"/>
    <w:qFormat/>
    <w:uiPriority w:val="99"/>
    <w:pPr>
      <w:widowControl/>
    </w:pPr>
    <w:rPr>
      <w:rFonts w:ascii="Times New Roman" w:hAnsi="Times New Roman" w:cs="Times New Roman"/>
      <w:kern w:val="0"/>
      <w:szCs w:val="21"/>
    </w:rPr>
  </w:style>
  <w:style w:type="paragraph" w:customStyle="1" w:styleId="28">
    <w:name w:val="List Paragraph"/>
    <w:basedOn w:val="1"/>
    <w:qFormat/>
    <w:uiPriority w:val="99"/>
    <w:pPr>
      <w:ind w:firstLine="420" w:firstLineChars="200"/>
    </w:pPr>
    <w:rPr>
      <w:rFonts w:ascii="Times New Roman" w:hAnsi="Times New Roman" w:cs="Times New Roman"/>
      <w:szCs w:val="21"/>
    </w:rPr>
  </w:style>
  <w:style w:type="character" w:customStyle="1" w:styleId="29">
    <w:name w:val=" Char Char1"/>
    <w:basedOn w:val="16"/>
    <w:link w:val="10"/>
    <w:semiHidden/>
    <w:qFormat/>
    <w:uiPriority w:val="99"/>
    <w:rPr>
      <w:rFonts w:ascii="Times New Roman" w:hAnsi="Times New Roman" w:eastAsia="宋体" w:cs="Times New Roman"/>
      <w:sz w:val="18"/>
      <w:szCs w:val="18"/>
    </w:rPr>
  </w:style>
  <w:style w:type="character" w:customStyle="1" w:styleId="30">
    <w:name w:val=" Char Char"/>
    <w:basedOn w:val="16"/>
    <w:link w:val="9"/>
    <w:semiHidden/>
    <w:qFormat/>
    <w:uiPriority w:val="99"/>
    <w:rPr>
      <w:rFonts w:ascii="Times New Roman" w:hAnsi="Times New Roman" w:eastAsia="宋体" w:cs="Times New Roman"/>
      <w:sz w:val="18"/>
      <w:szCs w:val="18"/>
    </w:rPr>
  </w:style>
  <w:style w:type="character" w:customStyle="1" w:styleId="31">
    <w:name w:val="Body Text Indent Char"/>
    <w:basedOn w:val="16"/>
    <w:link w:val="6"/>
    <w:qFormat/>
    <w:locked/>
    <w:uiPriority w:val="99"/>
    <w:rPr>
      <w:rFonts w:ascii="仿宋_GB2312" w:hAnsi="宋体" w:eastAsia="仿宋_GB2312" w:cs="仿宋_GB2312"/>
      <w:spacing w:val="12"/>
      <w:kern w:val="2"/>
      <w:sz w:val="32"/>
      <w:szCs w:val="32"/>
      <w:lang w:val="en-US" w:eastAsia="zh-CN" w:bidi="ar-SA"/>
    </w:rPr>
  </w:style>
  <w:style w:type="character" w:customStyle="1" w:styleId="32">
    <w:name w:val="Header Char"/>
    <w:basedOn w:val="16"/>
    <w:link w:val="10"/>
    <w:semiHidden/>
    <w:qFormat/>
    <w:locked/>
    <w:uiPriority w:val="99"/>
    <w:rPr>
      <w:rFonts w:ascii="Times New Roman" w:hAnsi="Times New Roman" w:eastAsia="宋体" w:cs="Times New Roman"/>
      <w:kern w:val="2"/>
      <w:sz w:val="18"/>
      <w:szCs w:val="18"/>
      <w:lang w:val="en-US" w:eastAsia="zh-CN" w:bidi="ar-SA"/>
    </w:rPr>
  </w:style>
  <w:style w:type="character" w:customStyle="1" w:styleId="33">
    <w:name w:val="Footer Char"/>
    <w:basedOn w:val="16"/>
    <w:link w:val="9"/>
    <w:semiHidden/>
    <w:qFormat/>
    <w:locked/>
    <w:uiPriority w:val="99"/>
    <w:rPr>
      <w:rFonts w:ascii="Times New Roman" w:hAnsi="Times New Roman" w:eastAsia="宋体" w:cs="Times New Roman"/>
      <w:kern w:val="2"/>
      <w:sz w:val="18"/>
      <w:szCs w:val="18"/>
      <w:lang w:val="en-US" w:eastAsia="zh-CN" w:bidi="ar-SA"/>
    </w:rPr>
  </w:style>
  <w:style w:type="paragraph" w:customStyle="1" w:styleId="34">
    <w:name w:val="列出段落"/>
    <w:basedOn w:val="1"/>
    <w:qFormat/>
    <w:uiPriority w:val="34"/>
    <w:pPr>
      <w:ind w:firstLine="420" w:firstLineChars="200"/>
    </w:pPr>
    <w:rPr>
      <w:rFonts w:ascii="Times New Roman" w:hAnsi="Times New Roman" w:cs="Times New Roman"/>
    </w:rPr>
  </w:style>
  <w:style w:type="paragraph" w:customStyle="1" w:styleId="35">
    <w:name w:val="p15"/>
    <w:basedOn w:val="1"/>
    <w:qFormat/>
    <w:uiPriority w:val="0"/>
    <w:pPr>
      <w:widowControl/>
      <w:spacing w:before="100" w:after="100"/>
      <w:jc w:val="left"/>
    </w:pPr>
    <w:rPr>
      <w:rFonts w:ascii="宋体" w:hAnsi="宋体" w:cs="宋体"/>
      <w:kern w:val="0"/>
      <w:sz w:val="24"/>
    </w:rPr>
  </w:style>
  <w:style w:type="character" w:customStyle="1" w:styleId="36">
    <w:name w:val=" Char Char2"/>
    <w:basedOn w:val="16"/>
    <w:link w:val="10"/>
    <w:qFormat/>
    <w:uiPriority w:val="0"/>
    <w:rPr>
      <w:rFonts w:ascii="Times New Roman" w:hAnsi="Times New Roman" w:eastAsia="宋体" w:cs="Times New Roman"/>
      <w:kern w:val="2"/>
      <w:sz w:val="18"/>
      <w:szCs w:val="18"/>
    </w:rPr>
  </w:style>
  <w:style w:type="character" w:customStyle="1" w:styleId="37">
    <w:name w:val="Plain Text Char"/>
    <w:basedOn w:val="16"/>
    <w:link w:val="7"/>
    <w:qFormat/>
    <w:uiPriority w:val="99"/>
    <w:rPr>
      <w:rFonts w:ascii="宋体" w:hAnsi="Courier New" w:eastAsia="宋体" w:cs="Times New Roman"/>
      <w:sz w:val="21"/>
      <w:szCs w:val="21"/>
    </w:rPr>
  </w:style>
  <w:style w:type="paragraph" w:customStyle="1" w:styleId="38">
    <w:name w:val="统一标题格式"/>
    <w:basedOn w:val="39"/>
    <w:link w:val="43"/>
    <w:qFormat/>
    <w:uiPriority w:val="0"/>
    <w:pPr>
      <w:spacing w:line="500" w:lineRule="exact"/>
      <w:ind w:firstLine="0" w:firstLineChars="0"/>
      <w:jc w:val="center"/>
    </w:pPr>
    <w:rPr>
      <w:rFonts w:ascii="黑体" w:hAnsi="黑体" w:eastAsia="黑体"/>
      <w:b/>
      <w:bCs/>
      <w:sz w:val="36"/>
      <w:szCs w:val="36"/>
    </w:rPr>
  </w:style>
  <w:style w:type="paragraph" w:customStyle="1" w:styleId="39">
    <w:name w:val="Body Text Indent"/>
    <w:basedOn w:val="1"/>
    <w:link w:val="41"/>
    <w:qFormat/>
    <w:uiPriority w:val="0"/>
    <w:pPr>
      <w:spacing w:line="420" w:lineRule="exact"/>
      <w:ind w:firstLine="480" w:firstLineChars="200"/>
    </w:pPr>
    <w:rPr>
      <w:rFonts w:ascii="Times New Roman" w:hAnsi="Times New Roman" w:cs="Times New Roman"/>
      <w:sz w:val="24"/>
      <w:szCs w:val="20"/>
    </w:rPr>
  </w:style>
  <w:style w:type="character" w:customStyle="1" w:styleId="40">
    <w:name w:val="页脚 字符"/>
    <w:link w:val="9"/>
    <w:qFormat/>
    <w:uiPriority w:val="0"/>
    <w:rPr>
      <w:rFonts w:ascii="Times New Roman" w:hAnsi="Times New Roman" w:eastAsia="宋体" w:cs="Times New Roman"/>
      <w:sz w:val="18"/>
      <w:szCs w:val="18"/>
    </w:rPr>
  </w:style>
  <w:style w:type="character" w:customStyle="1" w:styleId="41">
    <w:name w:val="正文文本缩进 Char"/>
    <w:link w:val="39"/>
    <w:qFormat/>
    <w:uiPriority w:val="0"/>
    <w:rPr>
      <w:rFonts w:ascii="Times New Roman" w:hAnsi="Times New Roman" w:eastAsia="宋体" w:cs="Times New Roman"/>
      <w:sz w:val="24"/>
    </w:rPr>
  </w:style>
  <w:style w:type="character" w:customStyle="1" w:styleId="42">
    <w:name w:val="页眉 字符"/>
    <w:link w:val="10"/>
    <w:qFormat/>
    <w:uiPriority w:val="0"/>
    <w:rPr>
      <w:rFonts w:ascii="Times New Roman" w:hAnsi="Times New Roman" w:eastAsia="宋体" w:cs="Times New Roman"/>
      <w:sz w:val="18"/>
      <w:szCs w:val="18"/>
    </w:rPr>
  </w:style>
  <w:style w:type="character" w:customStyle="1" w:styleId="43">
    <w:name w:val="统一标题格式 字符"/>
    <w:link w:val="38"/>
    <w:qFormat/>
    <w:uiPriority w:val="0"/>
    <w:rPr>
      <w:rFonts w:ascii="黑体" w:hAnsi="黑体" w:eastAsia="黑体" w:cs="Times New Roman"/>
      <w:b/>
      <w:bCs/>
      <w:kern w:val="2"/>
      <w:sz w:val="36"/>
      <w:szCs w:val="36"/>
    </w:rPr>
  </w:style>
  <w:style w:type="paragraph" w:customStyle="1" w:styleId="44">
    <w:name w:val="一级条标题"/>
    <w:next w:val="1"/>
    <w:qFormat/>
    <w:uiPriority w:val="0"/>
    <w:pPr>
      <w:tabs>
        <w:tab w:val="left" w:pos="1260"/>
      </w:tabs>
      <w:ind w:left="1260" w:hanging="420"/>
      <w:outlineLvl w:val="2"/>
    </w:pPr>
    <w:rPr>
      <w:rFonts w:ascii="Times New Roman" w:hAnsi="Times New Roman" w:eastAsia="黑体" w:cs="Times New Roman"/>
      <w:sz w:val="21"/>
      <w:lang w:val="en-US" w:eastAsia="zh-CN" w:bidi="ar-SA"/>
    </w:rPr>
  </w:style>
  <w:style w:type="character" w:customStyle="1" w:styleId="45">
    <w:name w:val="批注文字 Char"/>
    <w:basedOn w:val="16"/>
    <w:qFormat/>
    <w:uiPriority w:val="99"/>
    <w:rPr>
      <w:rFonts w:eastAsia="宋体" w:asciiTheme="minorHAnsi" w:hAnsiTheme="minorHAnsi" w:cstheme="minorBidi"/>
      <w:szCs w:val="24"/>
    </w:rPr>
  </w:style>
  <w:style w:type="character" w:customStyle="1" w:styleId="46">
    <w:name w:val="批注文字 Char1"/>
    <w:basedOn w:val="16"/>
    <w:link w:val="4"/>
    <w:semiHidden/>
    <w:qFormat/>
    <w:uiPriority w:val="99"/>
    <w:rPr>
      <w:rFonts w:eastAsia="宋体" w:asciiTheme="minorHAnsi" w:hAnsiTheme="minorHAnsi" w:cstheme="minorBidi"/>
      <w:szCs w:val="24"/>
    </w:rPr>
  </w:style>
  <w:style w:type="paragraph" w:customStyle="1" w:styleId="47">
    <w:name w:val="章标题"/>
    <w:next w:val="1"/>
    <w:qFormat/>
    <w:uiPriority w:val="0"/>
    <w:pPr>
      <w:tabs>
        <w:tab w:val="left" w:pos="840"/>
      </w:tabs>
      <w:spacing w:beforeLines="50" w:afterLines="50"/>
      <w:ind w:left="840" w:hanging="420"/>
      <w:jc w:val="both"/>
      <w:outlineLvl w:val="1"/>
    </w:pPr>
    <w:rPr>
      <w:rFonts w:ascii="黑体" w:hAnsi="Times New Roman" w:eastAsia="黑体" w:cs="Times New Roman"/>
      <w:sz w:val="21"/>
      <w:lang w:val="en-US" w:eastAsia="zh-CN" w:bidi="ar-SA"/>
    </w:rPr>
  </w:style>
  <w:style w:type="paragraph" w:customStyle="1" w:styleId="48">
    <w:name w:val="列出段落1"/>
    <w:basedOn w:val="1"/>
    <w:qFormat/>
    <w:uiPriority w:val="34"/>
    <w:pPr>
      <w:ind w:firstLine="420" w:firstLineChars="200"/>
    </w:pPr>
    <w:rPr>
      <w:rFonts w:asciiTheme="minorHAnsi" w:hAnsiTheme="minorHAnsi" w:eastAsiaTheme="minorEastAsia" w:cstheme="minorBidi"/>
      <w:szCs w:val="22"/>
    </w:rPr>
  </w:style>
  <w:style w:type="character" w:customStyle="1" w:styleId="49">
    <w:name w:val="页眉 Char"/>
    <w:basedOn w:val="16"/>
    <w:link w:val="10"/>
    <w:semiHidden/>
    <w:qFormat/>
    <w:uiPriority w:val="99"/>
    <w:rPr>
      <w:rFonts w:asciiTheme="minorHAnsi" w:hAnsiTheme="minorHAnsi" w:eastAsiaTheme="minorEastAsia" w:cstheme="minorBidi"/>
      <w:sz w:val="18"/>
      <w:szCs w:val="18"/>
    </w:rPr>
  </w:style>
  <w:style w:type="character" w:customStyle="1" w:styleId="50">
    <w:name w:val="页脚 Char"/>
    <w:basedOn w:val="16"/>
    <w:link w:val="9"/>
    <w:semiHidden/>
    <w:qFormat/>
    <w:uiPriority w:val="99"/>
    <w:rPr>
      <w:rFonts w:asciiTheme="minorHAnsi" w:hAnsiTheme="minorHAnsi" w:eastAsiaTheme="minorEastAsia" w:cstheme="minorBidi"/>
      <w:sz w:val="18"/>
      <w:szCs w:val="18"/>
    </w:rPr>
  </w:style>
  <w:style w:type="character" w:customStyle="1" w:styleId="51">
    <w:name w:val="gwds_nopic2"/>
    <w:basedOn w:val="16"/>
    <w:qFormat/>
    <w:uiPriority w:val="0"/>
    <w:rPr>
      <w:rFonts w:ascii="Times New Roman" w:hAnsi="Times New Roman" w:eastAsia="宋体" w:cs="Times New Roman"/>
    </w:rPr>
  </w:style>
  <w:style w:type="character" w:customStyle="1" w:styleId="52">
    <w:name w:val="hover10"/>
    <w:basedOn w:val="16"/>
    <w:qFormat/>
    <w:uiPriority w:val="0"/>
    <w:rPr>
      <w:rFonts w:ascii="Times New Roman" w:hAnsi="Times New Roman" w:eastAsia="宋体" w:cs="Times New Roman"/>
    </w:rPr>
  </w:style>
  <w:style w:type="character" w:customStyle="1" w:styleId="53">
    <w:name w:val="gwds_nopic"/>
    <w:basedOn w:val="16"/>
    <w:qFormat/>
    <w:uiPriority w:val="0"/>
    <w:rPr>
      <w:rFonts w:ascii="Times New Roman" w:hAnsi="Times New Roman" w:eastAsia="宋体" w:cs="Times New Roman"/>
    </w:rPr>
  </w:style>
  <w:style w:type="character" w:customStyle="1" w:styleId="54">
    <w:name w:val="fontstrikethrough"/>
    <w:basedOn w:val="16"/>
    <w:qFormat/>
    <w:uiPriority w:val="0"/>
    <w:rPr>
      <w:rFonts w:ascii="Times New Roman" w:hAnsi="Times New Roman" w:eastAsia="宋体" w:cs="Times New Roman"/>
      <w:strike/>
    </w:rPr>
  </w:style>
  <w:style w:type="character" w:customStyle="1" w:styleId="55">
    <w:name w:val="place3"/>
    <w:basedOn w:val="16"/>
    <w:qFormat/>
    <w:uiPriority w:val="0"/>
    <w:rPr>
      <w:rFonts w:ascii="Times New Roman" w:hAnsi="Times New Roman" w:eastAsia="宋体" w:cs="Times New Roman"/>
    </w:rPr>
  </w:style>
  <w:style w:type="character" w:customStyle="1" w:styleId="56">
    <w:name w:val="fontborder"/>
    <w:basedOn w:val="16"/>
    <w:qFormat/>
    <w:uiPriority w:val="0"/>
    <w:rPr>
      <w:rFonts w:ascii="Times New Roman" w:hAnsi="Times New Roman" w:eastAsia="宋体" w:cs="Times New Roman"/>
      <w:bdr w:val="single" w:color="000000" w:sz="6" w:space="0"/>
    </w:rPr>
  </w:style>
  <w:style w:type="character" w:customStyle="1" w:styleId="57">
    <w:name w:val="place"/>
    <w:basedOn w:val="16"/>
    <w:qFormat/>
    <w:uiPriority w:val="0"/>
    <w:rPr>
      <w:rFonts w:ascii="微软雅黑" w:hAnsi="微软雅黑" w:eastAsia="微软雅黑" w:cs="微软雅黑"/>
      <w:color w:val="888888"/>
      <w:sz w:val="25"/>
      <w:szCs w:val="25"/>
    </w:rPr>
  </w:style>
  <w:style w:type="character" w:customStyle="1" w:styleId="58">
    <w:name w:val="gwds_nopic1"/>
    <w:basedOn w:val="16"/>
    <w:qFormat/>
    <w:uiPriority w:val="0"/>
    <w:rPr>
      <w:rFonts w:ascii="Times New Roman" w:hAnsi="Times New Roman" w:eastAsia="宋体" w:cs="Times New Roman"/>
    </w:rPr>
  </w:style>
  <w:style w:type="character" w:customStyle="1" w:styleId="59">
    <w:name w:val="place2"/>
    <w:basedOn w:val="16"/>
    <w:qFormat/>
    <w:uiPriority w:val="0"/>
    <w:rPr>
      <w:rFonts w:ascii="Times New Roman" w:hAnsi="Times New Roman" w:eastAsia="宋体" w:cs="Times New Roman"/>
    </w:rPr>
  </w:style>
  <w:style w:type="character" w:customStyle="1" w:styleId="60">
    <w:name w:val="noline"/>
    <w:basedOn w:val="16"/>
    <w:qFormat/>
    <w:uiPriority w:val="0"/>
    <w:rPr>
      <w:rFonts w:ascii="Times New Roman" w:hAnsi="Times New Roman" w:eastAsia="宋体" w:cs="Times New Roman"/>
    </w:rPr>
  </w:style>
  <w:style w:type="character" w:customStyle="1" w:styleId="61">
    <w:name w:val="hover17"/>
    <w:basedOn w:val="16"/>
    <w:qFormat/>
    <w:uiPriority w:val="0"/>
    <w:rPr>
      <w:rFonts w:ascii="Times New Roman" w:hAnsi="Times New Roman" w:eastAsia="宋体" w:cs="Times New Roman"/>
      <w:color w:val="025291"/>
    </w:rPr>
  </w:style>
  <w:style w:type="character" w:customStyle="1" w:styleId="62">
    <w:name w:val="font1"/>
    <w:basedOn w:val="16"/>
    <w:qFormat/>
    <w:uiPriority w:val="0"/>
    <w:rPr>
      <w:rFonts w:ascii="Times New Roman" w:hAnsi="Times New Roman" w:eastAsia="宋体" w:cs="Times New Roman"/>
    </w:rPr>
  </w:style>
  <w:style w:type="character" w:customStyle="1" w:styleId="63">
    <w:name w:val="hover19"/>
    <w:basedOn w:val="16"/>
    <w:qFormat/>
    <w:uiPriority w:val="0"/>
    <w:rPr>
      <w:rFonts w:ascii="Times New Roman" w:hAnsi="Times New Roman" w:eastAsia="宋体" w:cs="Times New Roman"/>
      <w:color w:val="025291"/>
    </w:rPr>
  </w:style>
  <w:style w:type="character" w:customStyle="1" w:styleId="64">
    <w:name w:val="place1"/>
    <w:basedOn w:val="16"/>
    <w:qFormat/>
    <w:uiPriority w:val="0"/>
    <w:rPr>
      <w:rFonts w:ascii="Times New Roman" w:hAnsi="Times New Roman" w:eastAsia="宋体" w:cs="Times New Roman"/>
    </w:rPr>
  </w:style>
  <w:style w:type="character" w:customStyle="1" w:styleId="65">
    <w:name w:val="font"/>
    <w:basedOn w:val="16"/>
    <w:qFormat/>
    <w:uiPriority w:val="0"/>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Lenovo</Company>
  <Pages>115</Pages>
  <Words>20437</Words>
  <Characters>21264</Characters>
  <Lines>4</Lines>
  <Paragraphs>1</Paragraphs>
  <TotalTime>21</TotalTime>
  <ScaleCrop>false</ScaleCrop>
  <LinksUpToDate>false</LinksUpToDate>
  <CharactersWithSpaces>22563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2019-11-14T14:13:00Z</dcterms:created>
  <dc:creator>yly</dc:creator>
  <cp:lastModifiedBy>HUAWEI</cp:lastModifiedBy>
  <cp:lastPrinted>2017-09-14T01:37:00Z</cp:lastPrinted>
  <dcterms:modified xsi:type="dcterms:W3CDTF">2026-05-15T09:08:59Z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eyJoZGlkIjoiMzEwNTM5NzYwMDRjMzkwZTVkZjY2ODkwMGIxNGU0OTUiLCJ1c2VySWQiOiIzMjE3MDA4NjAifQ==</vt:lpwstr>
  </property>
  <property fmtid="{D5CDD505-2E9C-101B-9397-08002B2CF9AE}" pid="4" name="ICV">
    <vt:lpwstr>54F1DD0BD97D4D2999E5767C05415C38_12</vt:lpwstr>
  </property>
</Properties>
</file>