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第一周作业解析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  <w:t>第一周作业解析视频：</w: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0"/>
          <w:szCs w:val="30"/>
          <w:lang w:val="en-US" w:eastAsia="zh-CN"/>
        </w:rPr>
        <w:t>详见微淼课程学习资料</w:t>
      </w:r>
      <w:bookmarkStart w:id="0" w:name="_GoBack"/>
      <w:bookmarkEnd w:id="0"/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本周计算公式总结：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  <w:t>涨跌幅=（结束点位－开始点位）÷ 开始点位×100%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  <w:t>月净现金流=现金流入－现金流出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  <w:t>投资年回报率=月净现金流×12个月÷成本（即首付）×100%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微软雅黑" w:hAnsi="微软雅黑" w:eastAsia="微软雅黑" w:cs="微软雅黑"/>
          <w:b/>
          <w:bCs w:val="0"/>
          <w:color w:val="auto"/>
          <w:sz w:val="10"/>
          <w:szCs w:val="6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lang w:val="en-US" w:eastAsia="zh-CN"/>
        </w:rPr>
        <w:t>我们第一周作业是让大家分析美国房价指数过去30年的走势情况，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并判断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未来可能的走势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eastAsia="zh-CN"/>
        </w:rPr>
        <w:t>、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以及</w:t>
      </w:r>
      <w:r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lang w:val="en-US" w:eastAsia="zh-CN"/>
        </w:rPr>
        <w:t>不同时期属于什么类型的资产？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宋体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lang w:val="en-US" w:eastAsia="zh-CN"/>
        </w:rPr>
        <w:t>现在以日本东京住宅价格指数为例，给大家一个答题范本，供大家参考。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根据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lang w:val="en-US" w:eastAsia="zh-CN"/>
        </w:rPr>
        <w:t>第一周生钱资产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1"/>
          <w:lang w:eastAsia="zh-CN"/>
        </w:rPr>
        <w:t>、耗钱资产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lang w:val="en-US" w:eastAsia="zh-CN"/>
        </w:rPr>
        <w:t>的概念和太极图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1"/>
          <w:lang w:eastAsia="zh-CN"/>
        </w:rPr>
        <w:t>中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lang w:val="en-US" w:eastAsia="zh-CN"/>
        </w:rPr>
        <w:t>的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1"/>
        </w:rPr>
        <w:t>财务自由智慧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观察下图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过去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</w:rPr>
        <w:t>3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0年间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日本东京住宅价格指数的涨跌情况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请分阶段计算涨跌幅并判断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未来可能的走势？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下面表格是东京某房产两个不同时期的数据，请分别计算净现金流的情况并判断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eastAsia="zh-CN"/>
        </w:rPr>
        <w:t>它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在不同时期是什么类型的资产？</w:t>
      </w:r>
    </w:p>
    <w:p>
      <w:pPr>
        <w:pStyle w:val="9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48505" cy="2952115"/>
            <wp:effectExtent l="0" t="0" r="8255" b="4445"/>
            <wp:docPr id="3" name="图片 3" descr="日本房价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本房价指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8153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"/>
        <w:gridCol w:w="986"/>
        <w:gridCol w:w="963"/>
        <w:gridCol w:w="986"/>
        <w:gridCol w:w="964"/>
        <w:gridCol w:w="1356"/>
        <w:gridCol w:w="19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jc w:val="center"/>
        </w:trPr>
        <w:tc>
          <w:tcPr>
            <w:tcW w:w="815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东京山手线某房产 （单位：日元）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9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市价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首付（30%)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贷款（70%)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月租金</w:t>
            </w:r>
          </w:p>
        </w:tc>
        <w:tc>
          <w:tcPr>
            <w:tcW w:w="13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月供     （等额本息）</w:t>
            </w:r>
          </w:p>
        </w:tc>
        <w:tc>
          <w:tcPr>
            <w:tcW w:w="19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每月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其他支出     （约房租的20%）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  <w:jc w:val="center"/>
        </w:trPr>
        <w:tc>
          <w:tcPr>
            <w:tcW w:w="9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1991</w:t>
            </w:r>
            <w:r>
              <w:rPr>
                <w:rStyle w:val="10"/>
                <w:lang w:val="en-US" w:eastAsia="zh-CN" w:bidi="ar"/>
              </w:rPr>
              <w:t>年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3000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900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2100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13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15.4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19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1.4万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jc w:val="center"/>
        </w:trPr>
        <w:tc>
          <w:tcPr>
            <w:tcW w:w="9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2015</w:t>
            </w:r>
            <w:r>
              <w:rPr>
                <w:rStyle w:val="10"/>
                <w:lang w:val="en-US" w:eastAsia="zh-CN" w:bidi="ar"/>
              </w:rPr>
              <w:t>年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1200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7.5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13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3.3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19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1.5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</w:tr>
    </w:tbl>
    <w:p>
      <w:pPr>
        <w:pStyle w:val="9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（1）从太极图涨跌规律分析</w:t>
      </w:r>
    </w:p>
    <w:p>
      <w:pPr>
        <w:pStyle w:val="9"/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日本东京住宅价格指数</w:t>
      </w:r>
      <w:r>
        <w:rPr>
          <w:rFonts w:hint="eastAsia" w:ascii="微软雅黑" w:hAnsi="微软雅黑" w:eastAsia="微软雅黑"/>
          <w:sz w:val="24"/>
          <w:szCs w:val="24"/>
        </w:rPr>
        <w:t>1985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/>
          <w:sz w:val="24"/>
          <w:szCs w:val="24"/>
        </w:rPr>
        <w:t>1991</w:t>
      </w:r>
      <w:r>
        <w:rPr>
          <w:rFonts w:hint="eastAsia"/>
          <w:sz w:val="24"/>
          <w:szCs w:val="24"/>
          <w:lang w:val="en-US" w:eastAsia="zh-CN"/>
        </w:rPr>
        <w:t>年从95点涨到240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经历了一个上涨的周期</w:t>
      </w:r>
      <w:r>
        <w:rPr>
          <w:rFonts w:hint="eastAsia"/>
          <w:sz w:val="24"/>
          <w:szCs w:val="24"/>
          <w:lang w:val="en-US" w:eastAsia="zh-CN"/>
        </w:rPr>
        <w:t>；1991-2015年</w:t>
      </w:r>
      <w:r>
        <w:rPr>
          <w:rFonts w:hint="eastAsia" w:ascii="微软雅黑" w:hAnsi="微软雅黑" w:eastAsia="微软雅黑"/>
          <w:sz w:val="24"/>
          <w:szCs w:val="24"/>
        </w:rPr>
        <w:t>从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240</w:t>
      </w:r>
      <w:r>
        <w:rPr>
          <w:rFonts w:hint="eastAsia"/>
          <w:sz w:val="24"/>
          <w:szCs w:val="24"/>
          <w:lang w:val="en-US" w:eastAsia="zh-CN"/>
        </w:rPr>
        <w:t>点跌到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100点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经历了一个下跌的周期。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color w:val="0F3BF9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F3BF9"/>
          <w:sz w:val="24"/>
          <w:lang w:val="en-US" w:eastAsia="zh-CN"/>
        </w:rPr>
        <w:t>涨跌幅=（结束点位－开始点位）÷ 开始点位×100%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【第一阶段上涨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】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（240-95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÷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95=1.53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=153%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， 涨幅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153%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eastAsia="zh-CN"/>
        </w:rPr>
        <w:t>。</w:t>
      </w:r>
    </w:p>
    <w:p>
      <w:pPr>
        <w:pStyle w:val="8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【第二阶段下跌】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（100-240）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÷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240=-0.58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=-58%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，跌幅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58%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pStyle w:val="8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根据太极图智慧，大涨之后必有大跌，大跌之后必有大涨，资产价格的涨和跌是循环运动的。房价的上涨和下跌也是循环运动的，具有波动性，并不是线性的。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我们可以确定未来东京的房价一定会出现新一轮的上涨，具体什么时候上涨我们不知道，也不去预测。</w:t>
      </w:r>
      <w:r>
        <w:rPr>
          <w:rFonts w:hint="eastAsia" w:ascii="微软雅黑" w:hAnsi="微软雅黑" w:eastAsia="微软雅黑" w:cstheme="minorBidi"/>
          <w:color w:val="0F3BF9"/>
          <w:kern w:val="2"/>
          <w:sz w:val="24"/>
          <w:szCs w:val="24"/>
          <w:lang w:val="en-US" w:eastAsia="zh-CN" w:bidi="ar-SA"/>
        </w:rPr>
        <w:t>但是我们可以从资产的属性上去做研究，那么就需要从净现金流和回报率上去找答案。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从净现金流角度分析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1991年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购买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这套房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产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那么它的净现金流计算如下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入：每月租金收入7万元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出：月供+其他支出=15.4+1.4=16.8万元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月净现金流=持续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入-持续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出=7-16.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4"/>
          <w:szCs w:val="22"/>
        </w:rPr>
        <w:t>=-9.8万元</w:t>
      </w:r>
    </w:p>
    <w:p>
      <w:pPr>
        <w:pStyle w:val="8"/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color w:val="0F3BF9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F3BF9"/>
          <w:sz w:val="24"/>
          <w:lang w:val="en-US" w:eastAsia="zh-CN"/>
        </w:rPr>
        <w:t>投资年回报率=月净现金流×12个月÷成本（即首付）×100%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投资年回报率=-9.8×12÷900=-0.13=-13%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如果2015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年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购买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这套房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产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那么它的净现金流计算如下：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持续流入：每月租金收入7.5万元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持续流出：月供 + 其他支出=3.3+1.5=4.8万元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月净现金流=持续流入 - 持续流出=7.5-4.8=2.7万元（生钱资产）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color w:val="0F3BF9"/>
          <w:sz w:val="24"/>
          <w:szCs w:val="22"/>
        </w:rPr>
      </w:pPr>
      <w:r>
        <w:rPr>
          <w:rFonts w:hint="eastAsia" w:ascii="微软雅黑" w:hAnsi="微软雅黑" w:eastAsia="微软雅黑" w:cs="微软雅黑"/>
          <w:b/>
          <w:color w:val="0F3BF9"/>
          <w:sz w:val="24"/>
          <w:lang w:val="en-US" w:eastAsia="zh-CN"/>
        </w:rPr>
        <w:t>投资年回报率=月净现金流×12个月÷成本（即首付）×100%</w:t>
      </w: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年投资回报率=年现金流÷投入成本（即首付）=2.7×12÷360=0.09=9%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  <w:t>结论：</w:t>
      </w:r>
      <w:r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  <w:t>净现金流的正和负是循环往复的，同一套房子不同时期，房子属性可能不一样，判断房子的资产属性需要看净现金流。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1991年此房产</w:t>
      </w:r>
      <w:r>
        <w:rPr>
          <w:rFonts w:hint="eastAsia" w:ascii="微软雅黑" w:hAnsi="微软雅黑" w:eastAsia="微软雅黑" w:cs="微软雅黑"/>
          <w:sz w:val="24"/>
          <w:szCs w:val="22"/>
        </w:rPr>
        <w:t>月净现金流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为 -9.8万日元，投资年回报率为 -13%，因此该房子为耗钱资产，所以此时不应该买房子，有房子可以考虑卖出。根据太极图中的规律，</w:t>
      </w:r>
      <w:r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  <w:t>净现金流的正和负是循环往复的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，即使现在该房子的净现金流为负值，但在未来一定会变成正值。</w:t>
      </w: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2015年此房产</w:t>
      </w:r>
      <w:r>
        <w:rPr>
          <w:rFonts w:hint="eastAsia" w:ascii="微软雅黑" w:hAnsi="微软雅黑" w:eastAsia="微软雅黑" w:cs="微软雅黑"/>
          <w:sz w:val="24"/>
          <w:szCs w:val="22"/>
        </w:rPr>
        <w:t>月净现金流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为 2.7万日元，投资年回报率为 9%，因此该房子为生钱资产。如果此时手中有房产，可以继续持有，不考虑卖出，有投资价值的房产可以考虑买入。</w:t>
      </w: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第一周作业你学到的重点知识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太极图的智慧：价格循环往复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生钱资产的含义：持续稳定净现金流入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涨跌幅、回报率，现金流的计算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苹方-港">
    <w:altName w:val="MingLiU-ExtB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E5DE1"/>
    <w:multiLevelType w:val="singleLevel"/>
    <w:tmpl w:val="8B0E5D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288ECDF"/>
    <w:multiLevelType w:val="singleLevel"/>
    <w:tmpl w:val="9288EC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6DDDA3"/>
    <w:multiLevelType w:val="singleLevel"/>
    <w:tmpl w:val="556DDD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1804DE0"/>
    <w:rsid w:val="08B91313"/>
    <w:rsid w:val="0C860D8B"/>
    <w:rsid w:val="1CD938E5"/>
    <w:rsid w:val="245811F8"/>
    <w:rsid w:val="27072F4A"/>
    <w:rsid w:val="2C96296A"/>
    <w:rsid w:val="2DB0313E"/>
    <w:rsid w:val="3FDD9254"/>
    <w:rsid w:val="41562264"/>
    <w:rsid w:val="50331789"/>
    <w:rsid w:val="53891FF4"/>
    <w:rsid w:val="594C43FF"/>
    <w:rsid w:val="605DED8A"/>
    <w:rsid w:val="6FE07617"/>
    <w:rsid w:val="7BBC5F40"/>
    <w:rsid w:val="DFFDA70F"/>
    <w:rsid w:val="FBE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paragraph" w:styleId="8">
    <w:name w:val="List Paragraph"/>
    <w:basedOn w:val="1"/>
    <w:qFormat/>
    <w:uiPriority w:val="26"/>
    <w:pPr>
      <w:ind w:firstLine="200"/>
    </w:pPr>
  </w:style>
  <w:style w:type="paragraph" w:customStyle="1" w:styleId="9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2020-07-17T07:10:00Z</dcterms:created>
  <dc:creator>sheji</dc:creator>
  <cp:lastModifiedBy>微淼</cp:lastModifiedBy>
  <dcterms:modified xsi:type="dcterms:W3CDTF">2020-09-01T18:14:15Z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