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第一周作业答案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lang w:val="en-US" w:eastAsia="zh-CN"/>
        </w:rPr>
        <w:t>1、</w:t>
      </w: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根据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第一周生钱资产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lang w:eastAsia="zh-CN"/>
        </w:rPr>
        <w:t>、耗钱资产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的概念和太极图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lang w:eastAsia="zh-CN"/>
        </w:rPr>
        <w:t>中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的</w:t>
      </w:r>
      <w:r>
        <w:rPr>
          <w:rFonts w:hint="default" w:ascii="微软雅黑" w:hAnsi="微软雅黑" w:eastAsia="微软雅黑" w:cs="宋体"/>
          <w:b/>
          <w:bCs/>
          <w:kern w:val="0"/>
          <w:sz w:val="24"/>
        </w:rPr>
        <w:t>财务自由智慧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观察下图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过去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</w:rPr>
        <w:t>3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0年间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美国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房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产价格指数的涨跌情况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，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请分阶段计算涨跌幅并判断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未来可能的走势？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下面表格是美国某房产三个不同时期的数据，请分别计算净现金流的情况并判断它在不同时期是什么类型的资产？</w:t>
      </w:r>
    </w:p>
    <w:p>
      <w:pPr>
        <w:widowControl/>
        <w:numPr>
          <w:ilvl w:val="0"/>
          <w:numId w:val="0"/>
        </w:numPr>
        <w:ind w:left="0" w:leftChars="0"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0500" cy="3799205"/>
            <wp:effectExtent l="0" t="0" r="2540" b="10795"/>
            <wp:docPr id="3" name="图片 3" descr="微信图片_20200706155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007061550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pPr w:leftFromText="180" w:rightFromText="180" w:vertAnchor="text" w:horzAnchor="page" w:tblpX="1909" w:tblpY="294"/>
        <w:tblOverlap w:val="never"/>
        <w:tblW w:w="826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96"/>
        <w:gridCol w:w="1008"/>
        <w:gridCol w:w="1003"/>
        <w:gridCol w:w="996"/>
        <w:gridCol w:w="1539"/>
        <w:gridCol w:w="174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26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美国某房产 （单位：美元）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市价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首付（30%)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贷款（70%)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月租金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月供    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（等额本息）</w:t>
            </w: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每月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其他支出     （约房租的30%）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60万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18万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万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2800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</w:t>
            </w: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</w:t>
            </w: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35万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10.5万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24.5</w:t>
            </w: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万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2400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</w:t>
            </w: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2020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65万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19.5万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45.5万</w:t>
            </w:r>
          </w:p>
        </w:tc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3200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</w:t>
            </w:r>
          </w:p>
        </w:tc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960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eastAsia" w:eastAsiaTheme="minorHAnsi"/>
          <w:lang w:val="en-US" w:eastAsia="zh-CN"/>
        </w:rPr>
      </w:pPr>
    </w:p>
    <w:p>
      <w:pPr>
        <w:pStyle w:val="8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8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（1）从太极图涨跌规律分析</w:t>
      </w:r>
    </w:p>
    <w:p>
      <w:pPr>
        <w:pStyle w:val="8"/>
        <w:jc w:val="both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美国房产价格指数</w:t>
      </w:r>
      <w:r>
        <w:rPr>
          <w:rFonts w:hint="eastAsia" w:ascii="微软雅黑" w:hAnsi="微软雅黑" w:eastAsia="微软雅黑"/>
          <w:sz w:val="24"/>
          <w:szCs w:val="24"/>
        </w:rPr>
        <w:t>19</w:t>
      </w:r>
      <w:r>
        <w:rPr>
          <w:rFonts w:hint="eastAsia"/>
          <w:sz w:val="24"/>
          <w:szCs w:val="24"/>
          <w:lang w:val="en-US" w:eastAsia="zh-CN"/>
        </w:rPr>
        <w:t>90-2006年从82点涨到了226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点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经历了一个上涨的周期</w:t>
      </w:r>
      <w:r>
        <w:rPr>
          <w:rFonts w:hint="eastAsia"/>
          <w:sz w:val="24"/>
          <w:szCs w:val="24"/>
          <w:lang w:val="en-US" w:eastAsia="zh-CN"/>
        </w:rPr>
        <w:t>；2006-2012</w:t>
      </w:r>
      <w:r>
        <w:rPr>
          <w:rFonts w:hint="eastAsia" w:ascii="微软雅黑" w:hAnsi="微软雅黑" w:eastAsia="微软雅黑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从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26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点</w:t>
      </w:r>
      <w:r>
        <w:rPr>
          <w:rFonts w:hint="eastAsia"/>
          <w:sz w:val="24"/>
          <w:szCs w:val="24"/>
          <w:lang w:val="en-US" w:eastAsia="zh-CN"/>
        </w:rPr>
        <w:t>下跌到了146点，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经历了一个</w:t>
      </w:r>
      <w:r>
        <w:rPr>
          <w:rFonts w:hint="eastAsia"/>
          <w:sz w:val="24"/>
          <w:szCs w:val="24"/>
          <w:lang w:val="en-US" w:eastAsia="zh-CN"/>
        </w:rPr>
        <w:t>下跌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的周期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201</w:t>
      </w:r>
      <w:r>
        <w:rPr>
          <w:rFonts w:hint="eastAsia"/>
          <w:sz w:val="24"/>
          <w:szCs w:val="24"/>
          <w:lang w:val="en-US" w:eastAsia="zh-CN"/>
        </w:rPr>
        <w:t>2-2020</w:t>
      </w:r>
      <w:r>
        <w:rPr>
          <w:rFonts w:hint="eastAsia" w:ascii="微软雅黑" w:hAnsi="微软雅黑" w:eastAsia="微软雅黑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从146点涨到了226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点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经历了一个</w:t>
      </w:r>
      <w:r>
        <w:rPr>
          <w:rFonts w:hint="eastAsia"/>
          <w:sz w:val="24"/>
          <w:szCs w:val="24"/>
          <w:lang w:val="en-US" w:eastAsia="zh-CN"/>
        </w:rPr>
        <w:t>上涨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的周期。</w:t>
      </w:r>
    </w:p>
    <w:p>
      <w:pPr>
        <w:pStyle w:val="9"/>
        <w:numPr>
          <w:ilvl w:val="0"/>
          <w:numId w:val="0"/>
        </w:numPr>
        <w:spacing w:line="360" w:lineRule="auto"/>
        <w:rPr>
          <w:rStyle w:val="6"/>
          <w:rFonts w:hint="eastAsia" w:ascii="微软雅黑" w:hAnsi="微软雅黑" w:eastAsia="微软雅黑" w:cs="微软雅黑"/>
          <w:b/>
          <w:bCs/>
          <w:i w:val="0"/>
          <w:sz w:val="24"/>
          <w:szCs w:val="24"/>
          <w:u w:val="none"/>
          <w:lang w:val="en-US" w:eastAsia="zh-CN" w:bidi="ar-SA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sz w:val="24"/>
          <w:szCs w:val="24"/>
          <w:u w:val="none"/>
          <w:lang w:val="en-US" w:eastAsia="zh-CN" w:bidi="ar-SA"/>
        </w:rPr>
        <w:t>涨跌幅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olor w:val="0F3BF9"/>
          <w:sz w:val="24"/>
          <w:szCs w:val="24"/>
          <w:u w:val="none"/>
          <w:lang w:val="en-US" w:eastAsia="zh-CN" w:bidi="ar-SA"/>
        </w:rPr>
        <w:t>=（结束点位-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sz w:val="24"/>
          <w:szCs w:val="24"/>
          <w:u w:val="none"/>
          <w:lang w:val="en-US" w:eastAsia="zh-CN" w:bidi="ar-SA"/>
        </w:rPr>
        <w:t>开始点位）÷开始点位×100%</w:t>
      </w:r>
    </w:p>
    <w:p>
      <w:pPr>
        <w:pStyle w:val="9"/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sz w:val="24"/>
          <w:szCs w:val="24"/>
          <w:highlight w:val="none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【第一阶段上涨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】</w:t>
      </w:r>
      <w:r>
        <w:rPr>
          <w:rFonts w:hint="eastAsia" w:ascii="微软雅黑" w:hAnsi="微软雅黑" w:eastAsia="微软雅黑"/>
          <w:sz w:val="24"/>
          <w:szCs w:val="24"/>
          <w:highlight w:val="none"/>
        </w:rPr>
        <w:t>（2</w:t>
      </w:r>
      <w:r>
        <w:rPr>
          <w:rFonts w:hint="eastAsia" w:ascii="微软雅黑" w:hAnsi="微软雅黑" w:eastAsia="微软雅黑"/>
          <w:sz w:val="24"/>
          <w:szCs w:val="24"/>
          <w:highlight w:val="none"/>
          <w:lang w:val="en-US" w:eastAsia="zh-CN"/>
        </w:rPr>
        <w:t>26</w:t>
      </w:r>
      <w:r>
        <w:rPr>
          <w:rFonts w:hint="eastAsia" w:ascii="微软雅黑" w:hAnsi="微软雅黑" w:eastAsia="微软雅黑"/>
          <w:sz w:val="24"/>
          <w:szCs w:val="24"/>
          <w:highlight w:val="none"/>
        </w:rPr>
        <w:t>-</w:t>
      </w:r>
      <w:r>
        <w:rPr>
          <w:rFonts w:hint="eastAsia" w:ascii="微软雅黑" w:hAnsi="微软雅黑" w:eastAsia="微软雅黑"/>
          <w:sz w:val="24"/>
          <w:szCs w:val="24"/>
          <w:highlight w:val="none"/>
          <w:lang w:val="en-US" w:eastAsia="zh-CN"/>
        </w:rPr>
        <w:t>82</w:t>
      </w:r>
      <w:r>
        <w:rPr>
          <w:rFonts w:hint="eastAsia" w:ascii="微软雅黑" w:hAnsi="微软雅黑" w:eastAsia="微软雅黑"/>
          <w:sz w:val="24"/>
          <w:szCs w:val="24"/>
          <w:highlight w:val="none"/>
          <w:lang w:eastAsia="zh-CN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none"/>
          <w:lang w:val="en-US" w:eastAsia="zh-CN"/>
        </w:rPr>
        <w:t>÷82</w:t>
      </w:r>
      <w:r>
        <w:rPr>
          <w:rFonts w:hint="eastAsia" w:ascii="微软雅黑" w:hAnsi="微软雅黑" w:eastAsia="微软雅黑"/>
          <w:sz w:val="24"/>
          <w:szCs w:val="24"/>
          <w:highlight w:val="none"/>
        </w:rPr>
        <w:t>=</w:t>
      </w:r>
      <w:r>
        <w:rPr>
          <w:rFonts w:hint="eastAsia" w:ascii="微软雅黑" w:hAnsi="微软雅黑" w:eastAsia="微软雅黑"/>
          <w:sz w:val="24"/>
          <w:szCs w:val="24"/>
          <w:highlight w:val="none"/>
          <w:lang w:val="en-US" w:eastAsia="zh-CN"/>
        </w:rPr>
        <w:t>1.76=176%</w:t>
      </w:r>
      <w:r>
        <w:rPr>
          <w:rFonts w:hint="eastAsia" w:ascii="微软雅黑" w:hAnsi="微软雅黑" w:eastAsia="微软雅黑"/>
          <w:sz w:val="24"/>
          <w:szCs w:val="24"/>
          <w:highlight w:val="none"/>
        </w:rPr>
        <w:t>， 涨幅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为176</w:t>
      </w:r>
      <w:r>
        <w:rPr>
          <w:rFonts w:hint="eastAsia" w:ascii="微软雅黑" w:hAnsi="微软雅黑" w:eastAsia="微软雅黑"/>
          <w:sz w:val="24"/>
          <w:szCs w:val="24"/>
          <w:highlight w:val="none"/>
        </w:rPr>
        <w:t>%</w:t>
      </w:r>
    </w:p>
    <w:p>
      <w:pPr>
        <w:pStyle w:val="9"/>
        <w:ind w:left="0" w:leftChars="0" w:firstLine="0"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【第二阶段下跌】</w:t>
      </w:r>
      <w:r>
        <w:rPr>
          <w:rFonts w:hint="eastAsia" w:ascii="微软雅黑" w:hAnsi="微软雅黑" w:eastAsia="微软雅黑"/>
          <w:sz w:val="24"/>
          <w:szCs w:val="24"/>
          <w:highlight w:val="none"/>
        </w:rPr>
        <w:t>（</w:t>
      </w:r>
      <w:r>
        <w:rPr>
          <w:rFonts w:hint="eastAsia" w:ascii="微软雅黑" w:hAnsi="微软雅黑" w:eastAsia="微软雅黑"/>
          <w:sz w:val="24"/>
          <w:szCs w:val="24"/>
          <w:highlight w:val="none"/>
          <w:lang w:val="en-US" w:eastAsia="zh-CN"/>
        </w:rPr>
        <w:t>146</w:t>
      </w:r>
      <w:r>
        <w:rPr>
          <w:rFonts w:hint="eastAsia" w:ascii="微软雅黑" w:hAnsi="微软雅黑" w:eastAsia="微软雅黑"/>
          <w:sz w:val="24"/>
          <w:szCs w:val="24"/>
          <w:highlight w:val="none"/>
        </w:rPr>
        <w:t>-2</w:t>
      </w:r>
      <w:r>
        <w:rPr>
          <w:rFonts w:hint="eastAsia" w:ascii="微软雅黑" w:hAnsi="微软雅黑" w:eastAsia="微软雅黑"/>
          <w:sz w:val="24"/>
          <w:szCs w:val="24"/>
          <w:highlight w:val="none"/>
          <w:lang w:val="en-US" w:eastAsia="zh-CN"/>
        </w:rPr>
        <w:t>26</w:t>
      </w:r>
      <w:r>
        <w:rPr>
          <w:rFonts w:hint="eastAsia" w:ascii="微软雅黑" w:hAnsi="微软雅黑" w:eastAsia="微软雅黑"/>
          <w:sz w:val="24"/>
          <w:szCs w:val="24"/>
          <w:highlight w:val="none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none"/>
          <w:lang w:val="en-US" w:eastAsia="zh-CN"/>
        </w:rPr>
        <w:t>÷</w:t>
      </w:r>
      <w:r>
        <w:rPr>
          <w:rFonts w:hint="eastAsia" w:ascii="微软雅黑" w:hAnsi="微软雅黑" w:eastAsia="微软雅黑"/>
          <w:sz w:val="24"/>
          <w:szCs w:val="24"/>
          <w:highlight w:val="none"/>
        </w:rPr>
        <w:t>2</w:t>
      </w:r>
      <w:r>
        <w:rPr>
          <w:rFonts w:hint="eastAsia" w:ascii="微软雅黑" w:hAnsi="微软雅黑" w:eastAsia="微软雅黑"/>
          <w:sz w:val="24"/>
          <w:szCs w:val="24"/>
          <w:highlight w:val="none"/>
          <w:lang w:val="en-US" w:eastAsia="zh-CN"/>
        </w:rPr>
        <w:t>26</w:t>
      </w:r>
      <w:r>
        <w:rPr>
          <w:rFonts w:hint="eastAsia" w:ascii="微软雅黑" w:hAnsi="微软雅黑" w:eastAsia="微软雅黑"/>
          <w:sz w:val="24"/>
          <w:szCs w:val="24"/>
          <w:highlight w:val="none"/>
        </w:rPr>
        <w:t>=-0.</w:t>
      </w:r>
      <w:r>
        <w:rPr>
          <w:rFonts w:hint="eastAsia" w:ascii="微软雅黑" w:hAnsi="微软雅黑" w:eastAsia="微软雅黑"/>
          <w:sz w:val="24"/>
          <w:szCs w:val="24"/>
          <w:highlight w:val="none"/>
          <w:lang w:val="en-US" w:eastAsia="zh-CN"/>
        </w:rPr>
        <w:t>35=-35%</w:t>
      </w:r>
      <w:r>
        <w:rPr>
          <w:rFonts w:hint="eastAsia" w:ascii="微软雅黑" w:hAnsi="微软雅黑" w:eastAsia="微软雅黑"/>
          <w:sz w:val="24"/>
          <w:szCs w:val="24"/>
          <w:highlight w:val="none"/>
        </w:rPr>
        <w:t>，跌幅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为</w:t>
      </w:r>
      <w:r>
        <w:rPr>
          <w:rFonts w:hint="eastAsia" w:ascii="微软雅黑" w:hAnsi="微软雅黑" w:eastAsia="微软雅黑"/>
          <w:sz w:val="24"/>
          <w:szCs w:val="24"/>
          <w:highlight w:val="none"/>
          <w:lang w:val="en-US" w:eastAsia="zh-CN"/>
        </w:rPr>
        <w:t>35</w:t>
      </w:r>
      <w:r>
        <w:rPr>
          <w:rFonts w:hint="eastAsia" w:ascii="微软雅黑" w:hAnsi="微软雅黑" w:eastAsia="微软雅黑"/>
          <w:sz w:val="24"/>
          <w:szCs w:val="24"/>
          <w:highlight w:val="none"/>
        </w:rPr>
        <w:t>%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</w:p>
    <w:p>
      <w:pPr>
        <w:pStyle w:val="9"/>
        <w:ind w:left="0" w:leftChars="0" w:firstLine="0"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【第三阶段上涨】</w:t>
      </w:r>
      <w:r>
        <w:rPr>
          <w:rFonts w:hint="eastAsia" w:ascii="微软雅黑" w:hAnsi="微软雅黑" w:eastAsia="微软雅黑"/>
          <w:sz w:val="24"/>
          <w:szCs w:val="24"/>
          <w:highlight w:val="none"/>
        </w:rPr>
        <w:t>（</w:t>
      </w:r>
      <w:r>
        <w:rPr>
          <w:rFonts w:hint="eastAsia" w:ascii="微软雅黑" w:hAnsi="微软雅黑" w:eastAsia="微软雅黑"/>
          <w:sz w:val="24"/>
          <w:szCs w:val="24"/>
          <w:highlight w:val="none"/>
          <w:lang w:val="en-US" w:eastAsia="zh-CN"/>
        </w:rPr>
        <w:t>226</w:t>
      </w:r>
      <w:r>
        <w:rPr>
          <w:rFonts w:hint="eastAsia" w:ascii="微软雅黑" w:hAnsi="微软雅黑" w:eastAsia="微软雅黑"/>
          <w:sz w:val="24"/>
          <w:szCs w:val="24"/>
          <w:highlight w:val="none"/>
        </w:rPr>
        <w:t>-</w:t>
      </w:r>
      <w:r>
        <w:rPr>
          <w:rFonts w:hint="eastAsia" w:ascii="微软雅黑" w:hAnsi="微软雅黑" w:eastAsia="微软雅黑"/>
          <w:sz w:val="24"/>
          <w:szCs w:val="24"/>
          <w:highlight w:val="none"/>
          <w:lang w:val="en-US" w:eastAsia="zh-CN"/>
        </w:rPr>
        <w:t>146</w:t>
      </w:r>
      <w:r>
        <w:rPr>
          <w:rFonts w:hint="eastAsia" w:ascii="微软雅黑" w:hAnsi="微软雅黑" w:eastAsia="微软雅黑"/>
          <w:sz w:val="24"/>
          <w:szCs w:val="24"/>
          <w:highlight w:val="none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none"/>
          <w:lang w:val="en-US" w:eastAsia="zh-CN"/>
        </w:rPr>
        <w:t>÷146</w:t>
      </w:r>
      <w:r>
        <w:rPr>
          <w:rFonts w:hint="eastAsia" w:ascii="微软雅黑" w:hAnsi="微软雅黑" w:eastAsia="微软雅黑"/>
          <w:sz w:val="24"/>
          <w:szCs w:val="24"/>
          <w:highlight w:val="none"/>
        </w:rPr>
        <w:t>=</w:t>
      </w:r>
      <w:r>
        <w:rPr>
          <w:rFonts w:hint="eastAsia" w:ascii="微软雅黑" w:hAnsi="微软雅黑" w:eastAsia="微软雅黑"/>
          <w:sz w:val="24"/>
          <w:szCs w:val="24"/>
          <w:highlight w:val="none"/>
          <w:lang w:val="en-US" w:eastAsia="zh-CN"/>
        </w:rPr>
        <w:t>0.55=55%</w:t>
      </w:r>
      <w:r>
        <w:rPr>
          <w:rFonts w:hint="eastAsia" w:ascii="微软雅黑" w:hAnsi="微软雅黑" w:eastAsia="微软雅黑"/>
          <w:sz w:val="24"/>
          <w:szCs w:val="24"/>
          <w:highlight w:val="none"/>
        </w:rPr>
        <w:t>，涨幅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为55</w:t>
      </w:r>
      <w:r>
        <w:rPr>
          <w:rFonts w:hint="eastAsia" w:ascii="微软雅黑" w:hAnsi="微软雅黑" w:eastAsia="微软雅黑"/>
          <w:sz w:val="24"/>
          <w:szCs w:val="24"/>
          <w:highlight w:val="none"/>
        </w:rPr>
        <w:t>%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</w:p>
    <w:p>
      <w:pPr>
        <w:pStyle w:val="9"/>
        <w:ind w:left="0" w:leftChars="0" w:firstLine="0" w:firstLineChars="0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9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结论</w:t>
      </w:r>
      <w:r>
        <w:rPr>
          <w:rFonts w:hint="eastAsia" w:ascii="微软雅黑" w:hAnsi="微软雅黑" w:eastAsia="微软雅黑"/>
          <w:b/>
          <w:bCs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根据太极图智慧，大涨之后必有大跌，大跌之后必有大涨，资产价格的涨和跌是循环运动的。房价的上涨和下跌也是循环运动的，具有波动性，并不是线性的。</w:t>
      </w:r>
    </w:p>
    <w:p>
      <w:pPr>
        <w:widowControl/>
        <w:jc w:val="left"/>
        <w:rPr>
          <w:rFonts w:hint="eastAsia" w:ascii="微软雅黑" w:hAnsi="微软雅黑" w:eastAsia="微软雅黑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美国房价指数第一阶段涨幅高达176%，第三阶段涨幅55%，此涨幅远低于第一阶段，那么</w:t>
      </w:r>
      <w:r>
        <w:rPr>
          <w:rFonts w:hint="eastAsia" w:ascii="微软雅黑" w:hAnsi="微软雅黑" w:eastAsia="微软雅黑" w:cstheme="minorBidi"/>
          <w:kern w:val="2"/>
          <w:sz w:val="24"/>
          <w:szCs w:val="24"/>
          <w:lang w:val="en-US" w:eastAsia="zh-CN" w:bidi="ar-SA"/>
        </w:rPr>
        <w:t>参考历史数据之后，未来可能继续上涨，</w:t>
      </w:r>
    </w:p>
    <w:p>
      <w:pPr>
        <w:widowControl/>
        <w:jc w:val="left"/>
        <w:rPr>
          <w:rFonts w:hint="eastAsia" w:ascii="微软雅黑" w:hAnsi="微软雅黑" w:eastAsia="微软雅黑" w:cstheme="minorBidi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ascii="微软雅黑" w:hAnsi="微软雅黑" w:eastAsia="微软雅黑" w:cstheme="minorBidi"/>
          <w:kern w:val="2"/>
          <w:sz w:val="24"/>
          <w:szCs w:val="24"/>
          <w:lang w:val="en-US" w:eastAsia="zh-CN" w:bidi="ar-SA"/>
        </w:rPr>
        <w:t>也可能上涨后下跌，所以不能准确判断。</w:t>
      </w:r>
      <w:r>
        <w:rPr>
          <w:rFonts w:hint="eastAsia" w:ascii="微软雅黑" w:hAnsi="微软雅黑" w:eastAsia="微软雅黑" w:cstheme="minorBidi"/>
          <w:color w:val="0F3BF9"/>
          <w:kern w:val="2"/>
          <w:sz w:val="24"/>
          <w:szCs w:val="24"/>
          <w:lang w:val="en-US" w:eastAsia="zh-CN" w:bidi="ar-SA"/>
        </w:rPr>
        <w:t>但是我们可以从资产的属性上去做研究，那么就需要从净现金流和回报率上去找答案。</w:t>
      </w:r>
    </w:p>
    <w:p>
      <w:pPr>
        <w:jc w:val="left"/>
        <w:rPr>
          <w:rFonts w:hint="default" w:ascii="微软雅黑" w:hAnsi="微软雅黑" w:eastAsia="微软雅黑" w:cs="微软雅黑"/>
          <w:b/>
          <w:bCs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2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从净现金流角度分析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4"/>
          <w:lang w:val="en-US" w:eastAsia="zh-CN"/>
        </w:rPr>
        <w:t xml:space="preserve">① 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如果2006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</w:rPr>
        <w:t>年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购买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</w:rPr>
        <w:t>这套房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产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那么它的净现金流计算如下：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入：每月租金收入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2800美</w:t>
      </w:r>
      <w:r>
        <w:rPr>
          <w:rFonts w:hint="eastAsia" w:ascii="微软雅黑" w:hAnsi="微软雅黑" w:eastAsia="微软雅黑" w:cs="微软雅黑"/>
          <w:sz w:val="24"/>
          <w:szCs w:val="22"/>
        </w:rPr>
        <w:t>元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出：月供+其他支出=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2900</w:t>
      </w:r>
      <w:r>
        <w:rPr>
          <w:rFonts w:hint="eastAsia" w:ascii="微软雅黑" w:hAnsi="微软雅黑" w:eastAsia="微软雅黑" w:cs="微软雅黑"/>
          <w:sz w:val="24"/>
          <w:szCs w:val="22"/>
        </w:rPr>
        <w:t>+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840</w:t>
      </w:r>
      <w:r>
        <w:rPr>
          <w:rFonts w:hint="eastAsia" w:ascii="微软雅黑" w:hAnsi="微软雅黑" w:eastAsia="微软雅黑" w:cs="微软雅黑"/>
          <w:sz w:val="24"/>
          <w:szCs w:val="22"/>
        </w:rPr>
        <w:t>=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3740美</w:t>
      </w:r>
      <w:r>
        <w:rPr>
          <w:rFonts w:hint="eastAsia" w:ascii="微软雅黑" w:hAnsi="微软雅黑" w:eastAsia="微软雅黑" w:cs="微软雅黑"/>
          <w:sz w:val="24"/>
          <w:szCs w:val="22"/>
        </w:rPr>
        <w:t>元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月净现金流=持续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入-持续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出=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2800</w:t>
      </w:r>
      <w:r>
        <w:rPr>
          <w:rFonts w:hint="eastAsia" w:ascii="微软雅黑" w:hAnsi="微软雅黑" w:eastAsia="微软雅黑" w:cs="微软雅黑"/>
          <w:sz w:val="24"/>
          <w:szCs w:val="22"/>
        </w:rPr>
        <w:t>-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3740</w:t>
      </w:r>
      <w:r>
        <w:rPr>
          <w:rFonts w:hint="eastAsia" w:ascii="微软雅黑" w:hAnsi="微软雅黑" w:eastAsia="微软雅黑" w:cs="微软雅黑"/>
          <w:sz w:val="24"/>
          <w:szCs w:val="22"/>
        </w:rPr>
        <w:t>=-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940美</w:t>
      </w:r>
      <w:r>
        <w:rPr>
          <w:rFonts w:hint="eastAsia" w:ascii="微软雅黑" w:hAnsi="微软雅黑" w:eastAsia="微软雅黑" w:cs="微软雅黑"/>
          <w:sz w:val="24"/>
          <w:szCs w:val="22"/>
        </w:rPr>
        <w:t>元</w:t>
      </w:r>
    </w:p>
    <w:p>
      <w:pPr>
        <w:pStyle w:val="9"/>
        <w:numPr>
          <w:ilvl w:val="0"/>
          <w:numId w:val="0"/>
        </w:numPr>
        <w:spacing w:line="360" w:lineRule="auto"/>
        <w:rPr>
          <w:rStyle w:val="6"/>
          <w:rFonts w:hint="default" w:ascii="微软雅黑" w:hAnsi="微软雅黑" w:eastAsia="微软雅黑" w:cs="微软雅黑"/>
          <w:b/>
          <w:bCs/>
          <w:i w:val="0"/>
          <w:sz w:val="24"/>
          <w:szCs w:val="24"/>
          <w:u w:val="none"/>
          <w:lang w:val="en-US" w:eastAsia="zh-CN" w:bidi="ar-SA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sz w:val="24"/>
          <w:szCs w:val="24"/>
          <w:u w:val="none"/>
          <w:lang w:val="en-US" w:eastAsia="zh-CN" w:bidi="ar-SA"/>
        </w:rPr>
        <w:t>投资年回报率=月净现金流×12个月÷成本（即首付）×100%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投资年回报率=-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940</w:t>
      </w:r>
      <w:r>
        <w:rPr>
          <w:rFonts w:hint="eastAsia" w:ascii="微软雅黑" w:hAnsi="微软雅黑" w:eastAsia="微软雅黑" w:cs="微软雅黑"/>
          <w:sz w:val="24"/>
          <w:szCs w:val="22"/>
        </w:rPr>
        <w:t>×12÷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1800</w:t>
      </w:r>
      <w:r>
        <w:rPr>
          <w:rFonts w:hint="eastAsia" w:ascii="微软雅黑" w:hAnsi="微软雅黑" w:eastAsia="微软雅黑" w:cs="微软雅黑"/>
          <w:sz w:val="24"/>
          <w:szCs w:val="22"/>
        </w:rPr>
        <w:t>00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≈</w:t>
      </w:r>
      <w:r>
        <w:rPr>
          <w:rFonts w:hint="eastAsia" w:ascii="微软雅黑" w:hAnsi="微软雅黑" w:eastAsia="微软雅黑" w:cs="微软雅黑"/>
          <w:sz w:val="24"/>
          <w:szCs w:val="22"/>
        </w:rPr>
        <w:t>-0.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063</w:t>
      </w:r>
      <w:r>
        <w:rPr>
          <w:rFonts w:hint="eastAsia" w:ascii="微软雅黑" w:hAnsi="微软雅黑" w:eastAsia="微软雅黑" w:cs="微软雅黑"/>
          <w:sz w:val="24"/>
          <w:szCs w:val="22"/>
        </w:rPr>
        <w:t>=-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6.3</w:t>
      </w:r>
      <w:r>
        <w:rPr>
          <w:rFonts w:hint="eastAsia" w:ascii="微软雅黑" w:hAnsi="微软雅黑" w:eastAsia="微软雅黑" w:cs="微软雅黑"/>
          <w:sz w:val="24"/>
          <w:szCs w:val="22"/>
        </w:rPr>
        <w:t>%</w:t>
      </w:r>
    </w:p>
    <w:p>
      <w:pPr>
        <w:jc w:val="left"/>
        <w:rPr>
          <w:rFonts w:hint="default" w:ascii="微软雅黑" w:hAnsi="微软雅黑" w:eastAsia="微软雅黑" w:cs="微软雅黑"/>
          <w:b/>
          <w:bCs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4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如果2012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</w:rPr>
        <w:t>年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购买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</w:rPr>
        <w:t>这套房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产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那么它的净现金流计算如下：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入：每月租金收入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2400美</w:t>
      </w:r>
      <w:r>
        <w:rPr>
          <w:rFonts w:hint="eastAsia" w:ascii="微软雅黑" w:hAnsi="微软雅黑" w:eastAsia="微软雅黑" w:cs="微软雅黑"/>
          <w:sz w:val="24"/>
          <w:szCs w:val="22"/>
        </w:rPr>
        <w:t>元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出：月供+其他支出=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1100</w:t>
      </w:r>
      <w:r>
        <w:rPr>
          <w:rFonts w:hint="eastAsia" w:ascii="微软雅黑" w:hAnsi="微软雅黑" w:eastAsia="微软雅黑" w:cs="微软雅黑"/>
          <w:sz w:val="24"/>
          <w:szCs w:val="22"/>
        </w:rPr>
        <w:t>+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720</w:t>
      </w:r>
      <w:r>
        <w:rPr>
          <w:rFonts w:hint="eastAsia" w:ascii="微软雅黑" w:hAnsi="微软雅黑" w:eastAsia="微软雅黑" w:cs="微软雅黑"/>
          <w:sz w:val="24"/>
          <w:szCs w:val="22"/>
        </w:rPr>
        <w:t>=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1820美</w:t>
      </w:r>
      <w:r>
        <w:rPr>
          <w:rFonts w:hint="eastAsia" w:ascii="微软雅黑" w:hAnsi="微软雅黑" w:eastAsia="微软雅黑" w:cs="微软雅黑"/>
          <w:sz w:val="24"/>
          <w:szCs w:val="22"/>
        </w:rPr>
        <w:t>元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月净现金流=持续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入-持续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出=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2400</w:t>
      </w:r>
      <w:r>
        <w:rPr>
          <w:rFonts w:hint="eastAsia" w:ascii="微软雅黑" w:hAnsi="微软雅黑" w:eastAsia="微软雅黑" w:cs="微软雅黑"/>
          <w:sz w:val="24"/>
          <w:szCs w:val="22"/>
        </w:rPr>
        <w:t>-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1820</w:t>
      </w:r>
      <w:r>
        <w:rPr>
          <w:rFonts w:hint="eastAsia" w:ascii="微软雅黑" w:hAnsi="微软雅黑" w:eastAsia="微软雅黑" w:cs="微软雅黑"/>
          <w:sz w:val="24"/>
          <w:szCs w:val="22"/>
        </w:rPr>
        <w:t>=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580美</w:t>
      </w:r>
      <w:r>
        <w:rPr>
          <w:rFonts w:hint="eastAsia" w:ascii="微软雅黑" w:hAnsi="微软雅黑" w:eastAsia="微软雅黑" w:cs="微软雅黑"/>
          <w:sz w:val="24"/>
          <w:szCs w:val="22"/>
        </w:rPr>
        <w:t>元</w:t>
      </w:r>
    </w:p>
    <w:p>
      <w:pPr>
        <w:pStyle w:val="9"/>
        <w:numPr>
          <w:ilvl w:val="0"/>
          <w:numId w:val="0"/>
        </w:numPr>
        <w:spacing w:line="360" w:lineRule="auto"/>
        <w:rPr>
          <w:rStyle w:val="6"/>
          <w:rFonts w:hint="default" w:ascii="微软雅黑" w:hAnsi="微软雅黑" w:eastAsia="微软雅黑" w:cs="微软雅黑"/>
          <w:b/>
          <w:bCs/>
          <w:i w:val="0"/>
          <w:sz w:val="24"/>
          <w:szCs w:val="24"/>
          <w:u w:val="none"/>
          <w:lang w:val="en-US" w:eastAsia="zh-CN" w:bidi="ar-SA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sz w:val="24"/>
          <w:szCs w:val="24"/>
          <w:u w:val="none"/>
          <w:lang w:val="en-US" w:eastAsia="zh-CN" w:bidi="ar-SA"/>
        </w:rPr>
        <w:t>投资年回报率=月净现金流×12个月÷成本（即首付）×100%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投资年回报率=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580</w:t>
      </w:r>
      <w:r>
        <w:rPr>
          <w:rFonts w:hint="eastAsia" w:ascii="微软雅黑" w:hAnsi="微软雅黑" w:eastAsia="微软雅黑" w:cs="微软雅黑"/>
          <w:sz w:val="24"/>
          <w:szCs w:val="22"/>
        </w:rPr>
        <w:t>×12÷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1050</w:t>
      </w:r>
      <w:r>
        <w:rPr>
          <w:rFonts w:hint="eastAsia" w:ascii="微软雅黑" w:hAnsi="微软雅黑" w:eastAsia="微软雅黑" w:cs="微软雅黑"/>
          <w:sz w:val="24"/>
          <w:szCs w:val="22"/>
        </w:rPr>
        <w:t>00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≈</w:t>
      </w:r>
      <w:r>
        <w:rPr>
          <w:rFonts w:hint="eastAsia" w:ascii="微软雅黑" w:hAnsi="微软雅黑" w:eastAsia="微软雅黑" w:cs="微软雅黑"/>
          <w:sz w:val="24"/>
          <w:szCs w:val="22"/>
        </w:rPr>
        <w:t>0.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066</w:t>
      </w:r>
      <w:r>
        <w:rPr>
          <w:rFonts w:hint="eastAsia" w:ascii="微软雅黑" w:hAnsi="微软雅黑" w:eastAsia="微软雅黑" w:cs="微软雅黑"/>
          <w:sz w:val="24"/>
          <w:szCs w:val="22"/>
        </w:rPr>
        <w:t>=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6.6</w:t>
      </w:r>
      <w:r>
        <w:rPr>
          <w:rFonts w:hint="eastAsia" w:ascii="微软雅黑" w:hAnsi="微软雅黑" w:eastAsia="微软雅黑" w:cs="微软雅黑"/>
          <w:sz w:val="24"/>
          <w:szCs w:val="22"/>
        </w:rPr>
        <w:t>%</w:t>
      </w:r>
    </w:p>
    <w:p>
      <w:pPr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4"/>
          <w:lang w:val="en-US" w:eastAsia="zh-CN"/>
        </w:rPr>
        <w:t xml:space="preserve">③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2"/>
          <w:lang w:val="en-US" w:eastAsia="zh-CN"/>
        </w:rPr>
        <w:t>如果2020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2"/>
        </w:rPr>
        <w:t>年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2"/>
          <w:lang w:val="en-US" w:eastAsia="zh-CN"/>
        </w:rPr>
        <w:t>购买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2"/>
        </w:rPr>
        <w:t>这套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</w:rPr>
        <w:t>房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产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2"/>
          <w:lang w:val="en-US" w:eastAsia="zh-CN"/>
        </w:rPr>
        <w:t>那么它的净现金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2"/>
          <w:lang w:val="en-US" w:eastAsia="zh-CN"/>
        </w:rPr>
        <w:t>计算如下：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入：每月租金收入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3200美</w:t>
      </w:r>
      <w:r>
        <w:rPr>
          <w:rFonts w:hint="eastAsia" w:ascii="微软雅黑" w:hAnsi="微软雅黑" w:eastAsia="微软雅黑" w:cs="微软雅黑"/>
          <w:sz w:val="24"/>
          <w:szCs w:val="22"/>
        </w:rPr>
        <w:t>元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出：月供+其他支出=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2000</w:t>
      </w:r>
      <w:r>
        <w:rPr>
          <w:rFonts w:hint="eastAsia" w:ascii="微软雅黑" w:hAnsi="微软雅黑" w:eastAsia="微软雅黑" w:cs="微软雅黑"/>
          <w:sz w:val="24"/>
          <w:szCs w:val="22"/>
        </w:rPr>
        <w:t>+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960</w:t>
      </w:r>
      <w:r>
        <w:rPr>
          <w:rFonts w:hint="eastAsia" w:ascii="微软雅黑" w:hAnsi="微软雅黑" w:eastAsia="微软雅黑" w:cs="微软雅黑"/>
          <w:sz w:val="24"/>
          <w:szCs w:val="22"/>
        </w:rPr>
        <w:t>=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2960美</w:t>
      </w:r>
      <w:r>
        <w:rPr>
          <w:rFonts w:hint="eastAsia" w:ascii="微软雅黑" w:hAnsi="微软雅黑" w:eastAsia="微软雅黑" w:cs="微软雅黑"/>
          <w:sz w:val="24"/>
          <w:szCs w:val="22"/>
        </w:rPr>
        <w:t>元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月净现金流=持续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入-持续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出=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3200</w:t>
      </w:r>
      <w:r>
        <w:rPr>
          <w:rFonts w:hint="eastAsia" w:ascii="微软雅黑" w:hAnsi="微软雅黑" w:eastAsia="微软雅黑" w:cs="微软雅黑"/>
          <w:sz w:val="24"/>
          <w:szCs w:val="22"/>
        </w:rPr>
        <w:t>-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2960</w:t>
      </w:r>
      <w:r>
        <w:rPr>
          <w:rFonts w:hint="eastAsia" w:ascii="微软雅黑" w:hAnsi="微软雅黑" w:eastAsia="微软雅黑" w:cs="微软雅黑"/>
          <w:sz w:val="24"/>
          <w:szCs w:val="22"/>
        </w:rPr>
        <w:t>=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240美</w:t>
      </w:r>
      <w:r>
        <w:rPr>
          <w:rFonts w:hint="eastAsia" w:ascii="微软雅黑" w:hAnsi="微软雅黑" w:eastAsia="微软雅黑" w:cs="微软雅黑"/>
          <w:sz w:val="24"/>
          <w:szCs w:val="22"/>
        </w:rPr>
        <w:t>元</w:t>
      </w:r>
    </w:p>
    <w:p>
      <w:pPr>
        <w:pStyle w:val="9"/>
        <w:numPr>
          <w:ilvl w:val="0"/>
          <w:numId w:val="0"/>
        </w:numPr>
        <w:spacing w:line="360" w:lineRule="auto"/>
        <w:rPr>
          <w:rStyle w:val="6"/>
          <w:rFonts w:hint="default" w:ascii="微软雅黑" w:hAnsi="微软雅黑" w:eastAsia="微软雅黑" w:cs="微软雅黑"/>
          <w:b/>
          <w:bCs/>
          <w:i w:val="0"/>
          <w:sz w:val="24"/>
          <w:szCs w:val="24"/>
          <w:u w:val="none"/>
          <w:lang w:val="en-US" w:eastAsia="zh-CN" w:bidi="ar-SA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sz w:val="24"/>
          <w:szCs w:val="24"/>
          <w:u w:val="none"/>
          <w:lang w:val="en-US" w:eastAsia="zh-CN" w:bidi="ar-SA"/>
        </w:rPr>
        <w:t>投资年回报率=月净现金流×12个月÷成本（即首付）×100%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投资年回报率=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240</w:t>
      </w:r>
      <w:r>
        <w:rPr>
          <w:rFonts w:hint="eastAsia" w:ascii="微软雅黑" w:hAnsi="微软雅黑" w:eastAsia="微软雅黑" w:cs="微软雅黑"/>
          <w:sz w:val="24"/>
          <w:szCs w:val="22"/>
        </w:rPr>
        <w:t>×12÷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1950</w:t>
      </w:r>
      <w:r>
        <w:rPr>
          <w:rFonts w:hint="eastAsia" w:ascii="微软雅黑" w:hAnsi="微软雅黑" w:eastAsia="微软雅黑" w:cs="微软雅黑"/>
          <w:sz w:val="24"/>
          <w:szCs w:val="22"/>
        </w:rPr>
        <w:t>00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≈</w:t>
      </w:r>
      <w:r>
        <w:rPr>
          <w:rFonts w:hint="eastAsia" w:ascii="微软雅黑" w:hAnsi="微软雅黑" w:eastAsia="微软雅黑" w:cs="微软雅黑"/>
          <w:sz w:val="24"/>
          <w:szCs w:val="22"/>
        </w:rPr>
        <w:t>0.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015</w:t>
      </w:r>
      <w:r>
        <w:rPr>
          <w:rFonts w:hint="eastAsia" w:ascii="微软雅黑" w:hAnsi="微软雅黑" w:eastAsia="微软雅黑" w:cs="微软雅黑"/>
          <w:sz w:val="24"/>
          <w:szCs w:val="22"/>
        </w:rPr>
        <w:t>=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1.5</w:t>
      </w:r>
      <w:r>
        <w:rPr>
          <w:rFonts w:hint="eastAsia" w:ascii="微软雅黑" w:hAnsi="微软雅黑" w:eastAsia="微软雅黑" w:cs="微软雅黑"/>
          <w:sz w:val="24"/>
          <w:szCs w:val="22"/>
        </w:rPr>
        <w:t>%</w:t>
      </w:r>
    </w:p>
    <w:p>
      <w:pPr>
        <w:jc w:val="left"/>
        <w:rPr>
          <w:rFonts w:hint="eastAsia" w:ascii="微软雅黑" w:hAnsi="微软雅黑" w:eastAsia="微软雅黑" w:cs="微软雅黑"/>
          <w:sz w:val="18"/>
          <w:szCs w:val="16"/>
        </w:rPr>
      </w:pPr>
    </w:p>
    <w:p>
      <w:pPr>
        <w:jc w:val="left"/>
        <w:rPr>
          <w:rFonts w:hint="default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2"/>
          <w:lang w:val="en-US" w:eastAsia="zh-CN"/>
        </w:rPr>
        <w:t>结论：</w:t>
      </w:r>
      <w:r>
        <w:rPr>
          <w:rFonts w:hint="default" w:ascii="微软雅黑" w:hAnsi="微软雅黑" w:eastAsia="微软雅黑" w:cs="微软雅黑"/>
          <w:sz w:val="24"/>
          <w:szCs w:val="22"/>
          <w:lang w:val="en-US" w:eastAsia="zh-CN"/>
        </w:rPr>
        <w:t>净现金流的正和负是循环往复的，同一套房子不同时期，房子属性可能不一样，判断房子的资产属性需要看净现金流。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4"/>
          <w:lang w:val="en-US" w:eastAsia="zh-CN"/>
        </w:rPr>
        <w:t xml:space="preserve">① 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2006年此房产</w:t>
      </w:r>
      <w:r>
        <w:rPr>
          <w:rFonts w:hint="eastAsia" w:ascii="微软雅黑" w:hAnsi="微软雅黑" w:eastAsia="微软雅黑" w:cs="微软雅黑"/>
          <w:sz w:val="24"/>
          <w:szCs w:val="22"/>
        </w:rPr>
        <w:t>月净现金流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为 -940美元，投资年回报率为 -6.3%，因此该房子为耗钱资产，所以此时不应该买房子，有房子可以考虑卖出。根据太极图中的规律，</w:t>
      </w:r>
      <w:r>
        <w:rPr>
          <w:rFonts w:hint="default" w:ascii="微软雅黑" w:hAnsi="微软雅黑" w:eastAsia="微软雅黑" w:cs="微软雅黑"/>
          <w:sz w:val="24"/>
          <w:szCs w:val="22"/>
          <w:lang w:val="en-US" w:eastAsia="zh-CN"/>
        </w:rPr>
        <w:t>净现金流的正和负是循环往复的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，即使现在该房子的净现金流为负值，但在未来一定会变成正值。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4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2012年此房产</w:t>
      </w:r>
      <w:r>
        <w:rPr>
          <w:rFonts w:hint="eastAsia" w:ascii="微软雅黑" w:hAnsi="微软雅黑" w:eastAsia="微软雅黑" w:cs="微软雅黑"/>
          <w:sz w:val="24"/>
          <w:szCs w:val="22"/>
        </w:rPr>
        <w:t>月净现金流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为 580美元，投资年回报率为 6.6%，因此该房子为生钱资产。如果此时手中有房产，可以继续持有，不考虑卖出，有投资价值的房产可以考虑买入。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2020年此房产月净现金流为 240美元，投资年回报率为 1.5%，因此该房子为生钱资产，但投资年回报率低。其实2012年与2020年相比，由于房价的上涨，该房产的投资回报率变低。同一套房子，虽然不同时期都是生钱资产，但是生钱资产也分优质的生钱资产和劣质的生钱资产，从回报率上我们可以看出，2020年这套房产的投资价值没有2012年的时候大。那么如果此时手中有房产，是否可以卖出？如果手中无房产，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什么时候可以买进？还需要根据卖出和买入的标准来判定，这个标准之后房产的课程会详细讲解，大家先从基础的太极规律学起。</w:t>
      </w:r>
    </w:p>
    <w:p>
      <w:p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/>
    <w:p/>
    <w:p/>
    <w:p/>
    <w:p>
      <w:pPr>
        <w:jc w:val="center"/>
      </w:pPr>
    </w:p>
    <w:p/>
    <w:p/>
    <w:p/>
    <w:p/>
    <w:p/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907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altName w:val="DejaVu Sans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苹方-港">
    <w:altName w:val="汉仪书宋二KW"/>
    <w:panose1 w:val="020B0400000000000000"/>
    <w:charset w:val="88"/>
    <w:family w:val="auto"/>
    <w:pitch w:val="default"/>
    <w:sig w:usb0="00000000" w:usb1="00000000" w:usb2="00000017" w:usb3="00000000" w:csb0="00100001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</w:rPr>
    </w:pPr>
    <w:r>
      <w:rPr>
        <w:rFonts w:hint="eastAsia" w:ascii="苹方-港" w:hAnsi="苹方-港" w:eastAsia="苹方-港" w:cs="苹方-港"/>
        <w:color w:val="0051E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-8255</wp:posOffset>
          </wp:positionH>
          <wp:positionV relativeFrom="paragraph">
            <wp:posOffset>-217170</wp:posOffset>
          </wp:positionV>
          <wp:extent cx="5285105" cy="568960"/>
          <wp:effectExtent l="0" t="0" r="0" b="0"/>
          <wp:wrapTopAndBottom/>
          <wp:docPr id="2" name="图片 2" descr="画板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画板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5105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E5DE1"/>
    <w:multiLevelType w:val="singleLevel"/>
    <w:tmpl w:val="8B0E5DE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DED8A"/>
    <w:rsid w:val="07D979A5"/>
    <w:rsid w:val="0C4E5BC7"/>
    <w:rsid w:val="1CD938E5"/>
    <w:rsid w:val="20A07C43"/>
    <w:rsid w:val="26183705"/>
    <w:rsid w:val="38BF7717"/>
    <w:rsid w:val="4B021AB4"/>
    <w:rsid w:val="4C1C1547"/>
    <w:rsid w:val="4FA95E96"/>
    <w:rsid w:val="528637E9"/>
    <w:rsid w:val="554D03EB"/>
    <w:rsid w:val="58E557E2"/>
    <w:rsid w:val="605DED8A"/>
    <w:rsid w:val="6FE07617"/>
    <w:rsid w:val="77495FD8"/>
    <w:rsid w:val="7BBC5F40"/>
    <w:rsid w:val="BDFA49C2"/>
    <w:rsid w:val="DFFDA70F"/>
    <w:rsid w:val="F6FD35CD"/>
    <w:rsid w:val="FBE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font01"/>
    <w:basedOn w:val="5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paragraph" w:customStyle="1" w:styleId="8">
    <w:name w:val="石墨文档正文"/>
    <w:qFormat/>
    <w:uiPriority w:val="0"/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26"/>
    <w:pPr>
      <w:ind w:firstLine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2020-07-17T15:10:00Z</dcterms:created>
  <dc:creator>sheji</dc:creator>
  <cp:lastModifiedBy>婷婷</cp:lastModifiedBy>
  <dcterms:modified xsi:type="dcterms:W3CDTF">2020-09-06T09:58:37Z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