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jc w:val="center"/>
        <w:textAlignment w:val="auto"/>
        <w:outlineLvl w:val="0"/>
        <w:rPr>
          <w:rFonts w:hint="default" w:eastAsia="宋体"/>
          <w:b/>
          <w:bCs/>
          <w:sz w:val="32"/>
          <w:szCs w:val="32"/>
          <w:lang w:val="en-US" w:eastAsia="zh-CN"/>
        </w:rPr>
      </w:pPr>
      <w:r>
        <w:rPr>
          <w:rFonts w:hint="eastAsia" w:eastAsia="宋体"/>
          <w:b/>
          <w:bCs/>
          <w:sz w:val="32"/>
          <w:szCs w:val="32"/>
          <w:lang w:val="en-US" w:eastAsia="zh-CN"/>
        </w:rPr>
        <w:t>第四周作业解析</w:t>
      </w:r>
    </w:p>
    <w:p>
      <w:pPr>
        <w:widowControl/>
        <w:numPr>
          <w:ilvl w:val="0"/>
          <w:numId w:val="0"/>
        </w:numPr>
        <w:jc w:val="left"/>
        <w:outlineLvl w:val="0"/>
        <w:rPr>
          <w:rFonts w:hint="eastAsia" w:ascii="微软雅黑" w:hAnsi="微软雅黑" w:eastAsia="微软雅黑" w:cs="宋体"/>
          <w:b w:val="0"/>
          <w:bCs w:val="0"/>
          <w:color w:val="1C1A0E"/>
          <w:kern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宋体"/>
          <w:b/>
          <w:bCs/>
          <w:color w:val="0F3BF9"/>
          <w:kern w:val="0"/>
          <w:sz w:val="32"/>
          <w:szCs w:val="32"/>
          <w:lang w:val="en-US" w:eastAsia="zh-CN"/>
        </w:rPr>
        <w:t>第四周作业解析视频：</w:t>
      </w:r>
      <w:r>
        <w:rPr>
          <w:rFonts w:hint="eastAsia" w:ascii="微软雅黑" w:hAnsi="微软雅黑" w:eastAsia="微软雅黑" w:cs="宋体"/>
          <w:b/>
          <w:bCs/>
          <w:color w:val="0F3BF9"/>
          <w:kern w:val="0"/>
          <w:sz w:val="30"/>
          <w:szCs w:val="30"/>
          <w:lang w:val="en-US" w:eastAsia="zh-CN"/>
        </w:rPr>
        <w:t>详见微淼课程学习资料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本周电脑操作工具和网址统计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eastAsia" w:ascii="微软雅黑" w:hAnsi="微软雅黑" w:eastAsia="微软雅黑" w:cs="微软雅黑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olor w:val="auto"/>
          <w:kern w:val="0"/>
          <w:sz w:val="21"/>
          <w:szCs w:val="21"/>
          <w:u w:val="none"/>
          <w:lang w:val="en-US" w:eastAsia="zh-CN" w:bidi="ar"/>
        </w:rPr>
        <w:t>i问财选股网址：</w:t>
      </w:r>
      <w:r>
        <w:rPr>
          <w:rFonts w:hint="eastAsia" w:ascii="微软雅黑" w:hAnsi="微软雅黑" w:eastAsia="微软雅黑" w:cs="微软雅黑"/>
          <w:color w:val="0000FF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color w:val="0000FF"/>
          <w:kern w:val="0"/>
          <w:sz w:val="21"/>
          <w:szCs w:val="21"/>
          <w:lang w:val="en-US" w:eastAsia="zh-CN" w:bidi="ar"/>
        </w:rPr>
        <w:instrText xml:space="preserve"> HYPERLINK "http://www.iwencai.com/?allow_redirect=false" </w:instrText>
      </w:r>
      <w:r>
        <w:rPr>
          <w:rFonts w:hint="eastAsia" w:ascii="微软雅黑" w:hAnsi="微软雅黑" w:eastAsia="微软雅黑" w:cs="微软雅黑"/>
          <w:color w:val="0000FF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color w:val="0000FF"/>
          <w:sz w:val="21"/>
          <w:szCs w:val="21"/>
        </w:rPr>
        <w:t>http://www.iwencai.com/?allow_redirect=false</w:t>
      </w:r>
      <w:r>
        <w:rPr>
          <w:rFonts w:hint="eastAsia" w:ascii="微软雅黑" w:hAnsi="微软雅黑" w:eastAsia="微软雅黑" w:cs="微软雅黑"/>
          <w:color w:val="0000FF"/>
          <w:kern w:val="0"/>
          <w:sz w:val="21"/>
          <w:szCs w:val="21"/>
          <w:lang w:val="en-US" w:eastAsia="zh-CN" w:bidi="ar"/>
        </w:rPr>
        <w:fldChar w:fldCharType="end"/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eastAsia" w:ascii="微软雅黑" w:hAnsi="微软雅黑" w:eastAsia="微软雅黑" w:cs="微软雅黑"/>
          <w:i w:val="0"/>
          <w:color w:val="auto"/>
          <w:kern w:val="0"/>
          <w:sz w:val="21"/>
          <w:szCs w:val="21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olor w:val="auto"/>
          <w:kern w:val="0"/>
          <w:sz w:val="21"/>
          <w:szCs w:val="21"/>
          <w:u w:val="none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olor w:val="auto"/>
          <w:kern w:val="0"/>
          <w:sz w:val="21"/>
          <w:szCs w:val="21"/>
          <w:u w:val="none"/>
          <w:lang w:val="en-US" w:eastAsia="zh-CN" w:bidi="ar"/>
        </w:rPr>
        <w:instrText xml:space="preserve"> HYPERLINK "https://xueqiu.com/" \o "https://xueqiu.com/" </w:instrText>
      </w:r>
      <w:r>
        <w:rPr>
          <w:rFonts w:hint="eastAsia" w:ascii="微软雅黑" w:hAnsi="微软雅黑" w:eastAsia="微软雅黑" w:cs="微软雅黑"/>
          <w:i w:val="0"/>
          <w:color w:val="auto"/>
          <w:kern w:val="0"/>
          <w:sz w:val="21"/>
          <w:szCs w:val="21"/>
          <w:u w:val="none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olor w:val="auto"/>
          <w:sz w:val="21"/>
          <w:szCs w:val="21"/>
          <w:u w:val="none"/>
        </w:rPr>
        <w:t>个股查询网址【雪球】：</w:t>
      </w:r>
      <w:r>
        <w:rPr>
          <w:rStyle w:val="8"/>
          <w:rFonts w:hint="eastAsia" w:ascii="微软雅黑" w:hAnsi="微软雅黑" w:eastAsia="微软雅黑" w:cs="微软雅黑"/>
          <w:i w:val="0"/>
          <w:color w:val="0000FF"/>
          <w:sz w:val="21"/>
          <w:szCs w:val="21"/>
          <w:u w:val="single"/>
        </w:rPr>
        <w:t>https://xueqiu.com/</w:t>
      </w:r>
      <w:r>
        <w:rPr>
          <w:rFonts w:hint="eastAsia" w:ascii="微软雅黑" w:hAnsi="微软雅黑" w:eastAsia="微软雅黑" w:cs="微软雅黑"/>
          <w:i w:val="0"/>
          <w:color w:val="auto"/>
          <w:kern w:val="0"/>
          <w:sz w:val="21"/>
          <w:szCs w:val="21"/>
          <w:u w:val="none"/>
          <w:lang w:val="en-US" w:eastAsia="zh-CN" w:bidi="ar"/>
        </w:rPr>
        <w:fldChar w:fldCharType="end"/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eastAsia" w:ascii="微软雅黑" w:hAnsi="微软雅黑" w:eastAsia="微软雅黑" w:cs="微软雅黑"/>
          <w:i w:val="0"/>
          <w:color w:val="auto"/>
          <w:kern w:val="0"/>
          <w:sz w:val="21"/>
          <w:szCs w:val="21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olor w:val="auto"/>
          <w:kern w:val="0"/>
          <w:sz w:val="21"/>
          <w:szCs w:val="21"/>
          <w:u w:val="none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olor w:val="auto"/>
          <w:kern w:val="0"/>
          <w:sz w:val="21"/>
          <w:szCs w:val="21"/>
          <w:u w:val="none"/>
          <w:lang w:val="en-US" w:eastAsia="zh-CN" w:bidi="ar"/>
        </w:rPr>
        <w:instrText xml:space="preserve"> HYPERLINK "https://www.legulegu.com/stockdata/shenzhenPE" \o "https://www.legulegu.com/stockdata/shenzhenPE" </w:instrText>
      </w:r>
      <w:r>
        <w:rPr>
          <w:rFonts w:hint="eastAsia" w:ascii="微软雅黑" w:hAnsi="微软雅黑" w:eastAsia="微软雅黑" w:cs="微软雅黑"/>
          <w:i w:val="0"/>
          <w:color w:val="auto"/>
          <w:kern w:val="0"/>
          <w:sz w:val="21"/>
          <w:szCs w:val="21"/>
          <w:u w:val="none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olor w:val="auto"/>
          <w:sz w:val="21"/>
          <w:szCs w:val="21"/>
          <w:u w:val="none"/>
        </w:rPr>
        <w:t>A股深圳市盈率网址：</w:t>
      </w:r>
      <w:r>
        <w:rPr>
          <w:rStyle w:val="8"/>
          <w:rFonts w:hint="eastAsia" w:ascii="微软雅黑" w:hAnsi="微软雅黑" w:eastAsia="微软雅黑" w:cs="微软雅黑"/>
          <w:i w:val="0"/>
          <w:color w:val="0000FF"/>
          <w:sz w:val="21"/>
          <w:szCs w:val="21"/>
          <w:u w:val="single"/>
        </w:rPr>
        <w:t>https://www.legulegu.com/stockdata/shenzhenPE</w:t>
      </w:r>
      <w:r>
        <w:rPr>
          <w:rFonts w:hint="eastAsia" w:ascii="微软雅黑" w:hAnsi="微软雅黑" w:eastAsia="微软雅黑" w:cs="微软雅黑"/>
          <w:i w:val="0"/>
          <w:color w:val="auto"/>
          <w:kern w:val="0"/>
          <w:sz w:val="21"/>
          <w:szCs w:val="21"/>
          <w:u w:val="none"/>
          <w:lang w:val="en-US" w:eastAsia="zh-CN" w:bidi="ar"/>
        </w:rPr>
        <w:fldChar w:fldCharType="end"/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eastAsia" w:ascii="微软雅黑" w:hAnsi="微软雅黑" w:eastAsia="微软雅黑" w:cs="微软雅黑"/>
          <w:i w:val="0"/>
          <w:color w:val="auto"/>
          <w:kern w:val="0"/>
          <w:sz w:val="21"/>
          <w:szCs w:val="21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olor w:val="auto"/>
          <w:kern w:val="0"/>
          <w:sz w:val="21"/>
          <w:szCs w:val="21"/>
          <w:u w:val="none"/>
          <w:lang w:val="en-US" w:eastAsia="zh-CN" w:bidi="ar"/>
        </w:rPr>
        <w:t>中国十年期国债收益率【英为财情】：</w:t>
      </w:r>
    </w:p>
    <w:p>
      <w:pPr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i w:val="0"/>
          <w:color w:val="0000FF"/>
          <w:kern w:val="0"/>
          <w:sz w:val="21"/>
          <w:szCs w:val="21"/>
          <w:u w:val="single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olor w:val="0000FF"/>
          <w:kern w:val="0"/>
          <w:sz w:val="21"/>
          <w:szCs w:val="21"/>
          <w:u w:val="single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olor w:val="0000FF"/>
          <w:kern w:val="0"/>
          <w:sz w:val="21"/>
          <w:szCs w:val="21"/>
          <w:u w:val="single"/>
          <w:lang w:val="en-US" w:eastAsia="zh-CN" w:bidi="ar"/>
        </w:rPr>
        <w:instrText xml:space="preserve"> HYPERLINK "https://cn.investing.com/rates-bonds/china-10-year-bond-yield" \o "https://cn.investing.com/rates-bonds/china-10-year-bond-yield" </w:instrText>
      </w:r>
      <w:r>
        <w:rPr>
          <w:rFonts w:hint="eastAsia" w:ascii="微软雅黑" w:hAnsi="微软雅黑" w:eastAsia="微软雅黑" w:cs="微软雅黑"/>
          <w:i w:val="0"/>
          <w:color w:val="0000FF"/>
          <w:kern w:val="0"/>
          <w:sz w:val="21"/>
          <w:szCs w:val="21"/>
          <w:u w:val="single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olor w:val="0000FF"/>
          <w:sz w:val="21"/>
          <w:szCs w:val="21"/>
          <w:u w:val="single"/>
        </w:rPr>
        <w:t>https://cn.investing.com/rates-bonds/china-10-year-bond-yield</w:t>
      </w:r>
      <w:r>
        <w:rPr>
          <w:rFonts w:hint="eastAsia" w:ascii="微软雅黑" w:hAnsi="微软雅黑" w:eastAsia="微软雅黑" w:cs="微软雅黑"/>
          <w:i w:val="0"/>
          <w:color w:val="0000FF"/>
          <w:kern w:val="0"/>
          <w:sz w:val="21"/>
          <w:szCs w:val="21"/>
          <w:u w:val="single"/>
          <w:lang w:val="en-US" w:eastAsia="zh-CN" w:bidi="ar"/>
        </w:rPr>
        <w:fldChar w:fldCharType="end"/>
      </w:r>
    </w:p>
    <w:p>
      <w:pPr>
        <w:widowControl/>
        <w:numPr>
          <w:ilvl w:val="0"/>
          <w:numId w:val="0"/>
        </w:numPr>
        <w:jc w:val="left"/>
        <w:outlineLvl w:val="0"/>
        <w:rPr>
          <w:rFonts w:hint="default" w:ascii="微软雅黑" w:hAnsi="微软雅黑" w:eastAsia="微软雅黑" w:cs="宋体"/>
          <w:b/>
          <w:bCs/>
          <w:kern w:val="0"/>
          <w:sz w:val="28"/>
          <w:szCs w:val="22"/>
          <w:lang w:val="en-US" w:eastAsia="zh-CN"/>
        </w:rPr>
      </w:pPr>
      <w:r>
        <w:rPr>
          <w:rFonts w:hint="eastAsia" w:ascii="微软雅黑" w:hAnsi="微软雅黑" w:eastAsia="微软雅黑" w:cs="宋体"/>
          <w:b/>
          <w:bCs/>
          <w:kern w:val="0"/>
          <w:sz w:val="28"/>
          <w:szCs w:val="22"/>
          <w:lang w:val="en-US" w:eastAsia="zh-CN"/>
        </w:rPr>
        <w:t>本周计算公式总结：</w:t>
      </w:r>
    </w:p>
    <w:p>
      <w:pPr>
        <w:widowControl/>
        <w:numPr>
          <w:ilvl w:val="0"/>
          <w:numId w:val="2"/>
        </w:numPr>
        <w:ind w:left="420" w:leftChars="0" w:hanging="420" w:firstLineChars="0"/>
        <w:jc w:val="left"/>
        <w:rPr>
          <w:rFonts w:hint="default" w:ascii="微软雅黑" w:hAnsi="微软雅黑" w:eastAsia="微软雅黑" w:cs="宋体"/>
          <w:b/>
          <w:bCs/>
          <w:kern w:val="0"/>
          <w:sz w:val="24"/>
          <w:lang w:val="en-US" w:eastAsia="zh-CN"/>
        </w:rPr>
      </w:pPr>
      <w:r>
        <w:rPr>
          <w:rFonts w:hint="default" w:ascii="微软雅黑" w:hAnsi="微软雅黑" w:eastAsia="微软雅黑" w:cs="宋体"/>
          <w:b/>
          <w:bCs/>
          <w:kern w:val="0"/>
          <w:sz w:val="24"/>
          <w:lang w:val="en-US" w:eastAsia="zh-CN"/>
        </w:rPr>
        <w:t>市盈率</w:t>
      </w:r>
      <w:r>
        <w:rPr>
          <w:rFonts w:hint="eastAsia" w:ascii="微软雅黑" w:hAnsi="微软雅黑" w:eastAsia="微软雅黑" w:cs="宋体"/>
          <w:b/>
          <w:bCs/>
          <w:kern w:val="0"/>
          <w:sz w:val="24"/>
          <w:lang w:val="en-US" w:eastAsia="zh-CN"/>
        </w:rPr>
        <w:t>法</w:t>
      </w:r>
      <w:r>
        <w:rPr>
          <w:rFonts w:hint="default" w:ascii="微软雅黑" w:hAnsi="微软雅黑" w:eastAsia="微软雅黑" w:cs="宋体"/>
          <w:b/>
          <w:bCs/>
          <w:kern w:val="0"/>
          <w:sz w:val="24"/>
          <w:lang w:val="en-US" w:eastAsia="zh-CN"/>
        </w:rPr>
        <w:t>好价格 = 15</w:t>
      </w:r>
      <w:r>
        <w:rPr>
          <w:rFonts w:hint="eastAsia" w:ascii="微软雅黑" w:hAnsi="微软雅黑" w:eastAsia="微软雅黑" w:cs="宋体"/>
          <w:b/>
          <w:bCs/>
          <w:kern w:val="0"/>
          <w:sz w:val="24"/>
          <w:lang w:val="en-US" w:eastAsia="zh-CN"/>
        </w:rPr>
        <w:t xml:space="preserve"> </w:t>
      </w:r>
      <w:r>
        <w:rPr>
          <w:rFonts w:hint="default" w:ascii="微软雅黑" w:hAnsi="微软雅黑" w:eastAsia="微软雅黑" w:cs="宋体"/>
          <w:b/>
          <w:bCs/>
          <w:kern w:val="0"/>
          <w:sz w:val="24"/>
          <w:lang w:val="en-US" w:eastAsia="zh-CN"/>
        </w:rPr>
        <w:t>×</w:t>
      </w:r>
      <w:r>
        <w:rPr>
          <w:rFonts w:hint="eastAsia" w:ascii="微软雅黑" w:hAnsi="微软雅黑" w:eastAsia="微软雅黑" w:cs="宋体"/>
          <w:b/>
          <w:bCs/>
          <w:kern w:val="0"/>
          <w:sz w:val="24"/>
          <w:lang w:val="en-US" w:eastAsia="zh-CN"/>
        </w:rPr>
        <w:t>（</w:t>
      </w:r>
      <w:r>
        <w:rPr>
          <w:rFonts w:hint="default" w:ascii="微软雅黑" w:hAnsi="微软雅黑" w:eastAsia="微软雅黑" w:cs="宋体"/>
          <w:b/>
          <w:bCs/>
          <w:kern w:val="0"/>
          <w:sz w:val="24"/>
          <w:lang w:val="en-US" w:eastAsia="zh-CN"/>
        </w:rPr>
        <w:t>当前股价÷TTM市盈率</w:t>
      </w:r>
      <w:r>
        <w:rPr>
          <w:rFonts w:hint="eastAsia" w:ascii="微软雅黑" w:hAnsi="微软雅黑" w:eastAsia="微软雅黑" w:cs="宋体"/>
          <w:b/>
          <w:bCs/>
          <w:kern w:val="0"/>
          <w:sz w:val="24"/>
          <w:lang w:val="en-US" w:eastAsia="zh-CN"/>
        </w:rPr>
        <w:t>）</w:t>
      </w:r>
    </w:p>
    <w:p>
      <w:pPr>
        <w:widowControl/>
        <w:numPr>
          <w:ilvl w:val="0"/>
          <w:numId w:val="2"/>
        </w:numPr>
        <w:ind w:left="420" w:leftChars="0" w:hanging="420" w:firstLineChars="0"/>
        <w:jc w:val="left"/>
        <w:rPr>
          <w:rFonts w:hint="eastAsia" w:ascii="微软雅黑" w:hAnsi="微软雅黑" w:eastAsia="微软雅黑" w:cs="宋体"/>
          <w:b/>
          <w:bCs/>
          <w:kern w:val="0"/>
          <w:sz w:val="24"/>
          <w:lang w:val="en-US" w:eastAsia="zh-CN"/>
        </w:rPr>
      </w:pPr>
      <w:r>
        <w:rPr>
          <w:rFonts w:hint="eastAsia" w:ascii="微软雅黑" w:hAnsi="微软雅黑" w:eastAsia="微软雅黑" w:cs="宋体"/>
          <w:b/>
          <w:bCs/>
          <w:kern w:val="0"/>
          <w:sz w:val="24"/>
          <w:lang w:val="en-US" w:eastAsia="zh-CN"/>
        </w:rPr>
        <w:t>股息率法好价格 = TTM股息÷中国十年期国债收益率</w:t>
      </w:r>
    </w:p>
    <w:p>
      <w:pPr>
        <w:widowControl/>
        <w:numPr>
          <w:ilvl w:val="0"/>
          <w:numId w:val="0"/>
        </w:numPr>
        <w:jc w:val="left"/>
        <w:rPr>
          <w:rFonts w:hint="default" w:ascii="微软雅黑" w:hAnsi="微软雅黑" w:eastAsia="微软雅黑" w:cs="微软雅黑"/>
          <w:i w:val="0"/>
          <w:iCs w:val="0"/>
          <w:color w:val="0000FF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olor w:val="0000FF"/>
          <w:sz w:val="18"/>
          <w:szCs w:val="18"/>
        </w:rPr>
        <w:t>备注：</w:t>
      </w:r>
      <w:r>
        <w:rPr>
          <w:rFonts w:hint="eastAsia" w:ascii="微软雅黑" w:hAnsi="微软雅黑" w:eastAsia="微软雅黑" w:cs="微软雅黑"/>
          <w:i w:val="0"/>
          <w:iCs w:val="0"/>
          <w:color w:val="0000FF"/>
          <w:sz w:val="18"/>
          <w:szCs w:val="18"/>
          <w:lang w:val="en-US" w:eastAsia="zh-CN"/>
        </w:rPr>
        <w:t>TTM是最近4个季度的意思</w:t>
      </w:r>
    </w:p>
    <w:p>
      <w:pPr>
        <w:widowControl/>
        <w:numPr>
          <w:ilvl w:val="0"/>
          <w:numId w:val="0"/>
        </w:numPr>
        <w:jc w:val="left"/>
        <w:rPr>
          <w:rFonts w:hint="eastAsia" w:ascii="微软雅黑" w:hAnsi="微软雅黑" w:eastAsia="微软雅黑" w:cs="宋体"/>
          <w:b/>
          <w:bCs/>
          <w:kern w:val="0"/>
          <w:sz w:val="24"/>
          <w:lang w:val="en-US"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eastAsia" w:ascii="微软雅黑" w:hAnsi="微软雅黑" w:eastAsia="微软雅黑" w:cs="宋体"/>
          <w:b/>
          <w:bCs/>
          <w:kern w:val="0"/>
          <w:sz w:val="24"/>
          <w:lang w:val="en-US"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eastAsia" w:ascii="微软雅黑" w:hAnsi="微软雅黑" w:eastAsia="微软雅黑" w:cs="宋体"/>
          <w:b/>
          <w:bCs/>
          <w:kern w:val="0"/>
          <w:sz w:val="24"/>
          <w:lang w:val="en-US"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eastAsia" w:ascii="微软雅黑" w:hAnsi="微软雅黑" w:eastAsia="微软雅黑" w:cs="宋体"/>
          <w:b/>
          <w:bCs/>
          <w:kern w:val="0"/>
          <w:sz w:val="24"/>
          <w:lang w:val="en-US"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eastAsia" w:ascii="微软雅黑" w:hAnsi="微软雅黑" w:eastAsia="微软雅黑" w:cs="宋体"/>
          <w:b/>
          <w:bCs/>
          <w:kern w:val="0"/>
          <w:sz w:val="24"/>
          <w:lang w:val="en-US"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eastAsia" w:ascii="微软雅黑" w:hAnsi="微软雅黑" w:eastAsia="微软雅黑" w:cs="宋体"/>
          <w:b/>
          <w:bCs/>
          <w:kern w:val="0"/>
          <w:sz w:val="24"/>
          <w:lang w:val="en-US"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eastAsia" w:ascii="微软雅黑" w:hAnsi="微软雅黑" w:eastAsia="微软雅黑" w:cs="宋体"/>
          <w:b/>
          <w:bCs/>
          <w:kern w:val="0"/>
          <w:sz w:val="24"/>
          <w:lang w:val="en-US"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eastAsia" w:ascii="微软雅黑" w:hAnsi="微软雅黑" w:eastAsia="微软雅黑" w:cs="宋体"/>
          <w:b/>
          <w:bCs/>
          <w:kern w:val="0"/>
          <w:sz w:val="24"/>
          <w:lang w:val="en-US"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eastAsia" w:ascii="微软雅黑" w:hAnsi="微软雅黑" w:eastAsia="微软雅黑" w:cs="宋体"/>
          <w:b/>
          <w:bCs/>
          <w:kern w:val="0"/>
          <w:sz w:val="24"/>
          <w:lang w:val="en-US"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微软雅黑" w:hAnsi="微软雅黑" w:eastAsia="微软雅黑" w:cs="宋体"/>
          <w:b/>
          <w:bCs/>
          <w:kern w:val="0"/>
          <w:sz w:val="24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jc w:val="both"/>
        <w:outlineLvl w:val="0"/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作业题</w:t>
      </w:r>
    </w:p>
    <w:p>
      <w:pPr>
        <w:widowControl/>
        <w:numPr>
          <w:ilvl w:val="0"/>
          <w:numId w:val="0"/>
        </w:numPr>
        <w:jc w:val="left"/>
        <w:rPr>
          <w:rFonts w:hint="default" w:ascii="微软雅黑" w:hAnsi="微软雅黑" w:eastAsia="微软雅黑" w:cs="宋体"/>
          <w:b w:val="0"/>
          <w:bCs w:val="0"/>
          <w:kern w:val="0"/>
          <w:sz w:val="24"/>
          <w:lang w:val="en-US" w:eastAsia="zh-CN"/>
        </w:rPr>
      </w:pPr>
      <w:r>
        <w:rPr>
          <w:rFonts w:hint="default" w:ascii="微软雅黑" w:hAnsi="微软雅黑" w:eastAsia="微软雅黑" w:cs="宋体"/>
          <w:b w:val="0"/>
          <w:bCs w:val="0"/>
          <w:kern w:val="0"/>
          <w:sz w:val="24"/>
          <w:lang w:val="en-US" w:eastAsia="zh-CN"/>
        </w:rPr>
        <w:t>根据财务自由A股投资方法</w:t>
      </w:r>
      <w:r>
        <w:rPr>
          <w:rFonts w:hint="eastAsia" w:ascii="微软雅黑" w:hAnsi="微软雅黑" w:eastAsia="微软雅黑" w:cs="宋体"/>
          <w:b w:val="0"/>
          <w:bCs w:val="0"/>
          <w:kern w:val="0"/>
          <w:sz w:val="24"/>
          <w:lang w:val="en-US" w:eastAsia="zh-CN"/>
        </w:rPr>
        <w:t>，</w:t>
      </w:r>
      <w:r>
        <w:rPr>
          <w:rFonts w:hint="default" w:ascii="微软雅黑" w:hAnsi="微软雅黑" w:eastAsia="微软雅黑" w:cs="宋体"/>
          <w:b w:val="0"/>
          <w:bCs w:val="0"/>
          <w:kern w:val="0"/>
          <w:sz w:val="24"/>
          <w:lang w:val="en-US" w:eastAsia="zh-CN"/>
        </w:rPr>
        <w:t>精挑细选出A股中最优秀的上市公司，并任选2家上市公司计算出其股票的好价格。</w:t>
      </w:r>
    </w:p>
    <w:p>
      <w:pPr>
        <w:jc w:val="center"/>
        <w:outlineLvl w:val="0"/>
        <w:rPr>
          <w:rFonts w:hint="eastAsia" w:ascii="微软雅黑" w:hAnsi="微软雅黑" w:eastAsia="微软雅黑" w:cs="微软雅黑"/>
          <w:b/>
          <w:bCs/>
          <w:sz w:val="36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36"/>
          <w:szCs w:val="28"/>
        </w:rPr>
        <w:t>电脑端操作方法</w:t>
      </w:r>
    </w:p>
    <w:p>
      <w:pPr>
        <w:jc w:val="both"/>
        <w:outlineLvl w:val="0"/>
        <w:rPr>
          <w:rFonts w:hint="default" w:ascii="微软雅黑" w:hAnsi="微软雅黑" w:eastAsia="微软雅黑" w:cs="微软雅黑"/>
          <w:b/>
          <w:bCs/>
          <w:sz w:val="32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24"/>
          <w:lang w:val="en-US" w:eastAsia="zh-CN"/>
        </w:rPr>
        <w:t>一、选出好公司</w:t>
      </w:r>
    </w:p>
    <w:p>
      <w:pPr>
        <w:outlineLvl w:val="1"/>
        <w:rPr>
          <w:rFonts w:hint="default" w:ascii="微软雅黑" w:hAnsi="微软雅黑" w:eastAsia="微软雅黑" w:cs="微软雅黑"/>
          <w:b/>
          <w:sz w:val="28"/>
          <w:szCs w:val="36"/>
          <w:lang w:val="en-US"/>
        </w:rPr>
      </w:pPr>
      <w:r>
        <w:rPr>
          <w:rFonts w:hint="eastAsia" w:ascii="微软雅黑" w:hAnsi="微软雅黑" w:eastAsia="微软雅黑" w:cs="微软雅黑"/>
          <w:b/>
          <w:sz w:val="28"/>
          <w:szCs w:val="36"/>
        </w:rPr>
        <w:t>第一步：</w:t>
      </w:r>
      <w:r>
        <w:rPr>
          <w:rFonts w:hint="eastAsia" w:ascii="微软雅黑" w:hAnsi="微软雅黑" w:eastAsia="微软雅黑" w:cs="微软雅黑"/>
          <w:b/>
          <w:sz w:val="28"/>
          <w:szCs w:val="36"/>
          <w:lang w:val="en-US" w:eastAsia="zh-CN"/>
        </w:rPr>
        <w:t>打开i问财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打开i问财选股： </w:t>
      </w: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instrText xml:space="preserve"> HYPERLINK "http://www.iwencai.com/?allow_redirect=false" </w:instrText>
      </w: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sz w:val="24"/>
          <w:szCs w:val="24"/>
        </w:rPr>
        <w:t>http://www.iwencai.com/?allow_redirect=false</w:t>
      </w: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fldChar w:fldCharType="end"/>
      </w:r>
    </w:p>
    <w:p>
      <w:pPr>
        <w:spacing w:line="220" w:lineRule="atLeast"/>
        <w:jc w:val="center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4541520" cy="1958340"/>
            <wp:effectExtent l="0" t="0" r="0" b="7620"/>
            <wp:docPr id="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152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  <w:rPr>
          <w:rFonts w:hint="eastAsia" w:ascii="微软雅黑" w:hAnsi="微软雅黑" w:eastAsia="微软雅黑" w:cs="微软雅黑"/>
          <w:b/>
        </w:rPr>
      </w:pPr>
      <w:r>
        <w:rPr>
          <w:rFonts w:hint="default" w:ascii="微软雅黑" w:hAnsi="微软雅黑" w:eastAsia="微软雅黑" w:cs="微软雅黑"/>
          <w:b/>
          <w:bCs/>
        </w:rPr>
        <w:t>操作方法：</w:t>
      </w:r>
      <w:r>
        <w:rPr>
          <w:rFonts w:hint="eastAsia" w:ascii="微软雅黑" w:hAnsi="微软雅黑" w:eastAsia="微软雅黑" w:cs="微软雅黑"/>
        </w:rPr>
        <w:t>点击</w:t>
      </w:r>
      <w:r>
        <w:rPr>
          <w:rFonts w:hint="eastAsia" w:ascii="微软雅黑" w:hAnsi="微软雅黑" w:eastAsia="微软雅黑" w:cs="微软雅黑"/>
          <w:lang w:eastAsia="zh-CN"/>
        </w:rPr>
        <w:t>“</w:t>
      </w:r>
      <w:r>
        <w:rPr>
          <w:rFonts w:hint="eastAsia" w:ascii="微软雅黑" w:hAnsi="微软雅黑" w:eastAsia="微软雅黑" w:cs="微软雅黑"/>
        </w:rPr>
        <w:t>股票</w:t>
      </w:r>
      <w:r>
        <w:rPr>
          <w:rFonts w:hint="eastAsia" w:ascii="微软雅黑" w:hAnsi="微软雅黑" w:eastAsia="微软雅黑" w:cs="微软雅黑"/>
          <w:lang w:eastAsia="zh-CN"/>
        </w:rPr>
        <w:t>”</w:t>
      </w:r>
      <w:r>
        <w:rPr>
          <w:rFonts w:hint="default" w:ascii="微软雅黑" w:hAnsi="微软雅黑" w:eastAsia="微软雅黑" w:cs="微软雅黑"/>
        </w:rPr>
        <w:t>—</w:t>
      </w:r>
      <w:r>
        <w:rPr>
          <w:rFonts w:hint="eastAsia" w:ascii="微软雅黑" w:hAnsi="微软雅黑" w:eastAsia="微软雅黑" w:cs="微软雅黑"/>
          <w:lang w:val="en-US" w:eastAsia="zh-CN"/>
        </w:rPr>
        <w:t>复制粘贴第二步中的“选股</w:t>
      </w:r>
      <w:r>
        <w:rPr>
          <w:rFonts w:hint="eastAsia" w:ascii="微软雅黑" w:hAnsi="微软雅黑" w:eastAsia="微软雅黑" w:cs="微软雅黑"/>
        </w:rPr>
        <w:t>条件</w:t>
      </w:r>
      <w:r>
        <w:rPr>
          <w:rFonts w:hint="eastAsia" w:ascii="微软雅黑" w:hAnsi="微软雅黑" w:eastAsia="微软雅黑" w:cs="微软雅黑"/>
          <w:lang w:val="en-US" w:eastAsia="zh-CN"/>
        </w:rPr>
        <w:t>”</w:t>
      </w:r>
      <w:r>
        <w:rPr>
          <w:rFonts w:hint="default" w:ascii="微软雅黑" w:hAnsi="微软雅黑" w:eastAsia="微软雅黑" w:cs="微软雅黑"/>
        </w:rPr>
        <w:t>—点击</w:t>
      </w:r>
      <w:r>
        <w:rPr>
          <w:rFonts w:hint="eastAsia" w:ascii="微软雅黑" w:hAnsi="微软雅黑" w:eastAsia="微软雅黑" w:cs="微软雅黑"/>
          <w:lang w:eastAsia="zh-CN"/>
        </w:rPr>
        <w:t>“</w:t>
      </w:r>
      <w:r>
        <w:rPr>
          <w:rFonts w:hint="default" w:ascii="微软雅黑" w:hAnsi="微软雅黑" w:eastAsia="微软雅黑" w:cs="微软雅黑"/>
        </w:rPr>
        <w:t>问一下财</w:t>
      </w:r>
      <w:r>
        <w:rPr>
          <w:rFonts w:hint="eastAsia" w:ascii="微软雅黑" w:hAnsi="微软雅黑" w:eastAsia="微软雅黑" w:cs="微软雅黑"/>
          <w:lang w:eastAsia="zh-CN"/>
        </w:rPr>
        <w:t>”</w:t>
      </w:r>
    </w:p>
    <w:p>
      <w:pPr>
        <w:outlineLvl w:val="1"/>
        <w:rPr>
          <w:rFonts w:hint="eastAsia" w:ascii="微软雅黑" w:hAnsi="微软雅黑" w:eastAsia="微软雅黑" w:cs="微软雅黑"/>
          <w:b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28"/>
          <w:szCs w:val="36"/>
        </w:rPr>
        <w:t>第</w:t>
      </w:r>
      <w:r>
        <w:rPr>
          <w:rFonts w:hint="eastAsia" w:ascii="微软雅黑" w:hAnsi="微软雅黑" w:eastAsia="微软雅黑" w:cs="微软雅黑"/>
          <w:b/>
          <w:sz w:val="28"/>
          <w:szCs w:val="36"/>
          <w:lang w:val="en-US" w:eastAsia="zh-CN"/>
        </w:rPr>
        <w:t>二</w:t>
      </w:r>
      <w:r>
        <w:rPr>
          <w:rFonts w:hint="eastAsia" w:ascii="微软雅黑" w:hAnsi="微软雅黑" w:eastAsia="微软雅黑" w:cs="微软雅黑"/>
          <w:b/>
          <w:sz w:val="28"/>
          <w:szCs w:val="36"/>
        </w:rPr>
        <w:t>步：</w:t>
      </w:r>
      <w:r>
        <w:rPr>
          <w:rFonts w:hint="eastAsia" w:ascii="微软雅黑" w:hAnsi="微软雅黑" w:eastAsia="微软雅黑" w:cs="微软雅黑"/>
          <w:b/>
          <w:sz w:val="28"/>
          <w:szCs w:val="36"/>
          <w:lang w:val="en-US" w:eastAsia="zh-CN"/>
        </w:rPr>
        <w:t>输入选股条件</w:t>
      </w:r>
    </w:p>
    <w:p>
      <w:pPr>
        <w:widowControl/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选股条件为：</w:t>
      </w:r>
    </w:p>
    <w:p>
      <w:pPr>
        <w:widowControl/>
        <w:numPr>
          <w:ilvl w:val="0"/>
          <w:numId w:val="0"/>
        </w:numPr>
        <w:ind w:leftChars="0"/>
        <w:jc w:val="left"/>
        <w:rPr>
          <w:rFonts w:hint="default" w:ascii="微软雅黑" w:hAnsi="微软雅黑" w:eastAsia="微软雅黑" w:cs="微软雅黑"/>
          <w:b/>
          <w:bCs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连续5年的ROE大于20%；连续5年的净利润现金含量大于80%；连续5年的毛利率大于40%；上市大于3年，平均连续5年净利润现金含量，连续5年的资产负债率小于60%，连续5年的分红比例大于25%</w:t>
      </w:r>
    </w:p>
    <w:p>
      <w:pPr>
        <w:spacing w:line="220" w:lineRule="atLeast"/>
        <w:rPr>
          <w:rFonts w:hint="eastAsia" w:ascii="微软雅黑" w:hAnsi="微软雅黑" w:eastAsia="微软雅黑" w:cs="微软雅黑"/>
          <w:i/>
          <w:iCs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olor w:val="0000FF"/>
          <w:sz w:val="18"/>
          <w:szCs w:val="18"/>
        </w:rPr>
        <w:t>备注：</w:t>
      </w:r>
      <w:r>
        <w:rPr>
          <w:rFonts w:hint="eastAsia" w:ascii="微软雅黑" w:hAnsi="微软雅黑" w:eastAsia="微软雅黑" w:cs="微软雅黑"/>
          <w:i w:val="0"/>
          <w:iCs w:val="0"/>
          <w:color w:val="0000FF"/>
          <w:sz w:val="18"/>
          <w:szCs w:val="18"/>
          <w:lang w:val="en-US" w:eastAsia="zh-CN"/>
        </w:rPr>
        <w:t>i</w:t>
      </w:r>
      <w:r>
        <w:rPr>
          <w:rFonts w:hint="default" w:ascii="微软雅黑" w:hAnsi="微软雅黑" w:eastAsia="微软雅黑" w:cs="微软雅黑"/>
          <w:i w:val="0"/>
          <w:iCs w:val="0"/>
          <w:color w:val="0000FF"/>
          <w:sz w:val="18"/>
          <w:szCs w:val="18"/>
        </w:rPr>
        <w:t>问财还不够智能，</w:t>
      </w:r>
      <w:r>
        <w:rPr>
          <w:rFonts w:hint="eastAsia" w:ascii="微软雅黑" w:hAnsi="微软雅黑" w:eastAsia="微软雅黑" w:cs="微软雅黑"/>
          <w:i w:val="0"/>
          <w:iCs w:val="0"/>
          <w:color w:val="0000FF"/>
          <w:sz w:val="18"/>
          <w:szCs w:val="18"/>
        </w:rPr>
        <w:t>空格和标点符号</w:t>
      </w:r>
      <w:r>
        <w:rPr>
          <w:rFonts w:hint="default" w:ascii="微软雅黑" w:hAnsi="微软雅黑" w:eastAsia="微软雅黑" w:cs="微软雅黑"/>
          <w:i w:val="0"/>
          <w:iCs w:val="0"/>
          <w:color w:val="0000FF"/>
          <w:sz w:val="18"/>
          <w:szCs w:val="18"/>
        </w:rPr>
        <w:t>不同</w:t>
      </w:r>
      <w:r>
        <w:rPr>
          <w:rFonts w:hint="eastAsia" w:ascii="微软雅黑" w:hAnsi="微软雅黑" w:eastAsia="微软雅黑" w:cs="微软雅黑"/>
          <w:i w:val="0"/>
          <w:iCs w:val="0"/>
          <w:color w:val="0000FF"/>
          <w:sz w:val="18"/>
          <w:szCs w:val="18"/>
        </w:rPr>
        <w:t>会影响筛选结果</w:t>
      </w:r>
      <w:r>
        <w:rPr>
          <w:rFonts w:hint="default" w:ascii="微软雅黑" w:hAnsi="微软雅黑" w:eastAsia="微软雅黑" w:cs="微软雅黑"/>
          <w:i w:val="0"/>
          <w:iCs w:val="0"/>
          <w:color w:val="0000FF"/>
          <w:sz w:val="18"/>
          <w:szCs w:val="18"/>
        </w:rPr>
        <w:t>，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FF0000"/>
          <w:sz w:val="18"/>
          <w:szCs w:val="18"/>
        </w:rPr>
        <w:t>请严格</w:t>
      </w:r>
      <w:r>
        <w:rPr>
          <w:rFonts w:hint="eastAsia" w:ascii="微软雅黑" w:hAnsi="微软雅黑" w:eastAsia="微软雅黑" w:cs="微软雅黑"/>
          <w:i w:val="0"/>
          <w:iCs w:val="0"/>
          <w:color w:val="FF0000"/>
          <w:sz w:val="18"/>
          <w:szCs w:val="18"/>
        </w:rPr>
        <w:t>复制</w:t>
      </w:r>
      <w:r>
        <w:rPr>
          <w:rFonts w:hint="eastAsia" w:ascii="微软雅黑" w:hAnsi="微软雅黑" w:eastAsia="微软雅黑" w:cs="微软雅黑"/>
          <w:i w:val="0"/>
          <w:iCs w:val="0"/>
          <w:color w:val="FF0000"/>
          <w:sz w:val="18"/>
          <w:szCs w:val="18"/>
          <w:lang w:val="en-US" w:eastAsia="zh-CN"/>
        </w:rPr>
        <w:t>上</w:t>
      </w:r>
      <w:r>
        <w:rPr>
          <w:rFonts w:hint="eastAsia" w:ascii="微软雅黑" w:hAnsi="微软雅黑" w:eastAsia="微软雅黑" w:cs="微软雅黑"/>
          <w:i w:val="0"/>
          <w:iCs w:val="0"/>
          <w:color w:val="FF0000"/>
          <w:sz w:val="18"/>
          <w:szCs w:val="18"/>
        </w:rPr>
        <w:t>面的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FF0000"/>
          <w:sz w:val="18"/>
          <w:szCs w:val="18"/>
          <w:lang w:val="en-US" w:eastAsia="zh-CN"/>
        </w:rPr>
        <w:t>选股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FF0000"/>
          <w:sz w:val="18"/>
          <w:szCs w:val="18"/>
        </w:rPr>
        <w:t>条件</w:t>
      </w:r>
      <w:r>
        <w:rPr>
          <w:rFonts w:hint="default" w:ascii="微软雅黑" w:hAnsi="微软雅黑" w:eastAsia="微软雅黑" w:cs="微软雅黑"/>
          <w:i w:val="0"/>
          <w:iCs w:val="0"/>
          <w:color w:val="0000FF"/>
          <w:sz w:val="18"/>
          <w:szCs w:val="18"/>
        </w:rPr>
        <w:t>，不要更改</w:t>
      </w:r>
      <w:r>
        <w:rPr>
          <w:rFonts w:hint="eastAsia" w:ascii="微软雅黑" w:hAnsi="微软雅黑" w:eastAsia="微软雅黑" w:cs="微软雅黑"/>
          <w:i w:val="0"/>
          <w:iCs w:val="0"/>
          <w:color w:val="0000FF"/>
          <w:sz w:val="18"/>
          <w:szCs w:val="18"/>
          <w:lang w:eastAsia="zh-CN"/>
        </w:rPr>
        <w:t>。</w:t>
      </w:r>
    </w:p>
    <w:p>
      <w:pPr>
        <w:widowControl/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b/>
          <w:bCs/>
          <w:color w:val="auto"/>
          <w:lang w:eastAsia="zh-CN"/>
        </w:rPr>
      </w:pPr>
      <w:r>
        <w:rPr>
          <w:rFonts w:hint="default" w:ascii="微软雅黑" w:hAnsi="微软雅黑" w:eastAsia="微软雅黑" w:cs="微软雅黑"/>
          <w:b/>
          <w:bCs/>
          <w:color w:val="auto"/>
          <w:lang w:eastAsia="zh-CN"/>
        </w:rPr>
        <w:t>-------------------------------------</w:t>
      </w:r>
      <w:r>
        <w:rPr>
          <w:rFonts w:hint="eastAsia" w:ascii="微软雅黑" w:hAnsi="微软雅黑" w:eastAsia="微软雅黑" w:cs="微软雅黑"/>
          <w:b/>
          <w:bCs/>
          <w:color w:val="auto"/>
          <w:lang w:val="en-US" w:eastAsia="zh-CN"/>
        </w:rPr>
        <w:t>选股</w:t>
      </w:r>
      <w:r>
        <w:rPr>
          <w:rFonts w:hint="default" w:ascii="微软雅黑" w:hAnsi="微软雅黑" w:eastAsia="微软雅黑" w:cs="微软雅黑"/>
          <w:b/>
          <w:bCs/>
          <w:color w:val="auto"/>
          <w:lang w:eastAsia="zh-CN"/>
        </w:rPr>
        <w:t>条件的解析-------------------------------------</w:t>
      </w:r>
    </w:p>
    <w:p>
      <w:pPr>
        <w:widowControl/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b/>
          <w:bCs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lang w:val="en-US" w:eastAsia="zh-CN"/>
        </w:rPr>
        <w:t>A股的海选条件：</w:t>
      </w:r>
    </w:p>
    <w:p>
      <w:pPr>
        <w:widowControl/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sz w:val="11"/>
          <w:szCs w:val="11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连续5年的ROE大于20%；连续5年的净利润现金含量大于80%；连续5年的毛利率大于40%；上市大于3年</w:t>
      </w:r>
    </w:p>
    <w:p>
      <w:pPr>
        <w:widowControl/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b/>
          <w:bCs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lang w:val="en-US" w:eastAsia="zh-CN"/>
        </w:rPr>
        <w:t>精挑细选A股公司的条件和标准是：</w:t>
      </w:r>
    </w:p>
    <w:p>
      <w:pPr>
        <w:widowControl/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1、连续5年的平均净利润现金含量低于100%的，淘汰掉</w:t>
      </w:r>
    </w:p>
    <w:p>
      <w:pPr>
        <w:widowControl/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2、连续5年的资产负债率中，有1年或1年以上大于60%的，淘汰掉</w:t>
      </w:r>
    </w:p>
    <w:p>
      <w:pPr>
        <w:widowControl/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sz w:val="2"/>
          <w:szCs w:val="2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3、连续5年的分红比例中，有1年或1年以上小于25%的，淘汰掉。     </w:t>
      </w:r>
    </w:p>
    <w:p>
      <w:pPr>
        <w:widowControl/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eastAsia="zh-CN"/>
        </w:rPr>
        <w:t>精挑细选的条件可以简化为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：</w:t>
      </w:r>
    </w:p>
    <w:p>
      <w:pPr>
        <w:widowControl/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平均连续5年净利润现金含量，连续5年的资产负债率小于60%，连续5年的分红比例大于25%。</w:t>
      </w:r>
    </w:p>
    <w:p>
      <w:pPr>
        <w:widowControl/>
        <w:numPr>
          <w:ilvl w:val="0"/>
          <w:numId w:val="0"/>
        </w:numPr>
        <w:ind w:leftChars="0"/>
        <w:jc w:val="left"/>
        <w:rPr>
          <w:rFonts w:hint="default" w:ascii="微软雅黑" w:hAnsi="微软雅黑" w:eastAsia="微软雅黑" w:cs="微软雅黑"/>
          <w:i w:val="0"/>
          <w:iCs w:val="0"/>
          <w:color w:val="0000FF"/>
          <w:lang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olor w:val="0000FF"/>
          <w:sz w:val="18"/>
          <w:szCs w:val="18"/>
          <w:lang w:eastAsia="zh-CN"/>
        </w:rPr>
        <w:t>备注：与</w:t>
      </w:r>
      <w:r>
        <w:rPr>
          <w:rFonts w:hint="eastAsia" w:ascii="微软雅黑" w:hAnsi="微软雅黑" w:eastAsia="微软雅黑" w:cs="微软雅黑"/>
          <w:i w:val="0"/>
          <w:iCs w:val="0"/>
          <w:color w:val="0000FF"/>
          <w:sz w:val="18"/>
          <w:szCs w:val="18"/>
          <w:lang w:val="en-US" w:eastAsia="zh-CN"/>
        </w:rPr>
        <w:t>视频</w:t>
      </w:r>
      <w:r>
        <w:rPr>
          <w:rFonts w:hint="default" w:ascii="微软雅黑" w:hAnsi="微软雅黑" w:eastAsia="微软雅黑" w:cs="微软雅黑"/>
          <w:i w:val="0"/>
          <w:iCs w:val="0"/>
          <w:color w:val="0000FF"/>
          <w:sz w:val="18"/>
          <w:szCs w:val="18"/>
          <w:lang w:eastAsia="zh-CN"/>
        </w:rPr>
        <w:t>笔记相比，增加了</w:t>
      </w:r>
      <w:r>
        <w:rPr>
          <w:rFonts w:hint="eastAsia" w:ascii="微软雅黑" w:hAnsi="微软雅黑" w:eastAsia="微软雅黑" w:cs="微软雅黑"/>
          <w:i w:val="0"/>
          <w:iCs w:val="0"/>
          <w:color w:val="0000FF"/>
          <w:sz w:val="18"/>
          <w:szCs w:val="18"/>
          <w:lang w:val="en-US" w:eastAsia="zh-CN"/>
        </w:rPr>
        <w:t>平均连续5年净利润现金含量</w:t>
      </w:r>
      <w:r>
        <w:rPr>
          <w:rFonts w:hint="default" w:ascii="微软雅黑" w:hAnsi="微软雅黑" w:eastAsia="微软雅黑" w:cs="微软雅黑"/>
          <w:i w:val="0"/>
          <w:iCs w:val="0"/>
          <w:color w:val="0000FF"/>
          <w:sz w:val="18"/>
          <w:szCs w:val="18"/>
          <w:lang w:eastAsia="zh-CN"/>
        </w:rPr>
        <w:t>这一条件，是为了简化同学们的计算量，i问财可以直接计算出</w:t>
      </w:r>
      <w:r>
        <w:rPr>
          <w:rFonts w:hint="eastAsia" w:ascii="微软雅黑" w:hAnsi="微软雅黑" w:eastAsia="微软雅黑" w:cs="微软雅黑"/>
          <w:i w:val="0"/>
          <w:iCs w:val="0"/>
          <w:color w:val="0000FF"/>
          <w:sz w:val="18"/>
          <w:szCs w:val="18"/>
          <w:lang w:val="en-US" w:eastAsia="zh-CN"/>
        </w:rPr>
        <w:t>连续5年净利润现金含量</w:t>
      </w:r>
      <w:r>
        <w:rPr>
          <w:rFonts w:hint="default" w:ascii="微软雅黑" w:hAnsi="微软雅黑" w:eastAsia="微软雅黑" w:cs="微软雅黑"/>
          <w:i w:val="0"/>
          <w:iCs w:val="0"/>
          <w:color w:val="0000FF"/>
          <w:sz w:val="18"/>
          <w:szCs w:val="18"/>
          <w:lang w:eastAsia="zh-CN"/>
        </w:rPr>
        <w:t>的平均值。</w:t>
      </w:r>
    </w:p>
    <w:p>
      <w:pPr>
        <w:widowControl/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lang w:eastAsia="zh-CN"/>
        </w:rPr>
      </w:pPr>
      <w:r>
        <w:rPr>
          <w:rFonts w:hint="default" w:ascii="微软雅黑" w:hAnsi="微软雅黑" w:eastAsia="微软雅黑" w:cs="微软雅黑"/>
          <w:lang w:eastAsia="zh-CN"/>
        </w:rPr>
        <w:t>将海选条件和精挑细选的条件合并之后，就得到了</w:t>
      </w:r>
      <w:r>
        <w:rPr>
          <w:rFonts w:hint="eastAsia" w:ascii="微软雅黑" w:hAnsi="微软雅黑" w:eastAsia="微软雅黑" w:cs="微软雅黑"/>
          <w:lang w:val="en-US" w:eastAsia="zh-CN"/>
        </w:rPr>
        <w:t>第二步中的选股</w:t>
      </w:r>
      <w:r>
        <w:rPr>
          <w:rFonts w:hint="default" w:ascii="微软雅黑" w:hAnsi="微软雅黑" w:eastAsia="微软雅黑" w:cs="微软雅黑"/>
          <w:lang w:eastAsia="zh-CN"/>
        </w:rPr>
        <w:t>条件。</w:t>
      </w:r>
    </w:p>
    <w:p>
      <w:pPr>
        <w:widowControl/>
        <w:numPr>
          <w:ilvl w:val="0"/>
          <w:numId w:val="0"/>
        </w:numPr>
        <w:ind w:leftChars="0"/>
        <w:jc w:val="left"/>
        <w:rPr>
          <w:rFonts w:hint="default" w:ascii="微软雅黑" w:hAnsi="微软雅黑" w:eastAsia="微软雅黑" w:cs="微软雅黑"/>
          <w:b/>
          <w:bCs/>
          <w:lang w:eastAsia="zh-CN"/>
        </w:rPr>
      </w:pPr>
      <w:r>
        <w:rPr>
          <w:rFonts w:hint="default" w:ascii="微软雅黑" w:hAnsi="微软雅黑" w:eastAsia="微软雅黑" w:cs="微软雅黑"/>
          <w:b/>
          <w:bCs/>
          <w:color w:val="auto"/>
          <w:lang w:eastAsia="zh-CN"/>
        </w:rPr>
        <w:t>-------------------------------------</w:t>
      </w:r>
      <w:r>
        <w:rPr>
          <w:rFonts w:hint="eastAsia" w:ascii="微软雅黑" w:hAnsi="微软雅黑" w:eastAsia="微软雅黑" w:cs="微软雅黑"/>
          <w:b/>
          <w:bCs/>
          <w:color w:val="auto"/>
          <w:lang w:val="en-US" w:eastAsia="zh-CN"/>
        </w:rPr>
        <w:t>选股</w:t>
      </w:r>
      <w:r>
        <w:rPr>
          <w:rFonts w:hint="default" w:ascii="微软雅黑" w:hAnsi="微软雅黑" w:eastAsia="微软雅黑" w:cs="微软雅黑"/>
          <w:b/>
          <w:bCs/>
          <w:color w:val="auto"/>
          <w:lang w:eastAsia="zh-CN"/>
        </w:rPr>
        <w:t>条件的解析-------------------------------------</w:t>
      </w:r>
    </w:p>
    <w:p>
      <w:pPr>
        <w:outlineLvl w:val="1"/>
        <w:rPr>
          <w:rFonts w:hint="eastAsia" w:ascii="微软雅黑" w:hAnsi="微软雅黑" w:eastAsia="微软雅黑" w:cs="微软雅黑"/>
          <w:b/>
          <w:sz w:val="28"/>
          <w:szCs w:val="36"/>
        </w:rPr>
      </w:pPr>
      <w:r>
        <w:rPr>
          <w:rFonts w:hint="eastAsia" w:ascii="微软雅黑" w:hAnsi="微软雅黑" w:eastAsia="微软雅黑" w:cs="微软雅黑"/>
          <w:b/>
          <w:sz w:val="28"/>
          <w:szCs w:val="36"/>
        </w:rPr>
        <w:t>第</w:t>
      </w:r>
      <w:r>
        <w:rPr>
          <w:rFonts w:hint="default" w:ascii="微软雅黑" w:hAnsi="微软雅黑" w:eastAsia="微软雅黑" w:cs="微软雅黑"/>
          <w:b/>
          <w:sz w:val="28"/>
          <w:szCs w:val="36"/>
        </w:rPr>
        <w:t>三</w:t>
      </w:r>
      <w:r>
        <w:rPr>
          <w:rFonts w:hint="eastAsia" w:ascii="微软雅黑" w:hAnsi="微软雅黑" w:eastAsia="微软雅黑" w:cs="微软雅黑"/>
          <w:b/>
          <w:sz w:val="28"/>
          <w:szCs w:val="36"/>
        </w:rPr>
        <w:t>步：</w:t>
      </w:r>
      <w:r>
        <w:rPr>
          <w:rFonts w:hint="default" w:ascii="微软雅黑" w:hAnsi="微软雅黑" w:eastAsia="微软雅黑" w:cs="微软雅黑"/>
          <w:b/>
          <w:sz w:val="28"/>
          <w:szCs w:val="36"/>
        </w:rPr>
        <w:t>精挑细选好公司</w:t>
      </w:r>
    </w:p>
    <w:p>
      <w:pPr>
        <w:widowControl/>
        <w:numPr>
          <w:ilvl w:val="0"/>
          <w:numId w:val="0"/>
        </w:numPr>
        <w:ind w:leftChars="0"/>
        <w:jc w:val="left"/>
        <w:outlineLvl w:val="2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1、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输入</w:t>
      </w:r>
      <w:r>
        <w:rPr>
          <w:rFonts w:hint="default" w:ascii="微软雅黑" w:hAnsi="微软雅黑" w:eastAsia="微软雅黑" w:cs="微软雅黑"/>
          <w:b/>
          <w:bCs/>
          <w:lang w:eastAsia="zh-CN"/>
        </w:rPr>
        <w:t>第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二</w:t>
      </w:r>
      <w:r>
        <w:rPr>
          <w:rFonts w:hint="default" w:ascii="微软雅黑" w:hAnsi="微软雅黑" w:eastAsia="微软雅黑" w:cs="微软雅黑"/>
          <w:b/>
          <w:bCs/>
          <w:lang w:eastAsia="zh-CN"/>
        </w:rPr>
        <w:t>步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中</w:t>
      </w:r>
      <w:r>
        <w:rPr>
          <w:rFonts w:hint="default" w:ascii="微软雅黑" w:hAnsi="微软雅黑" w:eastAsia="微软雅黑" w:cs="微软雅黑"/>
          <w:b/>
          <w:bCs/>
          <w:lang w:eastAsia="zh-CN"/>
        </w:rPr>
        <w:t>的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选股条件会</w:t>
      </w:r>
      <w:r>
        <w:rPr>
          <w:rFonts w:hint="default" w:ascii="微软雅黑" w:hAnsi="微软雅黑" w:eastAsia="微软雅黑" w:cs="微软雅黑"/>
          <w:b/>
          <w:bCs/>
          <w:lang w:eastAsia="zh-CN"/>
        </w:rPr>
        <w:t>看到以下页面</w:t>
      </w:r>
    </w:p>
    <w:p>
      <w:pPr>
        <w:jc w:val="center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4902835" cy="3959860"/>
            <wp:effectExtent l="0" t="0" r="4445" b="2540"/>
            <wp:docPr id="1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2835" cy="395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0"/>
        </w:numPr>
        <w:jc w:val="left"/>
        <w:outlineLvl w:val="2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2、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精挑细选</w:t>
      </w:r>
    </w:p>
    <w:p>
      <w:pPr>
        <w:widowControl/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①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连续5年的平均净利润现金含量低于100%的，淘汰掉</w:t>
      </w:r>
    </w:p>
    <w:p>
      <w:pPr>
        <w:widowControl/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 xml:space="preserve">② </w:t>
      </w:r>
      <w:r>
        <w:rPr>
          <w:rFonts w:hint="eastAsia" w:ascii="微软雅黑" w:hAnsi="微软雅黑" w:eastAsia="微软雅黑" w:cs="微软雅黑"/>
          <w:lang w:val="en-US" w:eastAsia="zh-CN"/>
        </w:rPr>
        <w:t>连续5年的资产负债率中，有1年或1年以上大于60%的，淘汰掉</w:t>
      </w:r>
    </w:p>
    <w:p>
      <w:pPr>
        <w:widowControl/>
        <w:numPr>
          <w:ilvl w:val="0"/>
          <w:numId w:val="0"/>
        </w:numPr>
        <w:jc w:val="lef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 xml:space="preserve">③ </w:t>
      </w:r>
      <w:r>
        <w:rPr>
          <w:rFonts w:hint="eastAsia" w:ascii="微软雅黑" w:hAnsi="微软雅黑" w:eastAsia="微软雅黑" w:cs="微软雅黑"/>
          <w:lang w:val="en-US" w:eastAsia="zh-CN"/>
        </w:rPr>
        <w:t>连续5年的分红比例中，有1年或1年以上小于25%的，淘汰掉。</w:t>
      </w:r>
    </w:p>
    <w:p>
      <w:pPr>
        <w:widowControl/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i w:val="0"/>
          <w:i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0000FF"/>
          <w:sz w:val="18"/>
          <w:szCs w:val="18"/>
          <w:lang w:val="en-US" w:eastAsia="zh-CN"/>
        </w:rPr>
        <w:t>备注：精选条件1中需计算连续5年的平均净利润现金含量的平均值，i问财网址已经计算出来，我们直接观察即可！其他的条件大家可以滑动后进行精选和查看</w:t>
      </w:r>
    </w:p>
    <w:p>
      <w:pPr>
        <w:widowControl/>
        <w:numPr>
          <w:ilvl w:val="0"/>
          <w:numId w:val="0"/>
        </w:numPr>
        <w:ind w:left="-1039" w:leftChars="-495" w:firstLine="0" w:firstLineChars="0"/>
        <w:jc w:val="left"/>
        <w:rPr>
          <w:rFonts w:hint="eastAsia" w:ascii="微软雅黑" w:hAnsi="微软雅黑" w:eastAsia="微软雅黑" w:cs="微软雅黑"/>
        </w:rPr>
      </w:pPr>
      <w:r>
        <w:drawing>
          <wp:inline distT="0" distB="0" distL="114300" distR="114300">
            <wp:extent cx="6604635" cy="2978785"/>
            <wp:effectExtent l="0" t="0" r="9525" b="825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04635" cy="297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0"/>
        </w:numPr>
        <w:ind w:left="-1039" w:leftChars="-495" w:right="-1352" w:rightChars="-644" w:firstLine="0" w:firstLineChars="0"/>
        <w:jc w:val="lef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3519805" cy="1895475"/>
            <wp:effectExtent l="0" t="0" r="635" b="9525"/>
            <wp:docPr id="20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980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3239770" cy="1978025"/>
            <wp:effectExtent l="0" t="0" r="6350" b="3175"/>
            <wp:docPr id="22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39770" cy="197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outlineLvl w:val="1"/>
        <w:rPr>
          <w:rFonts w:hint="eastAsia" w:ascii="微软雅黑" w:hAnsi="微软雅黑" w:eastAsia="微软雅黑" w:cs="微软雅黑"/>
          <w:b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28"/>
          <w:szCs w:val="36"/>
          <w:lang w:val="en-US" w:eastAsia="zh-CN"/>
        </w:rPr>
        <w:t>第四步：记录好公司</w:t>
      </w:r>
    </w:p>
    <w:p>
      <w:pPr>
        <w:widowControl/>
        <w:numPr>
          <w:ilvl w:val="0"/>
          <w:numId w:val="0"/>
        </w:numPr>
        <w:ind w:leftChars="0"/>
        <w:jc w:val="lef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把②中精挑细选后的A股好公司记录下来。</w:t>
      </w:r>
    </w:p>
    <w:p>
      <w:pPr>
        <w:widowControl/>
        <w:numPr>
          <w:ilvl w:val="0"/>
          <w:numId w:val="0"/>
        </w:numPr>
        <w:jc w:val="left"/>
        <w:rPr>
          <w:rFonts w:hint="default" w:ascii="微软雅黑" w:hAnsi="微软雅黑" w:eastAsia="微软雅黑" w:cs="宋体"/>
          <w:b w:val="0"/>
          <w:bCs w:val="0"/>
          <w:kern w:val="0"/>
          <w:sz w:val="24"/>
          <w:lang w:val="en-US"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微软雅黑" w:hAnsi="微软雅黑" w:eastAsia="微软雅黑" w:cs="宋体"/>
          <w:b w:val="0"/>
          <w:bCs w:val="0"/>
          <w:kern w:val="0"/>
          <w:sz w:val="24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jc w:val="both"/>
        <w:outlineLvl w:val="0"/>
        <w:rPr>
          <w:rFonts w:hint="default" w:ascii="微软雅黑" w:hAnsi="微软雅黑" w:eastAsia="微软雅黑" w:cs="微软雅黑"/>
          <w:b/>
          <w:bCs/>
          <w:sz w:val="32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24"/>
          <w:lang w:val="en-US" w:eastAsia="zh-CN"/>
        </w:rPr>
        <w:t>计算好价格</w:t>
      </w:r>
    </w:p>
    <w:p>
      <w:pPr>
        <w:widowControl/>
        <w:numPr>
          <w:ilvl w:val="0"/>
          <w:numId w:val="0"/>
        </w:numPr>
        <w:ind w:leftChars="0"/>
        <w:jc w:val="left"/>
        <w:rPr>
          <w:rFonts w:hint="default" w:ascii="微软雅黑" w:hAnsi="微软雅黑" w:eastAsia="微软雅黑" w:cs="微软雅黑"/>
          <w:b/>
          <w:bCs/>
          <w:color w:val="auto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lang w:val="en-US" w:eastAsia="zh-CN"/>
        </w:rPr>
        <w:t>判断是否</w:t>
      </w:r>
      <w:r>
        <w:rPr>
          <w:rFonts w:hint="default" w:ascii="微软雅黑" w:hAnsi="微软雅黑" w:eastAsia="微软雅黑" w:cs="微软雅黑"/>
          <w:b/>
          <w:bCs/>
          <w:color w:val="auto"/>
          <w:lang w:eastAsia="zh-CN"/>
        </w:rPr>
        <w:t>买</w:t>
      </w:r>
      <w:r>
        <w:rPr>
          <w:rFonts w:hint="eastAsia" w:ascii="微软雅黑" w:hAnsi="微软雅黑" w:eastAsia="微软雅黑" w:cs="微软雅黑"/>
          <w:b/>
          <w:bCs/>
          <w:color w:val="auto"/>
          <w:lang w:val="en-US" w:eastAsia="zh-CN"/>
        </w:rPr>
        <w:t>进</w:t>
      </w:r>
      <w:r>
        <w:rPr>
          <w:rFonts w:hint="default" w:ascii="微软雅黑" w:hAnsi="微软雅黑" w:eastAsia="微软雅黑" w:cs="微软雅黑"/>
          <w:b/>
          <w:bCs/>
          <w:color w:val="auto"/>
          <w:lang w:eastAsia="zh-CN"/>
        </w:rPr>
        <w:t>股票的条件：</w:t>
      </w:r>
    </w:p>
    <w:p>
      <w:pPr>
        <w:widowControl/>
        <w:numPr>
          <w:ilvl w:val="0"/>
          <w:numId w:val="0"/>
        </w:numPr>
        <w:ind w:leftChars="0"/>
        <w:jc w:val="left"/>
        <w:rPr>
          <w:rFonts w:hint="default" w:ascii="微软雅黑" w:hAnsi="微软雅黑" w:eastAsia="微软雅黑" w:cs="微软雅黑"/>
          <w:b/>
          <w:bCs/>
          <w:color w:val="auto"/>
          <w:lang w:eastAsia="zh-CN"/>
        </w:rPr>
      </w:pPr>
      <w:r>
        <w:rPr>
          <w:rFonts w:hint="default" w:ascii="微软雅黑" w:hAnsi="微软雅黑" w:eastAsia="微软雅黑" w:cs="微软雅黑"/>
          <w:b/>
          <w:bCs/>
          <w:color w:val="auto"/>
          <w:lang w:eastAsia="zh-CN"/>
        </w:rPr>
        <w:t xml:space="preserve"> 1、深证A股的市盈率小于20且好公司的TTM市盈率小于15；</w:t>
      </w:r>
    </w:p>
    <w:p>
      <w:pPr>
        <w:widowControl/>
        <w:numPr>
          <w:ilvl w:val="0"/>
          <w:numId w:val="0"/>
        </w:numPr>
        <w:ind w:leftChars="0"/>
        <w:jc w:val="left"/>
        <w:rPr>
          <w:rFonts w:hint="default" w:ascii="微软雅黑" w:hAnsi="微软雅黑" w:eastAsia="微软雅黑" w:cs="微软雅黑"/>
          <w:b/>
          <w:bCs/>
          <w:color w:val="auto"/>
          <w:lang w:eastAsia="zh-CN"/>
        </w:rPr>
      </w:pPr>
      <w:r>
        <w:rPr>
          <w:rFonts w:hint="default" w:ascii="微软雅黑" w:hAnsi="微软雅黑" w:eastAsia="微软雅黑" w:cs="微软雅黑"/>
          <w:b/>
          <w:bCs/>
          <w:color w:val="auto"/>
          <w:lang w:eastAsia="zh-CN"/>
        </w:rPr>
        <w:t xml:space="preserve"> 2、动态股息率大于10年期国债收益率。</w:t>
      </w:r>
    </w:p>
    <w:p>
      <w:pPr>
        <w:widowControl/>
        <w:numPr>
          <w:ilvl w:val="0"/>
          <w:numId w:val="0"/>
        </w:numPr>
        <w:ind w:leftChars="0"/>
        <w:jc w:val="left"/>
        <w:rPr>
          <w:rFonts w:hint="default" w:ascii="微软雅黑" w:hAnsi="微软雅黑" w:eastAsia="微软雅黑" w:cs="微软雅黑"/>
          <w:b/>
          <w:bCs/>
          <w:color w:val="auto"/>
          <w:lang w:eastAsia="zh-CN"/>
        </w:rPr>
      </w:pPr>
      <w:r>
        <w:rPr>
          <w:rFonts w:hint="default" w:ascii="微软雅黑" w:hAnsi="微软雅黑" w:eastAsia="微软雅黑" w:cs="微软雅黑"/>
          <w:b/>
          <w:bCs/>
          <w:color w:val="auto"/>
          <w:lang w:eastAsia="zh-CN"/>
        </w:rPr>
        <w:t>当同时满足这两个条件时，我们就可以买</w:t>
      </w:r>
      <w:r>
        <w:rPr>
          <w:rFonts w:hint="eastAsia" w:ascii="微软雅黑" w:hAnsi="微软雅黑" w:eastAsia="微软雅黑" w:cs="微软雅黑"/>
          <w:b/>
          <w:bCs/>
          <w:color w:val="auto"/>
          <w:lang w:val="en-US" w:eastAsia="zh-CN"/>
        </w:rPr>
        <w:t>入</w:t>
      </w:r>
      <w:r>
        <w:rPr>
          <w:rFonts w:hint="default" w:ascii="微软雅黑" w:hAnsi="微软雅黑" w:eastAsia="微软雅黑" w:cs="微软雅黑"/>
          <w:b/>
          <w:bCs/>
          <w:color w:val="auto"/>
          <w:lang w:eastAsia="zh-CN"/>
        </w:rPr>
        <w:t>股票了。</w:t>
      </w:r>
    </w:p>
    <w:p>
      <w:pPr>
        <w:widowControl/>
        <w:numPr>
          <w:ilvl w:val="0"/>
          <w:numId w:val="0"/>
        </w:numPr>
        <w:ind w:leftChars="0"/>
        <w:jc w:val="left"/>
        <w:rPr>
          <w:rFonts w:hint="default" w:ascii="微软雅黑" w:hAnsi="微软雅黑" w:eastAsia="微软雅黑" w:cs="微软雅黑"/>
          <w:b/>
          <w:bCs/>
          <w:color w:val="auto"/>
          <w:lang w:eastAsia="zh-CN"/>
        </w:rPr>
      </w:pPr>
    </w:p>
    <w:p>
      <w:pPr>
        <w:numPr>
          <w:ilvl w:val="0"/>
          <w:numId w:val="0"/>
        </w:numPr>
        <w:ind w:leftChars="0"/>
        <w:jc w:val="both"/>
        <w:outlineLvl w:val="0"/>
        <w:rPr>
          <w:rFonts w:hint="eastAsia" w:ascii="微软雅黑" w:hAnsi="微软雅黑" w:eastAsia="微软雅黑" w:cs="微软雅黑"/>
          <w:b/>
          <w:bCs/>
          <w:sz w:val="28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2"/>
          <w:lang w:val="en-US" w:eastAsia="zh-CN"/>
        </w:rPr>
        <w:t>①深证A股的市盈率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【乐股网】A股深证市盈率网址：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"https://www.legulegu.com/stockdata/shenzhenPE"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lang w:val="en-US" w:eastAsia="zh-CN"/>
        </w:rPr>
        <w:t>https://www.legulegu.com/stockdata/shenzhenPE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</w:p>
    <w:p>
      <w:pPr>
        <w:widowControl/>
        <w:numPr>
          <w:ilvl w:val="0"/>
          <w:numId w:val="0"/>
        </w:numPr>
        <w:ind w:leftChars="0"/>
        <w:jc w:val="left"/>
        <w:rPr>
          <w:rFonts w:hint="default" w:ascii="微软雅黑" w:hAnsi="微软雅黑" w:eastAsia="微软雅黑" w:cs="微软雅黑"/>
          <w:i w:val="0"/>
          <w:iCs w:val="0"/>
          <w:color w:val="0000FF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olor w:val="0000FF"/>
          <w:sz w:val="18"/>
          <w:szCs w:val="18"/>
          <w:lang w:eastAsia="zh-CN"/>
        </w:rPr>
        <w:t>备注：</w:t>
      </w:r>
      <w:r>
        <w:rPr>
          <w:rFonts w:hint="eastAsia" w:ascii="微软雅黑" w:hAnsi="微软雅黑" w:eastAsia="微软雅黑" w:cs="微软雅黑"/>
          <w:i w:val="0"/>
          <w:iCs w:val="0"/>
          <w:color w:val="0000FF"/>
          <w:sz w:val="18"/>
          <w:szCs w:val="18"/>
          <w:lang w:val="en-US" w:eastAsia="zh-CN"/>
        </w:rPr>
        <w:t>此网址虽然与视频中不一致，但是数据刷新的速度更加流畅和快捷，本周作业使用此网址数据</w:t>
      </w:r>
      <w:r>
        <w:rPr>
          <w:rFonts w:hint="default" w:ascii="微软雅黑" w:hAnsi="微软雅黑" w:eastAsia="微软雅黑" w:cs="微软雅黑"/>
          <w:i w:val="0"/>
          <w:iCs w:val="0"/>
          <w:color w:val="0000FF"/>
          <w:sz w:val="18"/>
          <w:szCs w:val="18"/>
          <w:lang w:eastAsia="zh-CN"/>
        </w:rPr>
        <w:t>。</w:t>
      </w:r>
    </w:p>
    <w:p>
      <w:pPr>
        <w:rPr>
          <w:rFonts w:hint="eastAsia" w:ascii="微软雅黑" w:hAnsi="微软雅黑" w:eastAsia="微软雅黑" w:cs="微软雅黑"/>
        </w:rPr>
      </w:pPr>
      <w:r>
        <w:drawing>
          <wp:inline distT="0" distB="0" distL="114300" distR="114300">
            <wp:extent cx="5272405" cy="2787015"/>
            <wp:effectExtent l="0" t="0" r="635" b="1905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8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上图中深证成指的平均市盈率为30.66倍，大于20倍。当深证成指市盈率暂不符合投资标准，我们可以通过计算个股的好价格，判断其是否具有投资价值。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outlineLvl w:val="0"/>
        <w:rPr>
          <w:rFonts w:hint="default" w:ascii="微软雅黑" w:hAnsi="微软雅黑" w:eastAsia="微软雅黑" w:cs="微软雅黑"/>
          <w:b/>
          <w:bCs/>
          <w:sz w:val="28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2"/>
          <w:lang w:val="en-US" w:eastAsia="zh-CN"/>
        </w:rPr>
        <w:t>②股票好价格计算</w:t>
      </w:r>
    </w:p>
    <w:p>
      <w:pPr>
        <w:widowControl/>
        <w:numPr>
          <w:ilvl w:val="0"/>
          <w:numId w:val="4"/>
        </w:numPr>
        <w:ind w:left="420" w:leftChars="0" w:hanging="420" w:firstLineChars="0"/>
        <w:jc w:val="left"/>
        <w:rPr>
          <w:rFonts w:hint="default" w:ascii="微软雅黑" w:hAnsi="微软雅黑" w:eastAsia="微软雅黑" w:cs="宋体"/>
          <w:b w:val="0"/>
          <w:bCs w:val="0"/>
          <w:kern w:val="0"/>
          <w:sz w:val="24"/>
          <w:lang w:val="en-US" w:eastAsia="zh-CN"/>
        </w:rPr>
      </w:pPr>
      <w:r>
        <w:rPr>
          <w:rFonts w:hint="default" w:ascii="微软雅黑" w:hAnsi="微软雅黑" w:eastAsia="微软雅黑" w:cs="宋体"/>
          <w:b w:val="0"/>
          <w:bCs w:val="0"/>
          <w:kern w:val="0"/>
          <w:sz w:val="24"/>
          <w:lang w:val="en-US" w:eastAsia="zh-CN"/>
        </w:rPr>
        <w:t>市盈率</w:t>
      </w:r>
      <w:r>
        <w:rPr>
          <w:rFonts w:hint="eastAsia" w:ascii="微软雅黑" w:hAnsi="微软雅黑" w:eastAsia="微软雅黑" w:cs="宋体"/>
          <w:b w:val="0"/>
          <w:bCs w:val="0"/>
          <w:kern w:val="0"/>
          <w:sz w:val="24"/>
          <w:lang w:val="en-US" w:eastAsia="zh-CN"/>
        </w:rPr>
        <w:t>法</w:t>
      </w:r>
      <w:r>
        <w:rPr>
          <w:rFonts w:hint="default" w:ascii="微软雅黑" w:hAnsi="微软雅黑" w:eastAsia="微软雅黑" w:cs="宋体"/>
          <w:b w:val="0"/>
          <w:bCs w:val="0"/>
          <w:kern w:val="0"/>
          <w:sz w:val="24"/>
          <w:lang w:val="en-US" w:eastAsia="zh-CN"/>
        </w:rPr>
        <w:t>好价格 = 15</w:t>
      </w:r>
      <w:r>
        <w:rPr>
          <w:rFonts w:hint="eastAsia" w:ascii="微软雅黑" w:hAnsi="微软雅黑" w:eastAsia="微软雅黑" w:cs="宋体"/>
          <w:b w:val="0"/>
          <w:bCs w:val="0"/>
          <w:kern w:val="0"/>
          <w:sz w:val="24"/>
          <w:lang w:val="en-US" w:eastAsia="zh-CN"/>
        </w:rPr>
        <w:t xml:space="preserve"> </w:t>
      </w:r>
      <w:r>
        <w:rPr>
          <w:rFonts w:hint="default" w:ascii="微软雅黑" w:hAnsi="微软雅黑" w:eastAsia="微软雅黑" w:cs="宋体"/>
          <w:b w:val="0"/>
          <w:bCs w:val="0"/>
          <w:kern w:val="0"/>
          <w:sz w:val="24"/>
          <w:lang w:val="en-US" w:eastAsia="zh-CN"/>
        </w:rPr>
        <w:t>×</w:t>
      </w:r>
      <w:r>
        <w:rPr>
          <w:rFonts w:hint="eastAsia" w:ascii="微软雅黑" w:hAnsi="微软雅黑" w:eastAsia="微软雅黑" w:cs="宋体"/>
          <w:b w:val="0"/>
          <w:bCs w:val="0"/>
          <w:kern w:val="0"/>
          <w:sz w:val="24"/>
          <w:lang w:val="en-US" w:eastAsia="zh-CN"/>
        </w:rPr>
        <w:t>（</w:t>
      </w:r>
      <w:r>
        <w:rPr>
          <w:rFonts w:hint="default" w:ascii="微软雅黑" w:hAnsi="微软雅黑" w:eastAsia="微软雅黑" w:cs="宋体"/>
          <w:b w:val="0"/>
          <w:bCs w:val="0"/>
          <w:kern w:val="0"/>
          <w:sz w:val="24"/>
          <w:lang w:val="en-US" w:eastAsia="zh-CN"/>
        </w:rPr>
        <w:t>当前股价÷TTM市盈率</w:t>
      </w:r>
      <w:r>
        <w:rPr>
          <w:rFonts w:hint="eastAsia" w:ascii="微软雅黑" w:hAnsi="微软雅黑" w:eastAsia="微软雅黑" w:cs="宋体"/>
          <w:b w:val="0"/>
          <w:bCs w:val="0"/>
          <w:kern w:val="0"/>
          <w:sz w:val="24"/>
          <w:lang w:val="en-US" w:eastAsia="zh-CN"/>
        </w:rPr>
        <w:t>）</w:t>
      </w:r>
    </w:p>
    <w:p>
      <w:pPr>
        <w:widowControl/>
        <w:numPr>
          <w:ilvl w:val="0"/>
          <w:numId w:val="4"/>
        </w:numPr>
        <w:ind w:left="420" w:leftChars="0" w:hanging="420" w:firstLineChars="0"/>
        <w:jc w:val="left"/>
        <w:rPr>
          <w:rFonts w:hint="eastAsia" w:ascii="微软雅黑" w:hAnsi="微软雅黑" w:eastAsia="微软雅黑" w:cs="宋体"/>
          <w:b w:val="0"/>
          <w:bCs w:val="0"/>
          <w:kern w:val="0"/>
          <w:sz w:val="24"/>
          <w:lang w:val="en-US" w:eastAsia="zh-CN"/>
        </w:rPr>
      </w:pPr>
      <w:r>
        <w:rPr>
          <w:rFonts w:hint="eastAsia" w:ascii="微软雅黑" w:hAnsi="微软雅黑" w:eastAsia="微软雅黑" w:cs="宋体"/>
          <w:b w:val="0"/>
          <w:bCs w:val="0"/>
          <w:kern w:val="0"/>
          <w:sz w:val="24"/>
          <w:lang w:val="en-US" w:eastAsia="zh-CN"/>
        </w:rPr>
        <w:t>股息率法好价格 = TTM股息÷中国十年期国债收益率</w:t>
      </w:r>
    </w:p>
    <w:p>
      <w:pPr>
        <w:widowControl/>
        <w:numPr>
          <w:ilvl w:val="0"/>
          <w:numId w:val="4"/>
        </w:numPr>
        <w:ind w:left="420" w:leftChars="0" w:hanging="420" w:firstLineChars="0"/>
        <w:jc w:val="left"/>
        <w:rPr>
          <w:rFonts w:hint="eastAsia" w:ascii="微软雅黑" w:hAnsi="微软雅黑" w:eastAsia="微软雅黑" w:cs="宋体"/>
          <w:b w:val="0"/>
          <w:bCs w:val="0"/>
          <w:kern w:val="0"/>
          <w:sz w:val="24"/>
          <w:lang w:val="en-US" w:eastAsia="zh-CN"/>
        </w:rPr>
      </w:pPr>
      <w:r>
        <w:rPr>
          <w:rFonts w:hint="eastAsia" w:ascii="微软雅黑" w:hAnsi="微软雅黑" w:eastAsia="微软雅黑" w:cs="宋体"/>
          <w:b w:val="0"/>
          <w:bCs w:val="0"/>
          <w:kern w:val="0"/>
          <w:sz w:val="24"/>
          <w:lang w:val="en-US" w:eastAsia="zh-CN"/>
        </w:rPr>
        <w:t>最终的好价格为两者的最小值。</w:t>
      </w:r>
    </w:p>
    <w:p>
      <w:pPr>
        <w:widowControl/>
        <w:numPr>
          <w:ilvl w:val="0"/>
          <w:numId w:val="0"/>
        </w:numPr>
        <w:jc w:val="left"/>
        <w:rPr>
          <w:rFonts w:hint="eastAsia" w:ascii="微软雅黑" w:hAnsi="微软雅黑" w:eastAsia="微软雅黑" w:cs="宋体"/>
          <w:b/>
          <w:bCs/>
          <w:kern w:val="0"/>
          <w:sz w:val="24"/>
          <w:lang w:val="en-US" w:eastAsia="zh-CN"/>
        </w:rPr>
      </w:pPr>
      <w:r>
        <w:rPr>
          <w:rFonts w:hint="eastAsia" w:ascii="微软雅黑" w:hAnsi="微软雅黑" w:eastAsia="微软雅黑" w:cs="宋体"/>
          <w:b/>
          <w:bCs/>
          <w:kern w:val="0"/>
          <w:sz w:val="24"/>
          <w:lang w:val="en-US" w:eastAsia="zh-CN"/>
        </w:rPr>
        <w:t>我们以贵州茅台为例，计算它的好价格。</w:t>
      </w:r>
    </w:p>
    <w:p>
      <w:pPr>
        <w:outlineLvl w:val="0"/>
        <w:rPr>
          <w:rFonts w:hint="default" w:ascii="微软雅黑" w:hAnsi="微软雅黑" w:eastAsia="微软雅黑" w:cs="微软雅黑"/>
          <w:b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28"/>
          <w:szCs w:val="36"/>
          <w:lang w:val="en-US" w:eastAsia="zh-CN"/>
        </w:rPr>
        <w:t>第一步：查询贵州茅台的股价、TTM市盈率、TTM股息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微软雅黑" w:hAnsi="微软雅黑" w:eastAsia="微软雅黑" w:cs="宋体"/>
          <w:b/>
          <w:bCs/>
          <w:kern w:val="0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kern w:val="0"/>
          <w:sz w:val="21"/>
          <w:szCs w:val="21"/>
          <w:u w:val="none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olor w:val="auto"/>
          <w:kern w:val="0"/>
          <w:sz w:val="21"/>
          <w:szCs w:val="21"/>
          <w:u w:val="none"/>
          <w:lang w:val="en-US" w:eastAsia="zh-CN" w:bidi="ar"/>
        </w:rPr>
        <w:instrText xml:space="preserve"> HYPERLINK "https://xueqiu.com/" \o "https://xueqiu.com/" </w:instrText>
      </w:r>
      <w:r>
        <w:rPr>
          <w:rFonts w:hint="eastAsia" w:ascii="微软雅黑" w:hAnsi="微软雅黑" w:eastAsia="微软雅黑" w:cs="微软雅黑"/>
          <w:i w:val="0"/>
          <w:color w:val="auto"/>
          <w:kern w:val="0"/>
          <w:sz w:val="21"/>
          <w:szCs w:val="21"/>
          <w:u w:val="none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olor w:val="auto"/>
          <w:kern w:val="0"/>
          <w:sz w:val="21"/>
          <w:szCs w:val="21"/>
          <w:u w:val="none"/>
          <w:lang w:val="en-US" w:eastAsia="zh-CN" w:bidi="ar"/>
        </w:rPr>
        <w:t>个股</w:t>
      </w:r>
      <w:r>
        <w:rPr>
          <w:rStyle w:val="8"/>
          <w:rFonts w:hint="eastAsia" w:ascii="微软雅黑" w:hAnsi="微软雅黑" w:eastAsia="微软雅黑" w:cs="微软雅黑"/>
          <w:i w:val="0"/>
          <w:color w:val="auto"/>
          <w:sz w:val="21"/>
          <w:szCs w:val="21"/>
          <w:u w:val="none"/>
        </w:rPr>
        <w:t>查询网址【雪球】：</w:t>
      </w:r>
      <w:r>
        <w:rPr>
          <w:rStyle w:val="8"/>
          <w:rFonts w:hint="eastAsia" w:ascii="微软雅黑" w:hAnsi="微软雅黑" w:eastAsia="微软雅黑" w:cs="微软雅黑"/>
          <w:i w:val="0"/>
          <w:color w:val="0000FF"/>
          <w:sz w:val="21"/>
          <w:szCs w:val="21"/>
          <w:u w:val="single"/>
        </w:rPr>
        <w:t>https://xueqiu.com/</w:t>
      </w:r>
      <w:r>
        <w:rPr>
          <w:rFonts w:hint="eastAsia" w:ascii="微软雅黑" w:hAnsi="微软雅黑" w:eastAsia="微软雅黑" w:cs="微软雅黑"/>
          <w:i w:val="0"/>
          <w:color w:val="auto"/>
          <w:kern w:val="0"/>
          <w:sz w:val="21"/>
          <w:szCs w:val="21"/>
          <w:u w:val="none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olor w:val="auto"/>
          <w:kern w:val="0"/>
          <w:sz w:val="21"/>
          <w:szCs w:val="21"/>
          <w:u w:val="none"/>
          <w:lang w:val="en-US" w:eastAsia="zh-CN" w:bidi="ar"/>
        </w:rPr>
        <w:t xml:space="preserve"> </w:t>
      </w:r>
    </w:p>
    <w:p>
      <w:pPr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宋体"/>
          <w:b/>
          <w:bCs/>
          <w:kern w:val="0"/>
          <w:sz w:val="24"/>
          <w:lang w:val="en-US" w:eastAsia="zh-CN"/>
        </w:rPr>
      </w:pPr>
      <w:r>
        <w:drawing>
          <wp:inline distT="0" distB="0" distL="114300" distR="114300">
            <wp:extent cx="5273675" cy="1304925"/>
            <wp:effectExtent l="0" t="0" r="14605" b="571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0"/>
        </w:numPr>
        <w:jc w:val="left"/>
      </w:pPr>
      <w:r>
        <w:drawing>
          <wp:inline distT="0" distB="0" distL="114300" distR="114300">
            <wp:extent cx="4991100" cy="1722120"/>
            <wp:effectExtent l="0" t="0" r="7620" b="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outlineLvl w:val="0"/>
        <w:rPr>
          <w:rFonts w:hint="default" w:ascii="微软雅黑" w:hAnsi="微软雅黑" w:eastAsia="微软雅黑" w:cs="微软雅黑"/>
          <w:b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28"/>
          <w:szCs w:val="36"/>
          <w:lang w:val="en-US" w:eastAsia="zh-CN"/>
        </w:rPr>
        <w:t>第二步：查询十年期国债收益率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eastAsia" w:ascii="微软雅黑" w:hAnsi="微软雅黑" w:eastAsia="微软雅黑" w:cs="微软雅黑"/>
          <w:i w:val="0"/>
          <w:color w:val="auto"/>
          <w:kern w:val="0"/>
          <w:sz w:val="21"/>
          <w:szCs w:val="21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olor w:val="auto"/>
          <w:kern w:val="0"/>
          <w:sz w:val="21"/>
          <w:szCs w:val="21"/>
          <w:u w:val="none"/>
          <w:lang w:val="en-US" w:eastAsia="zh-CN" w:bidi="ar"/>
        </w:rPr>
        <w:t>中国十年期国债收益率查询网址：</w:t>
      </w:r>
    </w:p>
    <w:p>
      <w:pPr>
        <w:numPr>
          <w:ilvl w:val="0"/>
          <w:numId w:val="0"/>
        </w:numPr>
        <w:ind w:firstLine="420" w:firstLineChars="200"/>
        <w:jc w:val="both"/>
      </w:pPr>
      <w:r>
        <w:rPr>
          <w:rFonts w:hint="eastAsia" w:ascii="微软雅黑" w:hAnsi="微软雅黑" w:eastAsia="微软雅黑" w:cs="微软雅黑"/>
          <w:i w:val="0"/>
          <w:color w:val="0000FF"/>
          <w:kern w:val="0"/>
          <w:sz w:val="21"/>
          <w:szCs w:val="21"/>
          <w:u w:val="single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olor w:val="0000FF"/>
          <w:kern w:val="0"/>
          <w:sz w:val="21"/>
          <w:szCs w:val="21"/>
          <w:u w:val="single"/>
          <w:lang w:val="en-US" w:eastAsia="zh-CN" w:bidi="ar"/>
        </w:rPr>
        <w:instrText xml:space="preserve"> HYPERLINK "https://cn.investing.com/rates-bonds/china-10-year-bond-yield" \o "https://cn.investing.com/rates-bonds/china-10-year-bond-yield" </w:instrText>
      </w:r>
      <w:r>
        <w:rPr>
          <w:rFonts w:hint="eastAsia" w:ascii="微软雅黑" w:hAnsi="微软雅黑" w:eastAsia="微软雅黑" w:cs="微软雅黑"/>
          <w:i w:val="0"/>
          <w:color w:val="0000FF"/>
          <w:kern w:val="0"/>
          <w:sz w:val="21"/>
          <w:szCs w:val="21"/>
          <w:u w:val="single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olor w:val="0000FF"/>
          <w:sz w:val="21"/>
          <w:szCs w:val="21"/>
          <w:u w:val="single"/>
        </w:rPr>
        <w:t>https://cn.investing.com/rates-bonds/china-10-year-bond-yield</w:t>
      </w:r>
      <w:r>
        <w:rPr>
          <w:rFonts w:hint="eastAsia" w:ascii="微软雅黑" w:hAnsi="微软雅黑" w:eastAsia="微软雅黑" w:cs="微软雅黑"/>
          <w:i w:val="0"/>
          <w:color w:val="0000FF"/>
          <w:kern w:val="0"/>
          <w:sz w:val="21"/>
          <w:szCs w:val="21"/>
          <w:u w:val="single"/>
          <w:lang w:val="en-US" w:eastAsia="zh-CN" w:bidi="ar"/>
        </w:rPr>
        <w:fldChar w:fldCharType="end"/>
      </w:r>
    </w:p>
    <w:p>
      <w:pPr>
        <w:widowControl/>
        <w:numPr>
          <w:ilvl w:val="0"/>
          <w:numId w:val="0"/>
        </w:numPr>
        <w:jc w:val="left"/>
      </w:pPr>
      <w:r>
        <w:drawing>
          <wp:inline distT="0" distB="0" distL="114300" distR="114300">
            <wp:extent cx="4671060" cy="1338580"/>
            <wp:effectExtent l="0" t="0" r="7620" b="254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71060" cy="133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0"/>
        </w:numPr>
        <w:jc w:val="left"/>
      </w:pPr>
      <w:r>
        <w:rPr>
          <w:rFonts w:hint="eastAsia" w:ascii="微软雅黑" w:hAnsi="微软雅黑" w:eastAsia="微软雅黑" w:cs="宋体"/>
          <w:b w:val="0"/>
          <w:bCs w:val="0"/>
          <w:color w:val="0000FF"/>
          <w:kern w:val="0"/>
          <w:sz w:val="20"/>
          <w:szCs w:val="16"/>
          <w:lang w:val="en-US" w:eastAsia="zh-CN"/>
        </w:rPr>
        <w:t>备注：3.032%=0.03032</w:t>
      </w:r>
    </w:p>
    <w:p>
      <w:pPr>
        <w:outlineLvl w:val="0"/>
        <w:rPr>
          <w:rFonts w:hint="default" w:ascii="微软雅黑" w:hAnsi="微软雅黑" w:eastAsia="微软雅黑" w:cs="微软雅黑"/>
          <w:b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28"/>
          <w:szCs w:val="36"/>
          <w:lang w:val="en-US" w:eastAsia="zh-CN"/>
        </w:rPr>
        <w:t>第三步：计算贵州茅台的好价格</w:t>
      </w:r>
    </w:p>
    <w:p>
      <w:pPr>
        <w:widowControl/>
        <w:numPr>
          <w:ilvl w:val="0"/>
          <w:numId w:val="0"/>
        </w:numPr>
        <w:jc w:val="left"/>
        <w:rPr>
          <w:rFonts w:hint="default"/>
          <w:lang w:val="en-US"/>
        </w:rPr>
      </w:pPr>
      <w:r>
        <w:rPr>
          <w:rFonts w:hint="default" w:ascii="微软雅黑" w:hAnsi="微软雅黑" w:eastAsia="微软雅黑" w:cs="宋体"/>
          <w:b w:val="0"/>
          <w:bCs w:val="0"/>
          <w:kern w:val="0"/>
          <w:sz w:val="24"/>
          <w:lang w:val="en-US" w:eastAsia="zh-CN"/>
        </w:rPr>
        <w:t>市盈率</w:t>
      </w:r>
      <w:r>
        <w:rPr>
          <w:rFonts w:hint="eastAsia" w:ascii="微软雅黑" w:hAnsi="微软雅黑" w:eastAsia="微软雅黑" w:cs="宋体"/>
          <w:b w:val="0"/>
          <w:bCs w:val="0"/>
          <w:kern w:val="0"/>
          <w:sz w:val="24"/>
          <w:lang w:val="en-US" w:eastAsia="zh-CN"/>
        </w:rPr>
        <w:t>法</w:t>
      </w:r>
      <w:r>
        <w:rPr>
          <w:rFonts w:hint="default" w:ascii="微软雅黑" w:hAnsi="微软雅黑" w:eastAsia="微软雅黑" w:cs="宋体"/>
          <w:b w:val="0"/>
          <w:bCs w:val="0"/>
          <w:kern w:val="0"/>
          <w:sz w:val="24"/>
          <w:lang w:val="en-US" w:eastAsia="zh-CN"/>
        </w:rPr>
        <w:t>好价格=15</w:t>
      </w:r>
      <w:r>
        <w:rPr>
          <w:rFonts w:hint="eastAsia" w:ascii="微软雅黑" w:hAnsi="微软雅黑" w:eastAsia="微软雅黑" w:cs="宋体"/>
          <w:b w:val="0"/>
          <w:bCs w:val="0"/>
          <w:kern w:val="0"/>
          <w:sz w:val="24"/>
          <w:lang w:val="en-US" w:eastAsia="zh-CN"/>
        </w:rPr>
        <w:t xml:space="preserve"> </w:t>
      </w:r>
      <w:r>
        <w:rPr>
          <w:rFonts w:hint="default" w:ascii="微软雅黑" w:hAnsi="微软雅黑" w:eastAsia="微软雅黑" w:cs="宋体"/>
          <w:b w:val="0"/>
          <w:bCs w:val="0"/>
          <w:kern w:val="0"/>
          <w:sz w:val="24"/>
          <w:lang w:val="en-US" w:eastAsia="zh-CN"/>
        </w:rPr>
        <w:t>×</w:t>
      </w:r>
      <w:r>
        <w:rPr>
          <w:rFonts w:hint="eastAsia" w:ascii="微软雅黑" w:hAnsi="微软雅黑" w:eastAsia="微软雅黑" w:cs="宋体"/>
          <w:b w:val="0"/>
          <w:bCs w:val="0"/>
          <w:kern w:val="0"/>
          <w:sz w:val="24"/>
          <w:lang w:val="en-US" w:eastAsia="zh-CN"/>
        </w:rPr>
        <w:t>（</w:t>
      </w:r>
      <w:r>
        <w:rPr>
          <w:rFonts w:hint="default" w:ascii="微软雅黑" w:hAnsi="微软雅黑" w:eastAsia="微软雅黑" w:cs="宋体"/>
          <w:b w:val="0"/>
          <w:bCs w:val="0"/>
          <w:kern w:val="0"/>
          <w:sz w:val="24"/>
          <w:lang w:val="en-US" w:eastAsia="zh-CN"/>
        </w:rPr>
        <w:t>当前股价÷TTM市盈率</w:t>
      </w:r>
      <w:r>
        <w:rPr>
          <w:rFonts w:hint="eastAsia" w:ascii="微软雅黑" w:hAnsi="微软雅黑" w:eastAsia="微软雅黑" w:cs="宋体"/>
          <w:b w:val="0"/>
          <w:bCs w:val="0"/>
          <w:kern w:val="0"/>
          <w:sz w:val="24"/>
          <w:lang w:val="en-US" w:eastAsia="zh-CN"/>
        </w:rPr>
        <w:t>）=15×（1600</w:t>
      </w:r>
      <w:r>
        <w:rPr>
          <w:rFonts w:hint="default" w:ascii="微软雅黑" w:hAnsi="微软雅黑" w:eastAsia="微软雅黑" w:cs="宋体"/>
          <w:b w:val="0"/>
          <w:bCs w:val="0"/>
          <w:kern w:val="0"/>
          <w:sz w:val="24"/>
          <w:lang w:val="en-US" w:eastAsia="zh-CN"/>
        </w:rPr>
        <w:t>÷</w:t>
      </w:r>
      <w:r>
        <w:rPr>
          <w:rFonts w:hint="eastAsia" w:ascii="微软雅黑" w:hAnsi="微软雅黑" w:eastAsia="微软雅黑" w:cs="宋体"/>
          <w:b w:val="0"/>
          <w:bCs w:val="0"/>
          <w:kern w:val="0"/>
          <w:sz w:val="24"/>
          <w:lang w:val="en-US" w:eastAsia="zh-CN"/>
        </w:rPr>
        <w:t xml:space="preserve">46.66）=514.36     </w:t>
      </w:r>
    </w:p>
    <w:p>
      <w:pPr>
        <w:widowControl/>
        <w:numPr>
          <w:ilvl w:val="0"/>
          <w:numId w:val="0"/>
        </w:numPr>
        <w:jc w:val="left"/>
        <w:rPr>
          <w:rFonts w:hint="eastAsia" w:ascii="微软雅黑" w:hAnsi="微软雅黑" w:eastAsia="微软雅黑" w:cs="宋体"/>
          <w:b w:val="0"/>
          <w:bCs w:val="0"/>
          <w:kern w:val="0"/>
          <w:sz w:val="24"/>
          <w:lang w:val="en-US" w:eastAsia="zh-CN"/>
        </w:rPr>
      </w:pPr>
      <w:r>
        <w:rPr>
          <w:rFonts w:hint="eastAsia" w:ascii="微软雅黑" w:hAnsi="微软雅黑" w:eastAsia="微软雅黑" w:cs="宋体"/>
          <w:b w:val="0"/>
          <w:bCs w:val="0"/>
          <w:kern w:val="0"/>
          <w:sz w:val="24"/>
          <w:lang w:val="en-US" w:eastAsia="zh-CN"/>
        </w:rPr>
        <w:t xml:space="preserve">股息率法好价格=TTM股息÷中国十年期国债收益率= 17.02÷3.032%=561.35  </w:t>
      </w:r>
    </w:p>
    <w:p>
      <w:pPr>
        <w:widowControl/>
        <w:numPr>
          <w:ilvl w:val="0"/>
          <w:numId w:val="0"/>
        </w:numPr>
        <w:ind w:leftChars="0"/>
        <w:jc w:val="left"/>
        <w:rPr>
          <w:rFonts w:hint="default" w:ascii="微软雅黑" w:hAnsi="微软雅黑" w:eastAsia="微软雅黑" w:cs="宋体"/>
          <w:b w:val="0"/>
          <w:bCs w:val="0"/>
          <w:kern w:val="0"/>
          <w:sz w:val="24"/>
          <w:lang w:val="en-US" w:eastAsia="zh-CN"/>
        </w:rPr>
      </w:pPr>
      <w:r>
        <w:rPr>
          <w:rFonts w:hint="eastAsia" w:ascii="微软雅黑" w:hAnsi="微软雅黑" w:eastAsia="微软雅黑" w:cs="宋体"/>
          <w:b w:val="0"/>
          <w:bCs w:val="0"/>
          <w:kern w:val="0"/>
          <w:sz w:val="24"/>
          <w:lang w:val="en-US" w:eastAsia="zh-CN"/>
        </w:rPr>
        <w:t>最终的好价格为两者的最小值514.36元。</w:t>
      </w:r>
    </w:p>
    <w:p>
      <w:pPr>
        <w:widowControl/>
        <w:numPr>
          <w:ilvl w:val="0"/>
          <w:numId w:val="0"/>
        </w:numPr>
        <w:jc w:val="left"/>
        <w:rPr>
          <w:rFonts w:hint="eastAsia" w:ascii="微软雅黑" w:hAnsi="微软雅黑" w:eastAsia="微软雅黑" w:cs="宋体"/>
          <w:b w:val="0"/>
          <w:bCs w:val="0"/>
          <w:kern w:val="0"/>
          <w:sz w:val="24"/>
          <w:lang w:val="en-US" w:eastAsia="zh-CN"/>
        </w:rPr>
      </w:pPr>
      <w:r>
        <w:rPr>
          <w:rFonts w:hint="eastAsia" w:ascii="微软雅黑" w:hAnsi="微软雅黑" w:eastAsia="微软雅黑" w:cs="宋体"/>
          <w:b/>
          <w:bCs/>
          <w:kern w:val="0"/>
          <w:sz w:val="24"/>
          <w:lang w:val="en-US" w:eastAsia="zh-CN"/>
        </w:rPr>
        <w:t>说明：</w:t>
      </w:r>
      <w:bookmarkStart w:id="0" w:name="_GoBack"/>
      <w:r>
        <w:rPr>
          <w:rFonts w:hint="eastAsia" w:ascii="微软雅黑" w:hAnsi="微软雅黑" w:eastAsia="微软雅黑" w:cs="宋体"/>
          <w:b w:val="0"/>
          <w:bCs w:val="0"/>
          <w:kern w:val="0"/>
          <w:sz w:val="24"/>
          <w:lang w:val="en-US" w:eastAsia="zh-CN"/>
        </w:rPr>
        <w:t>上图中茅台股价为1600元，远高于计算的好价格。还需要研究财务报表和企业分析，做进一步的判断。</w:t>
      </w:r>
      <w:bookmarkEnd w:id="0"/>
    </w:p>
    <w:p>
      <w:pPr>
        <w:widowControl/>
        <w:numPr>
          <w:ilvl w:val="0"/>
          <w:numId w:val="0"/>
        </w:numPr>
        <w:ind w:leftChars="0"/>
        <w:jc w:val="left"/>
        <w:rPr>
          <w:rFonts w:hint="default" w:ascii="微软雅黑" w:hAnsi="微软雅黑" w:eastAsia="微软雅黑" w:cs="微软雅黑"/>
          <w:b/>
          <w:bCs/>
          <w:color w:val="auto"/>
          <w:lang w:eastAsia="zh-CN"/>
        </w:rPr>
      </w:pPr>
      <w:r>
        <w:rPr>
          <w:rFonts w:hint="default" w:ascii="微软雅黑" w:hAnsi="微软雅黑" w:eastAsia="微软雅黑" w:cs="微软雅黑"/>
          <w:b/>
          <w:bCs/>
          <w:color w:val="auto"/>
          <w:lang w:eastAsia="zh-CN"/>
        </w:rPr>
        <w:t>-------------------------------------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好价格的解析</w:t>
      </w:r>
      <w:r>
        <w:rPr>
          <w:rFonts w:hint="default" w:ascii="微软雅黑" w:hAnsi="微软雅黑" w:eastAsia="微软雅黑" w:cs="微软雅黑"/>
          <w:b/>
          <w:bCs/>
          <w:color w:val="auto"/>
          <w:lang w:eastAsia="zh-CN"/>
        </w:rPr>
        <w:t>-----------------------------------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0"/>
        <w:rPr>
          <w:rFonts w:hint="default" w:ascii="微软雅黑" w:hAnsi="微软雅黑" w:eastAsia="微软雅黑" w:cs="微软雅黑"/>
          <w:b/>
          <w:bCs/>
          <w:color w:val="auto"/>
          <w:position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position w:val="0"/>
          <w:sz w:val="28"/>
          <w:szCs w:val="28"/>
          <w:lang w:val="en-US" w:eastAsia="zh-CN"/>
        </w:rPr>
        <w:t>好价格的公式推导过程</w:t>
      </w:r>
    </w:p>
    <w:p>
      <w:pPr>
        <w:widowControl/>
        <w:numPr>
          <w:ilvl w:val="0"/>
          <w:numId w:val="5"/>
        </w:numPr>
        <w:jc w:val="left"/>
        <w:outlineLvl w:val="0"/>
        <w:rPr>
          <w:rFonts w:hint="eastAsia" w:ascii="微软雅黑" w:hAnsi="微软雅黑" w:eastAsia="微软雅黑" w:cs="宋体"/>
          <w:b/>
          <w:bCs/>
          <w:kern w:val="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宋体"/>
          <w:b/>
          <w:bCs/>
          <w:kern w:val="0"/>
          <w:sz w:val="24"/>
          <w:szCs w:val="24"/>
          <w:lang w:val="en-US" w:eastAsia="zh-CN"/>
        </w:rPr>
        <w:t>市盈率</w:t>
      </w:r>
      <w:r>
        <w:rPr>
          <w:rFonts w:hint="eastAsia" w:ascii="微软雅黑" w:hAnsi="微软雅黑" w:eastAsia="微软雅黑" w:cs="宋体"/>
          <w:b/>
          <w:bCs/>
          <w:kern w:val="0"/>
          <w:sz w:val="24"/>
          <w:szCs w:val="24"/>
          <w:lang w:val="en-US" w:eastAsia="zh-CN"/>
        </w:rPr>
        <w:t>法</w:t>
      </w:r>
      <w:r>
        <w:rPr>
          <w:rFonts w:hint="default" w:ascii="微软雅黑" w:hAnsi="微软雅黑" w:eastAsia="微软雅黑" w:cs="宋体"/>
          <w:b/>
          <w:bCs/>
          <w:kern w:val="0"/>
          <w:sz w:val="24"/>
          <w:szCs w:val="24"/>
          <w:lang w:val="en-US" w:eastAsia="zh-CN"/>
        </w:rPr>
        <w:t>好价格</w:t>
      </w:r>
      <w:r>
        <w:rPr>
          <w:rFonts w:hint="eastAsia" w:ascii="微软雅黑" w:hAnsi="微软雅黑" w:eastAsia="微软雅黑" w:cs="宋体"/>
          <w:b/>
          <w:bCs/>
          <w:kern w:val="0"/>
          <w:sz w:val="24"/>
          <w:szCs w:val="24"/>
          <w:lang w:val="en-US" w:eastAsia="zh-CN"/>
        </w:rPr>
        <w:t>推导过程</w:t>
      </w:r>
    </w:p>
    <w:p>
      <w:pPr>
        <w:widowControl/>
        <w:numPr>
          <w:ilvl w:val="0"/>
          <w:numId w:val="0"/>
        </w:numPr>
        <w:ind w:leftChars="0"/>
        <w:jc w:val="left"/>
        <w:rPr>
          <w:rFonts w:hint="default" w:ascii="微软雅黑" w:hAnsi="微软雅黑" w:eastAsia="微软雅黑" w:cs="微软雅黑"/>
          <w:b/>
          <w:bCs/>
          <w:color w:val="auto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lang w:val="en-US" w:eastAsia="zh-CN"/>
        </w:rPr>
        <w:t>根据买入条件1，</w:t>
      </w:r>
      <w:r>
        <w:rPr>
          <w:rFonts w:hint="default" w:ascii="微软雅黑" w:hAnsi="微软雅黑" w:eastAsia="微软雅黑" w:cs="微软雅黑"/>
          <w:b/>
          <w:bCs/>
          <w:color w:val="auto"/>
          <w:lang w:eastAsia="zh-CN"/>
        </w:rPr>
        <w:t>深证A股的市盈率小于20且好公司的TTM市盈率小于15</w:t>
      </w:r>
      <w:r>
        <w:rPr>
          <w:rFonts w:hint="eastAsia" w:ascii="微软雅黑" w:hAnsi="微软雅黑" w:eastAsia="微软雅黑" w:cs="微软雅黑"/>
          <w:b/>
          <w:bCs/>
          <w:color w:val="auto"/>
          <w:lang w:eastAsia="zh-CN"/>
        </w:rPr>
        <w:t>；</w:t>
      </w:r>
    </w:p>
    <w:p>
      <w:pPr>
        <w:widowControl/>
        <w:numPr>
          <w:ilvl w:val="0"/>
          <w:numId w:val="0"/>
        </w:numPr>
        <w:ind w:leftChars="0"/>
        <w:jc w:val="left"/>
        <w:rPr>
          <w:rFonts w:hint="default" w:ascii="微软雅黑" w:hAnsi="微软雅黑" w:eastAsia="微软雅黑" w:cs="微软雅黑"/>
          <w:b w:val="0"/>
          <w:bCs w:val="0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highlight w:val="none"/>
          <w:lang w:val="en-US" w:eastAsia="zh-CN"/>
        </w:rPr>
        <w:t>因此，当目标公司股票的TTM市盈率＝15时，目标公司的价格达到好价格的临界值。</w:t>
      </w:r>
    </w:p>
    <w:p>
      <w:pPr>
        <w:widowControl/>
        <w:numPr>
          <w:ilvl w:val="0"/>
          <w:numId w:val="0"/>
        </w:numPr>
        <w:ind w:leftChars="0"/>
        <w:jc w:val="left"/>
        <w:rPr>
          <w:rFonts w:hint="default" w:ascii="微软雅黑" w:hAnsi="微软雅黑" w:eastAsia="微软雅黑" w:cs="宋体"/>
          <w:b w:val="0"/>
          <w:bCs w:val="0"/>
          <w:kern w:val="0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highlight w:val="none"/>
          <w:lang w:val="en-US" w:eastAsia="zh-CN"/>
        </w:rPr>
        <w:t>市盈率法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highlight w:val="none"/>
        </w:rPr>
        <w:t>好价格 =</w:t>
      </w:r>
      <w:r>
        <w:rPr>
          <w:rFonts w:hint="default" w:ascii="微软雅黑" w:hAnsi="微软雅黑" w:eastAsia="微软雅黑" w:cs="宋体"/>
          <w:b w:val="0"/>
          <w:bCs w:val="0"/>
          <w:kern w:val="0"/>
          <w:sz w:val="24"/>
          <w:lang w:val="en-US" w:eastAsia="zh-CN"/>
        </w:rPr>
        <w:t>15</w:t>
      </w:r>
      <w:r>
        <w:rPr>
          <w:rFonts w:hint="eastAsia" w:ascii="微软雅黑" w:hAnsi="微软雅黑" w:eastAsia="微软雅黑" w:cs="宋体"/>
          <w:b w:val="0"/>
          <w:bCs w:val="0"/>
          <w:kern w:val="0"/>
          <w:sz w:val="24"/>
          <w:lang w:val="en-US" w:eastAsia="zh-CN"/>
        </w:rPr>
        <w:t xml:space="preserve"> </w:t>
      </w:r>
      <w:r>
        <w:rPr>
          <w:rFonts w:hint="default" w:ascii="微软雅黑" w:hAnsi="微软雅黑" w:eastAsia="微软雅黑" w:cs="宋体"/>
          <w:b w:val="0"/>
          <w:bCs w:val="0"/>
          <w:kern w:val="0"/>
          <w:sz w:val="24"/>
          <w:lang w:val="en-US" w:eastAsia="zh-CN"/>
        </w:rPr>
        <w:t>×</w:t>
      </w:r>
      <w:r>
        <w:rPr>
          <w:rFonts w:hint="eastAsia" w:ascii="微软雅黑" w:hAnsi="微软雅黑" w:eastAsia="微软雅黑" w:cs="宋体"/>
          <w:b w:val="0"/>
          <w:bCs w:val="0"/>
          <w:kern w:val="0"/>
          <w:sz w:val="24"/>
          <w:lang w:val="en-US" w:eastAsia="zh-CN"/>
        </w:rPr>
        <w:t>（</w:t>
      </w:r>
      <w:r>
        <w:rPr>
          <w:rFonts w:hint="default" w:ascii="微软雅黑" w:hAnsi="微软雅黑" w:eastAsia="微软雅黑" w:cs="宋体"/>
          <w:b w:val="0"/>
          <w:bCs w:val="0"/>
          <w:kern w:val="0"/>
          <w:sz w:val="24"/>
          <w:lang w:val="en-US" w:eastAsia="zh-CN"/>
        </w:rPr>
        <w:t>当前股价÷TTM市盈率</w:t>
      </w:r>
      <w:r>
        <w:rPr>
          <w:rFonts w:hint="eastAsia" w:ascii="微软雅黑" w:hAnsi="微软雅黑" w:eastAsia="微软雅黑" w:cs="宋体"/>
          <w:b w:val="0"/>
          <w:bCs w:val="0"/>
          <w:kern w:val="0"/>
          <w:sz w:val="24"/>
          <w:lang w:val="en-US" w:eastAsia="zh-CN"/>
        </w:rPr>
        <w:t>）怎么推导出来的呢？</w:t>
      </w:r>
    </w:p>
    <w:p>
      <w:pPr>
        <w:widowControl/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i w:val="0"/>
          <w:i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0000FF"/>
          <w:sz w:val="18"/>
          <w:szCs w:val="18"/>
          <w:lang w:val="en-US" w:eastAsia="zh-CN"/>
        </w:rPr>
        <w:t>备注：这里15其实代表的是好价格对应的市盈率</w:t>
      </w:r>
    </w:p>
    <w:p>
      <w:pPr>
        <w:widowControl/>
        <w:numPr>
          <w:ilvl w:val="0"/>
          <w:numId w:val="0"/>
        </w:numPr>
        <w:ind w:leftChars="0"/>
        <w:jc w:val="left"/>
        <w:rPr>
          <w:rFonts w:hint="default" w:ascii="微软雅黑" w:hAnsi="微软雅黑" w:eastAsia="微软雅黑" w:cs="微软雅黑"/>
          <w:i w:val="0"/>
          <w:iCs w:val="0"/>
          <w:color w:val="0000FF"/>
          <w:sz w:val="18"/>
          <w:szCs w:val="18"/>
          <w:lang w:val="en-US" w:eastAsia="zh-CN"/>
        </w:rPr>
      </w:pPr>
      <w:r>
        <w:drawing>
          <wp:inline distT="0" distB="0" distL="114300" distR="114300">
            <wp:extent cx="4857750" cy="1367790"/>
            <wp:effectExtent l="0" t="0" r="3810" b="3810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36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宋体"/>
          <w:b w:val="0"/>
          <w:bCs w:val="0"/>
          <w:kern w:val="0"/>
          <w:sz w:val="24"/>
          <w:lang w:val="en-US" w:eastAsia="zh-CN"/>
        </w:rPr>
      </w:pPr>
      <w:r>
        <w:rPr>
          <w:rFonts w:hint="eastAsia" w:ascii="微软雅黑" w:hAnsi="微软雅黑" w:eastAsia="微软雅黑" w:cs="宋体"/>
          <w:b w:val="0"/>
          <w:bCs w:val="0"/>
          <w:kern w:val="0"/>
          <w:sz w:val="24"/>
          <w:lang w:val="en-US" w:eastAsia="zh-CN"/>
        </w:rPr>
        <w:t>将15和每股收益公式代入股价的公式，可以得到：</w:t>
      </w:r>
    </w:p>
    <w:p>
      <w:pPr>
        <w:rPr>
          <w:rFonts w:hint="eastAsia" w:ascii="微软雅黑" w:hAnsi="微软雅黑" w:eastAsia="微软雅黑" w:cs="宋体"/>
          <w:b/>
          <w:bCs/>
          <w:color w:val="0000FF"/>
          <w:kern w:val="0"/>
          <w:sz w:val="24"/>
          <w:lang w:val="en-US" w:eastAsia="zh-CN"/>
        </w:rPr>
      </w:pPr>
      <w:r>
        <w:rPr>
          <w:rFonts w:hint="eastAsia" w:ascii="微软雅黑" w:hAnsi="微软雅黑" w:eastAsia="微软雅黑" w:cs="宋体"/>
          <w:b/>
          <w:bCs/>
          <w:color w:val="0000FF"/>
          <w:kern w:val="0"/>
          <w:sz w:val="24"/>
          <w:lang w:val="en-US" w:eastAsia="zh-CN"/>
        </w:rPr>
        <w:t xml:space="preserve">市盈率法好价格 = </w:t>
      </w:r>
      <w:r>
        <w:rPr>
          <w:rFonts w:hint="default" w:ascii="微软雅黑" w:hAnsi="微软雅黑" w:eastAsia="微软雅黑" w:cs="宋体"/>
          <w:b/>
          <w:bCs/>
          <w:color w:val="0000FF"/>
          <w:kern w:val="0"/>
          <w:sz w:val="24"/>
          <w:lang w:val="en-US" w:eastAsia="zh-CN"/>
        </w:rPr>
        <w:t>15</w:t>
      </w:r>
      <w:r>
        <w:rPr>
          <w:rFonts w:hint="eastAsia" w:ascii="微软雅黑" w:hAnsi="微软雅黑" w:eastAsia="微软雅黑" w:cs="宋体"/>
          <w:b/>
          <w:bCs/>
          <w:color w:val="0000FF"/>
          <w:kern w:val="0"/>
          <w:sz w:val="24"/>
          <w:lang w:val="en-US" w:eastAsia="zh-CN"/>
        </w:rPr>
        <w:t xml:space="preserve"> </w:t>
      </w:r>
      <w:r>
        <w:rPr>
          <w:rFonts w:hint="default" w:ascii="微软雅黑" w:hAnsi="微软雅黑" w:eastAsia="微软雅黑" w:cs="宋体"/>
          <w:b/>
          <w:bCs/>
          <w:color w:val="0000FF"/>
          <w:kern w:val="0"/>
          <w:sz w:val="24"/>
          <w:lang w:val="en-US" w:eastAsia="zh-CN"/>
        </w:rPr>
        <w:t>×</w:t>
      </w:r>
      <w:r>
        <w:rPr>
          <w:rFonts w:hint="eastAsia" w:ascii="微软雅黑" w:hAnsi="微软雅黑" w:eastAsia="微软雅黑" w:cs="宋体"/>
          <w:b/>
          <w:bCs/>
          <w:color w:val="0000FF"/>
          <w:kern w:val="0"/>
          <w:sz w:val="24"/>
          <w:lang w:val="en-US" w:eastAsia="zh-CN"/>
        </w:rPr>
        <w:t>（</w:t>
      </w:r>
      <w:r>
        <w:rPr>
          <w:rFonts w:hint="default" w:ascii="微软雅黑" w:hAnsi="微软雅黑" w:eastAsia="微软雅黑" w:cs="宋体"/>
          <w:b/>
          <w:bCs/>
          <w:color w:val="0000FF"/>
          <w:kern w:val="0"/>
          <w:sz w:val="24"/>
          <w:lang w:val="en-US" w:eastAsia="zh-CN"/>
        </w:rPr>
        <w:t>当前股价÷TTM市盈率</w:t>
      </w:r>
      <w:r>
        <w:rPr>
          <w:rFonts w:hint="eastAsia" w:ascii="微软雅黑" w:hAnsi="微软雅黑" w:eastAsia="微软雅黑" w:cs="宋体"/>
          <w:b/>
          <w:bCs/>
          <w:color w:val="0000FF"/>
          <w:kern w:val="0"/>
          <w:sz w:val="24"/>
          <w:lang w:val="en-US" w:eastAsia="zh-CN"/>
        </w:rPr>
        <w:t>）</w:t>
      </w:r>
    </w:p>
    <w:p>
      <w:pPr>
        <w:rPr>
          <w:rFonts w:hint="eastAsia" w:ascii="微软雅黑" w:hAnsi="微软雅黑" w:eastAsia="微软雅黑" w:cs="宋体"/>
          <w:b w:val="0"/>
          <w:bCs w:val="0"/>
          <w:kern w:val="0"/>
          <w:sz w:val="24"/>
          <w:lang w:val="en-US" w:eastAsia="zh-CN"/>
        </w:rPr>
      </w:pPr>
    </w:p>
    <w:p>
      <w:pPr>
        <w:widowControl/>
        <w:numPr>
          <w:ilvl w:val="0"/>
          <w:numId w:val="0"/>
        </w:numPr>
        <w:jc w:val="left"/>
        <w:outlineLvl w:val="0"/>
        <w:rPr>
          <w:rFonts w:hint="eastAsia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宋体"/>
          <w:b/>
          <w:bCs/>
          <w:kern w:val="0"/>
          <w:sz w:val="24"/>
          <w:lang w:val="en-US" w:eastAsia="zh-CN"/>
        </w:rPr>
        <w:t>2、股息</w:t>
      </w:r>
      <w:r>
        <w:rPr>
          <w:rFonts w:hint="default" w:ascii="微软雅黑" w:hAnsi="微软雅黑" w:eastAsia="微软雅黑" w:cs="宋体"/>
          <w:b/>
          <w:bCs/>
          <w:kern w:val="0"/>
          <w:sz w:val="24"/>
          <w:lang w:val="en-US" w:eastAsia="zh-CN"/>
        </w:rPr>
        <w:t>率</w:t>
      </w:r>
      <w:r>
        <w:rPr>
          <w:rFonts w:hint="eastAsia" w:ascii="微软雅黑" w:hAnsi="微软雅黑" w:eastAsia="微软雅黑" w:cs="宋体"/>
          <w:b/>
          <w:bCs/>
          <w:kern w:val="0"/>
          <w:sz w:val="24"/>
          <w:lang w:val="en-US" w:eastAsia="zh-CN"/>
        </w:rPr>
        <w:t>法</w:t>
      </w:r>
      <w:r>
        <w:rPr>
          <w:rFonts w:hint="default" w:ascii="微软雅黑" w:hAnsi="微软雅黑" w:eastAsia="微软雅黑" w:cs="宋体"/>
          <w:b/>
          <w:bCs/>
          <w:kern w:val="0"/>
          <w:sz w:val="24"/>
          <w:lang w:val="en-US" w:eastAsia="zh-CN"/>
        </w:rPr>
        <w:t>好价格</w:t>
      </w:r>
      <w:r>
        <w:rPr>
          <w:rFonts w:hint="eastAsia" w:ascii="微软雅黑" w:hAnsi="微软雅黑" w:eastAsia="微软雅黑" w:cs="宋体"/>
          <w:b/>
          <w:bCs/>
          <w:kern w:val="0"/>
          <w:sz w:val="24"/>
          <w:lang w:val="en-US" w:eastAsia="zh-CN"/>
        </w:rPr>
        <w:t>推导过程</w:t>
      </w:r>
    </w:p>
    <w:p>
      <w:pPr>
        <w:rPr>
          <w:rFonts w:hint="default" w:ascii="微软雅黑" w:hAnsi="微软雅黑" w:eastAsia="微软雅黑" w:cs="微软雅黑"/>
          <w:b/>
          <w:bCs/>
          <w:color w:val="auto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lang w:val="en-US" w:eastAsia="zh-CN"/>
        </w:rPr>
        <w:t>根据买入条件2，</w:t>
      </w:r>
      <w:r>
        <w:rPr>
          <w:rFonts w:hint="default" w:ascii="微软雅黑" w:hAnsi="微软雅黑" w:eastAsia="微软雅黑" w:cs="微软雅黑"/>
          <w:b/>
          <w:bCs/>
          <w:color w:val="auto"/>
          <w:lang w:eastAsia="zh-CN"/>
        </w:rPr>
        <w:t>动态股息率大于10年期国债收益率。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highlight w:val="none"/>
        </w:rPr>
        <w:t>当目标公司股票的TTM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highlight w:val="none"/>
          <w:lang w:val="en-US" w:eastAsia="zh-CN"/>
        </w:rPr>
        <w:t>股息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highlight w:val="none"/>
        </w:rPr>
        <w:t>率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highlight w:val="non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highlight w:val="none"/>
          <w:lang w:val="en-US" w:eastAsia="zh-CN"/>
        </w:rPr>
        <w:t xml:space="preserve">＝ 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highlight w:val="none"/>
          <w:lang w:val="en-US" w:eastAsia="zh-CN"/>
        </w:rPr>
        <w:t>十年期国债收益率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highlight w:val="none"/>
        </w:rPr>
        <w:t>时，目标公司的价格达到好价格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highlight w:val="none"/>
          <w:lang w:val="en-US" w:eastAsia="zh-CN"/>
        </w:rPr>
        <w:t>的临界值。</w:t>
      </w:r>
    </w:p>
    <w:p>
      <w:pPr>
        <w:widowControl/>
        <w:numPr>
          <w:ilvl w:val="0"/>
          <w:numId w:val="0"/>
        </w:numPr>
        <w:ind w:leftChars="0"/>
        <w:jc w:val="left"/>
        <w:rPr>
          <w:rFonts w:hint="default" w:ascii="微软雅黑" w:hAnsi="微软雅黑" w:eastAsia="微软雅黑" w:cs="微软雅黑"/>
          <w:i w:val="0"/>
          <w:i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0000FF"/>
          <w:sz w:val="18"/>
          <w:szCs w:val="18"/>
          <w:lang w:val="en-US" w:eastAsia="zh-CN"/>
        </w:rPr>
        <w:t>备注：这里TTM股息率是动态股息率的一种。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highlight w:val="none"/>
          <w:lang w:val="en-US" w:eastAsia="zh-CN"/>
        </w:rPr>
      </w:pPr>
      <w:r>
        <w:drawing>
          <wp:inline distT="0" distB="0" distL="114300" distR="114300">
            <wp:extent cx="5269230" cy="1635125"/>
            <wp:effectExtent l="0" t="0" r="3810" b="1079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63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4"/>
          <w:szCs w:val="24"/>
          <w:lang w:eastAsia="zh-CN"/>
        </w:rPr>
        <w:t>好了，本次案例分析提示就到此结束啦，剩下的就交给你们啦！希望每位同学都能履行自己的入学宣言，说道做到。我们一定要相信复利的力量，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4"/>
          <w:szCs w:val="24"/>
          <w:lang w:val="en-US" w:eastAsia="zh-CN"/>
        </w:rPr>
        <w:t>掌握好三大核心工具之一的股票投资技能，能加速实现财务自由！</w:t>
      </w:r>
    </w:p>
    <w:p>
      <w:pPr>
        <w:widowControl/>
        <w:numPr>
          <w:ilvl w:val="0"/>
          <w:numId w:val="0"/>
        </w:numPr>
        <w:ind w:leftChars="0"/>
        <w:jc w:val="left"/>
        <w:rPr>
          <w:rFonts w:hint="default" w:ascii="微软雅黑" w:hAnsi="微软雅黑" w:eastAsia="微软雅黑" w:cs="微软雅黑"/>
          <w:b w:val="0"/>
          <w:bCs w:val="0"/>
          <w:i w:val="0"/>
          <w:iCs w:val="0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4"/>
          <w:szCs w:val="24"/>
          <w:lang w:eastAsia="zh-CN"/>
        </w:rPr>
        <w:t>最后送给大家一段话：</w:t>
      </w:r>
    </w:p>
    <w:p>
      <w:pPr>
        <w:widowControl/>
        <w:numPr>
          <w:ilvl w:val="0"/>
          <w:numId w:val="0"/>
        </w:numPr>
        <w:ind w:leftChars="0"/>
        <w:jc w:val="left"/>
        <w:rPr>
          <w:rFonts w:hint="default" w:ascii="微软雅黑" w:hAnsi="微软雅黑" w:eastAsia="微软雅黑" w:cs="微软雅黑"/>
          <w:b w:val="0"/>
          <w:bCs w:val="0"/>
          <w:i w:val="0"/>
          <w:iCs w:val="0"/>
          <w:sz w:val="24"/>
          <w:szCs w:val="24"/>
          <w:lang w:eastAsia="zh-CN"/>
        </w:rPr>
      </w:pPr>
      <w:r>
        <w:rPr>
          <w:rFonts w:ascii="微软雅黑" w:hAnsi="微软雅黑"/>
        </w:rPr>
        <w:drawing>
          <wp:inline distT="0" distB="0" distL="0" distR="0">
            <wp:extent cx="5483225" cy="1704340"/>
            <wp:effectExtent l="0" t="0" r="3175" b="254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170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before="144" w:beforeAutospacing="0" w:after="144" w:afterAutospacing="0" w:line="240" w:lineRule="auto"/>
        <w:ind w:left="0" w:right="0" w:firstLine="0"/>
        <w:rPr>
          <w:rFonts w:hint="eastAsia" w:ascii="微软雅黑" w:hAnsi="微软雅黑" w:eastAsia="微软雅黑" w:cs="宋体"/>
          <w:b/>
          <w:bCs/>
          <w:kern w:val="0"/>
          <w:sz w:val="28"/>
          <w:szCs w:val="22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pacing w:before="144" w:beforeAutospacing="0" w:after="144" w:afterAutospacing="0" w:line="240" w:lineRule="auto"/>
        <w:ind w:left="0" w:right="0" w:firstLine="0"/>
        <w:outlineLvl w:val="0"/>
        <w:rPr>
          <w:rFonts w:hint="default" w:ascii="微软雅黑" w:hAnsi="微软雅黑" w:eastAsia="微软雅黑" w:cs="宋体"/>
          <w:b/>
          <w:bCs/>
          <w:kern w:val="0"/>
          <w:sz w:val="28"/>
          <w:szCs w:val="22"/>
          <w:lang w:val="en-US" w:eastAsia="zh-CN"/>
        </w:rPr>
      </w:pPr>
      <w:r>
        <w:rPr>
          <w:rFonts w:hint="eastAsia" w:ascii="微软雅黑" w:hAnsi="微软雅黑" w:eastAsia="微软雅黑" w:cs="宋体"/>
          <w:b/>
          <w:bCs/>
          <w:kern w:val="0"/>
          <w:sz w:val="28"/>
          <w:szCs w:val="22"/>
          <w:lang w:val="en-US" w:eastAsia="zh-CN"/>
        </w:rPr>
        <w:t>第四周作业你学到的重点知识</w:t>
      </w:r>
    </w:p>
    <w:p>
      <w:pPr>
        <w:pStyle w:val="4"/>
        <w:keepNext w:val="0"/>
        <w:keepLines w:val="0"/>
        <w:widowControl/>
        <w:numPr>
          <w:ilvl w:val="0"/>
          <w:numId w:val="6"/>
        </w:numPr>
        <w:suppressLineNumbers w:val="0"/>
        <w:spacing w:before="144" w:beforeAutospacing="0" w:after="144" w:afterAutospacing="0" w:line="240" w:lineRule="auto"/>
        <w:ind w:left="0" w:right="0" w:firstLine="0"/>
        <w:outlineLvl w:val="0"/>
        <w:rPr>
          <w:rFonts w:hint="eastAsia" w:ascii="微软雅黑" w:hAnsi="微软雅黑" w:eastAsia="微软雅黑" w:cs="宋体"/>
          <w:b w:val="0"/>
          <w:bCs w:val="0"/>
          <w:kern w:val="0"/>
          <w:sz w:val="24"/>
          <w:lang w:val="en-US" w:eastAsia="zh-CN"/>
        </w:rPr>
      </w:pPr>
      <w:r>
        <w:rPr>
          <w:rFonts w:hint="eastAsia" w:ascii="微软雅黑" w:hAnsi="微软雅黑" w:eastAsia="微软雅黑" w:cs="宋体"/>
          <w:b w:val="0"/>
          <w:bCs w:val="0"/>
          <w:kern w:val="0"/>
          <w:sz w:val="24"/>
          <w:lang w:val="en-US" w:eastAsia="zh-CN"/>
        </w:rPr>
        <w:t>海选和精挑细选A股好公司</w:t>
      </w:r>
    </w:p>
    <w:p>
      <w:pPr>
        <w:pStyle w:val="4"/>
        <w:keepNext w:val="0"/>
        <w:keepLines w:val="0"/>
        <w:widowControl/>
        <w:numPr>
          <w:ilvl w:val="0"/>
          <w:numId w:val="6"/>
        </w:numPr>
        <w:suppressLineNumbers w:val="0"/>
        <w:spacing w:before="144" w:beforeAutospacing="0" w:after="144" w:afterAutospacing="0" w:line="240" w:lineRule="auto"/>
        <w:ind w:left="0" w:right="0" w:firstLine="0"/>
        <w:outlineLvl w:val="0"/>
        <w:rPr>
          <w:rFonts w:hint="eastAsia" w:ascii="微软雅黑" w:hAnsi="微软雅黑" w:eastAsia="微软雅黑" w:cs="宋体"/>
          <w:b w:val="0"/>
          <w:bCs w:val="0"/>
          <w:kern w:val="0"/>
          <w:sz w:val="24"/>
          <w:lang w:val="en-US" w:eastAsia="zh-CN"/>
        </w:rPr>
      </w:pPr>
      <w:r>
        <w:rPr>
          <w:rFonts w:hint="eastAsia" w:ascii="微软雅黑" w:hAnsi="微软雅黑" w:eastAsia="微软雅黑" w:cs="宋体"/>
          <w:b w:val="0"/>
          <w:bCs w:val="0"/>
          <w:kern w:val="0"/>
          <w:sz w:val="24"/>
          <w:lang w:val="en-US" w:eastAsia="zh-CN"/>
        </w:rPr>
        <w:t>计算好价格</w:t>
      </w:r>
    </w:p>
    <w:p>
      <w:pPr>
        <w:pStyle w:val="4"/>
        <w:keepNext w:val="0"/>
        <w:keepLines w:val="0"/>
        <w:widowControl/>
        <w:numPr>
          <w:ilvl w:val="0"/>
          <w:numId w:val="6"/>
        </w:numPr>
        <w:suppressLineNumbers w:val="0"/>
        <w:spacing w:before="144" w:beforeAutospacing="0" w:after="144" w:afterAutospacing="0" w:line="240" w:lineRule="auto"/>
        <w:ind w:left="0" w:right="0" w:firstLine="0"/>
        <w:outlineLvl w:val="0"/>
        <w:rPr>
          <w:rFonts w:hint="eastAsia"/>
        </w:rPr>
      </w:pPr>
      <w:r>
        <w:rPr>
          <w:rFonts w:hint="eastAsia" w:ascii="微软雅黑" w:hAnsi="微软雅黑" w:eastAsia="微软雅黑" w:cs="宋体"/>
          <w:b w:val="0"/>
          <w:bCs w:val="0"/>
          <w:kern w:val="0"/>
          <w:sz w:val="24"/>
          <w:lang w:val="en-US" w:eastAsia="zh-CN"/>
        </w:rPr>
        <w:t>掌握股息率、市盈率的概念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907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DejaVu Sans">
    <w:altName w:val="Times New Roman"/>
    <w:panose1 w:val="02020603050405020304"/>
    <w:charset w:val="00"/>
    <w:family w:val="roman"/>
    <w:pitch w:val="default"/>
    <w:sig w:usb0="00000000" w:usb1="00000000" w:usb2="00000008" w:usb3="00000000" w:csb0="000001FF" w:csb1="00000000"/>
  </w:font>
  <w:font w:name="苹方-港">
    <w:altName w:val="Microsoft JhengHei UI Light"/>
    <w:panose1 w:val="020B0400000000000000"/>
    <w:charset w:val="88"/>
    <w:family w:val="auto"/>
    <w:pitch w:val="default"/>
    <w:sig w:usb0="00000000" w:usb1="00000000" w:usb2="00000017" w:usb3="00000000" w:csb0="00100001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第 </w:t>
                          </w: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</w:rPr>
                            <w:t xml:space="preserve"> 页 共 </w:t>
                          </w: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NUMPAGES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2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第 </w:t>
                    </w: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  <w:r>
                      <w:rPr>
                        <w:sz w:val="18"/>
                      </w:rPr>
                      <w:t xml:space="preserve"> 页 共 </w:t>
                    </w: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NUMPAGES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2</w:t>
                    </w:r>
                    <w:r>
                      <w:rPr>
                        <w:sz w:val="18"/>
                      </w:rPr>
                      <w:fldChar w:fldCharType="end"/>
                    </w:r>
                    <w:r>
                      <w:rPr>
                        <w:sz w:val="18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single" w:color="597BB0" w:sz="4" w:space="1"/>
      </w:pBdr>
      <w:rPr>
        <w:rFonts w:hint="eastAsia" w:ascii="苹方-港" w:hAnsi="苹方-港" w:eastAsia="苹方-港" w:cs="苹方-港"/>
        <w:color w:val="0051E8"/>
      </w:rPr>
    </w:pPr>
    <w:r>
      <w:rPr>
        <w:rFonts w:hint="eastAsia" w:ascii="苹方-港" w:hAnsi="苹方-港" w:eastAsia="苹方-港" w:cs="苹方-港"/>
        <w:color w:val="0051E8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-8255</wp:posOffset>
          </wp:positionH>
          <wp:positionV relativeFrom="paragraph">
            <wp:posOffset>-217170</wp:posOffset>
          </wp:positionV>
          <wp:extent cx="5285105" cy="568960"/>
          <wp:effectExtent l="0" t="0" r="0" b="0"/>
          <wp:wrapTopAndBottom/>
          <wp:docPr id="2" name="图片 2" descr="画板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画板1"/>
                  <pic:cNvPicPr>
                    <a:picLocks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285105" cy="5689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3"/>
      <w:pBdr>
        <w:bottom w:val="single" w:color="597BB0" w:sz="4" w:space="1"/>
      </w:pBdr>
      <w:rPr>
        <w:rFonts w:hint="eastAsia" w:ascii="苹方-港" w:hAnsi="苹方-港" w:eastAsia="苹方-港" w:cs="苹方-港"/>
        <w:color w:val="0051E8"/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88ECDF"/>
    <w:multiLevelType w:val="singleLevel"/>
    <w:tmpl w:val="9288ECDF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9901BD42"/>
    <w:multiLevelType w:val="singleLevel"/>
    <w:tmpl w:val="9901BD42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CBE2E6D5"/>
    <w:multiLevelType w:val="singleLevel"/>
    <w:tmpl w:val="CBE2E6D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E2ECDA5B"/>
    <w:multiLevelType w:val="singleLevel"/>
    <w:tmpl w:val="E2ECDA5B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57C2920B"/>
    <w:multiLevelType w:val="singleLevel"/>
    <w:tmpl w:val="57C2920B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6761775C"/>
    <w:multiLevelType w:val="singleLevel"/>
    <w:tmpl w:val="6761775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5DED8A"/>
    <w:rsid w:val="005C6D36"/>
    <w:rsid w:val="00CE4DF4"/>
    <w:rsid w:val="00D052C1"/>
    <w:rsid w:val="00D60859"/>
    <w:rsid w:val="02C670DD"/>
    <w:rsid w:val="043B47E4"/>
    <w:rsid w:val="05294985"/>
    <w:rsid w:val="058747E2"/>
    <w:rsid w:val="0AB23C62"/>
    <w:rsid w:val="0B6E213D"/>
    <w:rsid w:val="0FBC7CF6"/>
    <w:rsid w:val="10411077"/>
    <w:rsid w:val="10E61AD3"/>
    <w:rsid w:val="149F33B9"/>
    <w:rsid w:val="1B3462B0"/>
    <w:rsid w:val="1C6D6954"/>
    <w:rsid w:val="1CD938E5"/>
    <w:rsid w:val="1DAE52D7"/>
    <w:rsid w:val="2335384F"/>
    <w:rsid w:val="25FF0FBA"/>
    <w:rsid w:val="26302585"/>
    <w:rsid w:val="2A1753D2"/>
    <w:rsid w:val="2A84504B"/>
    <w:rsid w:val="2B864BF8"/>
    <w:rsid w:val="2DE71467"/>
    <w:rsid w:val="2E0D6729"/>
    <w:rsid w:val="2F4D383E"/>
    <w:rsid w:val="30E52ECC"/>
    <w:rsid w:val="329B2C0B"/>
    <w:rsid w:val="355610E4"/>
    <w:rsid w:val="36BD5A49"/>
    <w:rsid w:val="409F7953"/>
    <w:rsid w:val="40D80DBF"/>
    <w:rsid w:val="46225834"/>
    <w:rsid w:val="486D3CBB"/>
    <w:rsid w:val="4A867974"/>
    <w:rsid w:val="4CE0747B"/>
    <w:rsid w:val="4DDF3CC3"/>
    <w:rsid w:val="4EF802B9"/>
    <w:rsid w:val="518A3B8A"/>
    <w:rsid w:val="54470E91"/>
    <w:rsid w:val="54742B89"/>
    <w:rsid w:val="553A5D94"/>
    <w:rsid w:val="59906EFD"/>
    <w:rsid w:val="5AF95620"/>
    <w:rsid w:val="5C392BB3"/>
    <w:rsid w:val="5D750FF6"/>
    <w:rsid w:val="5ED22076"/>
    <w:rsid w:val="605DED8A"/>
    <w:rsid w:val="609A2313"/>
    <w:rsid w:val="62BE2598"/>
    <w:rsid w:val="66346207"/>
    <w:rsid w:val="66634BBA"/>
    <w:rsid w:val="670C6934"/>
    <w:rsid w:val="673E0152"/>
    <w:rsid w:val="6CB037CD"/>
    <w:rsid w:val="6D975447"/>
    <w:rsid w:val="6DE81D58"/>
    <w:rsid w:val="6FE07617"/>
    <w:rsid w:val="710B1A04"/>
    <w:rsid w:val="76DC0D46"/>
    <w:rsid w:val="7997047A"/>
    <w:rsid w:val="79FD68F5"/>
    <w:rsid w:val="7AAC090A"/>
    <w:rsid w:val="7B12120A"/>
    <w:rsid w:val="7BBC5F40"/>
    <w:rsid w:val="7C6C5CA0"/>
    <w:rsid w:val="7E745232"/>
    <w:rsid w:val="7FFE0436"/>
    <w:rsid w:val="DFFDA70F"/>
    <w:rsid w:val="FBED7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DejaVu Sans" w:hAnsi="DejaVu Sans"/>
      <w:sz w:val="18"/>
    </w:rPr>
  </w:style>
  <w:style w:type="paragraph" w:styleId="4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FollowedHyperlink"/>
    <w:basedOn w:val="6"/>
    <w:unhideWhenUsed/>
    <w:qFormat/>
    <w:uiPriority w:val="99"/>
    <w:rPr>
      <w:color w:val="800080"/>
      <w:u w:val="single"/>
    </w:rPr>
  </w:style>
  <w:style w:type="character" w:styleId="8">
    <w:name w:val="Hyperlink"/>
    <w:basedOn w:val="6"/>
    <w:unhideWhenUsed/>
    <w:qFormat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3.jpe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2020-07-16T23:10:00Z</dcterms:created>
  <dc:creator>sheji</dc:creator>
  <cp:lastModifiedBy>微淼</cp:lastModifiedBy>
  <dcterms:modified xsi:type="dcterms:W3CDTF">2020-09-28T06:02:49Z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