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优化AI 回复体验</w:t>
      </w:r>
    </w:p>
    <w:p/>
    <w:p>
      <w:pPr>
        <w:pStyle w:val="Heading2"/>
      </w:pPr>
      <w:r>
        <w:t>1. 背景与问题</w:t>
      </w:r>
    </w:p>
    <w:p>
      <w:r>
        <w:t>当前AI回复模块存在多维度体验缺陷：用户在连续追问场景下频繁遭遇上下文丢失，导致对话断裂；部分回复存在答非所问、主题偏移（如简历优化被引导至论文写作）；长文档理解能力不稳定，影响信息提取准确性；生成内容中偶现虚构数据，降低可信度与业务可用性；响应过程缺乏状态反馈，用户对任务执行进度不明确，易产生失败疑虑。上述问题已形成显著负向反馈聚集，损害用户对AI能力的基本信任与日常使用意愿。</w:t>
      </w:r>
    </w:p>
    <w:p/>
    <w:p>
      <w:pPr>
        <w:pStyle w:val="Heading2"/>
      </w:pPr>
      <w:r>
        <w:t>2. 目标用户</w:t>
      </w:r>
    </w:p>
    <w:p>
      <w:r>
        <w:t>受AI回复模块功能缺陷直接影响的活跃用户，包括但不限于：需高频使用AI完成周报撰写/优化、简历润色、PRD生成等结构化文本任务的职场用户；依赖AI处理长文档（如会议纪要、项目文档）并进行摘要或改写的中重度用户；习惯通过多轮追问逐步细化需求、寻求精准答案的探索型用户。</w:t>
      </w:r>
    </w:p>
    <w:p/>
    <w:p>
      <w:pPr>
        <w:pStyle w:val="Heading2"/>
      </w:pPr>
      <w:r>
        <w:t>3. 用户故事</w:t>
      </w:r>
    </w:p>
    <w:p>
      <w:pPr>
        <w:pStyle w:val="ListBullet"/>
      </w:pPr>
      <w:r>
        <w:t>作为需要优化周报的用户，我希望AI能准确记住前序对话中提到的项目名称和关键成果，以便在后续追问中持续围绕同一主题深化润色，而不是每次都要重复说明背景。</w:t>
      </w:r>
    </w:p>
    <w:p>
      <w:pPr>
        <w:pStyle w:val="ListBullet"/>
      </w:pPr>
      <w:r>
        <w:t>作为正在生成简历的用户，我希望AI严格聚焦于简历优化目标，不擅自切换至无关领域（如学术写作），确保输出内容与我的原始诉求强一致。</w:t>
      </w:r>
    </w:p>
    <w:p>
      <w:pPr>
        <w:pStyle w:val="ListBullet"/>
      </w:pPr>
      <w:r>
        <w:t>作为上传了5页以上PDF文档并提问“请总结核心风险点”的用户，我希望AI能稳定解析全文逻辑，而非仅基于开头段落作答，避免关键信息遗漏。</w:t>
      </w:r>
    </w:p>
    <w:p>
      <w:pPr>
        <w:pStyle w:val="ListBullet"/>
      </w:pPr>
      <w:r>
        <w:t>作为等待PRD生成结果的用户，我希望在AI处理过程中看到明确的进度提示（如加载中状态+预估剩余时间），而非长时间空白界面，从而判断是否需重试或调整输入。</w:t>
      </w:r>
    </w:p>
    <w:p>
      <w:pPr>
        <w:pStyle w:val="ListBullet"/>
      </w:pPr>
      <w:r>
        <w:t>作为将AI输出用于正式汇报的用户，我希望所有生成数据均有可追溯的原文依据标注，或明确声明“基于通用知识推断”，避免因虚构信息导致工作风险。</w:t>
      </w:r>
    </w:p>
    <w:p/>
    <w:p>
      <w:pPr>
        <w:pStyle w:val="Heading2"/>
      </w:pPr>
      <w:r>
        <w:t>4. 需求范围</w:t>
      </w:r>
    </w:p>
    <w:p>
      <w:r>
        <w:t>✅ 包含：</w:t>
      </w:r>
    </w:p>
    <w:p>
      <w:pPr>
        <w:pStyle w:val="ListBullet"/>
      </w:pPr>
      <w:r>
        <w:t>实现多轮对话上下文一致性保障机制，支持至少5轮连续追问中的意图与实体记忆；</w:t>
      </w:r>
    </w:p>
    <w:p>
      <w:pPr>
        <w:pStyle w:val="ListBullet"/>
      </w:pPr>
      <w:r>
        <w:t>增强任务意图识别鲁棒性，对“简历优化”“周报改写”“PRD生成”等高频指令建立强分类约束，阻断跨领域错误泛化；</w:t>
      </w:r>
    </w:p>
    <w:p>
      <w:pPr>
        <w:pStyle w:val="ListBullet"/>
      </w:pPr>
      <w:r>
        <w:t>提升长文档（≥3000字或≥5页PDF）的理解稳定性，确保关键段落覆盖率达90%以上；</w:t>
      </w:r>
    </w:p>
    <w:p>
      <w:pPr>
        <w:pStyle w:val="ListBullet"/>
      </w:pPr>
      <w:r>
        <w:t>在生成结果中对引用来源提供显式标注（如“依据您上传的第2节内容”），对无直接依据的推断性表述添加置信度提示；</w:t>
      </w:r>
    </w:p>
    <w:p>
      <w:pPr>
        <w:pStyle w:val="ListBullet"/>
      </w:pPr>
      <w:r>
        <w:t>新增异步任务状态反馈组件，包含加载动画、阶段提示（如“正在解析文档…”“正在组织语言…”）及超时兜底文案。</w:t>
      </w:r>
    </w:p>
    <w:p/>
    <w:p>
      <w:r>
        <w:t>❌ 不包含：</w:t>
      </w:r>
    </w:p>
    <w:p>
      <w:pPr>
        <w:pStyle w:val="ListBullet"/>
      </w:pPr>
      <w:r>
        <w:t>支持超过10轮的超长对话链路持久化存储；</w:t>
      </w:r>
    </w:p>
    <w:p>
      <w:pPr>
        <w:pStyle w:val="ListBullet"/>
      </w:pPr>
      <w:r>
        <w:t>对第三方未授权数据源的实时联网验证；</w:t>
      </w:r>
    </w:p>
    <w:p>
      <w:pPr>
        <w:pStyle w:val="ListBullet"/>
      </w:pPr>
      <w:r>
        <w:t>底层大模型的参数微调或训练；</w:t>
      </w:r>
    </w:p>
    <w:p>
      <w:pPr>
        <w:pStyle w:val="ListBullet"/>
      </w:pPr>
      <w:r>
        <w:t>多模态输入（如图片OCR后推理）能力扩展。</w:t>
      </w:r>
    </w:p>
    <w:p/>
    <w:p>
      <w:pPr>
        <w:pStyle w:val="Heading2"/>
      </w:pPr>
      <w:r>
        <w:t>5. 功能流程</w:t>
      </w:r>
    </w:p>
    <w:p>
      <w:pPr>
        <w:pStyle w:val="ListNumber"/>
      </w:pPr>
      <w:r>
        <w:t>用户发起AI提问（文本输入或文档上传）→ 系统识别任务类型（如“简历优化”）并锁定领域边界；</w:t>
      </w:r>
    </w:p>
    <w:p>
      <w:pPr>
        <w:pStyle w:val="ListNumber"/>
      </w:pPr>
      <w:r>
        <w:t>若为多轮对话，系统自动注入历史3～5轮有效交互摘要至prompt上下文，屏蔽无关轮次噪声；</w:t>
      </w:r>
    </w:p>
    <w:p>
      <w:pPr>
        <w:pStyle w:val="ListNumber"/>
      </w:pPr>
      <w:r>
        <w:t>文档类请求触发分块解析+语义锚点定位，优先提取标题、加粗句、列表项等高信息密度片段；</w:t>
      </w:r>
    </w:p>
    <w:p>
      <w:pPr>
        <w:pStyle w:val="ListNumber"/>
      </w:pPr>
      <w:r>
        <w:t>生成阶段：模型输出同时触发双通道校验——意图一致性检查（比对初始指令关键词）、依据可溯性标记（匹配原文位置或标记推断）；</w:t>
      </w:r>
    </w:p>
    <w:p>
      <w:pPr>
        <w:pStyle w:val="ListNumber"/>
      </w:pPr>
      <w:r>
        <w:t>前端渲染结果：顶部显示「依据来源」折叠面板；正文内关键结论旁嵌入小号标注（如“↑见原文P3”）；底部固定展示状态栏（含进度描述+预计耗时）；</w:t>
      </w:r>
    </w:p>
    <w:p>
      <w:pPr>
        <w:pStyle w:val="ListNumber"/>
      </w:pPr>
      <w:r>
        <w:t>若单次响应超8秒未完成，自动切换为“后台生成中”状态，并支持用户最小化窗口继续操作。</w:t>
      </w:r>
    </w:p>
    <w:p/>
    <w:p>
      <w:pPr>
        <w:pStyle w:val="Heading2"/>
      </w:pPr>
      <w:r>
        <w:t>6. 验收标准</w:t>
      </w:r>
    </w:p>
    <w:p>
      <w:pPr>
        <w:pStyle w:val="ListBullet"/>
      </w:pPr>
      <w:r>
        <w:t>【上下文】在模拟5轮连续追问测试中（如：①优化简历→②突出技术栈→③弱化实习经历→④增加项目量化结果→⑤导出为PDF），第5轮输出仍准确关联①中指定的岗位名称与③中明确要求的“弱化”动作，错误率≤5%；</w:t>
      </w:r>
    </w:p>
    <w:p>
      <w:pPr>
        <w:pStyle w:val="ListBullet"/>
      </w:pPr>
      <w:r>
        <w:t>【意图聚焦】对100组含明确任务指令的测试query（如“把这段话改成适合投递产品经理岗的简历描述”），AI回复偏离目标岗位/任务类型的次数为0；</w:t>
      </w:r>
    </w:p>
    <w:p>
      <w:pPr>
        <w:pStyle w:val="ListBullet"/>
      </w:pPr>
      <w:r>
        <w:t>【长文档】在10份≥5页的标准业务文档（含图表文字混合）测试集中，AI摘要覆盖所有章节标题对应的核心论点，漏检率≤10%；</w:t>
      </w:r>
    </w:p>
    <w:p>
      <w:pPr>
        <w:pStyle w:val="ListBullet"/>
      </w:pPr>
      <w:r>
        <w:t>【依据标注】所有生成结果中，引用原文的内容必须附带可点击定位标识（跳转至对应文档位置或高亮原文）；推断性语句必须前置“【推断】”标签且不出现具体虚构数值；</w:t>
      </w:r>
    </w:p>
    <w:p>
      <w:pPr>
        <w:pStyle w:val="ListBullet"/>
      </w:pPr>
      <w:r>
        <w:t>【状态反馈】100%的AI请求均在200ms内返回前端加载态UI，8秒内未完成则展示“仍在处理，预计剩余XX秒”动态倒计时，超时后提供“重新生成”快捷按钮。</w:t>
      </w:r>
    </w:p>
    <w:p/>
    <w:p>
      <w:pPr>
        <w:pStyle w:val="Heading2"/>
      </w:pPr>
      <w:r>
        <w:t>7. 埋点指标</w:t>
      </w:r>
    </w:p>
    <w:p>
      <w:pPr>
        <w:pStyle w:val="ListBullet"/>
      </w:pPr>
      <w:r>
        <w:t>`ai_context_retention_rate`：每轮追问中，系统成功注入前序有效上下文的比例（按请求维度上报）；</w:t>
      </w:r>
    </w:p>
    <w:p>
      <w:pPr>
        <w:pStyle w:val="ListBullet"/>
      </w:pPr>
      <w:r>
        <w:t>`ai_intent_alignment`：单次回复与初始指令关键词匹配度（NLP语义相似度≥0.85）的成功率；</w:t>
      </w:r>
    </w:p>
    <w:p>
      <w:pPr>
        <w:pStyle w:val="ListBullet"/>
      </w:pPr>
      <w:r>
        <w:t>`ai_doc_coverage_rate`：长文档任务中，AI输出覆盖文档章节数 / 文档总章节数（按文档ID聚合）；</w:t>
      </w:r>
    </w:p>
    <w:p>
      <w:pPr>
        <w:pStyle w:val="ListBullet"/>
      </w:pPr>
      <w:r>
        <w:t>`ai_source_click_count`：用户点击「依据来源」折叠面板或原文定位标签的次数（事件级埋点）；</w:t>
      </w:r>
    </w:p>
    <w:p>
      <w:pPr>
        <w:pStyle w:val="ListBullet"/>
      </w:pPr>
      <w:r>
        <w:t>`ai_loading_duration`：从请求发出到首帧加载UI的时间（ms），分位值P90 ≤ 200ms；</w:t>
      </w:r>
    </w:p>
    <w:p>
      <w:pPr>
        <w:pStyle w:val="ListBullet"/>
      </w:pPr>
      <w:r>
        <w:t>`ai_timeout_recovery_rate`：触发超时状态后，用户点击“重新生成”的转化率。</w:t>
      </w:r>
    </w:p>
    <w:p/>
    <w:p>
      <w:pPr>
        <w:pStyle w:val="Heading2"/>
      </w:pPr>
      <w:r>
        <w:t>8. 风险点</w:t>
      </w:r>
    </w:p>
    <w:p>
      <w:pPr>
        <w:pStyle w:val="ListBullet"/>
      </w:pPr>
      <w:r>
        <w:t>上下文记忆机制可能增加token消耗，导致高并发下API延迟上升，需配合流式响应与服务端缓存策略；</w:t>
      </w:r>
    </w:p>
    <w:p>
      <w:pPr>
        <w:pStyle w:val="ListBullet"/>
      </w:pPr>
      <w:r>
        <w:t>长文档解析精度依赖分块策略，对扫描版PDF或复杂排版文档可能出现语义割裂，需设置格式兼容性降级提示；</w:t>
      </w:r>
    </w:p>
    <w:p>
      <w:pPr>
        <w:pStyle w:val="ListBullet"/>
      </w:pPr>
      <w:r>
        <w:t>依据标注功能需文档解析服务支持精准坐标定位，若底层OCR/NLP服务未就绪，首期仅支持文本类文档的段落级锚定；</w:t>
      </w:r>
    </w:p>
    <w:p>
      <w:pPr>
        <w:pStyle w:val="ListBullet"/>
      </w:pPr>
      <w:r>
        <w:t>用户对“推断”标签的接受度存在教育成本，初期可能引发对AI能力的质疑，需配套轻量引导文案（如悬停解释“此为通用经验建议，非您提供的原文内容”）。</w:t>
      </w:r>
    </w:p>
    <w:p/>
    <w:p>
      <w:pPr>
        <w:pStyle w:val="Heading2"/>
      </w:pPr>
      <w:r>
        <w:t>9. 后续迭代建议</w:t>
      </w:r>
    </w:p>
    <w:p>
      <w:pPr>
        <w:pStyle w:val="ListBullet"/>
      </w:pPr>
      <w:r>
        <w:t>引入用户反馈闭环：在AI回复底部增加「该回答有帮助吗？」二元投票，同步收集“上下文错误”“答非所问”“数据虚构”等细分标签；</w:t>
      </w:r>
    </w:p>
    <w:p>
      <w:pPr>
        <w:pStyle w:val="ListBullet"/>
      </w:pPr>
      <w:r>
        <w:t>探索个性化记忆：允许用户主动标记“重要上下文”，延长其在对话链中的保留周期；</w:t>
      </w:r>
    </w:p>
    <w:p>
      <w:pPr>
        <w:pStyle w:val="ListBullet"/>
      </w:pPr>
      <w:r>
        <w:t>构建可信度仪表盘：面向高频用户开放AI回复质量自检页，聚合展示历史请求的意图匹配率、依据覆盖率等透明指标；</w:t>
      </w:r>
    </w:p>
    <w:p>
      <w:pPr>
        <w:pStyle w:val="ListBullet"/>
      </w:pPr>
      <w:r>
        <w:t>试点文档智能切片：根据语义连贯性自动合并/拆分段落，替代固定长度分块，提升长文档理解鲁棒性。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