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480" w:after="240"/>
        <w:jc w:val="center"/>
      </w:pPr>
      <w:bookmarkStart w:id="0" w:name="_GoBack"/>
      <w:bookmarkEnd w:id="0"/>
      <w:r>
        <w:rPr>
          <w:rFonts w:ascii="Microsoft YaHei" w:hAnsi="Microsoft YaHei"/>
          <w:b/>
          <w:color w:val="102C57"/>
          <w:sz w:val="44"/>
        </w:rPr>
        <w:t>AI智能营销Agent——信用卡全链路营销智能平台</w:t>
        <w:br/>
        <w:t>（新一代 AI 营销中枢）</w:t>
      </w:r>
    </w:p>
    <w:p>
      <w:pPr>
        <w:spacing w:after="480"/>
        <w:jc w:val="center"/>
      </w:pPr>
      <w:r>
        <w:rPr>
          <w:rFonts w:ascii="Microsoft YaHei" w:hAnsi="Microsoft YaHei"/>
          <w:color w:val="646E78"/>
          <w:sz w:val="28"/>
        </w:rPr>
        <w:t>招商银行信用卡实习项目方案设计与实施规划</w:t>
      </w:r>
    </w:p>
    <w:p>
      <w:pPr>
        <w:spacing w:after="240" w:line="300" w:lineRule="auto"/>
        <w:ind w:firstLine="420"/>
      </w:pPr>
      <w:r>
        <w:rPr>
          <w:rFonts w:ascii="Microsoft YaHei" w:hAnsi="Microsoft YaHei"/>
          <w:sz w:val="21"/>
        </w:rPr>
        <w:t>本项目方案针对信用卡业务的全生命周期运营场景，将实习合作任务精细化拆解并对标升级为“数据/知识底座 → 策略编排大脑 → C端交互抓手”三大核心方向。在每个模块中，深度融入大模型RAG、GraphRAG、多智能体编排（LangGraph/MCP）及多模态生成等前沿AI技术，实现工作量均衡、技术接口清晰的高质量产出。</w:t>
      </w:r>
    </w:p>
    <w:p>
      <w:pPr>
        <w:keepNext/>
        <w:spacing w:before="360" w:after="240"/>
      </w:pPr>
      <w:r>
        <w:rPr>
          <w:rFonts w:ascii="Microsoft YaHei" w:hAnsi="Microsoft YaHei"/>
          <w:b/>
          <w:color w:val="184C78"/>
          <w:sz w:val="36"/>
        </w:rPr>
        <w:t>一、 项目总体目标与核心架构</w:t>
      </w:r>
    </w:p>
    <w:p>
      <w:pPr>
        <w:spacing w:after="160" w:line="300" w:lineRule="auto"/>
      </w:pPr>
      <w:r>
        <w:rPr>
          <w:rFonts w:ascii="Microsoft YaHei" w:hAnsi="Microsoft YaHei"/>
        </w:rPr>
        <w:t>基于“明确经营策略 → 认清客户 → 策略触达客户”的稳定三角运营理念，本项目旨在构建一套面向信用卡业务的端到端 AI 营销平台，形成“数据理解 → 策略制定 → 客户触达 → 效果反馈 → 持续优化”的能力闭环。本项目覆盖新户获客、存量经营、沉睡激活、分期促动、权益推荐及全生命周期管理等多种信用卡核心业务场景。</w:t>
      </w:r>
    </w:p>
    <w:p>
      <w:pPr>
        <w:spacing w:after="240" w:line="300" w:lineRule="auto"/>
      </w:pPr>
      <w:r>
        <w:rPr>
          <w:rFonts w:ascii="Microsoft YaHei" w:hAnsi="Microsoft YaHei"/>
        </w:rPr>
        <w:t>实习生分工完全契合核心业务架构中的“知识/数据”、“B端策略”、“C端触达”三足鼎立关系，实现职责分明、紧密联动的闭环生态。</w:t>
      </w:r>
    </w:p>
    <w:tbl>
      <w:tblPr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160"/>
        <w:gridCol w:w="4320"/>
      </w:tblGrid>
      <w:tr>
        <w:tc>
          <w:tcPr>
            <w:tcW w:w="2880" w:type="dxa"/>
            <w:shd w:val="clear" w:color="auto" w:fill="102C57"/>
            <w:tcMar>
              <w:top w:w="140" w:type="dxa"/>
              <w:left w:w="150" w:type="dxa"/>
              <w:bottom w:w="140" w:type="dxa"/>
              <w:right w:w="1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子项目名称</w:t>
            </w:r>
          </w:p>
        </w:tc>
        <w:tc>
          <w:tcPr>
            <w:tcW w:w="2160" w:type="dxa"/>
            <w:shd w:val="clear" w:color="auto" w:fill="102C57"/>
            <w:tcMar>
              <w:top w:w="140" w:type="dxa"/>
              <w:left w:w="150" w:type="dxa"/>
              <w:bottom w:w="140" w:type="dxa"/>
              <w:right w:w="1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负责人与定位</w:t>
            </w:r>
          </w:p>
        </w:tc>
        <w:tc>
          <w:tcPr>
            <w:tcW w:w="4320" w:type="dxa"/>
            <w:shd w:val="clear" w:color="auto" w:fill="102C57"/>
            <w:tcMar>
              <w:top w:w="140" w:type="dxa"/>
              <w:left w:w="150" w:type="dxa"/>
              <w:bottom w:w="140" w:type="dxa"/>
              <w:right w:w="1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核心职责与技术对标</w:t>
            </w:r>
          </w:p>
        </w:tc>
      </w:tr>
      <w:tr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Microsoft YaHei" w:hAnsi="Microsoft YaHei"/>
                <w:sz w:val="19"/>
              </w:rPr>
              <w:t>项目一：企业知识引擎与记忆中心</w:t>
              <w:br/>
              <w:t>(Knowledge Agent)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Microsoft YaHei" w:hAnsi="Microsoft YaHei"/>
                <w:sz w:val="19"/>
              </w:rPr>
              <w:t>负责人 A</w:t>
              <w:br/>
              <w:t>(偏大数据、RAG底层)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Microsoft YaHei" w:hAnsi="Microsoft YaHei"/>
                <w:sz w:val="19"/>
              </w:rPr>
              <w:t>统一企业级知识与记忆底座；解决“认清客户”和“多源知识融合”；建设GraphRAG、动态画像与实时意图感知。</w:t>
            </w:r>
          </w:p>
        </w:tc>
      </w:tr>
      <w:tr>
        <w:tc>
          <w:tcPr>
            <w:tcW w:w="2880" w:type="dxa"/>
            <w:shd w:val="clear" w:color="auto" w:fill="F3F7EC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Microsoft YaHei" w:hAnsi="Microsoft YaHei"/>
                <w:sz w:val="19"/>
              </w:rPr>
              <w:t>项目二：策略编排与推荐大脑</w:t>
              <w:br/>
              <w:t>(Strategy Agent)</w:t>
            </w:r>
          </w:p>
        </w:tc>
        <w:tc>
          <w:tcPr>
            <w:tcW w:w="2160" w:type="dxa"/>
            <w:shd w:val="clear" w:color="auto" w:fill="F3F7EC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Microsoft YaHei" w:hAnsi="Microsoft YaHei"/>
                <w:sz w:val="19"/>
              </w:rPr>
              <w:t>负责人 B</w:t>
              <w:br/>
              <w:t>(偏模型推理、智能体)</w:t>
            </w:r>
          </w:p>
        </w:tc>
        <w:tc>
          <w:tcPr>
            <w:tcW w:w="4320" w:type="dxa"/>
            <w:shd w:val="clear" w:color="auto" w:fill="F3F7EC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Microsoft YaHei" w:hAnsi="Microsoft YaHei"/>
                <w:sz w:val="19"/>
              </w:rPr>
              <w:t>搭建系统“经营大脑”；解决“如何经营客户”；实现可解释策略、动态追问、人群智能圈选与MCP工具链调用。</w:t>
            </w:r>
          </w:p>
        </w:tc>
      </w:tr>
      <w:tr>
        <w:tc>
          <w:tcPr>
            <w:tcW w:w="288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Microsoft YaHei" w:hAnsi="Microsoft YaHei"/>
                <w:sz w:val="19"/>
              </w:rPr>
              <w:t>项目三：C端智能交互与触达执行</w:t>
              <w:br/>
              <w:t>(Marketing Agent)</w:t>
            </w:r>
          </w:p>
        </w:tc>
        <w:tc>
          <w:tcPr>
            <w:tcW w:w="216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Microsoft YaHei" w:hAnsi="Microsoft YaHei"/>
                <w:sz w:val="19"/>
              </w:rPr>
              <w:t>负责人 C</w:t>
              <w:br/>
              <w:t>(偏工程应用、多模态)</w:t>
            </w:r>
          </w:p>
        </w:tc>
        <w:tc>
          <w:tcPr>
            <w:tcW w:w="4320" w:type="dxa"/>
            <w:shd w:val="clear" w:color="auto" w:fill="FFFFFF"/>
            <w:tcMar>
              <w:top w:w="120" w:type="dxa"/>
              <w:left w:w="150" w:type="dxa"/>
              <w:bottom w:w="120" w:type="dxa"/>
              <w:right w:w="150" w:type="dxa"/>
            </w:tcMar>
          </w:tcPr>
          <w:p>
            <w:pPr>
              <w:spacing w:line="276" w:lineRule="auto"/>
            </w:pPr>
            <w:r>
              <w:rPr>
                <w:rFonts w:ascii="Microsoft YaHei" w:hAnsi="Microsoft YaHei"/>
                <w:sz w:val="19"/>
              </w:rPr>
              <w:t>扮演系统的“手脚与感官”；解决“如何精准触达与转化”；负责多模态AIGC内容、多渠道路由、渐进触达与闭环回流。</w:t>
            </w:r>
          </w:p>
        </w:tc>
      </w:tr>
    </w:tbl>
    <w:p>
      <w:pPr>
        <w:spacing w:after="240"/>
      </w:pPr>
    </w:p>
    <w:p>
      <w:pPr>
        <w:keepNext/>
        <w:spacing w:before="240" w:after="120"/>
      </w:pPr>
      <w:r>
        <w:rPr>
          <w:rFonts w:ascii="Microsoft YaHei" w:hAnsi="Microsoft YaHei"/>
          <w:b/>
          <w:color w:val="184C78"/>
          <w:sz w:val="36"/>
        </w:rPr>
        <w:t>二、 项目一：企业知识引擎与记忆中心（Knowledge Agent）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F4F4F"/>
          <w:sz w:val="24"/>
        </w:rPr>
        <w:t>1. 角色定位与目标</w:t>
      </w:r>
    </w:p>
    <w:p>
      <w:pPr>
        <w:spacing w:after="160" w:line="300" w:lineRule="auto"/>
      </w:pPr>
      <w:r>
        <w:rPr>
          <w:rFonts w:ascii="Microsoft YaHei" w:hAnsi="Microsoft YaHei"/>
        </w:rPr>
        <w:t>负责人 A 负责建设整个系统的“底层认知基石”，重点聚焦多源知识融合、记忆引擎与底层数据资产治理。其核心目标是建设统一的企业级知识引擎，使 AI 具备精准的业务和客户认知能力，并向 B 端策略大脑及 C 端交互触达端提供标准、稳定的上下文服务。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F4F4F"/>
          <w:sz w:val="24"/>
        </w:rPr>
        <w:t>2. 详细功能模块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多源异构数据接入与 OneID 融合：</w:t>
      </w:r>
      <w:r>
        <w:rPr>
          <w:rFonts w:ascii="Microsoft YaHei" w:hAnsi="Microsoft YaHei"/>
        </w:rPr>
        <w:t>构建批流一体的高性能数据管道，接入银行核心、CRM、APP 埋点和客服通话录音（ASR文本）等数据；打通手机号、身份证号、设备 ID，构建统一、完整的客户主体档案。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客户画像与动态记忆引擎：</w:t>
      </w:r>
      <w:r>
        <w:rPr>
          <w:rFonts w:ascii="Microsoft YaHei" w:hAnsi="Microsoft YaHei"/>
        </w:rPr>
        <w:t>沉淀基本面特征（额度、生命周期阶段等）并引入行为事件记忆，实时捕获诸如“近90天消费降级”或“近7天高频搜索旅游出行”等高时效关键信号。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GraphRAG 企业知识图谱构建：</w:t>
      </w:r>
      <w:r>
        <w:rPr>
          <w:rFonts w:ascii="Microsoft YaHei" w:hAnsi="Microsoft YaHei"/>
        </w:rPr>
        <w:t>搭建信用卡垂直领域的专属知识图谱，关联“客户-权益-产品-规则”；支持产品说明书、分期条款 PDF、活动海报等非结构化多模态信息的智能解析与向量化。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智能意图识别与非结构化洞察：</w:t>
      </w:r>
      <w:r>
        <w:rPr>
          <w:rFonts w:ascii="Microsoft YaHei" w:hAnsi="Microsoft YaHei"/>
        </w:rPr>
        <w:t>封装情感和品牌感知模型，根据近期交互实时产出高频意图评分（例如“账单压力大寻求分期”或“频繁出境产生跨境消费偏好”），为策略大脑提供第一手输入信号。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输出接口标准化（REST API）：</w:t>
      </w:r>
      <w:r>
        <w:rPr>
          <w:rFonts w:ascii="Microsoft YaHei" w:hAnsi="Microsoft YaHei"/>
        </w:rPr>
        <w:t>通过统一接口对外提供 CustomerProfile（画像）、IntentVector（意图）、EventSequence（事件流）和 DomainKnowledge（业务规则）数据供给。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F4F4F"/>
          <w:sz w:val="24"/>
        </w:rPr>
        <w:t>3. 推荐技术栈</w:t>
      </w:r>
    </w:p>
    <w:p>
      <w:pPr>
        <w:spacing w:line="276" w:lineRule="auto"/>
        <w:ind w:left="280"/>
      </w:pPr>
      <w:r>
        <w:rPr>
          <w:rFonts w:ascii="Microsoft YaHei" w:hAnsi="Microsoft YaHei"/>
        </w:rPr>
        <w:t>• 数据与流批处理：Spark、Flink、OneID 构建引擎。</w:t>
        <w:br/>
        <w:t>• 存储层：Milvus（向量数据库）、Neo4j（图数据库，支持 GraphRAG）、Elasticsearch（检索）、Redis（高速缓存）。</w:t>
        <w:br/>
        <w:t>• 开发框架与模型：Python、FastAPI、LangChain、Qwen / Embedding 开源模型生态。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184C78"/>
          <w:sz w:val="36"/>
        </w:rPr>
        <w:t>三、 项目二：策略编排与推荐大脑（Strategy Agent）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F4F4F"/>
          <w:sz w:val="24"/>
        </w:rPr>
        <w:t>1. 角色定位与目标</w:t>
      </w:r>
    </w:p>
    <w:p>
      <w:pPr>
        <w:spacing w:after="160" w:line="300" w:lineRule="auto"/>
      </w:pPr>
      <w:r>
        <w:rPr>
          <w:rFonts w:ascii="Microsoft YaHei" w:hAnsi="Microsoft YaHei"/>
        </w:rPr>
        <w:t>负责人 B 负责搭建整个系统的“经营大脑”，重点解决“如何科学、合规、精细化经营客户”的问题。通过对接底层 Knowledge Agent 的多维输入，策略大脑利用大模型进行复杂业务逻辑的推理、编排与多轮追问交互，输出具备强可解释性的信用卡营销决策方案。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F4F4F"/>
          <w:sz w:val="24"/>
        </w:rPr>
        <w:t>2. 详细功能模块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经营目标理解与策略拆解：</w:t>
      </w:r>
      <w:r>
        <w:rPr>
          <w:rFonts w:ascii="Microsoft YaHei" w:hAnsi="Microsoft YaHei"/>
        </w:rPr>
        <w:t>接收运营人员的自然语言诉求（如：“针对高价值年轻客群制定双十一分期促动方案”），自动将目标拆解为客群、权益、渠道、时机、频控、商品等六要素。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智能客群圈选与规模预测：</w:t>
      </w:r>
      <w:r>
        <w:rPr>
          <w:rFonts w:ascii="Microsoft YaHei" w:hAnsi="Microsoft YaHei"/>
        </w:rPr>
        <w:t>结合 A 端画像库，进行多条件复杂逻辑组合圈选，自动预测受众客群规模并预估潜在转化率和 ROI。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大模型可解释策略推荐：</w:t>
      </w:r>
      <w:r>
        <w:rPr>
          <w:rFonts w:ascii="Microsoft YaHei" w:hAnsi="Microsoft YaHei"/>
        </w:rPr>
        <w:t>不仅生成推荐决策，更给出合乎逻辑的推荐理由（如“基于近期浏览记录推荐无门槛券以激活高价值沉睡状态”），支持运营人员持续“追问”并动态更新推理。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MCP 协议与工具链感知：</w:t>
      </w:r>
      <w:r>
        <w:rPr>
          <w:rFonts w:ascii="Microsoft YaHei" w:hAnsi="Microsoft YaHei"/>
        </w:rPr>
        <w:t>利用模型上下文协议（Model Context Protocol）接入外部环境工具箱，实时获取日历节气、消费热点走势、各渠道当前流量成本及短信通道状态，智能分配营销预算。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策略输出标准化（JSON）：</w:t>
      </w:r>
      <w:r>
        <w:rPr>
          <w:rFonts w:ascii="Microsoft YaHei" w:hAnsi="Microsoft YaHei"/>
        </w:rPr>
        <w:t>生成包括 CampaignMetadata（活动元数据）、AudienceSegment（目标客群）、BenefitRule（权益规则）、ChannelRouting（通道路由）和 BudgetAllocation（预算分配）等标准策略包。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F4F4F"/>
          <w:sz w:val="24"/>
        </w:rPr>
        <w:t>3. 推荐技术栈</w:t>
      </w:r>
    </w:p>
    <w:p>
      <w:pPr>
        <w:spacing w:line="276" w:lineRule="auto"/>
        <w:ind w:left="280"/>
      </w:pPr>
      <w:r>
        <w:rPr>
          <w:rFonts w:ascii="Microsoft YaHei" w:hAnsi="Microsoft YaHei"/>
        </w:rPr>
        <w:t>• 开发框架：Python、FastAPI。</w:t>
        <w:br/>
        <w:t>• 核心 Agent 编排：LangGraph（基于状态机控制的复杂业务决策流）、MCP 协议。</w:t>
        <w:br/>
        <w:t>• 决策模型：DeepSeek（R1/V3系列，具备超强推理和结构化决策能力）。</w:t>
        <w:br/>
        <w:t>• 状态持久化：Redis（存储复杂的对话上下文和策略状态）。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184C78"/>
          <w:sz w:val="36"/>
        </w:rPr>
        <w:t>四、 项目三：C端智能交互与触达执行（Marketing Agent）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F4F4F"/>
          <w:sz w:val="24"/>
        </w:rPr>
        <w:t>1. 角色定位与目标</w:t>
      </w:r>
    </w:p>
    <w:p>
      <w:pPr>
        <w:spacing w:after="160" w:line="300" w:lineRule="auto"/>
      </w:pPr>
      <w:r>
        <w:rPr>
          <w:rFonts w:ascii="Microsoft YaHei" w:hAnsi="Microsoft YaHei"/>
        </w:rPr>
        <w:t>负责人 C 负责搭建整个系统的“手脚与感官”，重点解决“如何高效、合规地将策略传达给客户并引导高转化”。通过承接 B 端下发的标准策略包，该模块将指令动态转化为个性化的多模态营销内容，全渠道路由调度执行，并实时收集效果反馈，为系统闭环提供归因支撑。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F4F4F"/>
          <w:sz w:val="24"/>
        </w:rPr>
        <w:t>2. 详细功能模块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多模态 AIGC 内容生成与个性化：</w:t>
      </w:r>
      <w:r>
        <w:rPr>
          <w:rFonts w:ascii="Microsoft YaHei" w:hAnsi="Microsoft YaHei"/>
        </w:rPr>
        <w:t>根据画像自动批量产出个性化 SMS 文案、APP Push、AI 外呼话术，并结合文生图模型动态合规生成符合客群偏好的权益海报。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全域智能客服与营销助理：</w:t>
      </w:r>
      <w:r>
        <w:rPr>
          <w:rFonts w:ascii="Microsoft YaHei" w:hAnsi="Microsoft YaHei"/>
        </w:rPr>
        <w:t>集成移动端/微信小程序 SDK。当客户在 APP 内交互（如咨询“分期费率怎么算”）时，基于 A 的专属知识库提供合规解答并自然进行引导转化。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多轮渐进式触达与智能重试：</w:t>
      </w:r>
      <w:r>
        <w:rPr>
          <w:rFonts w:ascii="Microsoft YaHei" w:hAnsi="Microsoft YaHei"/>
        </w:rPr>
        <w:t>配置动态二次触达策略（如第一天 Push 未响应，第二天在合适时间自动切换为“额度充裕”角度的文案进行重试）。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效果归因、监测与反馈回流：</w:t>
      </w:r>
      <w:r>
        <w:rPr>
          <w:rFonts w:ascii="Microsoft YaHei" w:hAnsi="Microsoft YaHei"/>
        </w:rPr>
        <w:t>实时监测曝光、点击、转化等全流程指标，进行精准的策略与渠道归因，并将结果异步回传 A 端（画像更新）和 B 端（策略迭代）。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统一运营控制台与全局视图：</w:t>
      </w:r>
      <w:r>
        <w:rPr>
          <w:rFonts w:ascii="Microsoft YaHei" w:hAnsi="Microsoft YaHei"/>
        </w:rPr>
        <w:t>提供统一的可视化操作控制台，直观展示多场景的下发任务、意图链推理可视化，以及实时 ROI 转换看板。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2F4F4F"/>
          <w:sz w:val="24"/>
        </w:rPr>
        <w:t>3. 推荐技术栈</w:t>
      </w:r>
    </w:p>
    <w:p>
      <w:pPr>
        <w:spacing w:line="276" w:lineRule="auto"/>
        <w:ind w:left="280"/>
      </w:pPr>
      <w:r>
        <w:rPr>
          <w:rFonts w:ascii="Microsoft YaHei" w:hAnsi="Microsoft YaHei"/>
        </w:rPr>
        <w:t>• 前端展示：React / Vue3（运营控制台）、微信小程序与移动端原生 SDK 接入。</w:t>
        <w:br/>
        <w:t>• 后端高并发：Spring Boot、FastAPI（AI 接口路由层）。</w:t>
        <w:br/>
        <w:t>• AIGC 能力集成：开源/商业多模态模型 API、Stable Diffusion / Midjourney API。</w:t>
        <w:br/>
        <w:t>• 数据与消息中继：WebSocket（高实时交互）、Kafka / RabbitMQ（高吞吐异步数据收集）。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184C78"/>
          <w:sz w:val="36"/>
        </w:rPr>
        <w:t>五、 协同集成流与标准数据接口</w:t>
      </w:r>
    </w:p>
    <w:p>
      <w:pPr>
        <w:spacing w:after="240" w:line="300" w:lineRule="auto"/>
      </w:pPr>
      <w:r>
        <w:rPr>
          <w:rFonts w:ascii="Microsoft YaHei" w:hAnsi="Microsoft YaHei"/>
        </w:rPr>
        <w:t>为了确保系统能丝滑集成并运行，三位实习生需共同遵守标准的数据交互协议，形成完整的端到端数据与控制流闭环：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A → B (认知与数据供给)：</w:t>
      </w:r>
      <w:r>
        <w:rPr>
          <w:rFonts w:ascii="Microsoft YaHei" w:hAnsi="Microsoft YaHei"/>
        </w:rPr>
        <w:t>B 端 Strategy Agent 在开启策略决策和模型推理之前，先向 A 端 REST 接口请求“GetCustomerInsight”服务，提取当前用户的精准画像、当前意图向量、历史事件序列和相关合规业务知识。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B → C (指令分发与执行)：</w:t>
      </w:r>
      <w:r>
        <w:rPr>
          <w:rFonts w:ascii="Microsoft YaHei" w:hAnsi="Microsoft YaHei"/>
        </w:rPr>
        <w:t>B 端完成推理后，输出标准 JSON 并下发“DeployCampaign”指令，C 端 Marketing Agent 接收后解析客群特性、权益规则、文案大纲和推荐触达通道，调用多模态引擎进行生产与精准触达。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C → A (行为回流与再学习)：</w:t>
      </w:r>
      <w:r>
        <w:rPr>
          <w:rFonts w:ascii="Microsoft YaHei" w:hAnsi="Microsoft YaHei"/>
        </w:rPr>
        <w:t>C 端执行完触达并监测到用户响应后，将 FeedbackMetrics（曝光、点击、转化、客服对话记录等）以异步消息队列的形式回传给 A 端。A 端自动吸收反馈更新用户画像和图谱标签。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B ⇄ C (实时对话与策略调整)：</w:t>
      </w:r>
      <w:r>
        <w:rPr>
          <w:rFonts w:ascii="Microsoft YaHei" w:hAnsi="Microsoft YaHei"/>
        </w:rPr>
        <w:t>C 端在多轮触达中如果监测到用户的强烈抗拒或异常转化波动，支持即时回调 B 端 Agent，由 B 端大模型大脑实时更新对话引导方向，实现交互态下的敏捷闭环。</w:t>
      </w:r>
    </w:p>
    <w:p>
      <w:pPr>
        <w:keepNext/>
        <w:spacing w:before="240" w:after="120"/>
      </w:pPr>
      <w:r>
        <w:rPr>
          <w:rFonts w:ascii="Microsoft YaHei" w:hAnsi="Microsoft YaHei"/>
          <w:b/>
          <w:color w:val="184C78"/>
          <w:sz w:val="36"/>
        </w:rPr>
        <w:t>六、 最终交付成果与集成验收标准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A 端数据基座大屏：</w:t>
      </w:r>
      <w:r>
        <w:rPr>
          <w:rFonts w:ascii="Microsoft YaHei" w:hAnsi="Microsoft YaHei"/>
        </w:rPr>
        <w:t>支持导入脱敏业务数据并构建高可用客户画像。提供统一搜索入口，输入特定客户 ID，即可弹出其完整的知识图谱网络、实时意图走势及近期关键动态。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B 端智能策略编辑器：</w:t>
      </w:r>
      <w:r>
        <w:rPr>
          <w:rFonts w:ascii="Microsoft YaHei" w:hAnsi="Microsoft YaHei"/>
        </w:rPr>
        <w:t>展示“ChatBI”式的智能策略交互入口。运营人员输入日常大白话需求，系统自动生成高度结构化、可解释的营销策略包，且支持多次追问、阈值微调的交互体验。</w:t>
      </w:r>
    </w:p>
    <w:p>
      <w:pPr>
        <w:pStyle w:val="27"/>
        <w:spacing w:after="80" w:line="276" w:lineRule="auto"/>
      </w:pPr>
      <w:r>
        <w:rPr>
          <w:rFonts w:ascii="Microsoft YaHei" w:hAnsi="Microsoft YaHei"/>
          <w:b/>
          <w:color w:val="102C57"/>
        </w:rPr>
        <w:t>C 端仿真体验与转化看板：</w:t>
      </w:r>
      <w:r>
        <w:rPr>
          <w:rFonts w:ascii="Microsoft YaHei" w:hAnsi="Microsoft YaHei"/>
        </w:rPr>
        <w:t>提供高度逼真的手机 APP 与仿真智能客服界面，基于 B 端下发指令执行个性化营销触达，并实时向控制台大屏推送点击、对话、转化归因和 ROI 数据。</w:t>
      </w:r>
    </w:p>
    <w:p>
      <w:pPr>
        <w:keepNext/>
        <w:spacing w:before="240" w:line="300" w:lineRule="auto"/>
      </w:pPr>
      <w:r>
        <w:rPr>
          <w:rFonts w:ascii="Microsoft YaHei" w:hAnsi="Microsoft YaHei"/>
          <w:b/>
        </w:rPr>
        <w:t>方案特色与工作量评估：</w:t>
      </w:r>
    </w:p>
    <w:p>
      <w:pPr>
        <w:spacing w:line="300" w:lineRule="auto"/>
        <w:ind w:left="280"/>
      </w:pPr>
      <w:r>
        <w:rPr>
          <w:rFonts w:ascii="Microsoft YaHei" w:hAnsi="Microsoft YaHei"/>
        </w:rPr>
        <w:t>• 工作量高度平衡：A 侧重工程底座、大数据及 GraphRAG 构建；B 侧重 AI 推理、多智能体状态编排及接口协议；C 侧重多模态生成、高并发渠道调度和可视化前端开发。</w:t>
        <w:br/>
        <w:t>• 实战价值高：整套方案完全脱离了任何外部特定厂商的平台绑定，纯自主开源或 API 化构建，业务设计方案紧密贴合招商银行信用卡实际业务痛点，具备极高的演练和实战价值。</w:t>
      </w: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Microsoft YaHei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altName w:val="Droid Sans"/>
    <w:panose1 w:val="00000000000000000000"/>
    <w:charset w:val="80"/>
    <w:family w:val="roman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altName w:val="Droid Sans"/>
    <w:panose1 w:val="00000000000000000000"/>
    <w:charset w:val="80"/>
    <w:family w:val="modern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">
    <w:altName w:val="Courier New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1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savePreviewPicture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ＭＳ 明朝" w:cs="Arial" w:hAnsi="Calibri"/>
      <w:color w:val="333333"/>
      <w:sz w:val="21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  <Pages>5</Pages>
  <Words>3312</Words>
  <Characters>3934</Characters>
  <Lines>133</Lines>
  <Paragraphs>63</Paragraphs>
  <CharactersWithSpaces>4161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HONOR Docs</cp:lastModifiedBy>
  <cp:revision>1</cp:revision>
  <dcterms:created xsi:type="dcterms:W3CDTF">2013-12-23T23:15:00Z</dcterms:created>
  <dcterms:modified xsi:type="dcterms:W3CDTF">2026-07-15T06:52:36Z</dcterms:modified>
</cp:coreProperties>
</file>