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ADDITIONAL COMPONENT PURCHASE REQUEST</w:t>
      </w:r>
    </w:p>
    <w:p>
      <w:pPr>
        <w:pStyle w:val="Subtitle"/>
      </w:pPr>
      <w:r>
        <w:t>ENG5105 - rPLA Filament Surface Quality Monitoring System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8"/>
        </w:rPr>
        <w:t xml:space="preserve">Team: </w:t>
      </w:r>
      <w:r>
        <w:rPr>
          <w:rFonts w:ascii="Calibri" w:hAnsi="Calibri" w:eastAsia="Calibri"/>
          <w:b w:val="0"/>
          <w:color w:val="1F2937"/>
          <w:sz w:val="18"/>
        </w:rPr>
        <w:t>Elec 7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8"/>
        </w:rPr>
        <w:t xml:space="preserve">Prepared: </w:t>
      </w:r>
      <w:r>
        <w:rPr>
          <w:rFonts w:ascii="Calibri" w:hAnsi="Calibri" w:eastAsia="Calibri"/>
          <w:b w:val="0"/>
          <w:color w:val="1F2937"/>
          <w:sz w:val="18"/>
        </w:rPr>
        <w:t>1 August 2026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8"/>
        </w:rPr>
        <w:t xml:space="preserve">Status: </w:t>
      </w:r>
      <w:r>
        <w:rPr>
          <w:rFonts w:ascii="Calibri" w:hAnsi="Calibri" w:eastAsia="Calibri"/>
          <w:b w:val="0"/>
          <w:color w:val="1F2937"/>
          <w:sz w:val="18"/>
        </w:rPr>
        <w:t>Purchase approval required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8"/>
        </w:rPr>
        <w:t xml:space="preserve">Currency: </w:t>
      </w:r>
      <w:r>
        <w:rPr>
          <w:rFonts w:ascii="Calibri" w:hAnsi="Calibri" w:eastAsia="Calibri"/>
          <w:b w:val="0"/>
          <w:color w:val="1F2937"/>
          <w:sz w:val="18"/>
        </w:rPr>
        <w:t>Australian dollars (AUD)</w:t>
      </w:r>
    </w:p>
    <w:p>
      <w:pPr>
        <w:spacing w:before="100" w:after="140"/>
        <w:ind w:left="115" w:right="115"/>
        <w:shd w:fill="D9EAF7"/>
      </w:pPr>
      <w:r>
        <w:rPr>
          <w:rFonts w:ascii="Calibri" w:hAnsi="Calibri" w:eastAsia="Calibri"/>
          <w:b/>
          <w:color w:val="17365D"/>
          <w:sz w:val="21"/>
        </w:rPr>
        <w:t>Estimated request: A$277.15-A$384.15 (excluding GST and shipping)</w:t>
      </w:r>
    </w:p>
    <w:p>
      <w:pPr>
        <w:pStyle w:val="Heading1"/>
      </w:pPr>
      <w:r>
        <w:t>Requested Components</w:t>
      </w:r>
    </w:p>
    <w:tbl>
      <w:tblPr>
        <w:tblStyle w:val="TableGrid"/>
        <w:tblW w:type="dxa" w:w="1425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20"/>
        <w:gridCol w:w="2650"/>
        <w:gridCol w:w="2300"/>
        <w:gridCol w:w="600"/>
        <w:gridCol w:w="1450"/>
        <w:gridCol w:w="1150"/>
        <w:gridCol w:w="5586"/>
      </w:tblGrid>
      <w:tr>
        <w:trPr>
          <w:tblHeader w:val="true"/>
        </w:trPr>
        <w:tc>
          <w:tcPr>
            <w:tcW w:type="dxa" w:w="520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2650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2300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Suggested Supplier</w:t>
            </w:r>
          </w:p>
        </w:tc>
        <w:tc>
          <w:tcPr>
            <w:tcW w:type="dxa" w:w="600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Qty.</w:t>
            </w:r>
          </w:p>
        </w:tc>
        <w:tc>
          <w:tcPr>
            <w:tcW w:type="dxa" w:w="1450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Estimated Cost (AUD)</w:t>
            </w:r>
          </w:p>
        </w:tc>
        <w:tc>
          <w:tcPr>
            <w:tcW w:type="dxa" w:w="1150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5586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Intended Use</w:t>
            </w:r>
          </w:p>
        </w:tc>
      </w:tr>
      <w:tr>
        <w:tc>
          <w:tcPr>
            <w:tcW w:type="dxa" w:w="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Raspberry Pi Global Shutter Camera</w:t>
            </w:r>
          </w:p>
        </w:tc>
        <w:tc>
          <w:tcPr>
            <w:tcW w:type="dxa" w:w="23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Raspberry Pi approved reseller / Core Electronics</w:t>
            </w:r>
          </w:p>
        </w:tc>
        <w:tc>
          <w:tcPr>
            <w:tcW w:type="dxa" w:w="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14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A$92.55</w:t>
            </w:r>
          </w:p>
        </w:tc>
        <w:tc>
          <w:tcPr>
            <w:tcW w:type="dxa" w:w="11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Essential</w:t>
            </w:r>
          </w:p>
        </w:tc>
        <w:tc>
          <w:tcPr>
            <w:tcW w:type="dxa" w:w="55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Motion imaging of the moving rPLA filament.</w:t>
            </w:r>
          </w:p>
        </w:tc>
      </w:tr>
      <w:tr>
        <w:tc>
          <w:tcPr>
            <w:tcW w:type="dxa" w:w="52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6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 mm CS lens or selected C/CS macro lens</w:t>
            </w:r>
          </w:p>
        </w:tc>
        <w:tc>
          <w:tcPr>
            <w:tcW w:type="dxa" w:w="230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Core Electronics or equivalent</w:t>
            </w:r>
          </w:p>
        </w:tc>
        <w:tc>
          <w:tcPr>
            <w:tcW w:type="dxa" w:w="60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14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A$43.60 or requote</w:t>
            </w:r>
          </w:p>
        </w:tc>
        <w:tc>
          <w:tcPr>
            <w:tcW w:type="dxa" w:w="11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Essential</w:t>
            </w:r>
          </w:p>
        </w:tc>
        <w:tc>
          <w:tcPr>
            <w:tcW w:type="dxa" w:w="5586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Sets focus distance, magnification and field of view.</w:t>
            </w:r>
          </w:p>
        </w:tc>
      </w:tr>
      <w:tr>
        <w:tc>
          <w:tcPr>
            <w:tcW w:type="dxa" w:w="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360/400-PPR optical encoder</w:t>
            </w:r>
          </w:p>
        </w:tc>
        <w:tc>
          <w:tcPr>
            <w:tcW w:type="dxa" w:w="23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Core Electronics, RS or equivalent</w:t>
            </w:r>
          </w:p>
        </w:tc>
        <w:tc>
          <w:tcPr>
            <w:tcW w:type="dxa" w:w="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14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A$41.00-A$43.00</w:t>
            </w:r>
          </w:p>
        </w:tc>
        <w:tc>
          <w:tcPr>
            <w:tcW w:type="dxa" w:w="11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Essential</w:t>
            </w:r>
          </w:p>
        </w:tc>
        <w:tc>
          <w:tcPr>
            <w:tcW w:type="dxa" w:w="55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Tracks filament movement and defect position.</w:t>
            </w:r>
          </w:p>
        </w:tc>
      </w:tr>
      <w:tr>
        <w:tc>
          <w:tcPr>
            <w:tcW w:type="dxa" w:w="52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6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Diffuse and low-angle LED lighting</w:t>
            </w:r>
          </w:p>
        </w:tc>
        <w:tc>
          <w:tcPr>
            <w:tcW w:type="dxa" w:w="230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RS, element14 or equivalent</w:t>
            </w:r>
          </w:p>
        </w:tc>
        <w:tc>
          <w:tcPr>
            <w:tcW w:type="dxa" w:w="60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 set</w:t>
            </w:r>
          </w:p>
        </w:tc>
        <w:tc>
          <w:tcPr>
            <w:tcW w:type="dxa" w:w="14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A$30.00-A$60.00</w:t>
            </w:r>
          </w:p>
        </w:tc>
        <w:tc>
          <w:tcPr>
            <w:tcW w:type="dxa" w:w="11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Essential</w:t>
            </w:r>
          </w:p>
        </w:tc>
        <w:tc>
          <w:tcPr>
            <w:tcW w:type="dxa" w:w="5586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Provides stable illumination for surface-defect contrast.</w:t>
            </w:r>
          </w:p>
        </w:tc>
      </w:tr>
      <w:tr>
        <w:tc>
          <w:tcPr>
            <w:tcW w:type="dxa" w:w="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2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12 V supply, 5 V buck converter, MOSFET, fuse and connectors</w:t>
            </w:r>
          </w:p>
        </w:tc>
        <w:tc>
          <w:tcPr>
            <w:tcW w:type="dxa" w:w="23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RS, element14 or equivalent</w:t>
            </w:r>
          </w:p>
        </w:tc>
        <w:tc>
          <w:tcPr>
            <w:tcW w:type="dxa" w:w="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 set</w:t>
            </w:r>
          </w:p>
        </w:tc>
        <w:tc>
          <w:tcPr>
            <w:tcW w:type="dxa" w:w="14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A$30.00-A$50.00</w:t>
            </w:r>
          </w:p>
        </w:tc>
        <w:tc>
          <w:tcPr>
            <w:tcW w:type="dxa" w:w="11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Essential</w:t>
            </w:r>
          </w:p>
        </w:tc>
        <w:tc>
          <w:tcPr>
            <w:tcW w:type="dxa" w:w="55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Provides protected auxiliary power for lighting and actuators.</w:t>
            </w:r>
          </w:p>
        </w:tc>
      </w:tr>
      <w:tr>
        <w:tc>
          <w:tcPr>
            <w:tcW w:type="dxa" w:w="52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26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Mirrors, enclosure, brackets and guide rollers</w:t>
            </w:r>
          </w:p>
        </w:tc>
        <w:tc>
          <w:tcPr>
            <w:tcW w:type="dxa" w:w="230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University workshop / local supplier</w:t>
            </w:r>
          </w:p>
        </w:tc>
        <w:tc>
          <w:tcPr>
            <w:tcW w:type="dxa" w:w="60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 set</w:t>
            </w:r>
          </w:p>
        </w:tc>
        <w:tc>
          <w:tcPr>
            <w:tcW w:type="dxa" w:w="14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A$30.00-A$70.00</w:t>
            </w:r>
          </w:p>
        </w:tc>
        <w:tc>
          <w:tcPr>
            <w:tcW w:type="dxa" w:w="1150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Recommended</w:t>
            </w:r>
          </w:p>
        </w:tc>
        <w:tc>
          <w:tcPr>
            <w:tcW w:type="dxa" w:w="5586"/>
            <w:shd w:fill="F2F4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Builds the inspection head and supports multi-view imaging.</w:t>
            </w:r>
          </w:p>
        </w:tc>
      </w:tr>
      <w:tr>
        <w:tc>
          <w:tcPr>
            <w:tcW w:type="dxa" w:w="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2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Marker or servo mechanism</w:t>
            </w:r>
          </w:p>
        </w:tc>
        <w:tc>
          <w:tcPr>
            <w:tcW w:type="dxa" w:w="23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Core Electronics or equivalent</w:t>
            </w:r>
          </w:p>
        </w:tc>
        <w:tc>
          <w:tcPr>
            <w:tcW w:type="dxa" w:w="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14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A$10.00-A$25.00</w:t>
            </w:r>
          </w:p>
        </w:tc>
        <w:tc>
          <w:tcPr>
            <w:tcW w:type="dxa" w:w="11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Optional</w:t>
            </w:r>
          </w:p>
        </w:tc>
        <w:tc>
          <w:tcPr>
            <w:tcW w:type="dxa" w:w="55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Demonstrates position-based marking of detected defects.</w:t>
            </w:r>
          </w:p>
        </w:tc>
      </w:tr>
    </w:tbl>
    <w:p>
      <w:pPr>
        <w:pStyle w:val="Heading1"/>
      </w:pPr>
      <w:r>
        <w:t>Cost Summary</w:t>
      </w:r>
    </w:p>
    <w:tbl>
      <w:tblPr>
        <w:tblStyle w:val="TableGrid"/>
        <w:tblW w:type="dxa" w:w="1425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10450"/>
        <w:gridCol w:w="3806"/>
      </w:tblGrid>
      <w:tr>
        <w:trPr>
          <w:tblHeader w:val="true"/>
        </w:trPr>
        <w:tc>
          <w:tcPr>
            <w:tcW w:type="dxa" w:w="10450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Cost Category</w:t>
            </w:r>
          </w:p>
        </w:tc>
        <w:tc>
          <w:tcPr>
            <w:tcW w:type="dxa" w:w="3806"/>
            <w:shd w:fill="17365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Estimated Cost (AUD)</w:t>
            </w:r>
          </w:p>
        </w:tc>
      </w:tr>
      <w:tr>
        <w:tc>
          <w:tcPr>
            <w:tcW w:type="dxa" w:w="104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Essential components</w:t>
            </w:r>
          </w:p>
        </w:tc>
        <w:tc>
          <w:tcPr>
            <w:tcW w:type="dxa" w:w="380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A$237.15-A$289.15</w:t>
            </w:r>
          </w:p>
        </w:tc>
      </w:tr>
      <w:tr>
        <w:tc>
          <w:tcPr>
            <w:tcW w:type="dxa" w:w="104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Recommended and optional components</w:t>
            </w:r>
          </w:p>
        </w:tc>
        <w:tc>
          <w:tcPr>
            <w:tcW w:type="dxa" w:w="380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A$40.00-A$95.00</w:t>
            </w:r>
          </w:p>
        </w:tc>
      </w:tr>
      <w:tr>
        <w:tc>
          <w:tcPr>
            <w:tcW w:type="dxa" w:w="104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7365D"/>
                <w:sz w:val="17"/>
              </w:rPr>
              <w:t>Total additional purchase request</w:t>
            </w:r>
          </w:p>
        </w:tc>
        <w:tc>
          <w:tcPr>
            <w:tcW w:type="dxa" w:w="380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eastAsia="Calibri"/>
                <w:b/>
                <w:color w:val="17365D"/>
                <w:sz w:val="17"/>
              </w:rPr>
              <w:t>A$277.15-A$384.15</w:t>
            </w:r>
          </w:p>
        </w:tc>
      </w:tr>
    </w:tbl>
    <w:p>
      <w:pPr>
        <w:pStyle w:val="Heading1"/>
      </w:pPr>
      <w:r>
        <w:t>Procurement Notes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7"/>
        </w:rPr>
        <w:t xml:space="preserve">Pricing: </w:t>
      </w:r>
      <w:r>
        <w:rPr>
          <w:rFonts w:ascii="Calibri" w:hAnsi="Calibri" w:eastAsia="Calibri"/>
          <w:b w:val="0"/>
          <w:color w:val="1F2937"/>
          <w:sz w:val="17"/>
        </w:rPr>
        <w:t>Planning estimates dated 29 July 2026; supplier prices and stock should be reverified before submission.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7"/>
        </w:rPr>
        <w:t xml:space="preserve">Exclusions: </w:t>
      </w:r>
      <w:r>
        <w:rPr>
          <w:rFonts w:ascii="Calibri" w:hAnsi="Calibri" w:eastAsia="Calibri"/>
          <w:b w:val="0"/>
          <w:color w:val="1F2937"/>
          <w:sz w:val="17"/>
        </w:rPr>
        <w:t>GST and shipping are excluded unless stated by the supplier.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7"/>
        </w:rPr>
        <w:t xml:space="preserve">Priority: </w:t>
      </w:r>
      <w:r>
        <w:rPr>
          <w:rFonts w:ascii="Calibri" w:hAnsi="Calibri" w:eastAsia="Calibri"/>
          <w:b w:val="0"/>
          <w:color w:val="1F2937"/>
          <w:sz w:val="17"/>
        </w:rPr>
        <w:t>Approve the camera, lens, lighting and protected auxiliary power first; purchase the encoder next.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7"/>
        </w:rPr>
        <w:t xml:space="preserve">Compatibility: </w:t>
      </w:r>
      <w:r>
        <w:rPr>
          <w:rFonts w:ascii="Calibri" w:hAnsi="Calibri" w:eastAsia="Calibri"/>
          <w:b w:val="0"/>
          <w:color w:val="1F2937"/>
          <w:sz w:val="17"/>
        </w:rPr>
        <w:t>The Raspberry Pi Global Shutter Camera is compatible with Raspberry Pi 4 using the standard 15-pin CSI cable.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color w:val="17365D"/>
          <w:sz w:val="17"/>
        </w:rPr>
        <w:t xml:space="preserve">Contingency: </w:t>
      </w:r>
      <w:r>
        <w:rPr>
          <w:rFonts w:ascii="Calibri" w:hAnsi="Calibri" w:eastAsia="Calibri"/>
          <w:b w:val="0"/>
          <w:color w:val="1F2937"/>
          <w:sz w:val="17"/>
        </w:rPr>
        <w:t>If the purchase request is not approved, use the supplied XIAO ESP32S3 Sense as the backup imaging platform.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792" w:bottom="792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Calibri"/>
        <w:b w:val="0"/>
        <w:color w:val="667085"/>
        <w:sz w:val="16"/>
      </w:rPr>
      <w:t xml:space="preserve">Page </w:t>
    </w:r>
    <w:r>
      <w:rPr>
        <w:rFonts w:ascii="Calibri" w:hAnsi="Calibri" w:eastAsia="Calibri"/>
        <w:b w:val="0"/>
        <w:color w:val="667085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Calibri"/>
        <w:b w:val="0"/>
        <w:color w:val="667085"/>
        <w:sz w:val="16"/>
      </w:rPr>
      <w:t xml:space="preserve"> of </w:t>
    </w:r>
    <w:r>
      <w:rPr>
        <w:rFonts w:ascii="Calibri" w:hAnsi="Calibri" w:eastAsia="Calibri"/>
        <w:b w:val="0"/>
        <w:color w:val="667085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4256" w:val="right"/>
      </w:tabs>
      <w:spacing w:after="0"/>
    </w:pPr>
    <w:r>
      <w:rPr>
        <w:rFonts w:ascii="Calibri" w:hAnsi="Calibri" w:eastAsia="Calibri"/>
        <w:b/>
        <w:color w:val="17365D"/>
        <w:sz w:val="16"/>
      </w:rPr>
      <w:t>ENG5105 | Electrical Engineering</w:t>
    </w:r>
    <w:r>
      <w:tab/>
    </w:r>
    <w:r>
      <w:rPr>
        <w:rFonts w:ascii="Calibri" w:hAnsi="Calibri" w:eastAsia="Calibri"/>
        <w:b w:val="0"/>
        <w:color w:val="667085"/>
        <w:sz w:val="16"/>
      </w:rPr>
      <w:t>Additional Purchase BoM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 w:eastAsia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 w:ascii="Calibri Light" w:hAnsi="Calibri Light"/>
      <w:b/>
      <w:color w:val="17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47546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ENG5105 Additional Component Purchase BoM</dc:title>
  <dc:subject>Additional components for the rPLA filament surface quality monitoring project</dc:subject>
  <dc:creator>Elec 7</dc:creator>
  <cp:keywords>ENG5105, BoM, rPLA, surface quality, Raspberry 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