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F93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03" w:lineRule="atLeast"/>
        <w:ind w:left="0" w:righ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373A40"/>
          <w:spacing w:val="0"/>
          <w:sz w:val="28"/>
          <w:szCs w:val="28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73A40"/>
          <w:spacing w:val="0"/>
          <w:sz w:val="28"/>
          <w:szCs w:val="28"/>
          <w:shd w:val="clear" w:fill="FFFFFF"/>
        </w:rPr>
        <w:t>Web前端开发核心词汇总表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2160"/>
        <w:gridCol w:w="1462"/>
        <w:gridCol w:w="4838"/>
        <w:gridCol w:w="6034"/>
      </w:tblGrid>
      <w:tr w14:paraId="08D23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45A3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5C7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英文术语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7254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中文含义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FB2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记忆方法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AE67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示例/常见值</w:t>
            </w:r>
          </w:p>
        </w:tc>
      </w:tr>
      <w:tr w14:paraId="701BC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55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基础概念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DC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4F2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超文本标记语言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C98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HyperText Markup Language的缩写，"超文本"指包含链接的文本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98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&lt;html lang="zh-CN"&gt;</w:t>
            </w:r>
          </w:p>
        </w:tc>
      </w:tr>
      <w:tr w14:paraId="6B8B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15A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2B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CSS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53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层叠样式表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5D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Cascading Style Sheets，"层叠"指样式规则的优先级叠加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32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style.css</w:t>
            </w:r>
          </w:p>
        </w:tc>
      </w:tr>
      <w:tr w14:paraId="3A8FB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F6DF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31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JavaScript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39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脚本编程语言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85C7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简称JS，注意与Java无直接关系，可联想"网页动态效果的引擎"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7C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&lt;script src="app.js"&gt;&lt;/script&gt;</w:t>
            </w:r>
          </w:p>
        </w:tc>
      </w:tr>
      <w:tr w14:paraId="62C16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E82D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43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DOM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A9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文档对象模型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C9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 Object Model，将HTML文档抽象为树形结构，便于JS操作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73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document.getElementById("header")</w:t>
            </w:r>
          </w:p>
        </w:tc>
      </w:tr>
      <w:tr w14:paraId="56728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5FC1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C5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BOM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C6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浏览器对象模型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571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Browser Object Model，控制浏览器窗口行为（如跳转、刷新）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88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window.location.href = "https://example.com"</w:t>
            </w:r>
          </w:p>
        </w:tc>
      </w:tr>
      <w:tr w14:paraId="6558D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0F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HTML标签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F3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&lt;div&gt;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DC3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块级容器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C1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"division"的缩写，联想"页面分区的盒子"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601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&lt;div class="container"&gt;内容&lt;/div&gt;</w:t>
            </w:r>
          </w:p>
        </w:tc>
      </w:tr>
      <w:tr w14:paraId="7BFB2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3F08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C8E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&lt;span&gt;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09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行内容器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A6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无固定含义，用于包裹小块文本，联想"文本的跨度"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D0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&lt;p&gt;姓名：&lt;span class="name"&gt;张三&lt;/span&gt;&lt;/p&gt;</w:t>
            </w:r>
          </w:p>
        </w:tc>
      </w:tr>
      <w:tr w14:paraId="475A5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5AEF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1B4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&lt;a&gt;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CE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超链接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E5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"anchor"的缩写，href属性指定链接目标，target="_blank"新窗口打开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F46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&lt;a href="https://baidu.com" target="_blank"&gt;百度&lt;/a&gt;</w:t>
            </w:r>
          </w:p>
        </w:tc>
      </w:tr>
      <w:tr w14:paraId="02ADB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BBAD9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2530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&lt;img&gt;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3C7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CD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src指定路径，alt为替代文本（图片加载失败时显示）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E6A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&lt;img src="logo.png" alt="网站标志" width="200"&gt;</w:t>
            </w:r>
          </w:p>
        </w:tc>
      </w:tr>
      <w:tr w14:paraId="4E0E8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3CB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1F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&lt;input&gt;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5F76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输入框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A2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根据type属性变化：text文本、password密码、radio单选框等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10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&lt;input type="text" placeholder="请输入用户名"&gt;</w:t>
            </w:r>
          </w:p>
        </w:tc>
      </w:tr>
      <w:tr w14:paraId="44573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4988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EA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&lt;ul&gt;/&lt;ol&gt;/&lt;li&gt;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E8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无序列表/有序列表/列表项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179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ul（Unordered List）前有圆点，ol（Ordered List）前有数字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BC9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&lt;ul&gt;&lt;li&gt;苹果&lt;/li&gt;&lt;li&gt;香蕉&lt;/li&gt;&lt;/ul&gt;</w:t>
            </w:r>
          </w:p>
        </w:tc>
      </w:tr>
      <w:tr w14:paraId="6E1E9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2CBF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FD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&lt;table&gt;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FC7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表格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D68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包含&lt;tr&gt;（行）、&lt;td&gt;（单元格）、&lt;th&gt;（表头）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1B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&lt;table&gt;&lt;tr&gt;&lt;th&gt;姓名&lt;/th&gt;&lt;td&gt;张三&lt;/td&gt;&lt;/tr&gt;&lt;/table&gt;</w:t>
            </w:r>
          </w:p>
        </w:tc>
      </w:tr>
      <w:tr w14:paraId="1E75C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07C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CSS属性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75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width/height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21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宽度/高度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52F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联想"元素的宽高尺寸"，单位常用px（像素）、%（百分比）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A64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width: 100px; height: 50%;</w:t>
            </w:r>
          </w:p>
        </w:tc>
      </w:tr>
      <w:tr w14:paraId="15178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A5B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A2E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margin/padding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D37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外边距/内边距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3D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margin是元素外部间距，padding是内部内容与边框的距离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7EB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margin: 10px auto; padding: 5px 10px;</w:t>
            </w:r>
          </w:p>
        </w:tc>
      </w:tr>
      <w:tr w14:paraId="74DDE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50C7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963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background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43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背景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23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可设置颜色（background-color）、图片（background-image）等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ADC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background: #f5f5f5 url("bg.jpg") no-repeat center;</w:t>
            </w:r>
          </w:p>
        </w:tc>
      </w:tr>
      <w:tr w14:paraId="60305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6D55A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55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position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6C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定位方式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855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relative（相对定位）、absolute（绝对定位）、fixed（固定定位）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FE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position: fixed; top: 0; left: 0; /* 固定在页面顶部 */</w:t>
            </w:r>
          </w:p>
        </w:tc>
      </w:tr>
      <w:tr w14:paraId="6DA97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3527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9CC3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display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9F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显示模式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117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block（块级元素）、inline（行内元素）、flex（弹性布局）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E5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display: flex; justify-content: center; /* 子元素水平居中 */</w:t>
            </w:r>
          </w:p>
        </w:tc>
      </w:tr>
      <w:tr w14:paraId="71F9B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A1D84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A0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color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34D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文本颜色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664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可使用颜色名（red）、十六进制（#ff0000）、RGB（rgb(255,0,0)）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F4C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color: #333333; /* 深灰色文本 */</w:t>
            </w:r>
          </w:p>
        </w:tc>
      </w:tr>
      <w:tr w14:paraId="18E09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254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JavaScript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5C9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variable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03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变量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56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存储数据的容器，用let（可修改）或const（常量）声明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CB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let age = 20; const PI = 3.14;</w:t>
            </w:r>
          </w:p>
        </w:tc>
      </w:tr>
      <w:tr w14:paraId="44B37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A15B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B6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function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23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函数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DA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可重复执行的代码块，联想"实现特定功能的工具"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5A1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function add(a, b) { return a + b; }</w:t>
            </w:r>
          </w:p>
        </w:tc>
      </w:tr>
      <w:tr w14:paraId="73F42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E04F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A5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476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数组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E3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存储多个数据的有序集合，用[]表示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6F9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let fruits = ["apple", "banana", "orange"];</w:t>
            </w:r>
          </w:p>
        </w:tc>
      </w:tr>
      <w:tr w14:paraId="3EB07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7F4A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66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16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事件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8B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用户或浏览器的操作（如点击、加载），可绑定处理函数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A4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button.addEventListener("click", () =&gt; alert("点击了！"));</w:t>
            </w:r>
          </w:p>
        </w:tc>
      </w:tr>
      <w:tr w14:paraId="12645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3F2CD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7D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if/else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78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条件语句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B2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根据条件执行不同代码块，联想"如果...否则..."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53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if (score &gt; 60) { console.log("及格"); } else { console.log("不及格"); }</w:t>
            </w:r>
          </w:p>
        </w:tc>
      </w:tr>
      <w:tr w14:paraId="2E8C4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C6E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颜色值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10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#ffffff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424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白色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1D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十六进制颜色，RGB均为255（最大值）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B3D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background-color: #ffffff;</w:t>
            </w:r>
          </w:p>
        </w:tc>
      </w:tr>
      <w:tr w14:paraId="328D5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AD7D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FC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#000000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7E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黑色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A0A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RGB均为0（最小值）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044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color: #000000;</w:t>
            </w:r>
          </w:p>
        </w:tc>
      </w:tr>
      <w:tr w14:paraId="32CED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08B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AD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#ff0000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6D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5B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红色通道（R）为255，绿蓝（G/B）为0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AA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border: 1px solid #ff0000;</w:t>
            </w:r>
          </w:p>
        </w:tc>
      </w:tr>
      <w:tr w14:paraId="74812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CBA1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20A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rgb(0,255,0)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3F4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E4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RGB值直接对应红、绿、蓝通道强度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FF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background: rgb(0, 255, 0);</w:t>
            </w:r>
          </w:p>
        </w:tc>
      </w:tr>
      <w:tr w14:paraId="378F0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3BF4A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D7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rgba(0,0,255,0.5)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AF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半透明蓝色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28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RGBA的A为透明度（0~1），0.5表示50%透明</w:t>
            </w:r>
          </w:p>
        </w:tc>
        <w:tc>
          <w:tcPr>
            <w:tcW w:w="0" w:type="auto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9F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background: rgba(0, 0, 255, 0.5);</w:t>
            </w:r>
          </w:p>
        </w:tc>
      </w:tr>
    </w:tbl>
    <w:p w14:paraId="4F16FC1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03" w:lineRule="atLeast"/>
        <w:ind w:left="0" w:right="0" w:firstLine="0"/>
        <w:rPr>
          <w:rStyle w:val="6"/>
          <w:rFonts w:hint="default" w:ascii="Segoe UI" w:hAnsi="Segoe UI" w:eastAsia="Segoe UI" w:cs="Segoe UI"/>
          <w:b/>
          <w:i w:val="0"/>
          <w:iCs w:val="0"/>
          <w:caps w:val="0"/>
          <w:color w:val="373A40"/>
          <w:spacing w:val="0"/>
          <w:sz w:val="12"/>
          <w:szCs w:val="12"/>
          <w:shd w:val="clear" w:fill="FFFFFF"/>
        </w:rPr>
      </w:pPr>
    </w:p>
    <w:p w14:paraId="40736A0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03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73A40"/>
          <w:spacing w:val="0"/>
          <w:sz w:val="28"/>
          <w:szCs w:val="28"/>
        </w:rPr>
      </w:pPr>
      <w:bookmarkStart w:id="0" w:name="_GoBack"/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373A40"/>
          <w:spacing w:val="0"/>
          <w:sz w:val="28"/>
          <w:szCs w:val="28"/>
          <w:shd w:val="clear" w:fill="FFFFFF"/>
        </w:rPr>
        <w:t>跨语言歧义词汇对比表</w:t>
      </w:r>
    </w:p>
    <w:bookmarkEnd w:id="0"/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4072"/>
        <w:gridCol w:w="4973"/>
        <w:gridCol w:w="5437"/>
      </w:tblGrid>
      <w:tr w14:paraId="3C05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34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F3645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英文术语</w:t>
            </w:r>
          </w:p>
        </w:tc>
        <w:tc>
          <w:tcPr>
            <w:tcW w:w="407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C681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HTML 中的含义</w:t>
            </w:r>
          </w:p>
        </w:tc>
        <w:tc>
          <w:tcPr>
            <w:tcW w:w="4973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815D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CSS 中的含义</w:t>
            </w:r>
          </w:p>
        </w:tc>
        <w:tc>
          <w:tcPr>
            <w:tcW w:w="5437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 w:color="auto" w:fill="F8F8F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A14AD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JavaScript 中的含义</w:t>
            </w:r>
          </w:p>
        </w:tc>
      </w:tr>
      <w:tr w14:paraId="64D92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E5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</w:t>
            </w:r>
          </w:p>
        </w:tc>
        <w:tc>
          <w:tcPr>
            <w:tcW w:w="407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6063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元素属性，用于归类（如 &lt;div class="box"&gt;）</w:t>
            </w:r>
          </w:p>
        </w:tc>
        <w:tc>
          <w:tcPr>
            <w:tcW w:w="4973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F5C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选择器，匹配指定类名的元素（如 .box { ... }）</w:t>
            </w:r>
          </w:p>
        </w:tc>
        <w:tc>
          <w:tcPr>
            <w:tcW w:w="5437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9C8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类，面向对象编程中的模板（如 class Person { ... }）</w:t>
            </w:r>
          </w:p>
        </w:tc>
      </w:tr>
      <w:tr w14:paraId="22B03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2E1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407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A53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元素唯一标识（如 &lt;p id="intro"&gt;）</w:t>
            </w:r>
          </w:p>
        </w:tc>
        <w:tc>
          <w:tcPr>
            <w:tcW w:w="4973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33C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选择器，匹配唯一ID的元素（如 #intro { ... }）</w:t>
            </w:r>
          </w:p>
        </w:tc>
        <w:tc>
          <w:tcPr>
            <w:tcW w:w="5437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86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无直接对应概念，可作为变量名（不推荐，易混淆）</w:t>
            </w:r>
          </w:p>
        </w:tc>
      </w:tr>
      <w:tr w14:paraId="6C6F0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88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style</w:t>
            </w:r>
          </w:p>
        </w:tc>
        <w:tc>
          <w:tcPr>
            <w:tcW w:w="407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8C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行内样式属性（如 &lt;p style="color: red"&gt;）</w:t>
            </w:r>
          </w:p>
        </w:tc>
        <w:tc>
          <w:tcPr>
            <w:tcW w:w="4973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556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样式规则集合（如 style.css 文件）</w:t>
            </w:r>
          </w:p>
        </w:tc>
        <w:tc>
          <w:tcPr>
            <w:tcW w:w="5437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A2E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元素的样式对象（如 element.style.color = "red"）</w:t>
            </w:r>
          </w:p>
        </w:tc>
      </w:tr>
      <w:tr w14:paraId="1BF95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279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407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B14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表单元素的值（如 &lt;input value="默认值"&gt;）</w:t>
            </w:r>
          </w:p>
        </w:tc>
        <w:tc>
          <w:tcPr>
            <w:tcW w:w="4973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44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CSS属性的取值（如 font-size: 16px 中的 16px）</w:t>
            </w:r>
          </w:p>
        </w:tc>
        <w:tc>
          <w:tcPr>
            <w:tcW w:w="5437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E9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变量或表达式的结果（如 let sum = a + b 中的 sum）</w:t>
            </w:r>
          </w:p>
        </w:tc>
      </w:tr>
      <w:tr w14:paraId="1E93C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648C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display</w:t>
            </w:r>
          </w:p>
        </w:tc>
        <w:tc>
          <w:tcPr>
            <w:tcW w:w="4072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7BE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无直接对应标签</w:t>
            </w:r>
          </w:p>
        </w:tc>
        <w:tc>
          <w:tcPr>
            <w:tcW w:w="4973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B90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控制元素显示模式（如 display: none 隐藏元素）</w:t>
            </w:r>
          </w:p>
        </w:tc>
        <w:tc>
          <w:tcPr>
            <w:tcW w:w="5437" w:type="dxa"/>
            <w:tcBorders>
              <w:top w:val="single" w:color="EBECED" w:sz="2" w:space="0"/>
              <w:left w:val="single" w:color="EBECED" w:sz="2" w:space="0"/>
              <w:bottom w:val="single" w:color="EBECED" w:sz="2" w:space="0"/>
              <w:right w:val="single" w:color="EBECED" w:sz="2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540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无直接对应概念，JS中通过 element.style.display 操作</w:t>
            </w:r>
          </w:p>
        </w:tc>
      </w:tr>
    </w:tbl>
    <w:p w14:paraId="339E93B2"/>
    <w:sectPr>
      <w:pgSz w:w="16838" w:h="11906" w:orient="landscape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A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2025-12-17T02:43:24Z</dcterms:created>
  <dc:creator>C1866</dc:creator>
  <cp:lastModifiedBy>王许洋</cp:lastModifiedBy>
  <dcterms:modified xsi:type="dcterms:W3CDTF">2025-12-17T02:45:30Z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eyJoZGlkIjoiNGNkYTgyZDExZjk1MWU4ODU1Mjc4MWJhMzVkNzFmNDYiLCJ1c2VySWQiOiI0NTQwMjc4OTAifQ==</vt:lpwstr>
  </property>
  <property fmtid="{D5CDD505-2E9C-101B-9397-08002B2CF9AE}" pid="4" name="ICV">
    <vt:lpwstr>0A04B10B121E448580B16CD965B0E662_12</vt:lpwstr>
  </property>
</Properties>
</file>