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4"/>
        <w:ind w:right="0"/>
        <w:jc w:val="center"/>
        <w:rPr>
          <w:sz w:val="21"/>
        </w:rPr>
      </w:pPr>
      <w:r>
        <w:rPr>
          <w:rFonts w:hint="eastAsia" w:ascii="华文中宋" w:hAnsi="华文中宋" w:eastAsia="华文中宋"/>
          <w:b/>
          <w:spacing w:val="-12"/>
          <w:kern w:val="40"/>
          <w:sz w:val="36"/>
        </w:rPr>
        <w:t>20</w:t>
      </w:r>
      <w:r>
        <w:rPr>
          <w:rFonts w:hint="eastAsia" w:ascii="华文中宋" w:hAnsi="华文中宋" w:eastAsia="华文中宋"/>
          <w:b/>
          <w:spacing w:val="-12"/>
          <w:kern w:val="40"/>
          <w:sz w:val="36"/>
          <w:lang w:val="en-US" w:eastAsia="zh-CN"/>
        </w:rPr>
        <w:t>22</w:t>
      </w:r>
      <w:r>
        <w:rPr>
          <w:rFonts w:hint="eastAsia" w:ascii="华文中宋" w:hAnsi="华文中宋" w:eastAsia="华文中宋"/>
          <w:b/>
          <w:spacing w:val="-12"/>
          <w:kern w:val="40"/>
          <w:sz w:val="36"/>
        </w:rPr>
        <w:t>年</w:t>
      </w:r>
      <w:r>
        <w:rPr>
          <w:rFonts w:hint="eastAsia" w:ascii="华文中宋" w:hAnsi="华文中宋" w:eastAsia="华文中宋"/>
          <w:b/>
          <w:spacing w:val="-12"/>
          <w:kern w:val="40"/>
          <w:sz w:val="36"/>
          <w:lang w:val="en-US" w:eastAsia="zh-CN"/>
        </w:rPr>
        <w:t>中国计量大学</w:t>
      </w:r>
      <w:r>
        <w:rPr>
          <w:rFonts w:hint="eastAsia" w:ascii="华文中宋" w:hAnsi="华文中宋" w:eastAsia="华文中宋"/>
          <w:b/>
          <w:spacing w:val="-12"/>
          <w:kern w:val="40"/>
          <w:sz w:val="36"/>
        </w:rPr>
        <w:t>电子设计竞赛试题</w:t>
      </w:r>
    </w:p>
    <w:p>
      <w:pPr>
        <w:pStyle w:val="4"/>
        <w:spacing w:line="29" w:lineRule="exact"/>
        <w:ind w:left="261"/>
        <w:rPr>
          <w:sz w:val="2"/>
        </w:rPr>
      </w:pPr>
    </w:p>
    <w:p>
      <w:pPr>
        <w:spacing w:before="156" w:beforeLines="50"/>
        <w:jc w:val="center"/>
        <w:rPr>
          <w:rFonts w:hint="eastAsia" w:ascii="华文中宋" w:hAnsi="华文中宋" w:eastAsia="华文中宋"/>
          <w:b/>
          <w:sz w:val="32"/>
          <w:szCs w:val="32"/>
        </w:rPr>
      </w:pPr>
      <w:r>
        <w:rPr>
          <w:rFonts w:hint="eastAsia" w:ascii="华文中宋" w:hAnsi="华文中宋" w:eastAsia="华文中宋"/>
          <w:b/>
          <w:sz w:val="32"/>
          <w:szCs w:val="32"/>
          <w:lang w:val="en-US" w:eastAsia="zh-CN"/>
        </w:rPr>
        <w:t>信号混合传输</w:t>
      </w:r>
      <w:r>
        <w:rPr>
          <w:rFonts w:hint="eastAsia" w:ascii="华文中宋" w:hAnsi="华文中宋" w:eastAsia="华文中宋"/>
          <w:b/>
          <w:sz w:val="32"/>
          <w:szCs w:val="32"/>
        </w:rPr>
        <w:t>系统(</w:t>
      </w:r>
      <w:r>
        <w:rPr>
          <w:rFonts w:hint="eastAsia" w:ascii="华文中宋" w:hAnsi="华文中宋" w:eastAsia="华文中宋"/>
          <w:b/>
          <w:sz w:val="32"/>
          <w:szCs w:val="32"/>
          <w:lang w:val="en-US" w:eastAsia="zh-CN"/>
        </w:rPr>
        <w:t>A</w:t>
      </w:r>
      <w:r>
        <w:rPr>
          <w:rFonts w:hint="eastAsia" w:ascii="华文中宋" w:hAnsi="华文中宋" w:eastAsia="华文中宋"/>
          <w:b/>
          <w:sz w:val="32"/>
          <w:szCs w:val="32"/>
        </w:rPr>
        <w:t>题)</w:t>
      </w:r>
    </w:p>
    <w:p>
      <w:pPr>
        <w:pStyle w:val="2"/>
      </w:pPr>
      <w:r>
        <w:t>一、任务</w:t>
      </w:r>
    </w:p>
    <w:p>
      <w:pPr>
        <w:pStyle w:val="4"/>
        <w:spacing w:before="178"/>
        <w:ind w:left="1000"/>
      </w:pPr>
      <w:r>
        <w:t>设计并制作一个</w:t>
      </w:r>
      <w:r>
        <w:rPr>
          <w:rFonts w:hint="eastAsia"/>
          <w:lang w:val="en-US" w:eastAsia="zh-CN"/>
        </w:rPr>
        <w:t>基于</w:t>
      </w:r>
      <w:r>
        <w:t>红外光</w:t>
      </w:r>
      <w:r>
        <w:rPr>
          <w:rFonts w:hint="eastAsia"/>
          <w:lang w:val="en-US" w:eastAsia="zh-CN"/>
        </w:rPr>
        <w:t>的混合信号传输</w:t>
      </w:r>
      <w:r>
        <w:t>通信装置。</w:t>
      </w:r>
    </w:p>
    <w:p>
      <w:pPr>
        <w:pStyle w:val="2"/>
        <w:spacing w:before="171"/>
      </w:pPr>
      <w:r>
        <w:t>二、要求</w:t>
      </w:r>
    </w:p>
    <w:p>
      <w:pPr>
        <w:pStyle w:val="3"/>
        <w:numPr>
          <w:ilvl w:val="1"/>
          <w:numId w:val="1"/>
        </w:numPr>
        <w:tabs>
          <w:tab w:val="left" w:pos="1063"/>
        </w:tabs>
        <w:spacing w:before="178" w:after="0" w:line="240" w:lineRule="auto"/>
        <w:ind w:left="1062" w:right="0" w:hanging="363"/>
        <w:jc w:val="left"/>
      </w:pPr>
      <w:r>
        <w:t>基本要求</w:t>
      </w:r>
    </w:p>
    <w:p>
      <w:pPr>
        <w:pStyle w:val="8"/>
        <w:numPr>
          <w:ilvl w:val="0"/>
          <w:numId w:val="2"/>
        </w:numPr>
        <w:tabs>
          <w:tab w:val="left" w:pos="1362"/>
        </w:tabs>
        <w:spacing w:before="192" w:after="0" w:line="312" w:lineRule="auto"/>
        <w:ind w:left="1360" w:right="220" w:hanging="600"/>
        <w:jc w:val="left"/>
        <w:rPr>
          <w:sz w:val="24"/>
        </w:rPr>
      </w:pPr>
      <w:r>
        <w:rPr>
          <w:spacing w:val="-1"/>
          <w:sz w:val="24"/>
        </w:rPr>
        <w:t>红外光通信装置利用红外发光管和红外光接收</w:t>
      </w:r>
      <w:r>
        <w:rPr>
          <w:rFonts w:hint="eastAsia"/>
          <w:spacing w:val="-1"/>
          <w:sz w:val="24"/>
          <w:lang w:val="en-US" w:eastAsia="zh-CN"/>
        </w:rPr>
        <w:t>管</w:t>
      </w:r>
      <w:r>
        <w:rPr>
          <w:spacing w:val="-1"/>
          <w:sz w:val="24"/>
        </w:rPr>
        <w:t>作为收发器件，用</w:t>
      </w:r>
      <w:r>
        <w:rPr>
          <w:spacing w:val="-4"/>
          <w:sz w:val="24"/>
        </w:rPr>
        <w:t xml:space="preserve">来定向传输语音信号，传输距离为 </w:t>
      </w:r>
      <w:r>
        <w:rPr>
          <w:rFonts w:ascii="Times New Roman" w:eastAsia="Times New Roman"/>
          <w:sz w:val="24"/>
        </w:rPr>
        <w:t>2m</w:t>
      </w:r>
      <w:r>
        <w:rPr>
          <w:spacing w:val="-15"/>
          <w:sz w:val="24"/>
        </w:rPr>
        <w:t xml:space="preserve">，如图 </w:t>
      </w:r>
      <w:r>
        <w:rPr>
          <w:rFonts w:ascii="Times New Roman" w:eastAsia="Times New Roman"/>
          <w:sz w:val="24"/>
        </w:rPr>
        <w:t xml:space="preserve">1 </w:t>
      </w:r>
      <w:r>
        <w:rPr>
          <w:sz w:val="24"/>
        </w:rPr>
        <w:t>所示。</w:t>
      </w: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footerReference r:id="rId5" w:type="default"/>
          <w:type w:val="continuous"/>
          <w:pgSz w:w="11910" w:h="16840"/>
          <w:pgMar w:top="1260" w:right="1580" w:bottom="1400" w:left="1520" w:header="720" w:footer="1201" w:gutter="0"/>
          <w:pgNumType w:start="1"/>
          <w:cols w:space="720" w:num="1"/>
        </w:sectPr>
      </w:pPr>
    </w:p>
    <w:p>
      <w:pPr>
        <w:pStyle w:val="4"/>
        <w:rPr>
          <w:sz w:val="25"/>
        </w:rPr>
      </w:pPr>
    </w:p>
    <w:p>
      <w:pPr>
        <w:spacing w:before="0"/>
        <w:ind w:left="957" w:right="0" w:firstLine="0"/>
        <w:jc w:val="left"/>
        <w:rPr>
          <w:sz w:val="21"/>
        </w:rPr>
      </w:pPr>
      <w:r>
        <w:rPr>
          <w:sz w:val="21"/>
        </w:rPr>
        <w:t>语音信号</w:t>
      </w:r>
    </w:p>
    <w:p>
      <w:pPr>
        <w:pStyle w:val="4"/>
        <w:spacing w:before="1"/>
        <w:rPr>
          <w:sz w:val="3"/>
        </w:rPr>
      </w:pPr>
    </w:p>
    <w:p>
      <w:pPr>
        <w:pStyle w:val="4"/>
        <w:spacing w:line="120" w:lineRule="exact"/>
        <w:ind w:left="1750" w:right="-44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246380" cy="762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"/>
        <w:rPr>
          <w:sz w:val="17"/>
        </w:rPr>
      </w:pPr>
      <w:r>
        <w:br w:type="column"/>
      </w:r>
    </w:p>
    <w:p>
      <w:pPr>
        <w:spacing w:before="0"/>
        <w:ind w:left="1997" w:right="0" w:firstLine="0"/>
        <w:jc w:val="left"/>
        <w:rPr>
          <w:sz w:val="21"/>
        </w:rPr>
      </w:pPr>
      <w:r>
        <w:rPr>
          <w:sz w:val="21"/>
        </w:rPr>
        <w:t>红外光</w:t>
      </w:r>
    </w:p>
    <w:p>
      <w:pPr>
        <w:pStyle w:val="4"/>
        <w:spacing w:before="1"/>
        <w:rPr>
          <w:sz w:val="10"/>
        </w:rPr>
      </w:pPr>
    </w:p>
    <w:p>
      <w:pPr>
        <w:tabs>
          <w:tab w:val="left" w:pos="4680"/>
        </w:tabs>
        <w:spacing w:line="120" w:lineRule="exact"/>
        <w:ind w:left="1663" w:right="0" w:firstLine="0"/>
        <w:rPr>
          <w:sz w:val="12"/>
        </w:rPr>
      </w:pPr>
      <w:r>
        <w:rPr>
          <w:position w:val="-1"/>
          <w:sz w:val="12"/>
        </w:rPr>
        <w:pict>
          <v:group id="_x0000_s1029" o:spid="_x0000_s1029" o:spt="203" style="height:6pt;width:66.2pt;" coordsize="1324,120">
            <o:lock v:ext="edit"/>
            <v:shape id="_x0000_s1030" o:spid="_x0000_s1030" style="position:absolute;left:0;top:0;height:120;width:1324;" fillcolor="#000000" filled="t" stroked="f" coordsize="1324,120" path="m40,38l0,38,0,78,40,78,40,38xm120,38l80,38,80,78,120,78,120,38xm200,38l160,38,160,78,200,78,200,38xm280,39l240,39,240,79,280,79,280,39xm320,39l320,79,360,79,360,39,320,39xm440,39l400,39,400,79,440,79,440,39xm520,39l480,39,480,79,520,79,520,39xm600,39l560,39,560,79,600,79,600,39xm680,39l640,39,640,79,680,79,680,39xm720,39l720,79,760,79,760,39,720,39xm840,39l800,39,800,79,840,79,840,39xm920,40l880,40,880,80,920,80,920,40xm960,40l960,80,1000,80,1000,40,960,40xm1080,40l1040,40,1040,80,1080,80,1080,40xm1120,40l1120,80,1160,80,1160,40,1120,40xm1204,0l1204,120,1284,80,1224,80,1224,40,1284,40,1204,0xm1204,40l1200,40,1200,80,1204,80,1204,40xm1284,40l1224,40,1224,80,1284,80,1324,60,1284,4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position w:val="-1"/>
          <w:sz w:val="12"/>
        </w:rPr>
        <w:tab/>
      </w:r>
      <w:r>
        <w:rPr>
          <w:position w:val="-1"/>
          <w:sz w:val="12"/>
        </w:rPr>
        <w:drawing>
          <wp:inline distT="0" distB="0" distL="0" distR="0">
            <wp:extent cx="246380" cy="76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22"/>
        </w:rPr>
      </w:pPr>
    </w:p>
    <w:p>
      <w:pPr>
        <w:spacing w:before="0"/>
        <w:ind w:left="955" w:right="0" w:firstLine="0"/>
        <w:jc w:val="left"/>
        <w:rPr>
          <w:sz w:val="21"/>
        </w:rPr>
      </w:pPr>
      <w:r>
        <w:pict>
          <v:group id="_x0000_s1031" o:spid="_x0000_s1031" o:spt="203" style="position:absolute;left:0pt;margin-left:182.55pt;margin-top:-65.35pt;height:58.5pt;width:237.25pt;mso-position-horizontal-relative:page;z-index:-251654144;mso-width-relative:page;mso-height-relative:page;" coordorigin="3651,-1308" coordsize="4745,1170">
            <o:lock v:ext="edit"/>
            <v:shape id="_x0000_s1032" o:spid="_x0000_s1032" style="position:absolute;left:5362;top:-493;height:120;width:1324;" fillcolor="#000000" filled="t" stroked="f" coordorigin="5362,-493" coordsize="1324,120" path="m5482,-493l5362,-433,5482,-373,5482,-423,5456,-423,5452,-427,5452,-439,5456,-443,5482,-443,5482,-493xm6566,-493l6566,-373,6666,-423,6592,-423,6596,-427,6596,-439,6592,-443,6666,-443,6566,-493xm5482,-443l5456,-443,5452,-439,5452,-427,5456,-423,5482,-423,5482,-443xm6566,-443l5482,-443,5482,-423,6566,-423,6566,-443xm6666,-443l6592,-443,6596,-439,6596,-427,6592,-423,6666,-423,6686,-433,6666,-443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5362;top:-675;height:459;width:1324;" filled="f" stroked="t" coordorigin="5362,-675" coordsize="1324,459" path="m5362,-650l5362,-216m6686,-675l6686,-241e">
              <v:path arrowok="t"/>
              <v:fill on="f" focussize="0,0"/>
              <v:stroke weight="0.5pt" color="#000000"/>
              <v:imagedata o:title=""/>
              <o:lock v:ext="edit"/>
            </v:shape>
            <v:shape id="_x0000_s1034" o:spid="_x0000_s1034" o:spt="202" type="#_x0000_t202" style="position:absolute;left:5357;top:-675;height:538;width:13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426" w:right="598" w:firstLine="0"/>
                      <w:jc w:val="center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2m</w:t>
                    </w:r>
                  </w:p>
                </w:txbxContent>
              </v:textbox>
            </v:shape>
            <v:shape id="_x0000_s1035" o:spid="_x0000_s1035" o:spt="202" type="#_x0000_t202" style="position:absolute;left:6686;top:-1300;height:656;width:1703;" filled="f" stroked="t" coordsize="21600,21600">
              <v:path/>
              <v:fill on="f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174"/>
                      <w:ind w:left="21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红外接收装置</w:t>
                    </w:r>
                  </w:p>
                </w:txbxContent>
              </v:textbox>
            </v:shape>
            <v:shape id="_x0000_s1036" o:spid="_x0000_s1036" o:spt="202" type="#_x0000_t202" style="position:absolute;left:3659;top:-1300;height:653;width:1703;" filled="f" stroked="t" coordsize="21600,21600">
              <v:path/>
              <v:fill on="f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174"/>
                      <w:ind w:left="21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红外发射装置</w:t>
                    </w:r>
                  </w:p>
                </w:txbxContent>
              </v:textbox>
            </v:shape>
          </v:group>
        </w:pict>
      </w:r>
      <w:r>
        <w:pict>
          <v:shape id="_x0000_s1037" o:spid="_x0000_s1037" o:spt="202" type="#_x0000_t202" style="position:absolute;left:0pt;margin-left:438.35pt;margin-top:-65pt;height:32.5pt;width:47.3pt;mso-position-horizontal-relative:page;z-index:251666432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174"/>
                    <w:ind w:left="257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耳机</w:t>
                  </w:r>
                </w:p>
              </w:txbxContent>
            </v:textbox>
          </v:shape>
        </w:pict>
      </w:r>
      <w:r>
        <w:rPr>
          <w:spacing w:val="-27"/>
          <w:sz w:val="21"/>
        </w:rPr>
        <w:t xml:space="preserve">图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spacing w:val="-3"/>
          <w:sz w:val="21"/>
        </w:rPr>
        <w:t>红外光通信装置方框图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260" w:right="1580" w:bottom="1400" w:left="1520" w:header="720" w:footer="720" w:gutter="0"/>
          <w:cols w:equalWidth="0" w:num="2">
            <w:col w:w="2139" w:space="40"/>
            <w:col w:w="6631"/>
          </w:cols>
        </w:sectPr>
      </w:pPr>
    </w:p>
    <w:p>
      <w:pPr>
        <w:pStyle w:val="4"/>
        <w:spacing w:before="7"/>
        <w:rPr>
          <w:sz w:val="14"/>
        </w:rPr>
      </w:pPr>
    </w:p>
    <w:p>
      <w:pPr>
        <w:pStyle w:val="8"/>
        <w:numPr>
          <w:ilvl w:val="0"/>
          <w:numId w:val="2"/>
        </w:numPr>
        <w:tabs>
          <w:tab w:val="left" w:pos="1362"/>
        </w:tabs>
        <w:spacing w:before="74" w:after="0" w:line="314" w:lineRule="auto"/>
        <w:ind w:left="1360" w:right="218" w:hanging="600"/>
        <w:jc w:val="both"/>
        <w:rPr>
          <w:sz w:val="24"/>
        </w:rPr>
      </w:pPr>
      <w:r>
        <w:rPr>
          <w:sz w:val="24"/>
        </w:rPr>
        <w:t>传输的语音信号可采用话筒或Φ</w:t>
      </w:r>
      <w:r>
        <w:rPr>
          <w:rFonts w:ascii="Times New Roman" w:hAnsi="Times New Roman" w:eastAsia="Times New Roman"/>
          <w:sz w:val="24"/>
        </w:rPr>
        <w:t>3.5mm</w:t>
      </w:r>
      <w:r>
        <w:rPr>
          <w:rFonts w:ascii="Times New Roman" w:hAnsi="Times New Roman" w:eastAsia="Times New Roman"/>
          <w:spacing w:val="10"/>
          <w:sz w:val="24"/>
        </w:rPr>
        <w:t xml:space="preserve"> </w:t>
      </w:r>
      <w:r>
        <w:rPr>
          <w:spacing w:val="-2"/>
          <w:sz w:val="24"/>
        </w:rPr>
        <w:t>的音频插孔线路输入，也可由</w:t>
      </w:r>
      <w:r>
        <w:rPr>
          <w:spacing w:val="-5"/>
          <w:sz w:val="24"/>
        </w:rPr>
        <w:t xml:space="preserve">低频信号源输入；频率范围为 </w:t>
      </w:r>
      <w:r>
        <w:rPr>
          <w:rFonts w:ascii="Times New Roman" w:hAnsi="Times New Roman" w:eastAsia="Times New Roman"/>
          <w:sz w:val="24"/>
        </w:rPr>
        <w:t>300~3400Hz</w:t>
      </w:r>
      <w:r>
        <w:rPr>
          <w:sz w:val="24"/>
        </w:rPr>
        <w:t>。</w:t>
      </w:r>
    </w:p>
    <w:p>
      <w:pPr>
        <w:pStyle w:val="8"/>
        <w:numPr>
          <w:ilvl w:val="0"/>
          <w:numId w:val="2"/>
        </w:numPr>
        <w:tabs>
          <w:tab w:val="left" w:pos="1362"/>
        </w:tabs>
        <w:spacing w:before="0" w:after="0" w:line="312" w:lineRule="auto"/>
        <w:ind w:left="1360" w:right="216" w:hanging="600"/>
        <w:jc w:val="both"/>
        <w:rPr>
          <w:sz w:val="24"/>
        </w:rPr>
      </w:pPr>
      <w:r>
        <w:rPr>
          <w:spacing w:val="-4"/>
          <w:sz w:val="24"/>
        </w:rPr>
        <w:t xml:space="preserve">接收的声音应无明显失真。当发射端输入语音信号改为 </w:t>
      </w:r>
      <w:r>
        <w:rPr>
          <w:rFonts w:ascii="Times New Roman" w:hAnsi="Times New Roman" w:eastAsia="Times New Roman"/>
          <w:sz w:val="24"/>
        </w:rPr>
        <w:t>800Hz</w:t>
      </w:r>
      <w:r>
        <w:rPr>
          <w:rFonts w:ascii="Times New Roman" w:hAnsi="Times New Roman" w:eastAsia="Times New Roman"/>
          <w:spacing w:val="1"/>
          <w:sz w:val="24"/>
        </w:rPr>
        <w:t xml:space="preserve"> </w:t>
      </w:r>
      <w:r>
        <w:rPr>
          <w:spacing w:val="-5"/>
          <w:sz w:val="24"/>
        </w:rPr>
        <w:t>单音信</w:t>
      </w:r>
      <w:r>
        <w:rPr>
          <w:spacing w:val="-9"/>
          <w:sz w:val="24"/>
        </w:rPr>
        <w:t xml:space="preserve">号时，在 </w:t>
      </w:r>
      <w:r>
        <w:rPr>
          <w:rFonts w:ascii="Times New Roman" w:hAnsi="Times New Roman" w:eastAsia="Times New Roman"/>
          <w:sz w:val="24"/>
        </w:rPr>
        <w:t>8</w:t>
      </w:r>
      <w:r>
        <w:rPr>
          <w:sz w:val="24"/>
        </w:rPr>
        <w:t>Ω</w:t>
      </w:r>
      <w:r>
        <w:rPr>
          <w:spacing w:val="-2"/>
          <w:sz w:val="24"/>
        </w:rPr>
        <w:t xml:space="preserve">电阻负载上，接收装置的输出电压有效值不小于 </w:t>
      </w:r>
      <w:r>
        <w:rPr>
          <w:rFonts w:ascii="Times New Roman" w:hAnsi="Times New Roman" w:eastAsia="Times New Roman"/>
          <w:sz w:val="24"/>
        </w:rPr>
        <w:t>0.4V</w:t>
      </w:r>
      <w:r>
        <w:rPr>
          <w:spacing w:val="-15"/>
          <w:sz w:val="24"/>
        </w:rPr>
        <w:t>。</w:t>
      </w:r>
      <w:r>
        <w:rPr>
          <w:spacing w:val="-9"/>
          <w:sz w:val="24"/>
        </w:rPr>
        <w:t xml:space="preserve">不改变电路状态，减小发射端输入信号的幅度至 </w:t>
      </w:r>
      <w:r>
        <w:rPr>
          <w:rFonts w:ascii="Times New Roman" w:hAnsi="Times New Roman" w:eastAsia="Times New Roman"/>
          <w:spacing w:val="-15"/>
          <w:sz w:val="24"/>
        </w:rPr>
        <w:t>0V</w:t>
      </w:r>
      <w:r>
        <w:rPr>
          <w:spacing w:val="-6"/>
          <w:sz w:val="24"/>
        </w:rPr>
        <w:t>，采用低频毫伏表</w:t>
      </w:r>
    </w:p>
    <w:p>
      <w:pPr>
        <w:pStyle w:val="4"/>
        <w:spacing w:line="312" w:lineRule="auto"/>
        <w:ind w:left="1360" w:right="218"/>
        <w:jc w:val="both"/>
      </w:pPr>
      <w:r>
        <w:t>（</w:t>
      </w:r>
      <w:r>
        <w:rPr>
          <w:spacing w:val="-7"/>
        </w:rPr>
        <w:t xml:space="preserve">低频毫伏表为有效值显示，频率响应范围低端不大于 </w:t>
      </w:r>
      <w:r>
        <w:rPr>
          <w:rFonts w:ascii="Times New Roman" w:eastAsia="Times New Roman"/>
        </w:rPr>
        <w:t>10Hz</w:t>
      </w:r>
      <w:r>
        <w:rPr>
          <w:spacing w:val="-15"/>
        </w:rPr>
        <w:t>、高端不</w:t>
      </w:r>
      <w:r>
        <w:rPr>
          <w:spacing w:val="-17"/>
        </w:rPr>
        <w:t xml:space="preserve">小于 </w:t>
      </w:r>
      <w:r>
        <w:rPr>
          <w:rFonts w:ascii="Times New Roman" w:eastAsia="Times New Roman"/>
        </w:rPr>
        <w:t>1MHz</w:t>
      </w:r>
      <w:r>
        <w:t>）</w:t>
      </w:r>
      <w:r>
        <w:rPr>
          <w:spacing w:val="-4"/>
        </w:rPr>
        <w:t xml:space="preserve">测量此时接收装置输出端噪声电压，读数不大于 </w:t>
      </w:r>
      <w:r>
        <w:rPr>
          <w:rFonts w:ascii="Times New Roman" w:eastAsia="Times New Roman"/>
        </w:rPr>
        <w:t>0.1V</w:t>
      </w:r>
      <w:r>
        <w:rPr>
          <w:spacing w:val="-14"/>
        </w:rPr>
        <w:t>。</w:t>
      </w:r>
      <w:r>
        <w:t>如果接收装置设有静噪功能，必须关闭该功能进行上述测试。</w:t>
      </w:r>
    </w:p>
    <w:p>
      <w:pPr>
        <w:pStyle w:val="4"/>
        <w:spacing w:line="312" w:lineRule="auto"/>
        <w:ind w:left="1360" w:right="218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注：如果没有低频毫伏表，也可以用示波器测量</w:t>
      </w:r>
      <w:bookmarkStart w:id="0" w:name="_GoBack"/>
      <w:bookmarkEnd w:id="0"/>
      <w:r>
        <w:rPr>
          <w:spacing w:val="-4"/>
        </w:rPr>
        <w:t>输出端噪声电压</w:t>
      </w:r>
      <w:r>
        <w:rPr>
          <w:rFonts w:hint="eastAsia"/>
          <w:spacing w:val="-4"/>
          <w:lang w:eastAsia="zh-CN"/>
        </w:rPr>
        <w:t>。</w:t>
      </w:r>
    </w:p>
    <w:p>
      <w:pPr>
        <w:pStyle w:val="8"/>
        <w:numPr>
          <w:ilvl w:val="0"/>
          <w:numId w:val="2"/>
        </w:numPr>
        <w:tabs>
          <w:tab w:val="left" w:pos="1362"/>
        </w:tabs>
        <w:spacing w:before="0" w:after="0" w:line="240" w:lineRule="auto"/>
        <w:ind w:left="1361" w:right="0" w:hanging="602"/>
        <w:jc w:val="left"/>
        <w:rPr>
          <w:sz w:val="24"/>
        </w:rPr>
      </w:pPr>
      <w:r>
        <w:rPr>
          <w:sz w:val="24"/>
        </w:rPr>
        <w:t>当接收装置不能接收发射端发射的信号时，要用发光管指示。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260" w:right="1580" w:bottom="1400" w:left="1520" w:header="720" w:footer="720" w:gutter="0"/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1063"/>
        </w:tabs>
        <w:spacing w:before="62" w:after="0" w:line="240" w:lineRule="auto"/>
        <w:ind w:left="1062" w:right="0" w:hanging="363"/>
        <w:jc w:val="left"/>
      </w:pPr>
      <w:r>
        <w:t>发挥部分</w:t>
      </w:r>
    </w:p>
    <w:p>
      <w:pPr>
        <w:pStyle w:val="8"/>
        <w:numPr>
          <w:ilvl w:val="0"/>
          <w:numId w:val="3"/>
        </w:numPr>
        <w:tabs>
          <w:tab w:val="left" w:pos="1362"/>
        </w:tabs>
        <w:spacing w:before="192" w:after="0" w:line="312" w:lineRule="auto"/>
        <w:ind w:left="1360" w:right="216" w:hanging="600"/>
        <w:jc w:val="both"/>
        <w:rPr>
          <w:sz w:val="24"/>
        </w:rPr>
      </w:pPr>
      <w:r>
        <w:rPr>
          <w:sz w:val="24"/>
        </w:rPr>
        <w:t>增加一路数字信道，实时传输发射端环境温度，并能在接收端显示。</w:t>
      </w:r>
      <w:r>
        <w:rPr>
          <w:spacing w:val="-5"/>
          <w:sz w:val="24"/>
        </w:rPr>
        <w:t xml:space="preserve">数字信号传输时延不超过 </w:t>
      </w:r>
      <w:r>
        <w:rPr>
          <w:rFonts w:ascii="Times New Roman" w:hAnsi="Times New Roman" w:eastAsia="Times New Roman"/>
          <w:sz w:val="24"/>
        </w:rPr>
        <w:t>10s</w:t>
      </w:r>
      <w:r>
        <w:rPr>
          <w:spacing w:val="-11"/>
          <w:sz w:val="24"/>
        </w:rPr>
        <w:t xml:space="preserve">。温度测量误差不超过 </w:t>
      </w:r>
      <w:r>
        <w:rPr>
          <w:rFonts w:ascii="Times New Roman" w:hAnsi="Times New Roman" w:eastAsia="Times New Roman"/>
          <w:sz w:val="24"/>
        </w:rPr>
        <w:t>2</w:t>
      </w:r>
      <w:r>
        <w:rPr>
          <w:spacing w:val="-9"/>
          <w:sz w:val="24"/>
        </w:rPr>
        <w:t>℃。语音信号和</w:t>
      </w:r>
      <w:r>
        <w:rPr>
          <w:sz w:val="24"/>
        </w:rPr>
        <w:t>数字信号能同时传输。</w:t>
      </w:r>
    </w:p>
    <w:p>
      <w:pPr>
        <w:pStyle w:val="8"/>
        <w:numPr>
          <w:ilvl w:val="0"/>
          <w:numId w:val="3"/>
        </w:numPr>
        <w:tabs>
          <w:tab w:val="left" w:pos="1362"/>
        </w:tabs>
        <w:spacing w:before="1" w:after="0" w:line="312" w:lineRule="auto"/>
        <w:ind w:left="1360" w:right="218" w:hanging="600"/>
        <w:jc w:val="both"/>
        <w:rPr>
          <w:sz w:val="24"/>
        </w:rPr>
      </w:pPr>
      <w:r>
        <w:pict>
          <v:group id="_x0000_s1038" o:spid="_x0000_s1038" o:spt="203" style="position:absolute;left:0pt;margin-left:189.2pt;margin-top:53.4pt;height:57.65pt;width:150.75pt;mso-position-horizontal-relative:page;z-index:-251651072;mso-width-relative:page;mso-height-relative:page;" coordorigin="3785,1068" coordsize="3015,1153">
            <o:lock v:ext="edit"/>
            <v:shape id="_x0000_s1039" o:spid="_x0000_s1039" style="position:absolute;left:5472;top:1648;height:120;width:1305;" fillcolor="#000000" filled="t" stroked="f" coordorigin="5472,1649" coordsize="1305,120" path="m5592,1649l5472,1709,5592,1769,5592,1719,5566,1719,5562,1714,5562,1703,5566,1699,5592,1699,5592,1649xm6657,1649l6657,1769,6757,1719,6683,1719,6687,1714,6687,1703,6683,1699,6757,1699,6657,1649xm5592,1699l5566,1699,5562,1703,5562,1714,5566,1719,5592,1719,5592,1699xm6657,1699l5592,1699,5592,1719,6657,1719,6657,1699xm6757,1699l6683,1699,6687,1703,6687,1714,6683,1719,6757,1719,6777,1709,6757,1699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5454;top:1546;height:349;width:1340;" filled="f" stroked="t" coordorigin="5454,1547" coordsize="1340,349" path="m5454,1584l5454,1896m6794,1547l6794,1859e">
              <v:path arrowok="t"/>
              <v:fill on="f" focussize="0,0"/>
              <v:stroke weight="0.5pt" color="#000000"/>
              <v:imagedata o:title=""/>
              <o:lock v:ext="edit"/>
            </v:shape>
            <v:shape id="_x0000_s1041" o:spid="_x0000_s1041" o:spt="202" type="#_x0000_t202" style="position:absolute;left:5449;top:1546;height:500;width:13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585" w:right="455" w:firstLine="0"/>
                      <w:jc w:val="center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2m</w:t>
                    </w:r>
                  </w:p>
                </w:txbxContent>
              </v:textbox>
            </v:shape>
            <v:shape id="_x0000_s1042" o:spid="_x0000_s1042" o:spt="202" type="#_x0000_t202" style="position:absolute;left:3792;top:1075;height:473;width:1662;" filled="f" stroked="t" coordsize="21600,21600">
              <v:path/>
              <v:fill on="f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14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红外发射装置</w:t>
                    </w:r>
                  </w:p>
                </w:txbxContent>
              </v:textbox>
            </v:shape>
            <v:shape id="_x0000_s1043" o:spid="_x0000_s1043" o:spt="202" type="#_x0000_t202" style="position:absolute;left:3820;top:1735;height:478;width:1459;" filled="f" stroked="t" coordsize="21600,21600">
              <v:path/>
              <v:fill on="f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93"/>
                      <w:ind w:left="1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温度传感器</w:t>
                    </w:r>
                  </w:p>
                </w:txbxContent>
              </v:textbox>
            </v:shape>
          </v:group>
        </w:pict>
      </w:r>
      <w:r>
        <w:rPr>
          <w:spacing w:val="-4"/>
          <w:sz w:val="24"/>
        </w:rPr>
        <w:t xml:space="preserve">设计并制作一个红外光通信中继转发节点，以改变通信方向 </w:t>
      </w:r>
      <w:r>
        <w:rPr>
          <w:rFonts w:ascii="Times New Roman" w:hAnsi="Times New Roman" w:eastAsia="Times New Roman"/>
          <w:spacing w:val="-3"/>
          <w:sz w:val="24"/>
        </w:rPr>
        <w:t>90</w:t>
      </w:r>
      <w:r>
        <w:rPr>
          <w:spacing w:val="-8"/>
          <w:sz w:val="24"/>
        </w:rPr>
        <w:t>°，延</w:t>
      </w:r>
      <w:r>
        <w:rPr>
          <w:spacing w:val="-10"/>
          <w:sz w:val="24"/>
        </w:rPr>
        <w:t xml:space="preserve">长通信距离 </w:t>
      </w:r>
      <w:r>
        <w:rPr>
          <w:rFonts w:ascii="Times New Roman" w:hAnsi="Times New Roman" w:eastAsia="Times New Roman"/>
          <w:sz w:val="24"/>
        </w:rPr>
        <w:t>2 m</w:t>
      </w:r>
      <w:r>
        <w:rPr>
          <w:spacing w:val="-15"/>
          <w:sz w:val="24"/>
        </w:rPr>
        <w:t xml:space="preserve">，如图 </w:t>
      </w:r>
      <w:r>
        <w:rPr>
          <w:rFonts w:ascii="Times New Roman" w:hAnsi="Times New Roman" w:eastAsia="Times New Roman"/>
          <w:sz w:val="24"/>
        </w:rPr>
        <w:t xml:space="preserve">2 </w:t>
      </w:r>
      <w:r>
        <w:rPr>
          <w:sz w:val="24"/>
        </w:rPr>
        <w:t>所示。语音通信质量要求同基本要求（</w:t>
      </w:r>
      <w:r>
        <w:rPr>
          <w:rFonts w:ascii="Times New Roman" w:hAnsi="Times New Roman" w:eastAsia="Times New Roman"/>
          <w:sz w:val="24"/>
        </w:rPr>
        <w:t>3</w:t>
      </w:r>
      <w:r>
        <w:rPr>
          <w:spacing w:val="-120"/>
          <w:sz w:val="24"/>
        </w:rPr>
        <w:t>）。</w:t>
      </w:r>
    </w:p>
    <w:p>
      <w:pPr>
        <w:pStyle w:val="4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top="1400" w:right="1580" w:bottom="1400" w:left="1520" w:header="0" w:footer="1201" w:gutter="0"/>
          <w:cols w:space="720" w:num="1"/>
        </w:sectPr>
      </w:pPr>
    </w:p>
    <w:p>
      <w:pPr>
        <w:pStyle w:val="4"/>
        <w:spacing w:before="10"/>
        <w:rPr>
          <w:sz w:val="17"/>
        </w:rPr>
      </w:pPr>
    </w:p>
    <w:p>
      <w:pPr>
        <w:spacing w:before="0"/>
        <w:ind w:left="976" w:right="0" w:firstLine="0"/>
        <w:jc w:val="left"/>
        <w:rPr>
          <w:sz w:val="21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2172970</wp:posOffset>
            </wp:positionH>
            <wp:positionV relativeFrom="paragraph">
              <wp:posOffset>99695</wp:posOffset>
            </wp:positionV>
            <wp:extent cx="252730" cy="762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语音信号</w:t>
      </w:r>
    </w:p>
    <w:p>
      <w:pPr>
        <w:pStyle w:val="4"/>
        <w:spacing w:before="1"/>
        <w:rPr>
          <w:sz w:val="8"/>
        </w:rPr>
      </w:pPr>
    </w:p>
    <w:p>
      <w:pPr>
        <w:pStyle w:val="4"/>
        <w:spacing w:line="202" w:lineRule="exact"/>
        <w:ind w:left="2990" w:right="-1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76200" cy="1282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2"/>
        <w:ind w:left="976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>红外光</w:t>
      </w:r>
    </w:p>
    <w:p>
      <w:pPr>
        <w:pStyle w:val="4"/>
        <w:spacing w:before="9"/>
        <w:rPr>
          <w:sz w:val="9"/>
        </w:rPr>
      </w:pPr>
      <w:r>
        <w:br w:type="column"/>
      </w:r>
    </w:p>
    <w:p>
      <w:pPr>
        <w:pStyle w:val="4"/>
        <w:ind w:left="409"/>
        <w:rPr>
          <w:sz w:val="20"/>
        </w:rPr>
      </w:pPr>
      <w:r>
        <w:rPr>
          <w:position w:val="0"/>
          <w:sz w:val="20"/>
        </w:rPr>
        <w:pict>
          <v:shape id="_x0000_s1044" o:spid="_x0000_s1044" o:spt="202" type="#_x0000_t202" style="height:23.65pt;width:86.35pt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128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中继转发节点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5" w:line="240" w:lineRule="exact"/>
        <w:ind w:left="0" w:right="279" w:firstLine="0"/>
        <w:jc w:val="center"/>
        <w:rPr>
          <w:sz w:val="21"/>
        </w:rPr>
      </w:pPr>
      <w:r>
        <w:pict>
          <v:group id="_x0000_s1045" o:spid="_x0000_s1045" o:spt="203" style="position:absolute;left:0pt;margin-left:271.7pt;margin-top:-12.7pt;height:6pt;width:68.8pt;mso-position-horizontal-relative:page;z-index:-251653120;mso-width-relative:page;mso-height-relative:page;" coordorigin="5434,-254" coordsize="1376,120">
            <o:lock v:ext="edit"/>
            <v:line id="_x0000_s1046" o:spid="_x0000_s1046" o:spt="20" style="position:absolute;left:5434;top:-193;height:0;width:1376;" stroked="t" coordsize="21600,21600">
              <v:path arrowok="t"/>
              <v:fill focussize="0,0"/>
              <v:stroke weight="2.05pt" color="#000000" dashstyle="dash"/>
              <v:imagedata o:title=""/>
              <o:lock v:ext="edit"/>
            </v:line>
            <v:shape id="_x0000_s1047" o:spid="_x0000_s1047" style="position:absolute;left:6674;top:-255;height:120;width:120;" fillcolor="#000000" filled="t" stroked="f" coordorigin="6674,-254" coordsize="120,120" path="m6674,-254l6674,-134,6794,-194,6674,-25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8" o:spid="_x0000_s1048" o:spt="203" style="position:absolute;left:0pt;margin-left:386pt;margin-top:-2.8pt;height:48.8pt;width:6pt;mso-position-horizontal-relative:page;z-index:-251652096;mso-width-relative:page;mso-height-relative:page;" coordorigin="7720,-56" coordsize="120,976">
            <o:lock v:ext="edit"/>
            <v:line id="_x0000_s1049" o:spid="_x0000_s1049" o:spt="20" style="position:absolute;left:7779;top:-36;height:936;width:1;" stroked="t" coordsize="21600,21600">
              <v:path arrowok="t"/>
              <v:fill focussize="0,0"/>
              <v:stroke weight="2pt" color="#000000" dashstyle="dash"/>
              <v:imagedata o:title=""/>
              <o:lock v:ext="edit"/>
            </v:line>
            <v:shape id="_x0000_s1050" o:spid="_x0000_s1050" style="position:absolute;left:7720;top:776;height:120;width:120;" fillcolor="#000000" filled="t" stroked="f" coordorigin="7720,777" coordsize="120,120" path="m7840,777l7720,777,7780,897,7840,77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51" o:spid="_x0000_s1051" style="position:absolute;left:0pt;margin-left:347.2pt;margin-top:-1.95pt;height:46.8pt;width:6pt;mso-position-horizontal-relative:page;z-index:251670528;mso-width-relative:page;mso-height-relative:page;" fillcolor="#000000" filled="t" stroked="f" coordorigin="6944,-39" coordsize="120,936" path="m6994,777l6944,777,7004,897,7049,807,6998,807,6994,802,6994,777xm7010,51l6998,51,6994,55,6994,802,6998,807,7010,807,7014,802,7014,55,7010,51xm7064,777l7014,777,7014,802,7010,807,7049,807,7064,777xm7004,-39l6944,81,6994,81,6994,55,6998,51,7049,51,7004,-39xm7049,51l7010,51,7014,55,7014,81,7064,81,7049,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  <w:sz w:val="21"/>
        </w:rPr>
        <w:t>红</w:t>
      </w:r>
    </w:p>
    <w:p>
      <w:pPr>
        <w:tabs>
          <w:tab w:val="left" w:pos="1711"/>
        </w:tabs>
        <w:spacing w:before="0" w:line="211" w:lineRule="exact"/>
        <w:ind w:left="766" w:right="0" w:firstLine="0"/>
        <w:jc w:val="left"/>
        <w:rPr>
          <w:sz w:val="21"/>
        </w:rPr>
      </w:pPr>
      <w:r>
        <w:rPr>
          <w:rFonts w:ascii="Times New Roman" w:eastAsia="Times New Roman"/>
          <w:position w:val="1"/>
          <w:sz w:val="21"/>
        </w:rPr>
        <w:t>2m</w:t>
      </w:r>
      <w:r>
        <w:rPr>
          <w:rFonts w:ascii="Times New Roman" w:eastAsia="Times New Roman"/>
          <w:position w:val="1"/>
          <w:sz w:val="21"/>
        </w:rPr>
        <w:tab/>
      </w:r>
      <w:r>
        <w:rPr>
          <w:sz w:val="21"/>
        </w:rPr>
        <w:t>外</w:t>
      </w:r>
    </w:p>
    <w:p>
      <w:pPr>
        <w:spacing w:before="0" w:line="240" w:lineRule="exact"/>
        <w:ind w:left="0" w:right="279" w:firstLine="0"/>
        <w:jc w:val="center"/>
        <w:rPr>
          <w:sz w:val="21"/>
        </w:rPr>
      </w:pPr>
      <w:r>
        <w:rPr>
          <w:w w:val="100"/>
          <w:sz w:val="21"/>
        </w:rPr>
        <w:t>光</w:t>
      </w:r>
    </w:p>
    <w:p>
      <w:pPr>
        <w:spacing w:after="0" w:line="240" w:lineRule="exact"/>
        <w:jc w:val="center"/>
        <w:rPr>
          <w:sz w:val="21"/>
        </w:rPr>
        <w:sectPr>
          <w:type w:val="continuous"/>
          <w:pgSz w:w="11910" w:h="16840"/>
          <w:pgMar w:top="1260" w:right="1580" w:bottom="1400" w:left="1520" w:header="720" w:footer="720" w:gutter="0"/>
          <w:cols w:equalWidth="0" w:num="3">
            <w:col w:w="3150" w:space="90"/>
            <w:col w:w="1611" w:space="40"/>
            <w:col w:w="3919"/>
          </w:cols>
        </w:sectPr>
      </w:pPr>
    </w:p>
    <w:p>
      <w:pPr>
        <w:pStyle w:val="4"/>
        <w:rPr>
          <w:sz w:val="15"/>
        </w:rPr>
      </w:pPr>
    </w:p>
    <w:p>
      <w:pPr>
        <w:tabs>
          <w:tab w:val="left" w:pos="7407"/>
        </w:tabs>
        <w:spacing w:line="240" w:lineRule="auto"/>
        <w:ind w:left="3926" w:right="0" w:firstLine="0"/>
        <w:rPr>
          <w:sz w:val="20"/>
        </w:rPr>
      </w:pPr>
      <w:r>
        <w:rPr>
          <w:position w:val="0"/>
          <w:sz w:val="20"/>
        </w:rPr>
        <w:pict>
          <v:shape id="_x0000_s1052" o:spid="_x0000_s1052" o:spt="202" type="#_x0000_t202" style="height:23.15pt;width:57.45pt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95"/>
                    <w:ind w:left="148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温度显示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26"/>
          <w:position w:val="0"/>
          <w:sz w:val="20"/>
        </w:rPr>
        <w:t xml:space="preserve"> </w:t>
      </w:r>
      <w:r>
        <w:rPr>
          <w:spacing w:val="126"/>
          <w:position w:val="0"/>
          <w:sz w:val="20"/>
        </w:rPr>
        <w:pict>
          <v:shape id="_x0000_s1053" o:spid="_x0000_s1053" o:spt="202" type="#_x0000_t202" style="height:23.65pt;width:86.35pt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93"/>
                    <w:ind w:left="169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红外接收装置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126"/>
          <w:position w:val="0"/>
          <w:sz w:val="20"/>
        </w:rPr>
        <w:tab/>
      </w:r>
      <w:r>
        <w:rPr>
          <w:spacing w:val="126"/>
          <w:sz w:val="20"/>
        </w:rPr>
        <w:pict>
          <v:shape id="_x0000_s1054" o:spid="_x0000_s1054" o:spt="202" type="#_x0000_t202" style="height:23.45pt;width:48.5pt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93"/>
                    <w:ind w:left="146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耳机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7"/>
        <w:rPr>
          <w:sz w:val="6"/>
        </w:rPr>
      </w:pPr>
    </w:p>
    <w:p>
      <w:pPr>
        <w:spacing w:before="78"/>
        <w:ind w:left="1088" w:right="1028" w:firstLine="0"/>
        <w:jc w:val="center"/>
        <w:rPr>
          <w:sz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4192270</wp:posOffset>
            </wp:positionH>
            <wp:positionV relativeFrom="paragraph">
              <wp:posOffset>-213995</wp:posOffset>
            </wp:positionV>
            <wp:extent cx="156210" cy="762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5425440</wp:posOffset>
            </wp:positionH>
            <wp:positionV relativeFrom="paragraph">
              <wp:posOffset>-214630</wp:posOffset>
            </wp:positionV>
            <wp:extent cx="252730" cy="762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 xml:space="preserve">图 </w:t>
      </w:r>
      <w:r>
        <w:rPr>
          <w:rFonts w:ascii="Times New Roman" w:eastAsia="Times New Roman"/>
          <w:sz w:val="21"/>
        </w:rPr>
        <w:t xml:space="preserve">2 </w:t>
      </w:r>
      <w:r>
        <w:rPr>
          <w:sz w:val="21"/>
        </w:rPr>
        <w:t>红外光通信中继转发装置方框图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9"/>
        </w:rPr>
      </w:pPr>
    </w:p>
    <w:p>
      <w:pPr>
        <w:pStyle w:val="4"/>
        <w:spacing w:before="1" w:line="312" w:lineRule="auto"/>
        <w:ind w:left="1360" w:right="216" w:firstLine="480"/>
      </w:pPr>
      <w:r>
        <w:rPr>
          <w:spacing w:val="-7"/>
        </w:rPr>
        <w:t xml:space="preserve">中继转发节点采用 </w:t>
      </w:r>
      <w:r>
        <w:rPr>
          <w:rFonts w:ascii="Times New Roman" w:eastAsia="Times New Roman"/>
        </w:rPr>
        <w:t xml:space="preserve">5V </w:t>
      </w:r>
      <w:r>
        <w:rPr>
          <w:spacing w:val="-11"/>
        </w:rPr>
        <w:t xml:space="preserve">直流单电源供电，电路见图 </w:t>
      </w:r>
      <w:r>
        <w:rPr>
          <w:rFonts w:ascii="Times New Roman" w:eastAsia="Times New Roman"/>
        </w:rPr>
        <w:t>3</w:t>
      </w:r>
      <w:r>
        <w:rPr>
          <w:spacing w:val="-11"/>
        </w:rPr>
        <w:t>。串接的毫安</w:t>
      </w:r>
      <w:r>
        <w:t>表用来测量其供电直流电流。</w:t>
      </w:r>
    </w:p>
    <w:p>
      <w:pPr>
        <w:pStyle w:val="4"/>
        <w:rPr>
          <w:sz w:val="20"/>
        </w:rPr>
      </w:pPr>
    </w:p>
    <w:p>
      <w:pPr>
        <w:pStyle w:val="4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2828925</wp:posOffset>
            </wp:positionH>
            <wp:positionV relativeFrom="paragraph">
              <wp:posOffset>154940</wp:posOffset>
            </wp:positionV>
            <wp:extent cx="2383155" cy="89408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49" cy="89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18"/>
        </w:rPr>
      </w:pPr>
    </w:p>
    <w:p>
      <w:pPr>
        <w:spacing w:before="71"/>
        <w:ind w:left="3355" w:right="0" w:firstLine="0"/>
        <w:jc w:val="left"/>
        <w:rPr>
          <w:sz w:val="21"/>
        </w:rPr>
      </w:pPr>
      <w:r>
        <w:rPr>
          <w:sz w:val="21"/>
        </w:rPr>
        <w:t>图 3 中继转发节点供电电路</w:t>
      </w:r>
    </w:p>
    <w:p>
      <w:pPr>
        <w:pStyle w:val="8"/>
        <w:numPr>
          <w:ilvl w:val="0"/>
          <w:numId w:val="3"/>
        </w:numPr>
        <w:tabs>
          <w:tab w:val="left" w:pos="1362"/>
        </w:tabs>
        <w:spacing w:before="148" w:after="0" w:line="240" w:lineRule="auto"/>
        <w:ind w:left="1361" w:right="0" w:hanging="602"/>
        <w:jc w:val="left"/>
        <w:rPr>
          <w:sz w:val="24"/>
        </w:rPr>
      </w:pPr>
      <w:r>
        <w:rPr>
          <w:spacing w:val="-8"/>
          <w:sz w:val="24"/>
        </w:rPr>
        <w:t>在满足发挥部分</w:t>
      </w:r>
      <w:r>
        <w:rPr>
          <w:spacing w:val="-19"/>
          <w:sz w:val="24"/>
        </w:rPr>
        <w:t>（</w:t>
      </w:r>
      <w:r>
        <w:rPr>
          <w:rFonts w:ascii="Times New Roman" w:eastAsia="Times New Roman"/>
          <w:spacing w:val="-19"/>
          <w:sz w:val="24"/>
        </w:rPr>
        <w:t>2</w:t>
      </w:r>
      <w:r>
        <w:rPr>
          <w:spacing w:val="-19"/>
          <w:sz w:val="24"/>
        </w:rPr>
        <w:t>）</w:t>
      </w:r>
      <w:r>
        <w:rPr>
          <w:spacing w:val="-7"/>
          <w:sz w:val="24"/>
        </w:rPr>
        <w:t>要求的条件下，尽量减小中继转发节点供电电流。</w:t>
      </w:r>
    </w:p>
    <w:p>
      <w:pPr>
        <w:pStyle w:val="8"/>
        <w:numPr>
          <w:ilvl w:val="0"/>
          <w:numId w:val="3"/>
        </w:numPr>
        <w:tabs>
          <w:tab w:val="left" w:pos="1362"/>
        </w:tabs>
        <w:spacing w:before="93" w:after="0" w:line="240" w:lineRule="auto"/>
        <w:ind w:left="1361" w:right="0" w:hanging="602"/>
        <w:jc w:val="left"/>
        <w:rPr>
          <w:sz w:val="24"/>
        </w:rPr>
      </w:pPr>
      <w:r>
        <w:rPr>
          <w:sz w:val="24"/>
        </w:rPr>
        <w:t>其他。</w:t>
      </w:r>
    </w:p>
    <w:p>
      <w:pPr>
        <w:pStyle w:val="2"/>
        <w:spacing w:before="130"/>
      </w:pPr>
      <w:r>
        <w:t>三、说明</w:t>
      </w:r>
    </w:p>
    <w:p>
      <w:pPr>
        <w:pStyle w:val="8"/>
        <w:numPr>
          <w:ilvl w:val="0"/>
          <w:numId w:val="4"/>
        </w:numPr>
        <w:tabs>
          <w:tab w:val="left" w:pos="1068"/>
        </w:tabs>
        <w:spacing w:before="179" w:after="0" w:line="304" w:lineRule="auto"/>
        <w:ind w:left="1062" w:right="213" w:hanging="360"/>
        <w:jc w:val="both"/>
        <w:rPr>
          <w:sz w:val="24"/>
        </w:rPr>
      </w:pPr>
      <w:r>
        <w:rPr>
          <w:sz w:val="24"/>
        </w:rPr>
        <w:t>本装置的通信信道必须采用红外光信道，不得使用其他通信装置。发射端及转发节点必须采用分立的红外发光管作为发射器件，安装时需外露发光管，以便检查。不得采用内部含有现成通信协议的红外光发射芯片或模块。</w:t>
      </w:r>
    </w:p>
    <w:p>
      <w:pPr>
        <w:pStyle w:val="8"/>
        <w:numPr>
          <w:ilvl w:val="0"/>
          <w:numId w:val="4"/>
        </w:numPr>
        <w:tabs>
          <w:tab w:val="left" w:pos="1064"/>
        </w:tabs>
        <w:spacing w:before="60" w:after="0" w:line="304" w:lineRule="auto"/>
        <w:ind w:left="1062" w:right="213" w:hanging="360"/>
        <w:jc w:val="both"/>
        <w:rPr>
          <w:sz w:val="24"/>
        </w:rPr>
      </w:pPr>
      <w:r>
        <w:rPr>
          <w:spacing w:val="-5"/>
          <w:sz w:val="24"/>
        </w:rPr>
        <w:t xml:space="preserve">中继转发节点除外接的单 </w:t>
      </w:r>
      <w:r>
        <w:rPr>
          <w:rFonts w:ascii="Times New Roman" w:eastAsia="Times New Roman"/>
          <w:sz w:val="24"/>
        </w:rPr>
        <w:t>5V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7"/>
          <w:sz w:val="24"/>
        </w:rPr>
        <w:t>供电电源外，不得使用其他供电装置</w:t>
      </w:r>
      <w:r>
        <w:rPr>
          <w:sz w:val="24"/>
        </w:rPr>
        <w:t>（如</w:t>
      </w:r>
      <w:r>
        <w:rPr>
          <w:spacing w:val="-4"/>
          <w:sz w:val="24"/>
        </w:rPr>
        <w:t>电池、超级电容等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8"/>
        <w:numPr>
          <w:ilvl w:val="0"/>
          <w:numId w:val="4"/>
        </w:numPr>
        <w:tabs>
          <w:tab w:val="left" w:pos="1064"/>
        </w:tabs>
        <w:spacing w:before="61" w:after="0" w:line="240" w:lineRule="auto"/>
        <w:ind w:left="1063" w:right="0" w:hanging="362"/>
        <w:jc w:val="both"/>
        <w:rPr>
          <w:sz w:val="24"/>
        </w:rPr>
      </w:pPr>
      <w:r>
        <w:rPr>
          <w:spacing w:val="-9"/>
          <w:sz w:val="24"/>
        </w:rPr>
        <w:t xml:space="preserve">测试时，自备 </w:t>
      </w:r>
      <w:r>
        <w:rPr>
          <w:rFonts w:ascii="Times New Roman" w:eastAsia="Times New Roman"/>
          <w:sz w:val="24"/>
        </w:rPr>
        <w:t xml:space="preserve">MP3 </w:t>
      </w:r>
      <w:r>
        <w:rPr>
          <w:sz w:val="24"/>
        </w:rPr>
        <w:t>或录音机及音频连接线。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1260" w:right="1580" w:bottom="1400" w:left="1520" w:header="720" w:footer="720" w:gutter="0"/>
          <w:cols w:space="720" w:num="1"/>
        </w:sectPr>
      </w:pPr>
    </w:p>
    <w:p>
      <w:pPr>
        <w:pStyle w:val="2"/>
        <w:spacing w:before="90"/>
      </w:pPr>
      <w:r>
        <w:t>四、评分标准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7"/>
        </w:rPr>
      </w:pPr>
    </w:p>
    <w:tbl>
      <w:tblPr>
        <w:tblStyle w:val="5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2341"/>
        <w:gridCol w:w="4129"/>
        <w:gridCol w:w="9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8" w:type="dxa"/>
            <w:vMerge w:val="restart"/>
          </w:tcPr>
          <w:p>
            <w:pPr>
              <w:pStyle w:val="9"/>
              <w:spacing w:before="0"/>
              <w:ind w:left="0"/>
              <w:rPr>
                <w:sz w:val="24"/>
              </w:rPr>
            </w:pPr>
          </w:p>
          <w:p>
            <w:pPr>
              <w:pStyle w:val="9"/>
              <w:spacing w:before="0"/>
              <w:ind w:left="0"/>
              <w:rPr>
                <w:sz w:val="24"/>
              </w:rPr>
            </w:pPr>
          </w:p>
          <w:p>
            <w:pPr>
              <w:pStyle w:val="9"/>
              <w:spacing w:before="0"/>
              <w:ind w:left="0"/>
              <w:rPr>
                <w:sz w:val="24"/>
              </w:rPr>
            </w:pPr>
          </w:p>
          <w:p>
            <w:pPr>
              <w:pStyle w:val="9"/>
              <w:spacing w:before="0"/>
              <w:ind w:left="0"/>
              <w:rPr>
                <w:sz w:val="24"/>
              </w:rPr>
            </w:pPr>
          </w:p>
          <w:p>
            <w:pPr>
              <w:pStyle w:val="9"/>
              <w:spacing w:before="0"/>
              <w:ind w:left="0"/>
              <w:rPr>
                <w:sz w:val="24"/>
              </w:rPr>
            </w:pPr>
          </w:p>
          <w:p>
            <w:pPr>
              <w:pStyle w:val="9"/>
              <w:spacing w:before="0"/>
              <w:ind w:left="0"/>
              <w:rPr>
                <w:sz w:val="24"/>
              </w:rPr>
            </w:pPr>
          </w:p>
          <w:p>
            <w:pPr>
              <w:pStyle w:val="9"/>
              <w:spacing w:before="0"/>
              <w:ind w:left="0"/>
              <w:rPr>
                <w:sz w:val="20"/>
              </w:rPr>
            </w:pPr>
          </w:p>
          <w:p>
            <w:pPr>
              <w:pStyle w:val="9"/>
              <w:spacing w:before="1" w:line="304" w:lineRule="auto"/>
              <w:ind w:left="172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设计报告</w:t>
            </w:r>
          </w:p>
        </w:tc>
        <w:tc>
          <w:tcPr>
            <w:tcW w:w="2341" w:type="dxa"/>
          </w:tcPr>
          <w:p>
            <w:pPr>
              <w:pStyle w:val="9"/>
              <w:tabs>
                <w:tab w:val="left" w:pos="491"/>
              </w:tabs>
              <w:spacing w:before="4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项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目</w:t>
            </w:r>
          </w:p>
        </w:tc>
        <w:tc>
          <w:tcPr>
            <w:tcW w:w="4129" w:type="dxa"/>
          </w:tcPr>
          <w:p>
            <w:pPr>
              <w:pStyle w:val="9"/>
              <w:spacing w:before="43"/>
              <w:ind w:left="1561" w:right="15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主要内容</w:t>
            </w:r>
          </w:p>
        </w:tc>
        <w:tc>
          <w:tcPr>
            <w:tcW w:w="912" w:type="dxa"/>
          </w:tcPr>
          <w:p>
            <w:pPr>
              <w:pStyle w:val="9"/>
              <w:spacing w:before="43"/>
              <w:ind w:left="194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满分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系统方案</w:t>
            </w:r>
          </w:p>
        </w:tc>
        <w:tc>
          <w:tcPr>
            <w:tcW w:w="4129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红外光通信装置总体方案设计</w:t>
            </w:r>
          </w:p>
        </w:tc>
        <w:tc>
          <w:tcPr>
            <w:tcW w:w="912" w:type="dxa"/>
          </w:tcPr>
          <w:p>
            <w:pPr>
              <w:pStyle w:val="9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>
            <w:pPr>
              <w:pStyle w:val="9"/>
              <w:spacing w:before="4"/>
              <w:ind w:left="0"/>
              <w:rPr>
                <w:sz w:val="18"/>
              </w:rPr>
            </w:pPr>
          </w:p>
          <w:p>
            <w:pPr>
              <w:pStyle w:val="9"/>
              <w:spacing w:before="0"/>
              <w:rPr>
                <w:sz w:val="24"/>
              </w:rPr>
            </w:pPr>
            <w:r>
              <w:rPr>
                <w:sz w:val="24"/>
              </w:rPr>
              <w:t>理论分析与计算</w:t>
            </w:r>
          </w:p>
        </w:tc>
        <w:tc>
          <w:tcPr>
            <w:tcW w:w="4129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通信原理分析，提高转发器效率的方</w:t>
            </w:r>
          </w:p>
          <w:p>
            <w:pPr>
              <w:pStyle w:val="9"/>
              <w:spacing w:before="82"/>
              <w:rPr>
                <w:sz w:val="24"/>
              </w:rPr>
            </w:pPr>
            <w:r>
              <w:rPr>
                <w:sz w:val="24"/>
              </w:rPr>
              <w:t>法</w:t>
            </w:r>
          </w:p>
        </w:tc>
        <w:tc>
          <w:tcPr>
            <w:tcW w:w="912" w:type="dxa"/>
          </w:tcPr>
          <w:p>
            <w:pPr>
              <w:pStyle w:val="9"/>
              <w:spacing w:before="4"/>
              <w:ind w:left="0"/>
              <w:rPr>
                <w:sz w:val="18"/>
              </w:rPr>
            </w:pPr>
          </w:p>
          <w:p>
            <w:pPr>
              <w:pStyle w:val="9"/>
              <w:spacing w:before="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>
            <w:pPr>
              <w:pStyle w:val="9"/>
              <w:spacing w:before="9"/>
              <w:ind w:left="0"/>
              <w:rPr>
                <w:sz w:val="23"/>
              </w:rPr>
            </w:pPr>
          </w:p>
          <w:p>
            <w:pPr>
              <w:pStyle w:val="9"/>
              <w:spacing w:before="1"/>
              <w:rPr>
                <w:sz w:val="24"/>
              </w:rPr>
            </w:pPr>
            <w:r>
              <w:rPr>
                <w:sz w:val="24"/>
              </w:rPr>
              <w:t>电路与程序设计</w:t>
            </w:r>
          </w:p>
        </w:tc>
        <w:tc>
          <w:tcPr>
            <w:tcW w:w="4129" w:type="dxa"/>
          </w:tcPr>
          <w:p>
            <w:pPr>
              <w:pStyle w:val="9"/>
              <w:spacing w:before="110" w:line="304" w:lineRule="auto"/>
              <w:ind w:right="2809"/>
              <w:rPr>
                <w:sz w:val="24"/>
              </w:rPr>
            </w:pPr>
            <w:r>
              <w:rPr>
                <w:sz w:val="24"/>
              </w:rPr>
              <w:t>总体电路图程序设计</w:t>
            </w:r>
          </w:p>
        </w:tc>
        <w:tc>
          <w:tcPr>
            <w:tcW w:w="912" w:type="dxa"/>
          </w:tcPr>
          <w:p>
            <w:pPr>
              <w:pStyle w:val="9"/>
              <w:spacing w:before="9"/>
              <w:ind w:left="0"/>
              <w:rPr>
                <w:sz w:val="23"/>
              </w:rPr>
            </w:pPr>
          </w:p>
          <w:p>
            <w:pPr>
              <w:pStyle w:val="9"/>
              <w:spacing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>
            <w:pPr>
              <w:pStyle w:val="9"/>
              <w:spacing w:before="41"/>
              <w:rPr>
                <w:sz w:val="24"/>
              </w:rPr>
            </w:pPr>
            <w:r>
              <w:rPr>
                <w:sz w:val="24"/>
              </w:rPr>
              <w:t>测试方案与测试结</w:t>
            </w:r>
          </w:p>
          <w:p>
            <w:pPr>
              <w:pStyle w:val="9"/>
              <w:spacing w:before="84"/>
              <w:rPr>
                <w:sz w:val="24"/>
              </w:rPr>
            </w:pPr>
            <w:r>
              <w:rPr>
                <w:sz w:val="24"/>
              </w:rPr>
              <w:t>果</w:t>
            </w:r>
          </w:p>
        </w:tc>
        <w:tc>
          <w:tcPr>
            <w:tcW w:w="4129" w:type="dxa"/>
          </w:tcPr>
          <w:p>
            <w:pPr>
              <w:pStyle w:val="9"/>
              <w:spacing w:before="41"/>
              <w:rPr>
                <w:sz w:val="24"/>
              </w:rPr>
            </w:pPr>
            <w:r>
              <w:rPr>
                <w:sz w:val="24"/>
              </w:rPr>
              <w:t>测试数据完整性</w:t>
            </w:r>
          </w:p>
          <w:p>
            <w:pPr>
              <w:pStyle w:val="9"/>
              <w:spacing w:before="84"/>
              <w:rPr>
                <w:sz w:val="24"/>
              </w:rPr>
            </w:pPr>
            <w:r>
              <w:rPr>
                <w:sz w:val="24"/>
              </w:rPr>
              <w:t>测试结果分析</w:t>
            </w:r>
          </w:p>
        </w:tc>
        <w:tc>
          <w:tcPr>
            <w:tcW w:w="912" w:type="dxa"/>
          </w:tcPr>
          <w:p>
            <w:pPr>
              <w:pStyle w:val="9"/>
              <w:spacing w:before="4"/>
              <w:ind w:left="0"/>
              <w:rPr>
                <w:sz w:val="18"/>
              </w:rPr>
            </w:pPr>
          </w:p>
          <w:p>
            <w:pPr>
              <w:pStyle w:val="9"/>
              <w:spacing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</w:tcPr>
          <w:p>
            <w:pPr>
              <w:pStyle w:val="9"/>
              <w:spacing w:before="6"/>
              <w:ind w:left="0"/>
              <w:rPr>
                <w:sz w:val="18"/>
              </w:rPr>
            </w:pPr>
          </w:p>
          <w:p>
            <w:pPr>
              <w:pStyle w:val="9"/>
              <w:spacing w:before="0" w:line="302" w:lineRule="auto"/>
              <w:ind w:right="70"/>
              <w:rPr>
                <w:sz w:val="24"/>
              </w:rPr>
            </w:pPr>
            <w:r>
              <w:rPr>
                <w:sz w:val="24"/>
              </w:rPr>
              <w:t>设计报告结构及规范性</w:t>
            </w:r>
          </w:p>
        </w:tc>
        <w:tc>
          <w:tcPr>
            <w:tcW w:w="4129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摘要</w:t>
            </w:r>
          </w:p>
          <w:p>
            <w:pPr>
              <w:pStyle w:val="9"/>
              <w:spacing w:before="1" w:line="390" w:lineRule="atLeast"/>
              <w:ind w:right="1849"/>
              <w:rPr>
                <w:sz w:val="24"/>
              </w:rPr>
            </w:pPr>
            <w:r>
              <w:rPr>
                <w:sz w:val="24"/>
              </w:rPr>
              <w:t>设计报告正文的结构图表的规范性</w:t>
            </w:r>
          </w:p>
        </w:tc>
        <w:tc>
          <w:tcPr>
            <w:tcW w:w="912" w:type="dxa"/>
          </w:tcPr>
          <w:p>
            <w:pPr>
              <w:pStyle w:val="9"/>
              <w:spacing w:before="8"/>
              <w:ind w:left="0"/>
              <w:rPr>
                <w:sz w:val="33"/>
              </w:rPr>
            </w:pPr>
          </w:p>
          <w:p>
            <w:pPr>
              <w:pStyle w:val="9"/>
              <w:spacing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0" w:type="dxa"/>
            <w:gridSpan w:val="2"/>
          </w:tcPr>
          <w:p>
            <w:pPr>
              <w:pStyle w:val="9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总分</w:t>
            </w:r>
          </w:p>
        </w:tc>
        <w:tc>
          <w:tcPr>
            <w:tcW w:w="912" w:type="dxa"/>
          </w:tcPr>
          <w:p>
            <w:pPr>
              <w:pStyle w:val="9"/>
              <w:spacing w:before="50"/>
              <w:ind w:left="192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8" w:type="dxa"/>
            <w:vMerge w:val="restart"/>
          </w:tcPr>
          <w:p>
            <w:pPr>
              <w:pStyle w:val="9"/>
              <w:spacing w:before="0"/>
              <w:ind w:left="0"/>
              <w:rPr>
                <w:sz w:val="24"/>
              </w:rPr>
            </w:pPr>
          </w:p>
          <w:p>
            <w:pPr>
              <w:pStyle w:val="9"/>
              <w:spacing w:before="4"/>
              <w:ind w:left="0"/>
              <w:rPr>
                <w:sz w:val="26"/>
              </w:rPr>
            </w:pPr>
          </w:p>
          <w:p>
            <w:pPr>
              <w:pStyle w:val="9"/>
              <w:spacing w:before="0" w:line="304" w:lineRule="auto"/>
              <w:ind w:left="172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基本要求</w:t>
            </w:r>
          </w:p>
        </w:tc>
        <w:tc>
          <w:tcPr>
            <w:tcW w:w="6470" w:type="dxa"/>
            <w:gridSpan w:val="2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完成（1）</w:t>
            </w:r>
          </w:p>
        </w:tc>
        <w:tc>
          <w:tcPr>
            <w:tcW w:w="912" w:type="dxa"/>
          </w:tcPr>
          <w:p>
            <w:pPr>
              <w:pStyle w:val="9"/>
              <w:ind w:left="194" w:right="18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0" w:type="dxa"/>
            <w:gridSpan w:val="2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完成（2）</w:t>
            </w:r>
          </w:p>
        </w:tc>
        <w:tc>
          <w:tcPr>
            <w:tcW w:w="912" w:type="dxa"/>
          </w:tcPr>
          <w:p>
            <w:pPr>
              <w:pStyle w:val="9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0" w:type="dxa"/>
            <w:gridSpan w:val="2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完成（3）</w:t>
            </w:r>
          </w:p>
        </w:tc>
        <w:tc>
          <w:tcPr>
            <w:tcW w:w="912" w:type="dxa"/>
          </w:tcPr>
          <w:p>
            <w:pPr>
              <w:pStyle w:val="9"/>
              <w:ind w:left="194" w:right="18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0" w:type="dxa"/>
            <w:gridSpan w:val="2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完成（4）</w:t>
            </w:r>
          </w:p>
        </w:tc>
        <w:tc>
          <w:tcPr>
            <w:tcW w:w="912" w:type="dxa"/>
          </w:tcPr>
          <w:p>
            <w:pPr>
              <w:pStyle w:val="9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0" w:type="dxa"/>
            <w:gridSpan w:val="2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总分</w:t>
            </w:r>
          </w:p>
        </w:tc>
        <w:tc>
          <w:tcPr>
            <w:tcW w:w="912" w:type="dxa"/>
          </w:tcPr>
          <w:p>
            <w:pPr>
              <w:pStyle w:val="9"/>
              <w:ind w:left="194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828" w:type="dxa"/>
            <w:vMerge w:val="restart"/>
          </w:tcPr>
          <w:p>
            <w:pPr>
              <w:pStyle w:val="9"/>
              <w:spacing w:before="0"/>
              <w:ind w:left="0"/>
              <w:rPr>
                <w:sz w:val="24"/>
              </w:rPr>
            </w:pPr>
          </w:p>
          <w:p>
            <w:pPr>
              <w:pStyle w:val="9"/>
              <w:spacing w:before="4"/>
              <w:ind w:left="0"/>
              <w:rPr>
                <w:sz w:val="26"/>
              </w:rPr>
            </w:pPr>
          </w:p>
          <w:p>
            <w:pPr>
              <w:pStyle w:val="9"/>
              <w:spacing w:before="0" w:line="302" w:lineRule="auto"/>
              <w:ind w:left="172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发挥部分</w:t>
            </w:r>
          </w:p>
        </w:tc>
        <w:tc>
          <w:tcPr>
            <w:tcW w:w="6470" w:type="dxa"/>
            <w:gridSpan w:val="2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完成（1）</w:t>
            </w:r>
          </w:p>
        </w:tc>
        <w:tc>
          <w:tcPr>
            <w:tcW w:w="912" w:type="dxa"/>
          </w:tcPr>
          <w:p>
            <w:pPr>
              <w:pStyle w:val="9"/>
              <w:ind w:left="194" w:right="1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0" w:type="dxa"/>
            <w:gridSpan w:val="2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完成（2）</w:t>
            </w:r>
          </w:p>
        </w:tc>
        <w:tc>
          <w:tcPr>
            <w:tcW w:w="912" w:type="dxa"/>
          </w:tcPr>
          <w:p>
            <w:pPr>
              <w:pStyle w:val="9"/>
              <w:ind w:left="194" w:right="1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0" w:type="dxa"/>
            <w:gridSpan w:val="2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完成（3）</w:t>
            </w:r>
          </w:p>
        </w:tc>
        <w:tc>
          <w:tcPr>
            <w:tcW w:w="912" w:type="dxa"/>
          </w:tcPr>
          <w:p>
            <w:pPr>
              <w:pStyle w:val="9"/>
              <w:ind w:left="194" w:right="18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0" w:type="dxa"/>
            <w:gridSpan w:val="2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其他</w:t>
            </w:r>
          </w:p>
        </w:tc>
        <w:tc>
          <w:tcPr>
            <w:tcW w:w="912" w:type="dxa"/>
          </w:tcPr>
          <w:p>
            <w:pPr>
              <w:pStyle w:val="9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0" w:type="dxa"/>
            <w:gridSpan w:val="2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总分</w:t>
            </w:r>
          </w:p>
        </w:tc>
        <w:tc>
          <w:tcPr>
            <w:tcW w:w="912" w:type="dxa"/>
          </w:tcPr>
          <w:p>
            <w:pPr>
              <w:pStyle w:val="9"/>
              <w:ind w:left="194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/>
    <w:sectPr>
      <w:pgSz w:w="11910" w:h="16840"/>
      <w:pgMar w:top="1460" w:right="1580" w:bottom="1400" w:left="1520" w:header="0" w:footer="120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1.6pt;margin-top:770.85pt;height:12pt;width:32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 xml:space="preserve">F –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b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 xml:space="preserve">/ </w:t>
                </w:r>
                <w:r>
                  <w:rPr>
                    <w:rFonts w:ascii="Times New Roman" w:hAnsi="Times New Roman"/>
                    <w:b/>
                    <w:sz w:val="18"/>
                  </w:rPr>
                  <w:t>3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62" w:hanging="36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34" w:hanging="36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09" w:hanging="36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83" w:hanging="36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58" w:hanging="36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33" w:hanging="36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7" w:hanging="36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82" w:hanging="36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57" w:hanging="365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1360" w:hanging="601"/>
        <w:jc w:val="left"/>
      </w:pPr>
      <w:rPr>
        <w:rFonts w:hint="default" w:ascii="宋体" w:hAnsi="宋体" w:eastAsia="宋体" w:cs="宋体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04" w:hanging="6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49" w:hanging="6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93" w:hanging="6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38" w:hanging="6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83" w:hanging="6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7" w:hanging="6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72" w:hanging="6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17" w:hanging="601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2"/>
      <w:numFmt w:val="decimal"/>
      <w:lvlText w:val="（%1）"/>
      <w:lvlJc w:val="left"/>
      <w:pPr>
        <w:ind w:left="951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62" w:hanging="36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20" w:hanging="3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1" w:hanging="3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2" w:hanging="3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2" w:hanging="3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63" w:hanging="3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24" w:hanging="3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4" w:hanging="363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1360" w:hanging="601"/>
        <w:jc w:val="left"/>
      </w:pPr>
      <w:rPr>
        <w:rFonts w:hint="default" w:ascii="宋体" w:hAnsi="宋体" w:eastAsia="宋体" w:cs="宋体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04" w:hanging="6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49" w:hanging="6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93" w:hanging="6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38" w:hanging="6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83" w:hanging="6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7" w:hanging="6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72" w:hanging="6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17" w:hanging="601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DUzN2M4ZGM0YTZkYTU4MzdkNWIzZWZkMWFlMGQyNmMifQ=="/>
  </w:docVars>
  <w:rsids>
    <w:rsidRoot w:val="00000000"/>
    <w:rsid w:val="036144D5"/>
    <w:rsid w:val="174D0977"/>
    <w:rsid w:val="375B7B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68"/>
      <w:ind w:left="280"/>
      <w:outlineLvl w:val="1"/>
    </w:pPr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62"/>
      <w:ind w:left="1062" w:hanging="363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360" w:hanging="600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40"/>
      <w:ind w:left="107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1030"/>
    <customShpInfo spid="_x0000_s1029"/>
    <customShpInfo spid="_x0000_s1032"/>
    <customShpInfo spid="_x0000_s1033"/>
    <customShpInfo spid="_x0000_s1034"/>
    <customShpInfo spid="_x0000_s1035"/>
    <customShpInfo spid="_x0000_s1036"/>
    <customShpInfo spid="_x0000_s1031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38"/>
    <customShpInfo spid="_x0000_s1044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1"/>
    <customShpInfo spid="_x0000_s1052"/>
    <customShpInfo spid="_x0000_s1053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972</Words>
  <Characters>1025</Characters>
  <TotalTime>0</TotalTime>
  <ScaleCrop>false</ScaleCrop>
  <LinksUpToDate>false</LinksUpToDate>
  <CharactersWithSpaces>1063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2022-05-10T04:56:00Z</dcterms:created>
  <dc:creator>NUEDC</dc:creator>
  <cp:keywords>F题</cp:keywords>
  <cp:lastModifiedBy>张珂</cp:lastModifiedBy>
  <dcterms:modified xsi:type="dcterms:W3CDTF">2022-05-12T07:51:25Z</dcterms:modified>
  <dc:title>2011年全国大学生电子设计竞赛试题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2022-05-10T00:00:00Z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CE142213F22A478DA8C7AE2E26EFAB0C</vt:lpwstr>
  </property>
</Properties>
</file>