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南航嵌入式实验考核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/>
          <w:bCs w:val="0"/>
          <w:kern w:val="2"/>
          <w:sz w:val="30"/>
          <w:szCs w:val="30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30"/>
          <w:szCs w:val="30"/>
          <w:lang w:val="en-US" w:eastAsia="zh-CN" w:bidi="ar"/>
          <w:woUserID w:val="1"/>
        </w:rPr>
        <w:t>板载电位器电压测量实验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一、实验目的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（1）会用取模软件生成汉字字模并应用到LCD屏的汉字显示中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（2）熟练掌握GPIO的应用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（2）掌握ADC组件A/D变换基于DMA传输的操作及其应用。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（3）掌握DAC组件D/A变换的操作及其应用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（4）熟练掌握TIMx定时器的应用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（5）熟练掌握PWM输出的应用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（6）熟练掌握USART（RS-232)在串行通信中的应用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二、实验原理（硬件连接及软件流程、简单原理说明）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Arial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（1）硬件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Arial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PC机一台，WEEEDK嵌入式实验开发平台一套。其中用到的板载设备有3.2吋真彩LCD屏、电位器、RS-232接口、按键如图1所示，LED1－LED5红色指示灯的连接如图2以及LED7双色指示灯如图3所示。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drawing>
          <wp:inline distT="0" distB="0" distL="114300" distR="114300">
            <wp:extent cx="2257425" cy="125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>
      <w:pPr>
        <w:pStyle w:val="14"/>
        <w:widowControl/>
        <w:rPr>
          <w:rFonts w:hint="eastAsia" w:ascii="宋体" w:hAnsi="宋体" w:eastAsia="黑体" w:cs="Times New Roman"/>
          <w:kern w:val="2"/>
          <w:sz w:val="18"/>
          <w:szCs w:val="18"/>
          <w:woUserID w:val="1"/>
        </w:rPr>
      </w:pPr>
      <w:r>
        <w:rPr>
          <w:rFonts w:hint="default" w:ascii="黑体" w:hAnsi="宋体" w:eastAsia="黑体" w:cs="黑体"/>
          <w:kern w:val="2"/>
          <w:sz w:val="18"/>
          <w:szCs w:val="18"/>
          <w:woUserID w:val="1"/>
        </w:rPr>
        <w:t>图</w:t>
      </w:r>
      <w:r>
        <w:rPr>
          <w:rFonts w:hint="eastAsia" w:ascii="宋体" w:hAnsi="宋体" w:eastAsia="宋体" w:cs="宋体"/>
          <w:kern w:val="2"/>
          <w:sz w:val="18"/>
          <w:szCs w:val="18"/>
          <w:woUserID w:val="1"/>
        </w:rPr>
        <w:t>1</w:t>
      </w:r>
      <w:r>
        <w:rPr>
          <w:rFonts w:hint="default" w:ascii="黑体" w:hAnsi="宋体" w:eastAsia="黑体" w:cs="黑体"/>
          <w:kern w:val="2"/>
          <w:sz w:val="18"/>
          <w:szCs w:val="18"/>
          <w:woUserID w:val="1"/>
        </w:rPr>
        <w:t>按键连接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drawing>
          <wp:inline distT="0" distB="0" distL="114300" distR="114300">
            <wp:extent cx="2638425" cy="1276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>
      <w:pPr>
        <w:pStyle w:val="14"/>
        <w:widowControl/>
        <w:rPr>
          <w:rFonts w:hint="eastAsia" w:ascii="宋体" w:hAnsi="宋体" w:eastAsia="黑体" w:cs="Times New Roman"/>
          <w:kern w:val="2"/>
          <w:sz w:val="18"/>
          <w:szCs w:val="18"/>
          <w:woUserID w:val="1"/>
        </w:rPr>
      </w:pPr>
      <w:r>
        <w:rPr>
          <w:rFonts w:hint="default" w:ascii="黑体" w:hAnsi="宋体" w:eastAsia="黑体" w:cs="黑体"/>
          <w:kern w:val="2"/>
          <w:sz w:val="18"/>
          <w:szCs w:val="18"/>
          <w:woUserID w:val="1"/>
        </w:rPr>
        <w:t>图</w:t>
      </w:r>
      <w:r>
        <w:rPr>
          <w:rFonts w:hint="eastAsia" w:ascii="宋体" w:hAnsi="宋体" w:eastAsia="宋体" w:cs="宋体"/>
          <w:kern w:val="2"/>
          <w:sz w:val="18"/>
          <w:szCs w:val="18"/>
          <w:woUserID w:val="1"/>
        </w:rPr>
        <w:t>2 LED1</w:t>
      </w:r>
      <w:r>
        <w:rPr>
          <w:rFonts w:hint="default" w:ascii="黑体" w:hAnsi="宋体" w:eastAsia="黑体" w:cs="黑体"/>
          <w:kern w:val="2"/>
          <w:sz w:val="18"/>
          <w:szCs w:val="18"/>
          <w:woUserID w:val="1"/>
        </w:rPr>
        <w:t>－</w:t>
      </w:r>
      <w:r>
        <w:rPr>
          <w:rFonts w:hint="eastAsia" w:ascii="宋体" w:hAnsi="宋体" w:eastAsia="宋体" w:cs="宋体"/>
          <w:kern w:val="2"/>
          <w:sz w:val="18"/>
          <w:szCs w:val="18"/>
          <w:woUserID w:val="1"/>
        </w:rPr>
        <w:t>LED5</w:t>
      </w:r>
      <w:r>
        <w:rPr>
          <w:rFonts w:hint="default" w:ascii="黑体" w:hAnsi="宋体" w:eastAsia="黑体" w:cs="黑体"/>
          <w:kern w:val="2"/>
          <w:sz w:val="18"/>
          <w:szCs w:val="18"/>
          <w:woUserID w:val="1"/>
        </w:rPr>
        <w:t>红色发光二极管指示灯的连接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宋体" w:eastAsia="宋体" w:cs="Arial"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"/>
          <w:woUserID w:val="1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  <w:woUserID w:val="1"/>
        </w:rPr>
        <w:t xml:space="preserve"> </w:t>
      </w:r>
      <w:bookmarkStart w:id="0" w:name="_GoBack"/>
      <w:r>
        <w:rPr>
          <w:rFonts w:hint="default" w:ascii="Calibri" w:hAnsi="Calibri" w:eastAsia="宋体" w:cs="Times New Roman"/>
          <w:kern w:val="2"/>
          <w:sz w:val="21"/>
          <w:szCs w:val="21"/>
          <w:woUserID w:val="1"/>
        </w:rPr>
        <w:drawing>
          <wp:inline distT="0" distB="0" distL="114300" distR="114300">
            <wp:extent cx="4981575" cy="100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4"/>
        <w:widowControl/>
        <w:rPr>
          <w:rFonts w:hint="eastAsia" w:ascii="宋体" w:hAnsi="宋体" w:eastAsia="黑体" w:cs="Times New Roman"/>
          <w:kern w:val="2"/>
          <w:sz w:val="18"/>
          <w:szCs w:val="18"/>
          <w:woUserID w:val="1"/>
        </w:rPr>
      </w:pPr>
      <w:r>
        <w:rPr>
          <w:rFonts w:hint="default" w:ascii="黑体" w:hAnsi="宋体" w:eastAsia="黑体" w:cs="黑体"/>
          <w:kern w:val="2"/>
          <w:sz w:val="18"/>
          <w:szCs w:val="18"/>
          <w:woUserID w:val="1"/>
        </w:rPr>
        <w:t>图</w:t>
      </w:r>
      <w:r>
        <w:rPr>
          <w:rFonts w:hint="eastAsia" w:ascii="宋体" w:hAnsi="宋体" w:eastAsia="宋体" w:cs="宋体"/>
          <w:kern w:val="2"/>
          <w:sz w:val="18"/>
          <w:szCs w:val="18"/>
          <w:woUserID w:val="1"/>
        </w:rPr>
        <w:t>3 LED7</w:t>
      </w:r>
      <w:r>
        <w:rPr>
          <w:rFonts w:hint="default" w:ascii="黑体" w:hAnsi="宋体" w:eastAsia="黑体" w:cs="黑体"/>
          <w:kern w:val="2"/>
          <w:sz w:val="18"/>
          <w:szCs w:val="18"/>
          <w:woUserID w:val="1"/>
        </w:rPr>
        <w:t>双色发光二极管指示灯的连接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Arial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对于双色指示灯，PB1控制红色，PB2控制绿色，当PB1＝1且PB2＝0时，红色发光管亮，绿色灭，当PB1＝0且PB2＝1时，绿色亮，绝色灭。当PB1＝0且PB2＝0时，双色发光管全灭，当PB1＝1且PB2＝1时，红和绿双色全亮。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Arial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（2）软件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Arial"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1"/>
        </w:rPr>
        <w:t>操作系统Windows ,Keil MDK-ARM集成开发环境,串口助手。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  <w:woUserID w:val="1"/>
        </w:rPr>
        <w:t>三、实验内容与实验步骤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内容：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(1)在LCD屏上填写相关信息：在指定位置填写自己的学号和中文姓名全名（学会取模）。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(2)利用ADC的DMA传输方式获取指定单一通道（ADC1_IN12:PC2）多次转换结果，通过适当滤波算法，并根据线性标度变换计算电压值（单位为mV）。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(3)利用DAC输出与ADC采样值对应的值通过PA5（DAC通道2）输出。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(4)定时器定时指定时间500ms，定时时间到更新LCD更新显示（显示电压值：mV）。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(5)产生PWM输出（频率1KHz），控制直流电机。占空比与ADC采样值的关系为：占空比的脉冲个数Pulse=ADC采样值value*1000/4095。通过TIM_SetCompare3(TIM4,Pulse)写入CCR3中以改变占空比;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(6)通过RS-232接口与PC进行通信，通过串口助手发相关命令控制实验板指定外设。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将电位器连接至PC2(ADC1_IN12）ADC通道，在DMA传输方式下进行A/D变换并获取转换结果，通过标度变换，得到电压，将电压值（mV）显示的LCD屏上。并将转换的结果通过PA5（DACOUT2）输出(例程中已对PC4（DACOUT1初始化，但没有对PC5初始化)，同时将其变换为占空比输出PWM波形以控制直流电机控制端IA，旋转电位器查看LCD上显示的采集电压值及PMW占空比的变化，并观察电机运行情况。通过RS-232接口连接的PC端运行的串口助手发送命令，来控制板载设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  <w:woUserID w:val="1"/>
        </w:rPr>
        <w:t>步骤：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（1）连接+5V电源到开发板，并打开电源开关，将ST-LINK仿真器连接到WEEEDK嵌入式系统实验开发板的JTAG插座上，USB插头连接到PC的USB插口。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短接JP3的到3.3V,连接LCD电源，短接JP12连接蜂鸣器。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连接JP23/JP24到右边（2-3连接），使USART1连接到RS232接口，以便与PC串行通信，用RS232通信电缆连接另外一端的PC端。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拔下短接JP14，用杜邦线将JP14的AIN3连接到P1的PC2引脚,即将电位器中心点连接到ADC1_AIN12通道对应的PC2引脚上。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将JP4短接2-3，以让电机控制芯片供电，把JP5的2-3短接，以让PWM输出（PB8）连接到控制直流电机的驱动芯片控制端IA。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短接JP18和JP40（上下连接）把PB1和PB2连接到控制LED7双色发光二极管。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（2）根据给出的网盘地址下载实验考核工程文件到D盘，双击综合实验考核2023\基础例程\Project\Project.uvprojx工程文件，打开实验工程。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（3）从Flash Configure tools选择Output，在Name of Executable中修改输入可执行的文件名，格式为学号_姓名_综合实验，编译链接后会在Obj目录下产生可执行文件（默认扩展名.axf）。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（4）按照系统要求，初始化相关硬件,并按照以下要求修改相关代码。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本初始项目已经对LED1-LED4及双色指示灯初始化，对四个按键KEY1-KEY4初始化过；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系统已经对PA3对应的通道ADC1_AIN3进行初始化包括DMA传输初始化，试修改hw_config.c中的相关初始化程序，把PA3对应的通道ADC1_AIN3改为用PC2作为ADC通道ADC1_AIN12(包括时钟，引脚配置均要同步修改)。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系统对TIM2已经做了初始化，并在stm32f10x_it.c中设计了相应中断服务函数。请把TIM2改为TIM3，修改初始化程序及中断服务函数中的相关代码，使TIM3每5000ms中断一次，在定时中断服务函数（注意TIM3的中断函数名称的修改，可查看启动文件中的名称）中，置位时间到标志TFlag=1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系统已对PB8初始化为PWM输出，PMW输出周期为1000KHz，占空比默认为0。电机不转。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系统已对USART3初始化，修改相关程序代码以初始化USART1（RS-232），波特率设置为57600bps,修改原来stm32f10x_it.c的中断服务函数USART3_IRQHandler为USART1_IRQHandler，并将USART3改为USART1。增加USART1通信代码，要求：当接收到字符“R”时，让双色指示灯LED7红色亮，绿色灭，同时通过RS-232向PC端发送“Turn On Red LED.”当接收到“G”时，让双色指示灯LED7绿色亮，红色灭, 同时通过RS-232接口（USART1）向PC端发送“Turn On Green LED.”。当接收到字符“S”时，双色发光管全灭，向PC端发送“Tun off Red and Green LED.”。当接收到“D”时，双色发光管红色和绿色全亮。向PC端发送“Turn On Red and Green LED.”。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在main()主循环体内增加代码，判断TFlag标志是否为1，是则让LCD屏显示测量得到的电位器对应电压值(mV)，然后清除标志TFlag＝0。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在主循环体内增加代码：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A)当按下KEY1键时，点亮LED1，抬起则LED1灭；按下KEY2,蜂鸣器响一声；按下KEY3，姓名学号开始不停闪烁，且LED1-LED4呈现跑马灯轮流闪烁；按下KEY4恢复。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B)添加根据电位器采样值来改变占空比的相关代码。占空比的脉冲个数Pulse=ADC采样值value*1000/4095。通过TIM_SetCompare3(TIM4,Pulse)写入CCR3中;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（5）编译并下载程序及调试。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（6）按F5全速运行，左右旋转电位器，查看LCD屏上显示的电压值，并观察板载直流电机的运行情况。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7）打开PC端串口助手软件，设置与本例程相同的波特率57600bps，在发送窗口以字符方式（非HEX）发送字符“R”，查看LED7双色指示灯，红色指示灯应该亮，并在串口助手的接收窗口观察接收到的字符；发送“G”，查看双色发光管，绿色指示灯应该亮，并在串口助手的接收窗口观察接收到的字符；发送“D”，查看双色发光管，红色和绿色指示灯应该全亮，并在串口助手的接收窗口观察接收到的字符；发送“S”，查看双色发光管，红色和绿色指示灯应该全灭，并在串口助手的接收窗口观察接收到的字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 w:val="0"/>
          <w:bCs/>
          <w:kern w:val="2"/>
          <w:sz w:val="24"/>
          <w:szCs w:val="24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（8）将Project\Obj下的可执行文件（学号_姓名_综合测试.axf）保存在自己的U盘中。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/>
          <w:bCs w:val="0"/>
          <w:kern w:val="2"/>
          <w:sz w:val="28"/>
          <w:szCs w:val="28"/>
          <w:woUserID w:val="1"/>
        </w:rPr>
      </w:pP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"/>
          <w:woUserID w:val="1"/>
        </w:rPr>
        <w:t>（9）写出综合实验报告，以学号_姓名 综合考核实验.DOC或DOCX，要求按照实验报告的格式，注意把所有该修改的地方加以说明，写出所有修改代码。</w:t>
      </w:r>
    </w:p>
    <w:p>
      <w:pPr>
        <w:rPr>
          <w:rFonts w:hint="default"/>
          <w:lang w:eastAsia="zh-CN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5FF6054"/>
    <w:rsid w:val="28DA2E89"/>
    <w:rsid w:val="2A4254F9"/>
    <w:rsid w:val="2D1F32F4"/>
    <w:rsid w:val="2FEFA0EF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图表标题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center"/>
    </w:pPr>
    <w:rPr>
      <w:rFonts w:hint="eastAsia" w:ascii="宋体" w:hAnsi="宋体" w:eastAsia="黑体" w:cs="Times New Roman"/>
      <w:kern w:val="2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WWO_wpscloud_20230413195259-24fce7a47b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2023-05-02T16:49:54Z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