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EA1C82"/>
    <w:p w14:paraId="7B96A287">
      <w:pPr>
        <w:jc w:val="center"/>
      </w:pPr>
      <w:r>
        <w:drawing>
          <wp:inline distT="0" distB="0" distL="0" distR="0">
            <wp:extent cx="1905000" cy="1905000"/>
            <wp:effectExtent l="0" t="0" r="0" b="0"/>
            <wp:docPr id="1260220702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20702" name="图形 1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C8887"/>
    <w:p w14:paraId="3397B7B5">
      <w:pPr>
        <w:jc w:val="center"/>
        <w:rPr>
          <w:b/>
          <w:bCs/>
          <w:sz w:val="72"/>
          <w:szCs w:val="72"/>
        </w:rPr>
      </w:pPr>
      <w:r>
        <w:rPr>
          <w:rFonts w:hint="eastAsia"/>
          <w:b/>
          <w:bCs/>
          <w:sz w:val="72"/>
          <w:szCs w:val="72"/>
        </w:rPr>
        <w:t>《</w:t>
      </w:r>
      <w:r>
        <w:rPr>
          <w:rFonts w:hint="eastAsia"/>
          <w:b/>
          <w:bCs/>
          <w:sz w:val="72"/>
          <w:szCs w:val="72"/>
          <w:lang w:val="en-US" w:eastAsia="zh-CN"/>
        </w:rPr>
        <w:t>人工智能开发技术</w:t>
      </w:r>
      <w:r>
        <w:rPr>
          <w:rFonts w:hint="eastAsia"/>
          <w:b/>
          <w:bCs/>
          <w:sz w:val="72"/>
          <w:szCs w:val="72"/>
        </w:rPr>
        <w:t>》</w:t>
      </w:r>
    </w:p>
    <w:p w14:paraId="097E4A05">
      <w:pPr>
        <w:jc w:val="center"/>
        <w:rPr>
          <w:b/>
          <w:bCs/>
          <w:sz w:val="72"/>
          <w:szCs w:val="72"/>
        </w:rPr>
      </w:pPr>
      <w:r>
        <w:rPr>
          <w:rFonts w:hint="eastAsia"/>
          <w:b/>
          <w:bCs/>
          <w:sz w:val="72"/>
          <w:szCs w:val="72"/>
          <w:lang w:val="en-US" w:eastAsia="zh-CN"/>
        </w:rPr>
        <w:t>实验</w:t>
      </w:r>
      <w:r>
        <w:rPr>
          <w:rFonts w:hint="eastAsia"/>
          <w:b/>
          <w:bCs/>
          <w:sz w:val="72"/>
          <w:szCs w:val="72"/>
        </w:rPr>
        <w:t>报告</w:t>
      </w:r>
    </w:p>
    <w:p w14:paraId="2BD6C1E8"/>
    <w:p w14:paraId="64795D4B">
      <w:pPr>
        <w:widowControl/>
        <w:jc w:val="left"/>
      </w:pPr>
    </w:p>
    <w:p w14:paraId="55625E12">
      <w:pPr>
        <w:widowControl/>
        <w:jc w:val="left"/>
      </w:pPr>
    </w:p>
    <w:p w14:paraId="4FE67C04">
      <w:pPr>
        <w:widowControl/>
        <w:jc w:val="left"/>
      </w:pPr>
    </w:p>
    <w:p w14:paraId="47751C26">
      <w:pPr>
        <w:widowControl/>
        <w:jc w:val="left"/>
      </w:pPr>
    </w:p>
    <w:tbl>
      <w:tblPr>
        <w:tblStyle w:val="5"/>
        <w:tblpPr w:leftFromText="180" w:rightFromText="180" w:vertAnchor="text" w:horzAnchor="page" w:tblpX="2352" w:tblpY="109"/>
        <w:tblOverlap w:val="never"/>
        <w:tblW w:w="778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89"/>
      </w:tblGrid>
      <w:tr w14:paraId="4C6A8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" w:hRule="atLeast"/>
        </w:trPr>
        <w:tc>
          <w:tcPr>
            <w:tcW w:w="7789" w:type="dxa"/>
          </w:tcPr>
          <w:p w14:paraId="6F2FA2AF">
            <w:pPr>
              <w:jc w:val="left"/>
              <w:rPr>
                <w:rFonts w:hint="default" w:eastAsiaTheme="minorEastAsia"/>
                <w:b/>
                <w:bCs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专</w:t>
            </w:r>
            <w:r>
              <w:rPr>
                <w:rFonts w:hint="eastAsia"/>
                <w:b/>
                <w:bCs/>
                <w:sz w:val="32"/>
                <w:szCs w:val="32"/>
                <w:lang w:val="en-US" w:eastAsia="zh-CN"/>
              </w:rPr>
              <w:t xml:space="preserve">   </w:t>
            </w:r>
            <w:r>
              <w:rPr>
                <w:rFonts w:hint="eastAsia"/>
                <w:b/>
                <w:bCs/>
                <w:sz w:val="32"/>
                <w:szCs w:val="32"/>
              </w:rPr>
              <w:t>业</w:t>
            </w:r>
            <w:r>
              <w:rPr>
                <w:rFonts w:hint="eastAsia"/>
                <w:b/>
                <w:bCs/>
                <w:sz w:val="32"/>
                <w:szCs w:val="32"/>
                <w:lang w:eastAsia="zh-CN"/>
              </w:rPr>
              <w:t>：</w:t>
            </w:r>
            <w:r>
              <w:rPr>
                <w:rFonts w:hint="eastAsia"/>
                <w:b/>
                <w:bCs/>
                <w:sz w:val="32"/>
                <w:szCs w:val="32"/>
                <w:lang w:val="en-US" w:eastAsia="zh-CN"/>
              </w:rPr>
              <w:t>计算机科学与技术</w:t>
            </w:r>
          </w:p>
        </w:tc>
      </w:tr>
      <w:tr w14:paraId="77ACB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atLeast"/>
        </w:trPr>
        <w:tc>
          <w:tcPr>
            <w:tcW w:w="7789" w:type="dxa"/>
          </w:tcPr>
          <w:p w14:paraId="7F28A923">
            <w:pPr>
              <w:jc w:val="left"/>
              <w:rPr>
                <w:rFonts w:hint="default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eastAsia"/>
                <w:b/>
                <w:bCs/>
                <w:sz w:val="30"/>
                <w:szCs w:val="30"/>
                <w:lang w:val="en-US" w:eastAsia="zh-CN"/>
              </w:rPr>
              <w:t>班   级：24计科4班</w:t>
            </w:r>
          </w:p>
        </w:tc>
      </w:tr>
      <w:tr w14:paraId="5A398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7789" w:type="dxa"/>
          </w:tcPr>
          <w:p w14:paraId="054BD98D">
            <w:pPr>
              <w:jc w:val="left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  <w:lang w:val="en-US" w:eastAsia="zh-CN"/>
              </w:rPr>
              <w:t>学   号：2410311411</w:t>
            </w:r>
          </w:p>
        </w:tc>
      </w:tr>
      <w:tr w14:paraId="3C865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7789" w:type="dxa"/>
          </w:tcPr>
          <w:p w14:paraId="0B0BE4E6">
            <w:pPr>
              <w:jc w:val="left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  <w:lang w:val="en-US" w:eastAsia="zh-CN"/>
              </w:rPr>
              <w:t>姓   名：何嘉欣</w:t>
            </w:r>
          </w:p>
        </w:tc>
      </w:tr>
      <w:tr w14:paraId="37D9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7789" w:type="dxa"/>
          </w:tcPr>
          <w:p w14:paraId="154C0858">
            <w:pPr>
              <w:jc w:val="left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  <w:lang w:val="en-US" w:eastAsia="zh-CN"/>
              </w:rPr>
              <w:t>实验（三）：CNN 迁移学习图像分类</w:t>
            </w:r>
          </w:p>
        </w:tc>
      </w:tr>
      <w:tr w14:paraId="337D6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7789" w:type="dxa"/>
          </w:tcPr>
          <w:p w14:paraId="5B984CA4">
            <w:pPr>
              <w:jc w:val="left"/>
              <w:rPr>
                <w:rFonts w:hint="default"/>
                <w:b/>
                <w:bCs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b/>
                <w:bCs/>
                <w:sz w:val="30"/>
                <w:szCs w:val="30"/>
                <w:lang w:val="en-US" w:eastAsia="zh-CN"/>
              </w:rPr>
              <w:t>实验日期：2026.10.12</w:t>
            </w:r>
          </w:p>
        </w:tc>
      </w:tr>
    </w:tbl>
    <w:p w14:paraId="786CA905">
      <w:pPr>
        <w:widowControl/>
        <w:jc w:val="left"/>
      </w:pPr>
    </w:p>
    <w:p w14:paraId="055EE1CA">
      <w:pPr>
        <w:widowControl/>
        <w:jc w:val="left"/>
        <w:rPr>
          <w:rFonts w:hint="eastAsia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         </w:t>
      </w:r>
    </w:p>
    <w:p w14:paraId="7BF5348C">
      <w:pPr>
        <w:widowControl/>
        <w:jc w:val="left"/>
      </w:pPr>
      <w:r>
        <w:br w:type="page"/>
      </w:r>
    </w:p>
    <w:p w14:paraId="11F14D38">
      <w:pPr>
        <w:spacing w:before="120" w:after="120"/>
        <w:jc w:val="center"/>
        <w:outlineLvl w:val="0"/>
        <w:rPr>
          <w:rFonts w:hint="eastAsia"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>《</w:t>
      </w:r>
      <w:r>
        <w:rPr>
          <w:rFonts w:hint="eastAsia" w:ascii="黑体" w:eastAsia="黑体"/>
          <w:sz w:val="32"/>
          <w:szCs w:val="32"/>
          <w:lang w:val="en-US" w:eastAsia="zh-CN"/>
        </w:rPr>
        <w:t>人工智能开发技术</w:t>
      </w:r>
      <w:r>
        <w:rPr>
          <w:rFonts w:hint="eastAsia" w:ascii="黑体" w:eastAsia="黑体"/>
          <w:sz w:val="32"/>
          <w:szCs w:val="32"/>
        </w:rPr>
        <w:t>》课程</w:t>
      </w:r>
      <w:r>
        <w:rPr>
          <w:rFonts w:hint="eastAsia" w:ascii="黑体" w:eastAsia="黑体"/>
          <w:sz w:val="32"/>
          <w:szCs w:val="32"/>
          <w:lang w:val="en-US" w:eastAsia="zh-CN"/>
        </w:rPr>
        <w:t>实验</w:t>
      </w:r>
      <w:r>
        <w:rPr>
          <w:rFonts w:hint="eastAsia" w:ascii="黑体" w:eastAsia="黑体"/>
          <w:sz w:val="32"/>
          <w:szCs w:val="32"/>
        </w:rPr>
        <w:t>报告</w:t>
      </w:r>
    </w:p>
    <w:tbl>
      <w:tblPr>
        <w:tblStyle w:val="5"/>
        <w:tblW w:w="9270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260"/>
        <w:gridCol w:w="1166"/>
        <w:gridCol w:w="1172"/>
        <w:gridCol w:w="1082"/>
        <w:gridCol w:w="1080"/>
        <w:gridCol w:w="1080"/>
        <w:gridCol w:w="1350"/>
      </w:tblGrid>
      <w:tr w14:paraId="4FCEECA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080" w:type="dxa"/>
            <w:noWrap w:val="0"/>
            <w:vAlign w:val="center"/>
          </w:tcPr>
          <w:p w14:paraId="0D24140E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实验</w:t>
            </w:r>
            <w:r>
              <w:rPr>
                <w:rFonts w:hint="eastAsia"/>
              </w:rPr>
              <w:t>名称</w:t>
            </w:r>
          </w:p>
        </w:tc>
        <w:tc>
          <w:tcPr>
            <w:tcW w:w="5760" w:type="dxa"/>
            <w:gridSpan w:val="5"/>
            <w:noWrap w:val="0"/>
            <w:vAlign w:val="center"/>
          </w:tcPr>
          <w:p w14:paraId="09A2B88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CNN 迁移学习图像分类</w:t>
            </w:r>
          </w:p>
        </w:tc>
        <w:tc>
          <w:tcPr>
            <w:tcW w:w="1080" w:type="dxa"/>
            <w:noWrap w:val="0"/>
            <w:vAlign w:val="center"/>
          </w:tcPr>
          <w:p w14:paraId="4B55DE26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实验</w:t>
            </w:r>
            <w:r>
              <w:rPr>
                <w:rFonts w:hint="eastAsia"/>
              </w:rPr>
              <w:t>序号</w:t>
            </w:r>
          </w:p>
        </w:tc>
        <w:tc>
          <w:tcPr>
            <w:tcW w:w="1350" w:type="dxa"/>
            <w:noWrap w:val="0"/>
            <w:vAlign w:val="center"/>
          </w:tcPr>
          <w:p w14:paraId="2DDA78C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三</w:t>
            </w:r>
          </w:p>
        </w:tc>
      </w:tr>
      <w:tr w14:paraId="5068F33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080" w:type="dxa"/>
            <w:tcBorders>
              <w:bottom w:val="single" w:color="auto" w:sz="6" w:space="0"/>
            </w:tcBorders>
            <w:noWrap w:val="0"/>
            <w:vAlign w:val="center"/>
          </w:tcPr>
          <w:p w14:paraId="03245CD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姓    名</w:t>
            </w:r>
          </w:p>
        </w:tc>
        <w:tc>
          <w:tcPr>
            <w:tcW w:w="1260" w:type="dxa"/>
            <w:tcBorders>
              <w:bottom w:val="single" w:color="auto" w:sz="6" w:space="0"/>
            </w:tcBorders>
            <w:noWrap w:val="0"/>
            <w:vAlign w:val="center"/>
          </w:tcPr>
          <w:p w14:paraId="6E711AA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何嘉欣</w:t>
            </w:r>
          </w:p>
        </w:tc>
        <w:tc>
          <w:tcPr>
            <w:tcW w:w="1166" w:type="dxa"/>
            <w:tcBorders>
              <w:bottom w:val="single" w:color="auto" w:sz="6" w:space="0"/>
            </w:tcBorders>
            <w:noWrap w:val="0"/>
            <w:vAlign w:val="center"/>
          </w:tcPr>
          <w:p w14:paraId="6FBE904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</w:t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eastAsia"/>
              </w:rPr>
              <w:t>业</w:t>
            </w:r>
          </w:p>
        </w:tc>
        <w:tc>
          <w:tcPr>
            <w:tcW w:w="1172" w:type="dxa"/>
            <w:tcBorders>
              <w:bottom w:val="single" w:color="auto" w:sz="6" w:space="0"/>
            </w:tcBorders>
            <w:noWrap w:val="0"/>
            <w:vAlign w:val="center"/>
          </w:tcPr>
          <w:p w14:paraId="45A0B5B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b w:val="0"/>
                <w:sz w:val="17"/>
              </w:rPr>
              <w:t>计算机科学与技术</w:t>
            </w:r>
          </w:p>
        </w:tc>
        <w:tc>
          <w:tcPr>
            <w:tcW w:w="1082" w:type="dxa"/>
            <w:tcBorders>
              <w:bottom w:val="single" w:color="auto" w:sz="6" w:space="0"/>
            </w:tcBorders>
            <w:noWrap w:val="0"/>
            <w:vAlign w:val="center"/>
          </w:tcPr>
          <w:p w14:paraId="4BB8022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班    级</w:t>
            </w:r>
          </w:p>
        </w:tc>
        <w:tc>
          <w:tcPr>
            <w:tcW w:w="1080" w:type="dxa"/>
            <w:tcBorders>
              <w:bottom w:val="single" w:color="auto" w:sz="6" w:space="0"/>
            </w:tcBorders>
            <w:noWrap w:val="0"/>
            <w:vAlign w:val="center"/>
          </w:tcPr>
          <w:p w14:paraId="05B7C3ED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ascii="Times New Roman" w:hAnsi="Times New Roman" w:eastAsia="宋体"/>
                <w:b w:val="0"/>
                <w:sz w:val="17"/>
              </w:rPr>
              <w:t>24计科4班</w:t>
            </w:r>
          </w:p>
        </w:tc>
        <w:tc>
          <w:tcPr>
            <w:tcW w:w="1080" w:type="dxa"/>
            <w:tcBorders>
              <w:bottom w:val="single" w:color="auto" w:sz="6" w:space="0"/>
            </w:tcBorders>
            <w:noWrap w:val="0"/>
            <w:vAlign w:val="center"/>
          </w:tcPr>
          <w:p w14:paraId="5A12FD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学    号</w:t>
            </w:r>
          </w:p>
        </w:tc>
        <w:tc>
          <w:tcPr>
            <w:tcW w:w="1350" w:type="dxa"/>
            <w:tcBorders>
              <w:bottom w:val="single" w:color="auto" w:sz="6" w:space="0"/>
            </w:tcBorders>
            <w:noWrap w:val="0"/>
            <w:vAlign w:val="center"/>
          </w:tcPr>
          <w:p w14:paraId="396BDF4D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2410311411</w:t>
            </w:r>
          </w:p>
        </w:tc>
      </w:tr>
      <w:tr w14:paraId="4263E3D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080" w:type="dxa"/>
            <w:tcBorders>
              <w:bottom w:val="single" w:color="auto" w:sz="6" w:space="0"/>
            </w:tcBorders>
            <w:noWrap w:val="0"/>
            <w:vAlign w:val="center"/>
          </w:tcPr>
          <w:p w14:paraId="4215BAA1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实验</w:t>
            </w:r>
            <w:r>
              <w:rPr>
                <w:rFonts w:hint="eastAsia"/>
              </w:rPr>
              <w:t>类型</w:t>
            </w:r>
          </w:p>
        </w:tc>
        <w:tc>
          <w:tcPr>
            <w:tcW w:w="1260" w:type="dxa"/>
            <w:tcBorders>
              <w:bottom w:val="single" w:color="auto" w:sz="6" w:space="0"/>
            </w:tcBorders>
            <w:noWrap w:val="0"/>
            <w:vAlign w:val="center"/>
          </w:tcPr>
          <w:p w14:paraId="7CEA3FB4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综合</w:t>
            </w:r>
            <w:r>
              <w:rPr>
                <w:rFonts w:hint="eastAsia"/>
              </w:rPr>
              <w:t>型</w:t>
            </w:r>
          </w:p>
        </w:tc>
        <w:tc>
          <w:tcPr>
            <w:tcW w:w="1166" w:type="dxa"/>
            <w:tcBorders>
              <w:bottom w:val="single" w:color="auto" w:sz="6" w:space="0"/>
            </w:tcBorders>
            <w:noWrap w:val="0"/>
            <w:vAlign w:val="center"/>
          </w:tcPr>
          <w:p w14:paraId="613E905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实验日期</w:t>
            </w:r>
          </w:p>
        </w:tc>
        <w:tc>
          <w:tcPr>
            <w:tcW w:w="1172" w:type="dxa"/>
            <w:tcBorders>
              <w:bottom w:val="single" w:color="auto" w:sz="6" w:space="0"/>
            </w:tcBorders>
            <w:noWrap w:val="0"/>
            <w:vAlign w:val="center"/>
          </w:tcPr>
          <w:p w14:paraId="4D7A28F5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2026-10-12</w:t>
            </w:r>
          </w:p>
        </w:tc>
        <w:tc>
          <w:tcPr>
            <w:tcW w:w="1082" w:type="dxa"/>
            <w:tcBorders>
              <w:bottom w:val="single" w:color="auto" w:sz="6" w:space="0"/>
            </w:tcBorders>
            <w:noWrap w:val="0"/>
            <w:vAlign w:val="center"/>
          </w:tcPr>
          <w:p w14:paraId="6ECE032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指导教师</w:t>
            </w:r>
          </w:p>
        </w:tc>
        <w:tc>
          <w:tcPr>
            <w:tcW w:w="1080" w:type="dxa"/>
            <w:tcBorders>
              <w:bottom w:val="single" w:color="auto" w:sz="6" w:space="0"/>
            </w:tcBorders>
            <w:noWrap w:val="0"/>
            <w:vAlign w:val="center"/>
          </w:tcPr>
          <w:p w14:paraId="7BC0AB03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陈文静</w:t>
            </w:r>
          </w:p>
        </w:tc>
        <w:tc>
          <w:tcPr>
            <w:tcW w:w="1080" w:type="dxa"/>
            <w:tcBorders>
              <w:bottom w:val="single" w:color="auto" w:sz="6" w:space="0"/>
            </w:tcBorders>
            <w:noWrap w:val="0"/>
            <w:vAlign w:val="center"/>
          </w:tcPr>
          <w:p w14:paraId="5527825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成    绩</w:t>
            </w:r>
          </w:p>
        </w:tc>
        <w:tc>
          <w:tcPr>
            <w:tcW w:w="1350" w:type="dxa"/>
            <w:tcBorders>
              <w:bottom w:val="single" w:color="auto" w:sz="6" w:space="0"/>
            </w:tcBorders>
            <w:noWrap w:val="0"/>
            <w:vAlign w:val="center"/>
          </w:tcPr>
          <w:p w14:paraId="03DDDDB7">
            <w:pPr>
              <w:jc w:val="center"/>
              <w:rPr>
                <w:rFonts w:hint="eastAsia"/>
              </w:rPr>
            </w:pPr>
          </w:p>
        </w:tc>
      </w:tr>
      <w:tr w14:paraId="3C0D690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9270" w:type="dxa"/>
            <w:gridSpan w:val="8"/>
            <w:tcBorders>
              <w:top w:val="single" w:color="auto" w:sz="12" w:space="0"/>
            </w:tcBorders>
            <w:shd w:val="clear" w:color="auto" w:fill="D7D7D7" w:themeFill="background1" w:themeFillShade="D8"/>
            <w:noWrap w:val="0"/>
            <w:vAlign w:val="top"/>
          </w:tcPr>
          <w:p w14:paraId="5E495745">
            <w:pPr>
              <w:spacing w:before="20" w:after="20" w:line="300" w:lineRule="auto"/>
              <w:ind w:left="120" w:leftChars="0"/>
              <w:rPr>
                <w:rFonts w:hint="default" w:ascii="宋体" w:hAnsi="宋体" w:cs="Arial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  <w:t>仓库地址：D:/计算智能/03. CNN迁移学习图像分类/实验03_cnn_transfer_work</w:t>
            </w:r>
          </w:p>
        </w:tc>
      </w:tr>
      <w:tr w14:paraId="79C793A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</w:trPr>
        <w:tc>
          <w:tcPr>
            <w:tcW w:w="9270" w:type="dxa"/>
            <w:gridSpan w:val="8"/>
            <w:tcBorders>
              <w:top w:val="single" w:color="auto" w:sz="12" w:space="0"/>
            </w:tcBorders>
            <w:noWrap w:val="0"/>
            <w:vAlign w:val="top"/>
          </w:tcPr>
          <w:p w14:paraId="3185F82D">
            <w:pPr>
              <w:spacing w:before="120"/>
              <w:rPr>
                <w:rFonts w:hint="default" w:eastAsiaTheme="minorEastAsia"/>
                <w:b/>
                <w:lang w:val="en-US" w:eastAsia="zh-CN"/>
              </w:rPr>
            </w:pPr>
            <w:r>
              <w:rPr>
                <w:rFonts w:hint="eastAsia" w:ascii="Times New Roman" w:hAnsi="Times New Roman" w:eastAsia="黑体"/>
                <w:b/>
                <w:sz w:val="23"/>
              </w:rPr>
              <w:t>一、实验目的</w:t>
            </w:r>
          </w:p>
          <w:p>
            <w:pPr>
              <w:spacing w:line="312" w:lineRule="auto" w:after="4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本实验用 PyTorch 在 CIFAR-10 的猫狗子集上比较两种迁移学习策略：冻结预训练骨干、只训练二分类头（frozen），以及在冻结骨干的基础上额外解冻 layer4 做部分微调（partial）。实验覆盖按类别分层抽样、训练/验证/测试边界、图像变换、参数冻结与 BatchNorm 处理、验证选模、检查点恢复与公平比较的完整链路。</w:t>
            </w:r>
          </w:p>
          <w:p>
            <w:pPr>
              <w:spacing w:before="80" w:after="40"/>
            </w:pPr>
            <w:r>
              <w:rPr>
                <w:rFonts w:ascii="Times New Roman" w:hAnsi="Times New Roman" w:eastAsia="黑体"/>
                <w:b/>
                <w:sz w:val="22"/>
              </w:rPr>
              <w:t>实验目的</w:t>
            </w:r>
          </w:p>
          <w:p>
            <w:pPr>
              <w:spacing w:line="298" w:lineRule="auto" w:after="20"/>
              <w:ind w:left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1. 掌握按类别分层抽样，保证猫狗均衡且训练/验证/测试互斥；</w:t>
            </w:r>
          </w:p>
          <w:p>
            <w:pPr>
              <w:spacing w:line="298" w:lineRule="auto" w:after="20"/>
              <w:ind w:left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2. 区分训练随机增强与评价确定性变换，避免增强泄漏；</w:t>
            </w:r>
          </w:p>
          <w:p>
            <w:pPr>
              <w:spacing w:line="298" w:lineRule="auto" w:after="20"/>
              <w:ind w:left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3. 掌握 ResNet-18 冻结骨干、替换分类头与部分解冻；</w:t>
            </w:r>
          </w:p>
          <w:p>
            <w:pPr>
              <w:spacing w:line="298" w:lineRule="auto" w:after="20"/>
              <w:ind w:left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4. 理解 requires_grad 与 eval() 的区别，正确处理冻结 BatchNorm；</w:t>
            </w:r>
          </w:p>
          <w:p>
            <w:pPr>
              <w:spacing w:line="298" w:lineRule="auto" w:after="20"/>
              <w:ind w:left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5. 用验证集选模、深拷贝最佳权重并保存检查点；</w:t>
            </w:r>
          </w:p>
          <w:p>
            <w:pPr>
              <w:spacing w:line="298" w:lineRule="auto" w:after="20"/>
              <w:ind w:left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6. 在相同划分与设置下公平比较两种策略的参数量、耗时与指标。</w:t>
            </w:r>
          </w:p>
        </w:tc>
      </w:tr>
      <w:tr w14:paraId="29F2D97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42" w:hRule="atLeast"/>
        </w:trPr>
        <w:tc>
          <w:tcPr>
            <w:tcW w:w="9270" w:type="dxa"/>
            <w:gridSpan w:val="8"/>
            <w:noWrap w:val="0"/>
            <w:vAlign w:val="top"/>
          </w:tcPr>
          <w:p w14:paraId="36BAF0D8">
            <w:pPr>
              <w:spacing w:before="120"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 w:ascii="Times New Roman" w:hAnsi="Times New Roman" w:eastAsia="黑体"/>
                <w:b/>
                <w:sz w:val="23"/>
              </w:rPr>
              <w:t>二、迁移学习问题</w:t>
            </w:r>
          </w:p>
          <w:p>
            <w:pPr>
              <w:spacing w:line="312" w:lineRule="auto" w:after="4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迁移学习要解决的问题是：预训练模型在大规模数据上学到的通用视觉特征，能否迁移到样本更少的新任务。本实验把 ImageNet 上的 ResNet-18 迁移到 CIFAR-10 的猫狗二分类，需要回答三个问题：</w:t>
            </w:r>
          </w:p>
          <w:p>
            <w:pPr>
              <w:spacing w:line="298" w:lineRule="auto" w:after="20"/>
              <w:ind w:left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只训练一个二分类头（1026 个参数）是否足够？</w:t>
            </w:r>
          </w:p>
          <w:p>
            <w:pPr>
              <w:spacing w:line="298" w:lineRule="auto" w:after="20"/>
              <w:ind w:left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是否值得额外解冻最后一阶段 layer4（约 839 万参数）做部分微调？</w:t>
            </w:r>
          </w:p>
          <w:p>
            <w:pPr>
              <w:spacing w:line="298" w:lineRule="auto" w:after="20"/>
              <w:ind w:left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两种策略在相同数据划分下，精度、错误结构和训练成本如何权衡？</w:t>
            </w:r>
          </w:p>
          <w:p>
            <w:pPr>
              <w:spacing w:line="312" w:lineRule="auto" w:after="4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同时迁移学习有几条不能破坏的边界：训练/验证/测试来源清晰且互斥；随机增强只能用于训练；冻结参数不等于冻结 BatchNorm 统计量；partial 修改参数更多，学习率必须更低。这些边界是后续公平比较的前提。</w:t>
            </w:r>
          </w:p>
        </w:tc>
      </w:tr>
      <w:tr w14:paraId="694DDF2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8" w:hRule="atLeast"/>
        </w:trPr>
        <w:tc>
          <w:tcPr>
            <w:tcW w:w="9270" w:type="dxa"/>
            <w:gridSpan w:val="8"/>
            <w:noWrap w:val="0"/>
            <w:vAlign w:val="top"/>
          </w:tcPr>
          <w:p w14:paraId="06BF3206">
            <w:pPr>
              <w:spacing w:before="120"/>
              <w:ind w:right="337"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 w:ascii="Times New Roman" w:hAnsi="Times New Roman" w:eastAsia="黑体"/>
                <w:b/>
                <w:sz w:val="23"/>
              </w:rPr>
              <w:t>三、环境、设备、数据和预训练权重来源</w:t>
            </w:r>
          </w:p>
          <w:p>
            <w:pPr>
              <w:spacing w:line="312" w:lineRule="auto" w:after="4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操作系统 Windows，统一使用 CPU（不要求 GPU）。独立环境由 python -m venv 创建，解释器位于个人副本 .venv\Scripts\python.exe。</w:t>
            </w:r>
          </w:p>
          <w:p>
            <w:pPr>
              <w:spacing w:line="312" w:lineRule="auto" w:after="4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版本记录：Python 3.12.13；torch 2.13.0+cpu；torchvision 0.28.0+cpu；matplotlib 3.11.1；pillow 12.3.0。torch.cuda.is_available()=False；python -m pip check 返回 No broken requirements found。</w:t>
            </w:r>
          </w:p>
          <w:p>
            <w:pPr>
              <w:spacing w:line="312" w:lineRule="auto" w:after="4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数据来源：CIFAR-10（官方训练集 50000、测试集 10000，32×32 RGB，10 类），本实验只保留 cat（原标签 3）与 dog（原标签 5）。数据文件 cifar-10-python.tar.gz 共 170498071 字节，经镜像获取后校验 MD5=c58f30108f718f92721af3b95e74349a，与 torchvision 期望值一致，之后离线使用。</w:t>
            </w:r>
          </w:p>
          <w:p>
            <w:pPr>
              <w:spacing w:line="312" w:lineRule="auto" w:after="4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预训练权重来源：torchvision 的 ResNet18_Weights.DEFAULT，文件 resnet18-f37072fd.pth 共 46830571 字节，SHA-256 前缀 f37072fd 校验通过，缓存于官方目录 ~/.cache/torch/hub/checkpoints。</w:t>
            </w:r>
          </w:p>
          <w:p>
            <w:pPr>
              <w:spacing w:line="312" w:lineRule="auto" w:after="4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身份登记：STUDENT_ID=2410311411、EXPERIMENT_ID=03、IDENTITY_CODE=329D09C66806、REGISTERED_AT=2026-10-12T11:12:51+08:00。图 1 在同一窗口给出身份字段、解释器路径与版本核对结果，可确认运行来自本实验的独立 .venv。磁盘方面，训练前 D 盘可用约 404 GB。</w:t>
            </w:r>
          </w:p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12000" cy="2161965"/>
                  <wp:docPr id="1260220703" name="Picture 12602207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t_env03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2000" cy="21619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图 1  环境与身份登记截图：STUDENT_ID、EXPERIMENT_ID、IDENTITY_CODE、CAPTURED_AT 与解释器路径、CPU 版本</w:t>
            </w:r>
          </w:p>
        </w:tc>
      </w:tr>
      <w:tr w14:paraId="4DD42C5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0" w:hRule="atLeast"/>
        </w:trPr>
        <w:tc>
          <w:tcPr>
            <w:tcW w:w="9270" w:type="dxa"/>
            <w:gridSpan w:val="8"/>
            <w:noWrap w:val="0"/>
            <w:vAlign w:val="top"/>
          </w:tcPr>
          <w:p w14:paraId="4DE1EC56">
            <w:pPr>
              <w:spacing w:before="120"/>
              <w:ind w:right="337"/>
              <w:rPr>
                <w:rFonts w:hint="default" w:eastAsiaTheme="minorEastAsia"/>
                <w:b/>
                <w:lang w:val="en-US" w:eastAsia="zh-CN"/>
              </w:rPr>
            </w:pPr>
            <w:r>
              <w:rPr>
                <w:rFonts w:hint="eastAsia" w:ascii="Times New Roman" w:hAnsi="Times New Roman" w:eastAsia="黑体"/>
                <w:b/>
                <w:sz w:val="23"/>
                <w:lang w:val="en-US" w:eastAsia="zh-CN"/>
              </w:rPr>
              <w:t>四、猫狗索引、训练验证测试边界与图像变换</w:t>
            </w:r>
          </w:p>
          <w:p>
            <w:pPr>
              <w:spacing w:before="80" w:after="40"/>
            </w:pPr>
            <w:r>
              <w:rPr>
                <w:rFonts w:ascii="Times New Roman" w:hAnsi="Times New Roman" w:eastAsia="黑体"/>
                <w:b/>
                <w:sz w:val="22"/>
              </w:rPr>
              <w:t>猫狗索引与分层（FILL-02、FILL-03、FILL-05）</w:t>
            </w:r>
          </w:p>
          <w:p>
            <w:pPr>
              <w:spacing w:line="312" w:lineRule="auto" w:after="4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CIFAR-10 有 10 类，本实验只保留猫(3)和狗(5)，用 CLASS_MAP 把原标签映射为二分类标签 0/1。为保证严格均衡，先按原类别分别收集索引，再用固定生成器分别打乱；随后在同一类别池内顺序切片：训练取 [0:800]，验证取 [800:1000]，测试取官方测试集每类前 250 个。因此训练/验证来自官方训练集的不同区间，测试来自官方测试集。</w:t>
            </w:r>
          </w:p>
          <w:p>
            <w:pPr>
              <w:spacing w:line="298" w:lineRule="auto" w:after="20"/>
              <w:ind w:left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教学规模：训练 800×2=1600、验证 200×2=400、测试 250×2=500；</w:t>
            </w:r>
          </w:p>
          <w:p>
            <w:pPr>
              <w:spacing w:line="298" w:lineRule="auto" w:after="20"/>
              <w:ind w:left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smoke 规模：每类 40/20/30，即 80/40/60，1 轮，输入 64×64。</w:t>
            </w:r>
          </w:p>
          <w:p>
            <w:pPr>
              <w:spacing w:line="312" w:lineRule="auto" w:after="4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互斥与均衡证据（smoke）：训练/验证索引交集为 0；长度为 80/40/60；训练集狗标签数量 40、验证集狗标签数量 20，说明两类严格均衡。</w:t>
            </w:r>
          </w:p>
          <w:p>
            <w:pPr>
              <w:spacing w:before="80" w:after="40"/>
            </w:pPr>
            <w:r>
              <w:rPr>
                <w:rFonts w:ascii="Times New Roman" w:hAnsi="Times New Roman" w:eastAsia="黑体"/>
                <w:b/>
                <w:sz w:val="22"/>
              </w:rPr>
              <w:t>图像变换（FILL-04）</w:t>
            </w:r>
          </w:p>
          <w:p>
            <w:pPr>
              <w:spacing w:line="312" w:lineRule="auto" w:after="4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评价变换为 Resize((image_size,image_size)) + ToImage + ToDtype(float32,scale) + Normalize(ImageNet 均值/标准差)，完全确定；训练变换在 ToImage 后加入 RandomResizedCrop((image_size,image_size),scale=(0.80,1.0)) 与 RandomHorizontalFlip(p=0.5)，再复用同一归一化。随机裁剪与翻转只作用于训练集，否则同一图像的验证结果会随裁剪变化而波动。</w:t>
            </w:r>
          </w:p>
          <w:p>
            <w:pPr>
              <w:spacing w:line="312" w:lineRule="auto" w:after="4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归一化使用 ImageNet 的 mean=(0.485,0.456,0.406)、std=(0.229,0.224,0.225)，与预训练权重匹配，且是三通道参数。加载器（FILL-06）：batch=64（smoke 为 32）、num_workers=0；只训练集 shuffle=True，验证/测试 shuffle=False。</w:t>
            </w:r>
          </w:p>
        </w:tc>
      </w:tr>
      <w:tr w14:paraId="384A470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1" w:hRule="atLeast"/>
        </w:trPr>
        <w:tc>
          <w:tcPr>
            <w:tcW w:w="9270" w:type="dxa"/>
            <w:gridSpan w:val="8"/>
            <w:noWrap w:val="0"/>
            <w:vAlign w:val="top"/>
          </w:tcPr>
          <w:p w14:paraId="3F448933">
            <w:pPr>
              <w:spacing w:before="120"/>
              <w:ind w:right="337"/>
              <w:rPr>
                <w:b/>
              </w:rPr>
            </w:pPr>
            <w:r>
              <w:rPr>
                <w:rFonts w:hint="eastAsia" w:ascii="Times New Roman" w:hAnsi="Times New Roman" w:eastAsia="黑体"/>
                <w:b/>
                <w:sz w:val="23"/>
                <w:lang w:val="en-US" w:eastAsia="zh-CN"/>
              </w:rPr>
              <w:t>五、frozen 与 partial 两种策略的参数状态和 BatchNorm 处理</w:t>
            </w:r>
          </w:p>
          <w:p>
            <w:pPr>
              <w:spacing w:line="312" w:lineRule="auto" w:after="4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FILL-07（冻结骨干并替换分类头）：先对所有参数 requires_grad=False 冻结预训练骨干，再把 model.fc 替换为 nn.Linear(512, 2)。顺序很重要——先冻结再替换时，新的分类头默认可训练；若先替换再冻结，新的 fc 也会被冻结，优化器没有可训练参数，模型完全不会更新。frozen 的可训练参数只有分类头 512×2+2=1026。</w:t>
            </w:r>
          </w:p>
          <w:p>
            <w:pPr>
              <w:spacing w:line="312" w:lineRule="auto" w:after="4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FILL-08（部分解冻 layer4）：partial 策略在冻结骨干后再把 model.layer4 的参数 requires_grad=True，只开放最后一个残差阶段（更接近高级语义）。两种策略总参数相同（11177538），可训练参数分别为 1026 与 8394754。</w:t>
            </w:r>
          </w:p>
          <w:p>
            <w:pPr>
              <w:spacing w:line="312" w:lineRule="auto" w:after="4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FILL-09（冻结 BatchNorm）：requires_grad=False 只控制梯度，不会固定 BatchNorm 的 running_mean/running_var。set_transfer_train_mode 先 model.train() 进入训练模式，再把“参数全部被冻结”的 BatchNorm 逐个切回 eval()，避免小批数据改写预训练统计量；partial 中属于 layer4 的 BN 仍保持训练行为。</w:t>
            </w:r>
          </w:p>
          <w:p>
            <w:pPr>
              <w:spacing w:before="80" w:after="40"/>
            </w:pPr>
            <w:r>
              <w:rPr>
                <w:rFonts w:ascii="Times New Roman" w:hAnsi="Times New Roman" w:eastAsia="黑体"/>
                <w:b/>
                <w:sz w:val="22"/>
              </w:rPr>
              <w:t>运行核对</w:t>
            </w:r>
          </w:p>
          <w:p>
            <w:pPr>
              <w:spacing w:line="252" w:lineRule="auto" w:after="0"/>
              <w:ind w:left="113"/>
            </w:pPr>
            <w:r>
              <w:rPr>
                <w:rFonts w:ascii="Consolas" w:hAnsi="Consolas" w:eastAsia="宋体"/>
                <w:b w:val="0"/>
                <w:sz w:val="17"/>
              </w:rPr>
              <w:t>frozen  (total, trainable) = (11177538, 1026)</w:t>
            </w:r>
          </w:p>
          <w:p>
            <w:pPr>
              <w:spacing w:line="252" w:lineRule="auto" w:after="0"/>
              <w:ind w:left="113"/>
            </w:pPr>
            <w:r>
              <w:rPr>
                <w:rFonts w:ascii="Consolas" w:hAnsi="Consolas" w:eastAsia="宋体"/>
                <w:b w:val="0"/>
                <w:sz w:val="17"/>
              </w:rPr>
              <w:t>partial (total, trainable) = (11177538, 8394754)</w:t>
            </w:r>
          </w:p>
          <w:p>
            <w:pPr>
              <w:spacing w:line="252" w:lineRule="auto" w:after="0"/>
              <w:ind w:left="113"/>
            </w:pPr>
            <w:r>
              <w:rPr>
                <w:rFonts w:ascii="Consolas" w:hAnsi="Consolas" w:eastAsia="宋体"/>
                <w:b w:val="0"/>
                <w:sz w:val="17"/>
              </w:rPr>
              <w:t>BN modules=20  any_training=False  fc.training=True</w:t>
            </w:r>
          </w:p>
          <w:p>
            <w:pPr>
              <w:spacing w:line="312" w:lineRule="auto" w:after="4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结果显示两种策略总参数一致、可训练参数相差约 8180 倍；冻结策略下 20 个 BatchNorm 全部处于评估状态，新分类头 fc 保持训练状态，符合 FILL-07 至 FILL-09 的预期。</w:t>
            </w:r>
          </w:p>
        </w:tc>
      </w:tr>
      <w:tr w14:paraId="1845FEA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8" w:hRule="atLeast"/>
        </w:trPr>
        <w:tc>
          <w:tcPr>
            <w:tcW w:w="9270" w:type="dxa"/>
            <w:gridSpan w:val="8"/>
            <w:noWrap w:val="0"/>
            <w:vAlign w:val="top"/>
          </w:tcPr>
          <w:p w14:paraId="7688D304">
            <w:pPr>
              <w:spacing w:before="120"/>
              <w:ind w:right="337"/>
              <w:rPr>
                <w:b/>
              </w:rPr>
            </w:pPr>
            <w:r>
              <w:rPr>
                <w:rFonts w:hint="eastAsia" w:ascii="Times New Roman" w:hAnsi="Times New Roman" w:eastAsia="黑体"/>
                <w:b/>
                <w:sz w:val="23"/>
                <w:lang w:val="en-US" w:eastAsia="zh-CN"/>
              </w:rPr>
              <w:t>六、训练、验证选模和检查点设计</w:t>
            </w:r>
          </w:p>
          <w:p>
            <w:pPr>
              <w:spacing w:line="312" w:lineRule="auto" w:after="4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指标（FILL-10）：从“行=真实类、列=预测类”的 2×2 混淆矩阵计算 accuracy=对角线之和/总和，precision=对角线/列和，recall=对角线/行和，F1=2PR/(P+R)，再对两类取宏平均（让猫狗各占一半权重）。用已知矩阵 [[8,2],[1,9]] 验证得到 accuracy=0.8500、macro_precision=0.8535、macro_recall=0.8500、macro_f1=0.8496。</w:t>
            </w:r>
          </w:p>
          <w:p>
            <w:pPr>
              <w:spacing w:line="312" w:lineRule="auto" w:after="4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单批次（FILL-11）：训练与评价共用 run_epoch，用 torch.set_grad_enabled(training) 控制梯度；只有训练分支执行 loss.backward() 与 optimizer.step()，评价分支只前向并累计混淆矩阵，保证两种模式统计口径一致。</w:t>
            </w:r>
          </w:p>
          <w:p>
            <w:pPr>
              <w:spacing w:line="312" w:lineRule="auto" w:after="4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优化器（FILL-12）：只把 requires_grad=True 的参数交给 AdamW(weight_decay=1e-4)，frozen 用 lr=1e-3，partial 用更小的 lr=2e-4，降低大范围破坏预训练表示的风险。</w:t>
            </w:r>
          </w:p>
          <w:p>
            <w:pPr>
              <w:spacing w:line="312" w:lineRule="auto" w:after="4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选模与检查点（FILL-13）：每轮用验证集评估，仅当 val accuracy 高于历史最优时对 state_dict 做 deepcopy 保存；深拷贝避免后续轮次继续改写已选中的张量。循环结束后把最佳状态写盘为 outputs/&lt;profile&gt;_&lt;strategy&gt;/best_model.pth 并重新装回模型，测试集完全不参与选模。</w:t>
            </w:r>
          </w:p>
          <w:p>
            <w:pPr>
              <w:spacing w:line="312" w:lineRule="auto" w:after="4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检查点设计：每个策略目录包含 best_model.pth、history.json、metrics.json、confusion_matrix.png、mistakes.png；outputs/strategy_comparison.csv 汇总两种策略，便于公平比较。</w:t>
            </w:r>
          </w:p>
        </w:tc>
      </w:tr>
      <w:tr w14:paraId="0567165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9" w:hRule="atLeast"/>
        </w:trPr>
        <w:tc>
          <w:tcPr>
            <w:tcW w:w="9270" w:type="dxa"/>
            <w:gridSpan w:val="8"/>
            <w:noWrap w:val="0"/>
            <w:vAlign w:val="top"/>
          </w:tcPr>
          <w:p w14:paraId="2C5928F0">
            <w:pPr>
              <w:spacing w:before="120"/>
              <w:ind w:right="337"/>
              <w:rPr>
                <w:b/>
              </w:rPr>
            </w:pPr>
            <w:r>
              <w:rPr>
                <w:rFonts w:hint="eastAsia" w:ascii="Times New Roman" w:hAnsi="Times New Roman" w:eastAsia="黑体"/>
                <w:b/>
                <w:sz w:val="23"/>
                <w:lang w:val="en-US" w:eastAsia="zh-CN"/>
              </w:rPr>
              <w:t>七、两策略的参数量、耗时、Accuracy、宏 F1 和混淆矩阵比较</w:t>
            </w:r>
          </w:p>
          <w:p>
            <w:pPr>
              <w:spacing w:line="312" w:lineRule="auto" w:after="4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两种策略使用同一 profile（teaching）、同一随机种子(42)和同一数据划分，仅策略不同，因此可以直接比较。</w:t>
            </w:r>
          </w:p>
          <w:p>
            <w:pPr>
              <w:spacing w:line="312" w:lineRule="auto" w:after="4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训练日志（train / val accuracy，3 轮）：</w:t>
            </w:r>
          </w:p>
          <w:p>
            <w:pPr>
              <w:spacing w:line="252" w:lineRule="auto" w:after="0"/>
              <w:ind w:left="113"/>
            </w:pPr>
            <w:r>
              <w:rPr>
                <w:rFonts w:ascii="Consolas" w:hAnsi="Consolas" w:eastAsia="宋体"/>
                <w:b w:val="0"/>
                <w:sz w:val="17"/>
              </w:rPr>
              <w:t>frozen  : 0.564/0.765 -&gt; 0.799/0.825 -&gt; 0.829/0.838</w:t>
            </w:r>
          </w:p>
          <w:p>
            <w:pPr>
              <w:spacing w:line="252" w:lineRule="auto" w:after="0"/>
              <w:ind w:left="113"/>
            </w:pPr>
            <w:r>
              <w:rPr>
                <w:rFonts w:ascii="Consolas" w:hAnsi="Consolas" w:eastAsia="宋体"/>
                <w:b w:val="0"/>
                <w:sz w:val="17"/>
              </w:rPr>
              <w:t>partial : 0.802/0.865 -&gt; 0.926/0.887 -&gt; 0.963/0.877  (best=epoch2)</w:t>
            </w:r>
          </w:p>
          <w:p>
            <w:pPr>
              <w:spacing w:line="312" w:lineRule="auto" w:after="4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测试结果（测试集 500 张，猫狗各 250）：</w:t>
            </w:r>
          </w:p>
          <w:p>
            <w:pPr>
              <w:spacing w:line="252" w:lineRule="auto" w:after="0"/>
              <w:ind w:left="113"/>
            </w:pPr>
            <w:r>
              <w:rPr>
                <w:rFonts w:ascii="Consolas" w:hAnsi="Consolas" w:eastAsia="宋体"/>
                <w:b w:val="0"/>
                <w:sz w:val="17"/>
              </w:rPr>
              <w:t>strategy  total     trainable   sec    loss    accuracy  macro_f1</w:t>
            </w:r>
          </w:p>
          <w:p>
            <w:pPr>
              <w:spacing w:line="252" w:lineRule="auto" w:after="0"/>
              <w:ind w:left="113"/>
            </w:pPr>
            <w:r>
              <w:rPr>
                <w:rFonts w:ascii="Consolas" w:hAnsi="Consolas" w:eastAsia="宋体"/>
                <w:b w:val="0"/>
                <w:sz w:val="17"/>
              </w:rPr>
              <w:t>frozen   11177538       1026    24.9   0.4655    0.7840    0.7840</w:t>
            </w:r>
          </w:p>
          <w:p>
            <w:pPr>
              <w:spacing w:line="252" w:lineRule="auto" w:after="0"/>
              <w:ind w:left="113"/>
            </w:pPr>
            <w:r>
              <w:rPr>
                <w:rFonts w:ascii="Consolas" w:hAnsi="Consolas" w:eastAsia="宋体"/>
                <w:b w:val="0"/>
                <w:sz w:val="17"/>
              </w:rPr>
              <w:t>partial  11177538    8394754    31.3   0.4029    0.8340    0.8340</w:t>
            </w:r>
          </w:p>
          <w:p>
            <w:pPr>
              <w:spacing w:line="312" w:lineRule="auto" w:after="4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混淆矩阵（行=真实，列=预测，顺序 [cat, dog]）：</w:t>
            </w:r>
          </w:p>
          <w:p>
            <w:pPr>
              <w:spacing w:line="252" w:lineRule="auto" w:after="0"/>
              <w:ind w:left="113"/>
            </w:pPr>
            <w:r>
              <w:rPr>
                <w:rFonts w:ascii="Consolas" w:hAnsi="Consolas" w:eastAsia="宋体"/>
                <w:b w:val="0"/>
                <w:sz w:val="17"/>
              </w:rPr>
              <w:t>frozen  [[197, 53], [55, 195]]  errors=108  (cat-&gt;dog 53, dog-&gt;cat 55)</w:t>
            </w:r>
          </w:p>
          <w:p>
            <w:pPr>
              <w:spacing w:line="252" w:lineRule="auto" w:after="0"/>
              <w:ind w:left="113"/>
            </w:pPr>
            <w:r>
              <w:rPr>
                <w:rFonts w:ascii="Consolas" w:hAnsi="Consolas" w:eastAsia="宋体"/>
                <w:b w:val="0"/>
                <w:sz w:val="17"/>
              </w:rPr>
              <w:t>partial [[212, 38], [45, 205]]  errors=83   (cat-&gt;dog 38, dog-&gt;cat 45)</w:t>
            </w:r>
          </w:p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92000" cy="2073600"/>
                  <wp:docPr id="1260220704" name="Picture 12602207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fusion_matrix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2073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drawing>
                <wp:inline xmlns:a="http://schemas.openxmlformats.org/drawingml/2006/main" xmlns:pic="http://schemas.openxmlformats.org/drawingml/2006/picture">
                  <wp:extent cx="2592000" cy="2073600"/>
                  <wp:docPr id="1260220705" name="Picture 12602207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fusion_matrix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2073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图 2  混淆矩阵对比（左：frozen；右：partial，行=真实类，列=预测类）</w:t>
            </w:r>
          </w:p>
          <w:p>
            <w:pPr>
              <w:spacing w:line="312" w:lineRule="auto" w:after="4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对比结论：partial 用约 8180 倍的可训练参数、约 26% 的额外训练时间，把测试 Accuracy 从 0.7840 提升到 0.8340（+0.05），错误从 108 例降到 83 例；改善来自 cat→dog（53→38）与 dog→cat（55→45）两类错误同时减少，说明解冻 layer4 让高层语义对两个类别都更适配，而不是只偏向某一类。宏 F1 与 Accuracy 数值接近，是因为测试集猫狗各 250 个、完全均衡。注：本机为纯 CPU，耗时 24.9/31.3 s 高于手册参考 7.88/10.99 s，与 CPU 核心数有关；指标与参考值逐位一致。</w:t>
            </w:r>
          </w:p>
        </w:tc>
      </w:tr>
      <w:tr w14:paraId="5EF73A8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9" w:hRule="atLeast"/>
        </w:trPr>
        <w:tc>
          <w:tcPr>
            <w:tcW w:w="9270" w:type="dxa"/>
            <w:gridSpan w:val="8"/>
            <w:noWrap w:val="0"/>
            <w:vAlign w:val="top"/>
          </w:tcPr>
          <w:p w14:paraId="5EC057BA">
            <w:pPr>
              <w:spacing w:before="120"/>
              <w:ind w:right="337"/>
              <w:rPr>
                <w:b/>
              </w:rPr>
            </w:pPr>
            <w:r>
              <w:rPr>
                <w:rFonts w:hint="eastAsia" w:ascii="Times New Roman" w:hAnsi="Times New Roman" w:eastAsia="黑体"/>
                <w:b/>
                <w:sz w:val="23"/>
                <w:lang w:val="en-US" w:eastAsia="zh-CN"/>
              </w:rPr>
              <w:t>七、至少 4 张错误图的具体分析</w:t>
            </w:r>
          </w:p>
          <w:p>
            <w:pPr>
              <w:spacing w:line="312" w:lineRule="auto" w:after="4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错误图取每个策略测试集中置信度最高的 12 个错误样本（图 3、图 4）。两策略的错误都以“高置信度错判”为主，说明模型在低分辨率下对某些样本非常自信却判断错误。</w:t>
            </w:r>
          </w:p>
          <w:p>
            <w:pPr>
              <w:spacing w:before="80" w:after="40"/>
            </w:pPr>
            <w:r>
              <w:rPr>
                <w:rFonts w:ascii="Times New Roman" w:hAnsi="Times New Roman" w:eastAsia="黑体"/>
                <w:b/>
                <w:sz w:val="22"/>
              </w:rPr>
              <w:t>frozen 策略两例</w:t>
            </w:r>
          </w:p>
          <w:p>
            <w:pPr>
              <w:spacing w:line="298" w:lineRule="auto" w:after="20"/>
              <w:ind w:left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例 A（true=cat→pred=dog，conf=1.00）：一只白色猫戴着深色项圈卧在浅黄色地板上。图像经 32×32→96×96 放大后非常模糊，深色项圈形成的环状纹理与狗项圈相似，卧姿的身体轮廓也接近幼犬，模型把“项圈+卧姿”误判为狗，且置信度为 1.00，属于过度自信。</w:t>
            </w:r>
          </w:p>
          <w:p>
            <w:pPr>
              <w:spacing w:line="298" w:lineRule="auto" w:after="20"/>
              <w:ind w:left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例 B（true=dog→pred=cat，conf=0.98）：一只棕白相间的蓬松动物蜷坐在床上。毛发颜色与蓬松纹理接近猫，蜷缩姿态也像猫，缺少数狗常见的体型或口鼻线索，被误判为猫。</w:t>
            </w:r>
          </w:p>
          <w:p>
            <w:pPr>
              <w:spacing w:before="80" w:after="40"/>
            </w:pPr>
            <w:r>
              <w:rPr>
                <w:rFonts w:ascii="Times New Roman" w:hAnsi="Times New Roman" w:eastAsia="黑体"/>
                <w:b/>
                <w:sz w:val="22"/>
              </w:rPr>
              <w:t>partial 策略两例</w:t>
            </w:r>
          </w:p>
          <w:p>
            <w:pPr>
              <w:spacing w:line="298" w:lineRule="auto" w:after="20"/>
              <w:ind w:left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例 C（true=dog→pred=cat，conf=1.00）：一只小动物位于蓝色背景与橙色帘布前，背景杂乱、强对比。目标体型偏小、轮廓圆润，背景干扰了主体特征，模型判为猫且置信度为 1.00。</w:t>
            </w:r>
          </w:p>
          <w:p>
            <w:pPr>
              <w:spacing w:line="298" w:lineRule="auto" w:after="20"/>
              <w:ind w:left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例 D（true=cat→pred=dog，conf=0.99）：一只深棕色小猫在明亮浅色背景上，图像非常模糊，尖耳与口鼻几乎不可辨。缺少猫典型的高频细节，被判为狗。</w:t>
            </w:r>
          </w:p>
          <w:p>
            <w:pPr>
              <w:spacing w:line="312" w:lineRule="auto" w:after="4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共性原因：(1) CIFAR-10 原图仅 32×32，放大到 96×96 后细节严重丢失，猫狗在毛发、耳形、口鼻等高频特征上难以区分；(2) 背景杂乱或强对比会主导特征；(3) 异常姿态（蜷缩、卧姿）与人为配件（项圈、墨镜）引入与类别无关的线索；(4) 模型对错误答案置信度很高，说明存在系统性混淆而非随机错误。</w:t>
            </w:r>
          </w:p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20000" cy="3240000"/>
                  <wp:docPr id="1260220706" name="Picture 12602207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stak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32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图 3  frozen 策略测试集置信度最高的 12 个错误样本（标题给出真实类、预测类与置信度）</w:t>
            </w:r>
          </w:p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20000" cy="3240000"/>
                  <wp:docPr id="1260220707" name="Picture 12602207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stake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32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图 4  partial 策略测试集置信度最高的 12 个错误样本（标题给出真实类、预测类与置信度）</w:t>
            </w:r>
          </w:p>
        </w:tc>
      </w:tr>
      <w:tr w14:paraId="2542B7B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9" w:hRule="atLeast"/>
        </w:trPr>
        <w:tc>
          <w:tcPr>
            <w:tcW w:w="9270" w:type="dxa"/>
            <w:gridSpan w:val="8"/>
            <w:noWrap w:val="0"/>
            <w:vAlign w:val="top"/>
          </w:tcPr>
          <w:p w14:paraId="4D242D6E">
            <w:pPr>
              <w:spacing w:before="120"/>
              <w:ind w:right="337"/>
              <w:rPr>
                <w:b/>
              </w:rPr>
            </w:pPr>
            <w:r>
              <w:rPr>
                <w:rFonts w:hint="eastAsia" w:ascii="Times New Roman" w:hAnsi="Times New Roman" w:eastAsia="黑体"/>
                <w:b/>
                <w:sz w:val="23"/>
                <w:lang w:val="en-US" w:eastAsia="zh-CN"/>
              </w:rPr>
              <w:t>八、检查点恢复、推理证据</w:t>
            </w:r>
          </w:p>
          <w:p>
            <w:pPr>
              <w:spacing w:line="312" w:lineRule="auto" w:after="4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FILL-14：check_checkpoint.py 用 torch.load(checkpoint, map_location="cpu", weights_only=True) 把权重映射到 CPU 且只读取张量，装回结构相同的模型后调用 model.eval() 固定推理行为。恢复时使用的策略必须与权重目录一致。</w:t>
            </w:r>
          </w:p>
          <w:p>
            <w:pPr>
              <w:spacing w:line="312" w:lineRule="auto" w:after="4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恢复结果（教学规模）：</w:t>
            </w:r>
          </w:p>
          <w:p>
            <w:pPr>
              <w:spacing w:line="252" w:lineRule="auto" w:after="0"/>
              <w:ind w:left="113"/>
            </w:pPr>
            <w:r>
              <w:rPr>
                <w:rFonts w:ascii="Consolas" w:hAnsi="Consolas" w:eastAsia="宋体"/>
                <w:b w:val="0"/>
                <w:sz w:val="17"/>
              </w:rPr>
              <w:t>partial: checkpoint_loaded= outputs\teaching_partial\best_model.pth</w:t>
            </w:r>
          </w:p>
          <w:p>
            <w:pPr>
              <w:spacing w:line="252" w:lineRule="auto" w:after="0"/>
              <w:ind w:left="113"/>
            </w:pPr>
            <w:r>
              <w:rPr>
                <w:rFonts w:ascii="Consolas" w:hAnsi="Consolas" w:eastAsia="宋体"/>
                <w:b w:val="0"/>
                <w:sz w:val="17"/>
              </w:rPr>
              <w:t xml:space="preserve">         true=cat predicted=cat / cat / dog / cat</w:t>
            </w:r>
          </w:p>
          <w:p>
            <w:pPr>
              <w:spacing w:line="252" w:lineRule="auto" w:after="0"/>
              <w:ind w:left="113"/>
            </w:pPr>
            <w:r>
              <w:rPr>
                <w:rFonts w:ascii="Consolas" w:hAnsi="Consolas" w:eastAsia="宋体"/>
                <w:b w:val="0"/>
                <w:sz w:val="17"/>
              </w:rPr>
              <w:t>frozen : checkpoint_loaded= outputs\teaching_frozen\best_model.pth</w:t>
            </w:r>
          </w:p>
          <w:p>
            <w:pPr>
              <w:spacing w:line="252" w:lineRule="auto" w:after="0"/>
              <w:ind w:left="113"/>
            </w:pPr>
            <w:r>
              <w:rPr>
                <w:rFonts w:ascii="Consolas" w:hAnsi="Consolas" w:eastAsia="宋体"/>
                <w:b w:val="0"/>
                <w:sz w:val="17"/>
              </w:rPr>
              <w:t xml:space="preserve">         true=cat predicted=cat / cat / cat / cat</w:t>
            </w:r>
          </w:p>
          <w:p>
            <w:pPr>
              <w:spacing w:line="312" w:lineRule="auto" w:after="4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两次都成功加载并各输出 4 条预测，说明保存的权重可以在新进程中独立恢复。</w:t>
            </w:r>
          </w:p>
          <w:p>
            <w:pPr>
              <w:spacing w:line="312" w:lineRule="auto" w:after="4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权重哈希（SHA-256）：frozen=f1f57ecb9f72a9b711825155a20f6acd077aa9c6af996647629369b0c0be2376；partial=5f6afa9a364785f14311a6dcf3404687059746a77e368398f2ccce63f350be9c。两个哈希不同，证明分析时使用的是两个不同文件。图 5 在同一窗口给出 partial 检查点路径、4 条推理结果与 CHECKPOINT_RESTORE 阶段身份字段。</w:t>
            </w:r>
          </w:p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12000" cy="1743520"/>
                  <wp:docPr id="1260220708" name="Picture 12602207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t_final0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2000" cy="1743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图 5  检查点恢复验收截图：partial 检查点路径、4 条推理结果与 CHECKPOINT_RESTORE 身份字段</w:t>
            </w:r>
          </w:p>
        </w:tc>
      </w:tr>
      <w:tr w14:paraId="386BE22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9" w:hRule="atLeast"/>
        </w:trPr>
        <w:tc>
          <w:tcPr>
            <w:tcW w:w="9270" w:type="dxa"/>
            <w:gridSpan w:val="8"/>
            <w:noWrap w:val="0"/>
            <w:vAlign w:val="top"/>
          </w:tcPr>
          <w:p w14:paraId="156CA449">
            <w:pPr>
              <w:spacing w:before="120"/>
              <w:ind w:right="337"/>
              <w:rPr>
                <w:rFonts w:hint="default"/>
                <w:b/>
                <w:lang w:val="en-US"/>
              </w:rPr>
            </w:pPr>
            <w:r>
              <w:rPr>
                <w:rFonts w:hint="eastAsia" w:ascii="Times New Roman" w:hAnsi="Times New Roman" w:eastAsia="黑体"/>
                <w:b/>
                <w:sz w:val="23"/>
                <w:lang w:val="en-US" w:eastAsia="zh-CN"/>
              </w:rPr>
              <w:t>九、分析题和总结</w:t>
            </w:r>
            <w:bookmarkStart w:id="0" w:name="_GoBack"/>
            <w:bookmarkEnd w:id="0"/>
          </w:p>
          <w:p>
            <w:pPr>
              <w:spacing w:line="312" w:lineRule="auto" w:after="40"/>
              <w:ind w:firstLine="420"/>
            </w:pPr>
            <w:r>
              <w:rPr>
                <w:rFonts w:ascii="Times New Roman" w:hAnsi="Times New Roman" w:eastAsia="宋体"/>
                <w:b/>
                <w:sz w:val="21"/>
              </w:rPr>
              <w:t>1. 为什么猫、狗必须按类别分别抽样？</w:t>
            </w:r>
            <w:r>
              <w:rPr>
                <w:rFonts w:ascii="Times New Roman" w:hAnsi="Times New Roman" w:eastAsia="宋体"/>
                <w:b w:val="0"/>
                <w:sz w:val="21"/>
              </w:rPr>
              <w:t>若把所有样本混合后再截取固定长度，截取到的猫狗比例取决于原始顺序，无法保证均衡；按类别分别收集索引再各自打乱、按相同数量切片，才能保证每个集合猫狗严格均衡，避免类别比例偏差影响 Accuracy 与宏平均指标。</w:t>
            </w:r>
          </w:p>
          <w:p>
            <w:pPr>
              <w:spacing w:line="312" w:lineRule="auto" w:after="40"/>
              <w:ind w:firstLine="420"/>
            </w:pPr>
            <w:r>
              <w:rPr>
                <w:rFonts w:ascii="Times New Roman" w:hAnsi="Times New Roman" w:eastAsia="宋体"/>
                <w:b/>
                <w:sz w:val="21"/>
              </w:rPr>
              <w:t>2. 训练和验证都来自官方训练集，怎样证明二者索引不重叠？</w:t>
            </w:r>
            <w:r>
              <w:rPr>
                <w:rFonts w:ascii="Times New Roman" w:hAnsi="Times New Roman" w:eastAsia="宋体"/>
                <w:b w:val="0"/>
                <w:sz w:val="21"/>
              </w:rPr>
              <w:t>训练索引取每类池 [0:800]，验证取 [800:1000]，两段区间不交叉；再用代码验证 len(set(train_idx)&amp;set(val_idx))==0。smoke 下实测交集为 0，即可证明不重叠。</w:t>
            </w:r>
          </w:p>
          <w:p>
            <w:pPr>
              <w:spacing w:line="312" w:lineRule="auto" w:after="40"/>
              <w:ind w:firstLine="420"/>
            </w:pPr>
            <w:r>
              <w:rPr>
                <w:rFonts w:ascii="Times New Roman" w:hAnsi="Times New Roman" w:eastAsia="宋体"/>
                <w:b/>
                <w:sz w:val="21"/>
              </w:rPr>
              <w:t>3. 为什么训练集能随机裁剪，验证和测试集不能？</w:t>
            </w:r>
            <w:r>
              <w:rPr>
                <w:rFonts w:ascii="Times New Roman" w:hAnsi="Times New Roman" w:eastAsia="宋体"/>
                <w:b w:val="0"/>
                <w:sz w:val="21"/>
              </w:rPr>
              <w:t>随机裁剪/翻转是数据增强，用来扩展训练样本的外观变化、降低过拟合；验证与测试需要给出稳定、可比较的指标，若也做随机裁剪，同一模型的评分会随裁剪而波动，指标不可复现，也失去公平比较的基础。</w:t>
            </w:r>
          </w:p>
          <w:p>
            <w:pPr>
              <w:spacing w:line="312" w:lineRule="auto" w:after="40"/>
              <w:ind w:firstLine="420"/>
            </w:pPr>
            <w:r>
              <w:rPr>
                <w:rFonts w:ascii="Times New Roman" w:hAnsi="Times New Roman" w:eastAsia="宋体"/>
                <w:b/>
                <w:sz w:val="21"/>
              </w:rPr>
              <w:t>4. CIFAR-10 原图 32×32，为什么本实验改为 96×96 而不是 224×224？</w:t>
            </w:r>
            <w:r>
              <w:rPr>
                <w:rFonts w:ascii="Times New Roman" w:hAnsi="Times New Roman" w:eastAsia="宋体"/>
                <w:b w:val="0"/>
                <w:sz w:val="21"/>
              </w:rPr>
              <w:t>ResNet-18 在最后池化前有多级下采样，224 是为 ImageNet 设计的。把 32×32 直接放大到 224 会大幅增加计算量而信息并未增加。96×96 在保留合理计算量的同时给卷积更多空间，兼顾 CPU 可行性与特征表达。</w:t>
            </w:r>
          </w:p>
          <w:p>
            <w:pPr>
              <w:spacing w:line="312" w:lineRule="auto" w:after="40"/>
              <w:ind w:firstLine="420"/>
            </w:pPr>
            <w:r>
              <w:rPr>
                <w:rFonts w:ascii="Times New Roman" w:hAnsi="Times New Roman" w:eastAsia="宋体"/>
                <w:b/>
                <w:sz w:val="21"/>
              </w:rPr>
              <w:t>5. ImageNet 归一化参数为什么与预训练权重有关？</w:t>
            </w:r>
            <w:r>
              <w:rPr>
                <w:rFonts w:ascii="Times New Roman" w:hAnsi="Times New Roman" w:eastAsia="宋体"/>
                <w:b w:val="0"/>
                <w:sz w:val="21"/>
              </w:rPr>
              <w:t>预训练权重是在用 mean=(0.485,0.456,0.406)、std=(0.229,0.224,0.225) 归一化的 ImageNet 数据上训练的，其特征分布与这套参数绑定。换用别的均值/方差（或单通道参数）会使输入分布与预训练时不一致，骨干提取的特征发生偏移，迁移效果变差。</w:t>
            </w:r>
          </w:p>
          <w:p>
            <w:pPr>
              <w:spacing w:line="312" w:lineRule="auto" w:after="40"/>
              <w:ind w:firstLine="420"/>
            </w:pPr>
            <w:r>
              <w:rPr>
                <w:rFonts w:ascii="Times New Roman" w:hAnsi="Times New Roman" w:eastAsia="宋体"/>
                <w:b/>
                <w:sz w:val="21"/>
              </w:rPr>
              <w:t>6. 为什么必须先冻结旧模型，再替换 fc？</w:t>
            </w:r>
            <w:r>
              <w:rPr>
                <w:rFonts w:ascii="Times New Roman" w:hAnsi="Times New Roman" w:eastAsia="宋体"/>
                <w:b w:val="0"/>
                <w:sz w:val="21"/>
              </w:rPr>
              <w:t>先冻结会把当时的所有参数（含旧 fc）设为 requires_grad=False，随后替换的新 fc 默认 requires_grad=True，才能被训练；若先替换再冻结，新 fc 也会被冻结，优化器没有可训练参数，模型完全不更新。</w:t>
            </w:r>
          </w:p>
          <w:p>
            <w:pPr>
              <w:spacing w:line="312" w:lineRule="auto" w:after="40"/>
              <w:ind w:firstLine="420"/>
            </w:pPr>
            <w:r>
              <w:rPr>
                <w:rFonts w:ascii="Times New Roman" w:hAnsi="Times New Roman" w:eastAsia="宋体"/>
                <w:b/>
                <w:sz w:val="21"/>
              </w:rPr>
              <w:t>7. requires_grad=False 与 eval() 的作用有何不同？</w:t>
            </w:r>
            <w:r>
              <w:rPr>
                <w:rFonts w:ascii="Times New Roman" w:hAnsi="Times New Roman" w:eastAsia="宋体"/>
                <w:b w:val="0"/>
                <w:sz w:val="21"/>
              </w:rPr>
              <w:t>requires_grad=False 只声明该参数不计算/不累积梯度、不被优化器更新，不影响层的运行行为；eval() 改变层的运行模式（如关闭 Dropout、BatchNorm 改用 running 统计量而不更新）。二者独立：冻结参数后 BN 仍会更新 running_mean/var，所以必须额外对冻结 BN 调用 eval()。</w:t>
            </w:r>
          </w:p>
          <w:p>
            <w:pPr>
              <w:spacing w:line="312" w:lineRule="auto" w:after="40"/>
              <w:ind w:firstLine="420"/>
            </w:pPr>
            <w:r>
              <w:rPr>
                <w:rFonts w:ascii="Times New Roman" w:hAnsi="Times New Roman" w:eastAsia="宋体"/>
                <w:b/>
                <w:sz w:val="21"/>
              </w:rPr>
              <w:t>8. 冻结 BatchNorm 参数后，为什么还要关注运行均值和方差？</w:t>
            </w:r>
            <w:r>
              <w:rPr>
                <w:rFonts w:ascii="Times New Roman" w:hAnsi="Times New Roman" w:eastAsia="宋体"/>
                <w:b w:val="0"/>
                <w:sz w:val="21"/>
              </w:rPr>
              <w:t>BN 的 running_mean/running_var 是缓冲区（buffer），不是需要梯度的参数；即使参数 requires_grad=False，处于训练模式的 BN 仍会用当前小批统计量更新这两个缓冲区。小批（64）且来自新分布时会逐渐改写预训练统计量，破坏特征分布，因此冻结 BN 还必须切回 eval()。</w:t>
            </w:r>
          </w:p>
          <w:p>
            <w:pPr>
              <w:spacing w:line="312" w:lineRule="auto" w:after="40"/>
              <w:ind w:firstLine="420"/>
            </w:pPr>
            <w:r>
              <w:rPr>
                <w:rFonts w:ascii="Times New Roman" w:hAnsi="Times New Roman" w:eastAsia="宋体"/>
                <w:b/>
                <w:sz w:val="21"/>
              </w:rPr>
              <w:t>9. 为什么 partial 学习率比 frozen 小？</w:t>
            </w:r>
            <w:r>
              <w:rPr>
                <w:rFonts w:ascii="Times New Roman" w:hAnsi="Times New Roman" w:eastAsia="宋体"/>
                <w:b w:val="0"/>
                <w:sz w:val="21"/>
              </w:rPr>
              <w:t>frozen 只更新随机初始化的分类头，可以承受较大步长（lr=1e-3）；partial 要更新 layer4 的 800 多万个预训练参数，大学习率会大幅破坏已学好的表示（灾难性遗忘），所以用更小的 lr=2e-4 温和微调。</w:t>
            </w:r>
          </w:p>
          <w:p>
            <w:pPr>
              <w:spacing w:line="312" w:lineRule="auto" w:after="40"/>
              <w:ind w:firstLine="420"/>
            </w:pPr>
            <w:r>
              <w:rPr>
                <w:rFonts w:ascii="Times New Roman" w:hAnsi="Times New Roman" w:eastAsia="宋体"/>
                <w:b/>
                <w:sz w:val="21"/>
              </w:rPr>
              <w:t>10. 用参数量说明两策略的计算差异。</w:t>
            </w:r>
            <w:r>
              <w:rPr>
                <w:rFonts w:ascii="Times New Roman" w:hAnsi="Times New Roman" w:eastAsia="宋体"/>
                <w:b w:val="0"/>
                <w:sz w:val="21"/>
              </w:rPr>
              <w:t>frozen 只训练分类头 512×2+2=1026 个参数；partial 额外训练 layer4 共 8394754−1026=8393728 个参数，约为 frozen 的 8180 倍。因此 partial 的反向传播需经过最后一阶段卷积，训练更慢（本例 24.9 s 对 31.3 s），也更容易过拟合。</w:t>
            </w:r>
          </w:p>
          <w:p>
            <w:pPr>
              <w:spacing w:line="312" w:lineRule="auto" w:after="40"/>
              <w:ind w:firstLine="420"/>
            </w:pPr>
            <w:r>
              <w:rPr>
                <w:rFonts w:ascii="Times New Roman" w:hAnsi="Times New Roman" w:eastAsia="宋体"/>
                <w:b/>
                <w:sz w:val="21"/>
              </w:rPr>
              <w:t>11. 第 3 轮 partial 训练准确率升高、验证准确率下降说明什么？</w:t>
            </w:r>
            <w:r>
              <w:rPr>
                <w:rFonts w:ascii="Times New Roman" w:hAnsi="Times New Roman" w:eastAsia="宋体"/>
                <w:b w:val="0"/>
                <w:sz w:val="21"/>
              </w:rPr>
              <w:t>partial 训练准确率 0.802→0.926→0.963 持续上升，验证准确率 0.865→0.887→0.877 在第 3 轮回落，训练损失降到 0.105 而验证损失升到 0.354，说明模型开始过拟合训练集、泛化能力下降。因此最佳轮次是第 2 轮，最终测试应使用第 2 轮权重。</w:t>
            </w:r>
          </w:p>
          <w:p>
            <w:pPr>
              <w:spacing w:line="312" w:lineRule="auto" w:after="40"/>
              <w:ind w:firstLine="420"/>
            </w:pPr>
            <w:r>
              <w:rPr>
                <w:rFonts w:ascii="Times New Roman" w:hAnsi="Times New Roman" w:eastAsia="宋体"/>
                <w:b/>
                <w:sz w:val="21"/>
              </w:rPr>
              <w:t>12. 为什么最佳状态必须深拷贝？</w:t>
            </w:r>
            <w:r>
              <w:rPr>
                <w:rFonts w:ascii="Times New Roman" w:hAnsi="Times New Roman" w:eastAsia="宋体"/>
                <w:b w:val="0"/>
                <w:sz w:val="21"/>
              </w:rPr>
              <w:t>若只保存 model.state_dict() 的引用，它指向模型当前的参数张量，后续轮次继续更新时这些张量会被改写，最终保存的其实是最后一轮的权重。deepcopy 生成独立副本，才能确保保存的是“当时最优”的参数。</w:t>
            </w:r>
          </w:p>
          <w:p>
            <w:pPr>
              <w:spacing w:line="312" w:lineRule="auto" w:after="40"/>
              <w:ind w:firstLine="420"/>
            </w:pPr>
            <w:r>
              <w:rPr>
                <w:rFonts w:ascii="Times New Roman" w:hAnsi="Times New Roman" w:eastAsia="宋体"/>
                <w:b/>
                <w:sz w:val="21"/>
              </w:rPr>
              <w:t>13. 从两个混淆矩阵分别计算错误总数，并解释改善来自哪两类错误。</w:t>
            </w:r>
            <w:r>
              <w:rPr>
                <w:rFonts w:ascii="Times New Roman" w:hAnsi="Times New Roman" w:eastAsia="宋体"/>
                <w:b w:val="0"/>
                <w:sz w:val="21"/>
              </w:rPr>
              <w:t>frozen 错误=53+55=108；partial 错误=38+45=83，共减少 25。其中 cat→dog 从 53 降到 38（−15），dog→cat 从 55 降到 45（−10），两类错误同时减少，说明解冻 layer4 让高层语义对猫狗都更适配，而非只偏向某一类。</w:t>
            </w:r>
          </w:p>
          <w:p>
            <w:pPr>
              <w:spacing w:line="312" w:lineRule="auto" w:after="40"/>
              <w:ind w:firstLine="420"/>
            </w:pPr>
            <w:r>
              <w:rPr>
                <w:rFonts w:ascii="Times New Roman" w:hAnsi="Times New Roman" w:eastAsia="宋体"/>
                <w:b/>
                <w:sz w:val="21"/>
              </w:rPr>
              <w:t>14. Accuracy 和宏 F1 数值接近，与类别均衡有什么关系？</w:t>
            </w:r>
            <w:r>
              <w:rPr>
                <w:rFonts w:ascii="Times New Roman" w:hAnsi="Times New Roman" w:eastAsia="宋体"/>
                <w:b w:val="0"/>
                <w:sz w:val="21"/>
              </w:rPr>
              <w:t>测试集猫狗各 250 个、完全均衡，两类样本数相同。宏 F1 是两类 F1 的等权平均，当两类样本数相等且难度接近时，宏平均与总体 Accuracy 自然接近（本例 0.7840/0.7840、0.8340/0.8340）。若类别不均衡，两者会明显分离。</w:t>
            </w:r>
          </w:p>
          <w:p>
            <w:pPr>
              <w:spacing w:line="312" w:lineRule="auto" w:after="40"/>
              <w:ind w:firstLine="420"/>
            </w:pPr>
            <w:r>
              <w:rPr>
                <w:rFonts w:ascii="Times New Roman" w:hAnsi="Times New Roman" w:eastAsia="宋体"/>
                <w:b/>
                <w:sz w:val="21"/>
              </w:rPr>
              <w:t>15. 从每种策略错误图选两例，比较背景、姿态、遮挡或纹理。</w:t>
            </w:r>
            <w:r>
              <w:rPr>
                <w:rFonts w:ascii="Times New Roman" w:hAnsi="Times New Roman" w:eastAsia="宋体"/>
                <w:b w:val="0"/>
                <w:sz w:val="21"/>
              </w:rPr>
              <w:t>frozen：例 A 白猫戴深色项圈卧在地上，项圈与卧姿是主要干扰；例 B 棕白蓬松动物蜷在床上，毛发纹理与姿态偏向猫。partial：例 C 小动物位于蓝/橙强对比背景前，背景杂乱、主体偏小；例 D 深棕小猫在明亮背景上，图像模糊、耳形口鼻丢失。总体看 frozen 的错误更多与主体自身纹理/姿态有关，partial 的错误在背景杂乱或极低分辨率时更突出，但错误总数更少。</w:t>
            </w:r>
          </w:p>
          <w:p>
            <w:pPr>
              <w:spacing w:line="312" w:lineRule="auto" w:after="40"/>
              <w:ind w:firstLine="420"/>
            </w:pPr>
            <w:r>
              <w:rPr>
                <w:rFonts w:ascii="Times New Roman" w:hAnsi="Times New Roman" w:eastAsia="宋体"/>
                <w:b/>
                <w:sz w:val="21"/>
              </w:rPr>
              <w:t>16. 一次 0.05 的 Accuracy 提升是否足以证明策略稳定优越？还需什么实验？</w:t>
            </w:r>
            <w:r>
              <w:rPr>
                <w:rFonts w:ascii="Times New Roman" w:hAnsi="Times New Roman" w:eastAsia="宋体"/>
                <w:b w:val="0"/>
                <w:sz w:val="21"/>
              </w:rPr>
              <w:t>不足以。0.05（约 25 个样本）可能来自单次划分与随机初始化的波动，还需要统计显著性支持。应补充：多个随机种子重复实验给出均值与标准差、交叉验证或多次不同划分、不同解冻层级的对比、学习率敏感性分析，并检查是否存在过拟合或数据偏差，才能判断 partial 是否稳定优越。</w:t>
            </w:r>
          </w:p>
          <w:p>
            <w:pPr>
              <w:spacing w:before="80" w:after="40"/>
            </w:pPr>
            <w:r>
              <w:rPr>
                <w:rFonts w:ascii="Times New Roman" w:hAnsi="Times New Roman" w:eastAsia="黑体"/>
                <w:b/>
                <w:sz w:val="22"/>
              </w:rPr>
              <w:t>实验总结与限制</w:t>
            </w:r>
          </w:p>
          <w:p>
            <w:pPr>
              <w:spacing w:line="312" w:lineRule="auto" w:after="4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本实验在纯 CPU 上把 ImageNet 的 ResNet-18 迁移到 CIFAR-10 猫狗子集，严格保持了数据互斥、无增强泄漏、冻结 BN 等边界。frozen 只用 1026 个可训练参数就达到 0.7840，说明预训练特征本身已经很强；partial 解冻 layer4 后达到 0.8340，错误减少 25 例，但代价是可训练参数增加约 8180 倍、训练时间增加约 26%，并在第 3 轮出现明显过拟合。两策略指标与手册参考值逐位一致。</w:t>
            </w:r>
          </w:p>
          <w:p>
            <w:pPr>
              <w:spacing w:line="312" w:lineRule="auto" w:after="4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局限：(1) 本机 CPU 耗时高于参考值，与核心数有关；(2) 仅单次划分与单一种子，0.05 的提升尚不足以证明 partial 稳定优越；(3) CIFAR-10 的 32×32 分辨率限制了细节判别，高置信度错误集中在这一瓶颈；(4) 未完成多种子、早停、轻量模型对比等选做扩展。</w:t>
            </w:r>
          </w:p>
        </w:tc>
      </w:tr>
    </w:tbl>
    <w:p w14:paraId="6E959128">
      <w:pPr>
        <w:widowControl/>
        <w:jc w:val="left"/>
        <w:rPr>
          <w:rFonts w:hint="default"/>
          <w:b/>
          <w:bCs/>
          <w:sz w:val="28"/>
          <w:szCs w:val="28"/>
          <w:highlight w:val="yellow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2Q1NjQxNzRmNGRjNjUwZjQ1YTJmM2RhMmY5OTdkMTUifQ=="/>
  </w:docVars>
  <w:rsids>
    <w:rsidRoot w:val="008C528C"/>
    <w:rsid w:val="00190484"/>
    <w:rsid w:val="002C5F8F"/>
    <w:rsid w:val="0087115F"/>
    <w:rsid w:val="008C528C"/>
    <w:rsid w:val="009E58B5"/>
    <w:rsid w:val="00A92A69"/>
    <w:rsid w:val="00B1422C"/>
    <w:rsid w:val="00B219A8"/>
    <w:rsid w:val="00D01B8C"/>
    <w:rsid w:val="00DC07FD"/>
    <w:rsid w:val="00DF0673"/>
    <w:rsid w:val="00E3487A"/>
    <w:rsid w:val="00E50AF9"/>
    <w:rsid w:val="00E51085"/>
    <w:rsid w:val="00E73CAA"/>
    <w:rsid w:val="00F56BA8"/>
    <w:rsid w:val="01791910"/>
    <w:rsid w:val="05724D86"/>
    <w:rsid w:val="08870C0F"/>
    <w:rsid w:val="119909D8"/>
    <w:rsid w:val="15676C84"/>
    <w:rsid w:val="19C84B77"/>
    <w:rsid w:val="1C403CED"/>
    <w:rsid w:val="20FC4788"/>
    <w:rsid w:val="25306575"/>
    <w:rsid w:val="278F6075"/>
    <w:rsid w:val="2F4A44F4"/>
    <w:rsid w:val="301978DC"/>
    <w:rsid w:val="32DD799E"/>
    <w:rsid w:val="3FCB6FA1"/>
    <w:rsid w:val="40C357E1"/>
    <w:rsid w:val="4182744A"/>
    <w:rsid w:val="4400471D"/>
    <w:rsid w:val="45282D2E"/>
    <w:rsid w:val="55A2410F"/>
    <w:rsid w:val="57985F48"/>
    <w:rsid w:val="5939268C"/>
    <w:rsid w:val="5E5033CF"/>
    <w:rsid w:val="677C057A"/>
    <w:rsid w:val="6E62394B"/>
    <w:rsid w:val="7379582D"/>
    <w:rsid w:val="7ADC6193"/>
    <w:rsid w:val="7AEF5CBE"/>
    <w:rsid w:val="7B303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page number"/>
    <w:qFormat/>
    <w:uiPriority w:val="0"/>
  </w:style>
  <w:style w:type="character" w:styleId="8">
    <w:name w:val="Hyperlink"/>
    <w:basedOn w:val="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Unresolved Mention"/>
    <w:basedOn w:val="6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159</Words>
  <Characters>169</Characters>
  <Lines>3</Lines>
  <Paragraphs>1</Paragraphs>
  <TotalTime>5</TotalTime>
  <ScaleCrop>false</ScaleCrop>
  <LinksUpToDate>false</LinksUpToDate>
  <CharactersWithSpaces>249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2023-04-02T16:40:00Z</dcterms:created>
  <dc:creator>錦行 劉</dc:creator>
  <cp:lastModifiedBy>白云瀚</cp:lastModifiedBy>
  <dcterms:modified xsi:type="dcterms:W3CDTF">2026-10-09T02:33:25Z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943222084D444136A46AB927226EE245_13</vt:lpwstr>
  </property>
  <property fmtid="{D5CDD505-2E9C-101B-9397-08002B2CF9AE}" pid="4" name="KSOTemplateDocerSaveRecord">
    <vt:lpwstr>eyJoZGlkIjoiOGU4YWIxYWQyNzU1Y2JmNThlNWFlMWU2NmU4ODNmMzkiLCJ1c2VySWQiOiI2MDEzODcyNDEifQ==</vt:lpwstr>
  </property>
</Properties>
</file>