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CB253">
      <w:pPr>
        <w:spacing w:line="480" w:lineRule="exact"/>
        <w:jc w:val="center"/>
        <w:rPr>
          <w:rFonts w:hint="eastAsia" w:ascii="方正小标宋简体" w:hAnsi="Times New Roman" w:eastAsia="方正小标宋简体" w:cs="Times New Roman"/>
          <w:sz w:val="36"/>
          <w:szCs w:val="36"/>
        </w:rPr>
      </w:pPr>
      <w:r>
        <w:rPr>
          <w:rFonts w:hint="eastAsia" w:ascii="方正小标宋简体" w:hAnsi="Times New Roman" w:eastAsia="方正小标宋简体" w:cs="Times New Roman"/>
          <w:sz w:val="36"/>
          <w:szCs w:val="36"/>
          <w:lang w:val="en-US" w:eastAsia="zh-CN"/>
        </w:rPr>
        <w:t>郑州大学</w:t>
      </w:r>
      <w:r>
        <w:rPr>
          <w:rFonts w:hint="eastAsia" w:ascii="方正小标宋简体" w:hAnsi="Times New Roman" w:eastAsia="方正小标宋简体" w:cs="Times New Roman"/>
          <w:sz w:val="36"/>
          <w:szCs w:val="36"/>
        </w:rPr>
        <w:t>毕业论文（设计）任务书</w:t>
      </w:r>
      <w:r>
        <w:rPr>
          <w:rFonts w:hint="eastAsia"/>
          <w:vanish/>
          <w:sz w:val="21"/>
          <w:szCs w:val="21"/>
        </w:rPr>
        <w:t>$modelId{</w:t>
      </w:r>
      <w:r>
        <w:rPr>
          <w:rFonts w:hint="eastAsia"/>
          <w:vanish/>
          <w:sz w:val="21"/>
          <w:szCs w:val="21"/>
          <w:lang w:val="en-US" w:eastAsia="zh-CN"/>
        </w:rPr>
        <w:t>renwushubiao</w:t>
      </w:r>
      <w:r>
        <w:rPr>
          <w:rFonts w:hint="eastAsia"/>
          <w:vanish/>
          <w:sz w:val="21"/>
          <w:szCs w:val="21"/>
        </w:rPr>
        <w:t>}</w:t>
      </w:r>
    </w:p>
    <w:p w14:paraId="7381BDDC">
      <w:pPr>
        <w:spacing w:after="156"/>
        <w:jc w:val="center"/>
        <w:rPr>
          <w:rFonts w:hint="eastAsia"/>
          <w:sz w:val="24"/>
        </w:rPr>
      </w:pPr>
    </w:p>
    <w:p w14:paraId="22B8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学院：计算机与人工智能学院                        类别：</w:t>
      </w:r>
    </w:p>
    <w:tbl>
      <w:tblPr>
        <w:tblStyle w:val="5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701"/>
        <w:gridCol w:w="820"/>
        <w:gridCol w:w="1953"/>
        <w:gridCol w:w="941"/>
        <w:gridCol w:w="2961"/>
      </w:tblGrid>
      <w:tr w14:paraId="6F396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1441" w:type="dxa"/>
            <w:tcBorders>
              <w:tl2br w:val="nil"/>
              <w:tr2bl w:val="nil"/>
            </w:tcBorders>
            <w:vAlign w:val="center"/>
          </w:tcPr>
          <w:p w14:paraId="150EA0FF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9B5278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王延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5E7B1F38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44E90FFD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202215000432</w:t>
            </w:r>
          </w:p>
        </w:tc>
        <w:tc>
          <w:tcPr>
            <w:tcW w:w="941" w:type="dxa"/>
            <w:tcBorders>
              <w:tl2br w:val="nil"/>
              <w:tr2bl w:val="nil"/>
            </w:tcBorders>
            <w:vAlign w:val="center"/>
          </w:tcPr>
          <w:p w14:paraId="6D25113C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专业</w:t>
            </w:r>
          </w:p>
        </w:tc>
        <w:tc>
          <w:tcPr>
            <w:tcW w:w="29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B3792"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8"/>
                <w:szCs w:val="28"/>
                <w:vertAlign w:val="baseline"/>
                <w:lang w:val="en-US" w:eastAsia="zh-CN" w:bidi="ar-SA"/>
              </w:rPr>
              <w:t>软件工程</w:t>
            </w:r>
          </w:p>
        </w:tc>
      </w:tr>
      <w:tr w14:paraId="5F019B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441" w:type="dxa"/>
            <w:tcBorders>
              <w:tl2br w:val="nil"/>
              <w:tr2bl w:val="nil"/>
            </w:tcBorders>
            <w:vAlign w:val="center"/>
          </w:tcPr>
          <w:p w14:paraId="4B69BD1C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导师姓名</w:t>
            </w:r>
          </w:p>
        </w:tc>
        <w:tc>
          <w:tcPr>
            <w:tcW w:w="4474" w:type="dxa"/>
            <w:gridSpan w:val="3"/>
            <w:tcBorders>
              <w:tl2br w:val="nil"/>
              <w:tr2bl w:val="nil"/>
            </w:tcBorders>
            <w:vAlign w:val="center"/>
          </w:tcPr>
          <w:p w14:paraId="6D2440CD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宋玉</w:t>
            </w:r>
          </w:p>
        </w:tc>
        <w:tc>
          <w:tcPr>
            <w:tcW w:w="941" w:type="dxa"/>
            <w:tcBorders>
              <w:tl2br w:val="nil"/>
              <w:tr2bl w:val="nil"/>
            </w:tcBorders>
            <w:vAlign w:val="center"/>
          </w:tcPr>
          <w:p w14:paraId="185D4342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职称</w:t>
            </w:r>
          </w:p>
        </w:tc>
        <w:tc>
          <w:tcPr>
            <w:tcW w:w="2961" w:type="dxa"/>
            <w:tcBorders>
              <w:tl2br w:val="nil"/>
              <w:tr2bl w:val="nil"/>
            </w:tcBorders>
            <w:vAlign w:val="center"/>
          </w:tcPr>
          <w:p w14:paraId="178AF31B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81F5A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441" w:type="dxa"/>
            <w:tcBorders>
              <w:tl2br w:val="nil"/>
              <w:tr2bl w:val="nil"/>
            </w:tcBorders>
            <w:vAlign w:val="center"/>
          </w:tcPr>
          <w:p w14:paraId="224A11CA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题    目</w:t>
            </w:r>
          </w:p>
        </w:tc>
        <w:tc>
          <w:tcPr>
            <w:tcW w:w="8376" w:type="dxa"/>
            <w:gridSpan w:val="5"/>
            <w:tcBorders>
              <w:tl2br w:val="nil"/>
              <w:tr2bl w:val="nil"/>
            </w:tcBorders>
            <w:vAlign w:val="center"/>
          </w:tcPr>
          <w:p w14:paraId="25F33E84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基于 RAG 与大模型的法律合同风险智能审查助手</w:t>
            </w:r>
          </w:p>
        </w:tc>
      </w:tr>
      <w:tr w14:paraId="09DD8C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6" w:hRule="atLeast"/>
        </w:trPr>
        <w:tc>
          <w:tcPr>
            <w:tcW w:w="9817" w:type="dxa"/>
            <w:gridSpan w:val="6"/>
            <w:tcBorders>
              <w:tl2br w:val="nil"/>
              <w:tr2bl w:val="nil"/>
            </w:tcBorders>
          </w:tcPr>
          <w:p w14:paraId="4C1139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一、 研究目标</w:t>
            </w:r>
          </w:p>
          <w:p w14:paraId="6DB83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本研究面向法律合同风险审查场景，针对传统人工审查效率低、遗漏风险点、专业门槛高的问题，设计并实现一种基于检索增强生成（RAG）与大模型的法律合同风险智能审查助手。</w:t>
            </w:r>
          </w:p>
          <w:p w14:paraId="55CF2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研究目标具体包括：</w:t>
            </w:r>
          </w:p>
          <w:p w14:paraId="07BFDF1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 xml:space="preserve">    1.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构建面向法律合同领域的高质量知识库，涵盖各类合同的常见风险点、法律法规条文、司法判例等核心信息；</w:t>
            </w:r>
          </w:p>
          <w:p w14:paraId="715ADC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 xml:space="preserve">    2.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设计高效的检索增强生成流程，实现合同文本的智能解析、关键信息抽取与精准知识匹配，提升大模型审查的准确性与可靠性；</w:t>
            </w:r>
          </w:p>
          <w:p w14:paraId="56F01AB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 xml:space="preserve">    3.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建立多维度合同风险评估体系，实现对合同条款合规性、完整性、公平性等方面的自动化风险识别与分级预警；</w:t>
            </w:r>
          </w:p>
          <w:p w14:paraId="3F7A594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 xml:space="preserve">    4.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开发人机交互友好的智能审查系统，并与传统人工审查、纯大模型审查方案进行对比验证，证明本方案在审查效率与准确率上的优越性。</w:t>
            </w:r>
          </w:p>
          <w:p w14:paraId="5827E61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7BA1969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二、 研究内容</w:t>
            </w:r>
          </w:p>
          <w:p w14:paraId="774ECE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法律合同审查需求与 RAG - 大模型融合机理分析</w:t>
            </w:r>
          </w:p>
          <w:p w14:paraId="50CDEE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（1）分析法律合同的文本结构、常见风险类型及审查要点，明确智能审查系统的功能需求与性能指标；</w:t>
            </w:r>
          </w:p>
          <w:p w14:paraId="31057AD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（2）研究 RAG 技术的检索流程、文本向量化方法及其与大模型的融合机制，解决大模型幻觉、专业知识不足的问题。</w:t>
            </w:r>
          </w:p>
          <w:p w14:paraId="1A225C5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法律领域专用知识库构建与优化</w:t>
            </w:r>
          </w:p>
          <w:p w14:paraId="45FF376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（1）收集整理各类标准合同范本、法律法规、司法解释、典型风险案例等数据，进行结构化与非结构化数据的分类处理；</w:t>
            </w:r>
          </w:p>
          <w:p w14:paraId="57EB87E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（2）设计知识库的动态更新机制，支持新增法律法规与典型判例的快速入库，保障审查依据的时效性。</w:t>
            </w:r>
          </w:p>
          <w:p w14:paraId="71B7C7E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RAG - 大模型协同审查框架设计</w:t>
            </w:r>
          </w:p>
          <w:p w14:paraId="2889D8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（1）设计 “合同文本预处理 — 关键信息抽取 — 知识库检索 — 大模型生成审查报告” 的整体架构；</w:t>
            </w:r>
          </w:p>
          <w:p w14:paraId="4FD0AD1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 w:hanging="360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（2）构建面向合同审查的检索策略与提示词工程，优化检索结果与大模型输入的匹配度，提升风险识别精准度。</w:t>
            </w:r>
          </w:p>
          <w:p w14:paraId="2DF7DFE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4.多维度风险评估与分级预警算法设计</w:t>
            </w:r>
          </w:p>
          <w:p w14:paraId="39916A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（1）设计合同条款的合规性检测规则，实现与现行法律法规的自动比对；</w:t>
            </w:r>
          </w:p>
          <w:p w14:paraId="7E0860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（2）构建风险等级评估模型，根据风险影响范围与严重程度，将识别出的风险划分为高、中、低三个等级并生成预警提示；</w:t>
            </w:r>
          </w:p>
          <w:p w14:paraId="2741F9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（3）实现审查报告的自动生成，包含风险点定位、风险描述、法律依据与修改建议。5.系统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实现与实验评估</w:t>
            </w:r>
          </w:p>
          <w:p w14:paraId="10840C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（1）在软硬件平台上实现合同文本解析模块、知识库检索模块、大模型交互模块与可视化界面；</w:t>
            </w:r>
          </w:p>
          <w:p w14:paraId="3854FE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（2）选取不同类型、不同复杂度的法律合同进行测试，对比本系统与人工审查、纯大模型审查的效率与准确率；</w:t>
            </w:r>
          </w:p>
          <w:p w14:paraId="2E8625C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（3）收集法律从业者的反馈意见，对系统功能与性能进行迭代优化。</w:t>
            </w:r>
          </w:p>
          <w:p w14:paraId="4B98AB22">
            <w:pPr>
              <w:rPr>
                <w:rFonts w:hint="eastAsia"/>
              </w:rPr>
            </w:pPr>
          </w:p>
          <w:p w14:paraId="3A81B4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三、 研究方法或主要技术指标</w:t>
            </w:r>
          </w:p>
          <w:p w14:paraId="5A9B909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1. 研究方法</w:t>
            </w:r>
          </w:p>
          <w:p w14:paraId="69CC0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（1）文献调研法：系统梳理法律智能审查、RAG 技术、大模型微调等领域的国内外研究成果，奠定理论基础；</w:t>
            </w:r>
          </w:p>
          <w:p w14:paraId="38CB4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（2）系统设计法：采用模块化、分层架构设计思路，完成系统总体方案与核心模块的详细设计，保障系统的可维护性与可扩展性；</w:t>
            </w:r>
          </w:p>
          <w:p w14:paraId="516EF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（3）测试评价法：搭建多类型合同的测试数据集，通过对比实验量化本系统在审查效率、准确率、召回率等指标上的优势，验证方案有效性。</w:t>
            </w:r>
          </w:p>
          <w:p w14:paraId="6117B13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2. 主要技术指标</w:t>
            </w:r>
          </w:p>
          <w:p w14:paraId="55E50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（1）审查效率：单份中等复杂度合同的审查时间低于人工审查的 1/10；</w:t>
            </w:r>
          </w:p>
          <w:p w14:paraId="69FEC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（2）风险识别准确率：对常见合同风险点的识别准确率不低于 90%，召回率不低于 85%；</w:t>
            </w:r>
          </w:p>
          <w:p w14:paraId="06FB9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（3）系统易用性：支持多种格式合同上传，审查报告生成时间不超过 30 秒，界面操作简单直观；</w:t>
            </w:r>
          </w:p>
          <w:p w14:paraId="3D437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（4）知识库时效性：支持法律法规与判例的实时更新，更新后 24 小时内可应用于审查任务。</w:t>
            </w:r>
          </w:p>
          <w:p w14:paraId="3930FC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</w:p>
          <w:p w14:paraId="281161F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</w:rPr>
              <w:t>四、 主要成果形式</w:t>
            </w:r>
          </w:p>
          <w:p w14:paraId="19C9F342">
            <w:pPr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（1）完成纯大模型与 RAG 增强大模型的对比实验，基于法律合同数据集，量化分析两种方案在审查耗时、风险识别准确率、召回率等核心指标的差异；</w:t>
            </w:r>
          </w:p>
          <w:p w14:paraId="718737AA">
            <w:pPr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（2）形成可落地的 RAG - 大模型法律合同审查方案</w:t>
            </w:r>
          </w:p>
          <w:p w14:paraId="7AA00C4D">
            <w:pPr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（3）开发功能完整的可视化智能审查系统</w:t>
            </w:r>
          </w:p>
          <w:p w14:paraId="4E443B79">
            <w:pPr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（4）完成符合学术规范的本科毕业论文</w:t>
            </w:r>
          </w:p>
          <w:p w14:paraId="78F8585B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097E41F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导师签字：</w:t>
            </w:r>
            <w:r>
              <w:rPr>
                <w:rFonts w:hint="eastAsia"/>
                <w:vanish/>
                <w:sz w:val="21"/>
                <w:szCs w:val="21"/>
              </w:rPr>
              <w:t>${sign}</w:t>
            </w:r>
          </w:p>
          <w:p w14:paraId="6949CF4B">
            <w:pPr>
              <w:jc w:val="both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              2026年 1月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15日</w:t>
            </w:r>
          </w:p>
        </w:tc>
      </w:tr>
    </w:tbl>
    <w:p w14:paraId="59D0D1C7"/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44805"/>
    <w:multiLevelType w:val="multilevel"/>
    <w:tmpl w:val="252448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90BD1F1"/>
    <w:multiLevelType w:val="multilevel"/>
    <w:tmpl w:val="390BD1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B4AF7"/>
    <w:rsid w:val="04EE2D5F"/>
    <w:rsid w:val="0FF960B1"/>
    <w:rsid w:val="12900868"/>
    <w:rsid w:val="15E815E9"/>
    <w:rsid w:val="161B0971"/>
    <w:rsid w:val="169E4D71"/>
    <w:rsid w:val="18783EAB"/>
    <w:rsid w:val="18B93F83"/>
    <w:rsid w:val="1A975D08"/>
    <w:rsid w:val="1FA168CF"/>
    <w:rsid w:val="27080D7A"/>
    <w:rsid w:val="29D63F21"/>
    <w:rsid w:val="2BEE4BFC"/>
    <w:rsid w:val="351D35F8"/>
    <w:rsid w:val="3A182D07"/>
    <w:rsid w:val="3D483969"/>
    <w:rsid w:val="3F2944C6"/>
    <w:rsid w:val="45392BB0"/>
    <w:rsid w:val="475A68B7"/>
    <w:rsid w:val="47EB4AF7"/>
    <w:rsid w:val="487877F8"/>
    <w:rsid w:val="4CA15834"/>
    <w:rsid w:val="4CEA7A4E"/>
    <w:rsid w:val="4D015FEA"/>
    <w:rsid w:val="4E80066D"/>
    <w:rsid w:val="563F1955"/>
    <w:rsid w:val="56BF32C4"/>
    <w:rsid w:val="57FE163C"/>
    <w:rsid w:val="581C3607"/>
    <w:rsid w:val="59014282"/>
    <w:rsid w:val="5C1C479A"/>
    <w:rsid w:val="5DDB3134"/>
    <w:rsid w:val="67AC3272"/>
    <w:rsid w:val="6C1B20C5"/>
    <w:rsid w:val="6C727515"/>
    <w:rsid w:val="6E2A2D84"/>
    <w:rsid w:val="73D414D7"/>
    <w:rsid w:val="77123A66"/>
    <w:rsid w:val="77790038"/>
    <w:rsid w:val="7DD6371A"/>
    <w:rsid w:val="7F981DA1"/>
    <w:rsid w:val="A75FBF08"/>
    <w:rsid w:val="E273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1498</Words>
  <Characters>1547</Characters>
  <Lines>0</Lines>
  <Paragraphs>0</Paragraphs>
  <TotalTime>39</TotalTime>
  <ScaleCrop>false</ScaleCrop>
  <LinksUpToDate>false</LinksUpToDate>
  <CharactersWithSpaces>1723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2025-03-22T22:07:00Z</dcterms:created>
  <dc:creator>赵伦</dc:creator>
  <cp:lastModifiedBy>王国庆</cp:lastModifiedBy>
  <dcterms:modified xsi:type="dcterms:W3CDTF">2026-01-15T11:38:23Z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3DA4DACBC2E5432BAB669CEBEECBA6CC_13</vt:lpwstr>
  </property>
  <property fmtid="{D5CDD505-2E9C-101B-9397-08002B2CF9AE}" pid="4" name="KSOTemplateDocerSaveRecord">
    <vt:lpwstr>eyJoZGlkIjoiZmE5ZDFhNWE3YjY1MGRlN2JjMWI5OTNmN2FlYzVmNDAiLCJ1c2VySWQiOiI5MTEzODc2NzYifQ==</vt:lpwstr>
  </property>
</Properties>
</file>