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6B" w:rsidRDefault="00B90EDB">
      <w:pPr>
        <w:jc w:val="center"/>
        <w:rPr>
          <w:rFonts w:ascii="方正小标宋简体" w:eastAsia="方正小标宋简体"/>
          <w:bCs/>
          <w:sz w:val="40"/>
          <w:szCs w:val="40"/>
        </w:rPr>
      </w:pPr>
      <w:r>
        <w:rPr>
          <w:rFonts w:ascii="方正小标宋简体" w:eastAsia="方正小标宋简体" w:hAnsi="宋体" w:hint="eastAsia"/>
          <w:bCs/>
          <w:sz w:val="40"/>
          <w:szCs w:val="40"/>
        </w:rPr>
        <w:t>山东理工大学第四次学代会提案表</w:t>
      </w:r>
    </w:p>
    <w:p w:rsidR="002D2E6B" w:rsidRDefault="00B90EDB">
      <w:pPr>
        <w:spacing w:line="240" w:lineRule="atLeast"/>
        <w:ind w:firstLineChars="100" w:firstLine="210"/>
        <w:rPr>
          <w:rFonts w:ascii="宋体"/>
          <w:b/>
          <w:bCs/>
          <w:szCs w:val="21"/>
        </w:rPr>
      </w:pPr>
      <w:r>
        <w:rPr>
          <w:rFonts w:ascii="宋体" w:hAnsi="宋体"/>
          <w:bCs/>
          <w:szCs w:val="21"/>
        </w:rPr>
        <w:t xml:space="preserve">                     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404"/>
        <w:gridCol w:w="3660"/>
        <w:gridCol w:w="2268"/>
      </w:tblGrid>
      <w:tr w:rsidR="002D2E6B">
        <w:trPr>
          <w:trHeight w:val="977"/>
          <w:jc w:val="center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案</w:t>
            </w:r>
            <w:r>
              <w:rPr>
                <w:rFonts w:ascii="宋体" w:hAnsi="宋体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由</w:t>
            </w:r>
          </w:p>
        </w:tc>
        <w:tc>
          <w:tcPr>
            <w:tcW w:w="7332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关于宿舍内洗衣机数量及使用规范的提案</w:t>
            </w:r>
          </w:p>
        </w:tc>
      </w:tr>
      <w:tr w:rsidR="002D2E6B">
        <w:trPr>
          <w:trHeight w:val="977"/>
          <w:jc w:val="center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型</w:t>
            </w:r>
          </w:p>
        </w:tc>
        <w:tc>
          <w:tcPr>
            <w:tcW w:w="7332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教育教学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sym w:font="Wingdings" w:char="F0A8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生活服务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食堂公寓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公共设施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评奖评优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:rsidR="002D2E6B" w:rsidRDefault="00B90E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学校制度建设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有关学校和学生发展的其他意见和建议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2D2E6B">
        <w:trPr>
          <w:trHeight w:hRule="exact" w:val="557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所属学院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2D2E6B">
        <w:trPr>
          <w:trHeight w:hRule="exact" w:val="557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提案人</w:t>
            </w: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left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高泽</w:t>
            </w:r>
            <w:proofErr w:type="gramEnd"/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计算机科学与技术学院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left"/>
              <w:rPr>
                <w:rFonts w:ascii="宋体"/>
                <w:szCs w:val="21"/>
              </w:rPr>
            </w:pPr>
          </w:p>
        </w:tc>
      </w:tr>
      <w:tr w:rsidR="002D2E6B">
        <w:trPr>
          <w:cantSplit/>
          <w:trHeight w:hRule="exact" w:val="557"/>
          <w:jc w:val="center"/>
        </w:trPr>
        <w:tc>
          <w:tcPr>
            <w:tcW w:w="1368" w:type="dxa"/>
            <w:vMerge w:val="restart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附议人</w:t>
            </w: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</w:tr>
      <w:tr w:rsidR="002D2E6B">
        <w:trPr>
          <w:cantSplit/>
          <w:trHeight w:hRule="exact" w:val="557"/>
          <w:jc w:val="center"/>
        </w:trPr>
        <w:tc>
          <w:tcPr>
            <w:tcW w:w="1368" w:type="dxa"/>
            <w:vMerge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</w:tc>
      </w:tr>
      <w:tr w:rsidR="002D2E6B">
        <w:trPr>
          <w:cantSplit/>
          <w:trHeight w:hRule="exact" w:val="557"/>
          <w:jc w:val="center"/>
        </w:trPr>
        <w:tc>
          <w:tcPr>
            <w:tcW w:w="1368" w:type="dxa"/>
            <w:vMerge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</w:tr>
      <w:tr w:rsidR="002D2E6B">
        <w:trPr>
          <w:cantSplit/>
          <w:trHeight w:hRule="exact" w:val="557"/>
          <w:jc w:val="center"/>
        </w:trPr>
        <w:tc>
          <w:tcPr>
            <w:tcW w:w="1368" w:type="dxa"/>
            <w:vMerge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</w:tr>
      <w:tr w:rsidR="002D2E6B">
        <w:trPr>
          <w:cantSplit/>
          <w:trHeight w:hRule="exact" w:val="532"/>
          <w:jc w:val="center"/>
        </w:trPr>
        <w:tc>
          <w:tcPr>
            <w:tcW w:w="1368" w:type="dxa"/>
            <w:vMerge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2D2E6B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3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</w:tc>
      </w:tr>
      <w:tr w:rsidR="002D2E6B" w:rsidRPr="00924C5F">
        <w:trPr>
          <w:trHeight w:val="6129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案</w:t>
            </w:r>
          </w:p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  <w:p w:rsidR="002D2E6B" w:rsidRDefault="002D2E6B">
            <w:pPr>
              <w:jc w:val="center"/>
              <w:rPr>
                <w:rFonts w:ascii="宋体"/>
                <w:bCs/>
                <w:szCs w:val="21"/>
              </w:rPr>
            </w:pP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据</w:t>
            </w:r>
          </w:p>
        </w:tc>
        <w:tc>
          <w:tcPr>
            <w:tcW w:w="7332" w:type="dxa"/>
            <w:gridSpan w:val="3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DB2781" w:rsidRDefault="00D767FB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B2781">
              <w:rPr>
                <w:rFonts w:ascii="Times New Roman" w:hAnsi="Times New Roman" w:hint="eastAsia"/>
                <w:szCs w:val="21"/>
              </w:rPr>
              <w:t>学校为节省时间，方便学生生活，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在宿舍楼安置了</w:t>
            </w:r>
            <w:r w:rsidRPr="00DB2781">
              <w:rPr>
                <w:rFonts w:ascii="Times New Roman" w:hAnsi="Times New Roman" w:hint="eastAsia"/>
                <w:szCs w:val="21"/>
              </w:rPr>
              <w:t>洗衣机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，然而关于洗衣机的数量和使用上仍然存在着</w:t>
            </w:r>
            <w:r w:rsidR="00DB2781">
              <w:rPr>
                <w:rFonts w:ascii="Times New Roman" w:hAnsi="Times New Roman" w:hint="eastAsia"/>
                <w:szCs w:val="21"/>
              </w:rPr>
              <w:t>一些</w:t>
            </w:r>
            <w:bookmarkStart w:id="0" w:name="_GoBack"/>
            <w:bookmarkEnd w:id="0"/>
            <w:r w:rsidR="00924C5F" w:rsidRPr="00DB2781">
              <w:rPr>
                <w:rFonts w:ascii="Times New Roman" w:hAnsi="Times New Roman" w:hint="eastAsia"/>
                <w:szCs w:val="21"/>
              </w:rPr>
              <w:t>问题。</w:t>
            </w:r>
          </w:p>
          <w:p w:rsid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如果所有人错时洗衣，这样安排是完全合理的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。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然而在实际应用中，因绝大多数学生课业繁忙，导致大家的洗衣时间集中在中午和晚上两三个小时内，这势必会造成洗衣拥挤，排队，导致学生无法及时洗衣或耽误日常休息活动。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周一周二等课程安排紧的时间尤为更甚。</w:t>
            </w:r>
          </w:p>
          <w:p w:rsid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夏季来临，越来越多的学生需要勤洗衣物，换洗的次数增多，然而每层配备两个洗衣机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的状态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并不能很好的满足学生换洗衣物的需求。</w:t>
            </w:r>
          </w:p>
          <w:p w:rsid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除此之外，在洗衣机的使用纪律上也存在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一定的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问题，部分学生不及时</w:t>
            </w:r>
            <w:proofErr w:type="gramStart"/>
            <w:r w:rsidR="00B90EDB" w:rsidRPr="00DB2781">
              <w:rPr>
                <w:rFonts w:ascii="Times New Roman" w:hAnsi="Times New Roman" w:hint="eastAsia"/>
                <w:szCs w:val="21"/>
              </w:rPr>
              <w:t>清理走洗好的</w:t>
            </w:r>
            <w:proofErr w:type="gramEnd"/>
            <w:r w:rsidR="00B90EDB" w:rsidRPr="00DB2781">
              <w:rPr>
                <w:rFonts w:ascii="Times New Roman" w:hAnsi="Times New Roman" w:hint="eastAsia"/>
                <w:szCs w:val="21"/>
              </w:rPr>
              <w:t>衣物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，导致后来的人无法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洗衣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，这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也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影响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了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洗衣机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的正常使用。</w:t>
            </w:r>
          </w:p>
          <w:p w:rsidR="00924C5F" w:rsidRP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洗衣机时有损坏现象，势必会造成一定时间内的</w:t>
            </w:r>
            <w:r w:rsidRPr="00DB2781">
              <w:rPr>
                <w:rFonts w:ascii="Times New Roman" w:hAnsi="Times New Roman" w:hint="eastAsia"/>
                <w:szCs w:val="21"/>
              </w:rPr>
              <w:t>洗衣拥挤。</w:t>
            </w:r>
          </w:p>
        </w:tc>
      </w:tr>
      <w:tr w:rsidR="002D2E6B">
        <w:trPr>
          <w:trHeight w:val="6696"/>
          <w:jc w:val="center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建</w:t>
            </w: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解</w:t>
            </w: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决</w:t>
            </w: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</w:t>
            </w:r>
          </w:p>
          <w:p w:rsidR="002D2E6B" w:rsidRDefault="00B90EDB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案</w:t>
            </w:r>
          </w:p>
        </w:tc>
        <w:tc>
          <w:tcPr>
            <w:tcW w:w="7332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D2E6B" w:rsidRP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B2781">
              <w:rPr>
                <w:rFonts w:ascii="Times New Roman" w:hAnsi="Times New Roman"/>
                <w:szCs w:val="21"/>
              </w:rPr>
              <w:t>1</w:t>
            </w:r>
            <w:r w:rsidRPr="00DB2781">
              <w:rPr>
                <w:rFonts w:ascii="Times New Roman" w:hAnsi="Times New Roman" w:hint="eastAsia"/>
                <w:szCs w:val="21"/>
              </w:rPr>
              <w:t>、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对于洗衣机数量较少导致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学生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无法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及时清洗衣物的问题，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可适当增加洗衣机数量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，在宿舍楼每层安置一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个</w:t>
            </w:r>
            <w:r w:rsidR="00D767FB" w:rsidRPr="00DB2781">
              <w:rPr>
                <w:rFonts w:ascii="Times New Roman" w:hAnsi="Times New Roman" w:hint="eastAsia"/>
                <w:szCs w:val="21"/>
              </w:rPr>
              <w:t>洗衣机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。</w:t>
            </w:r>
          </w:p>
          <w:p w:rsidR="002D2E6B" w:rsidRP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B2781">
              <w:rPr>
                <w:rFonts w:ascii="Times New Roman" w:hAnsi="Times New Roman"/>
                <w:szCs w:val="21"/>
              </w:rPr>
              <w:t>2</w:t>
            </w:r>
            <w:r w:rsidRPr="00DB2781">
              <w:rPr>
                <w:rFonts w:ascii="Times New Roman" w:hAnsi="Times New Roman" w:hint="eastAsia"/>
                <w:szCs w:val="21"/>
              </w:rPr>
              <w:t>、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规定洗衣机使用纪律，在洗衣机附近可贴出及时取衣的小贴士，后来者可取出前者洗好的衣物放置指定位置等方法，以防出现占用洗衣机情况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。</w:t>
            </w:r>
          </w:p>
          <w:p w:rsidR="002D2E6B" w:rsidRPr="00DB2781" w:rsidRDefault="00DB2781" w:rsidP="00DB2781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B2781">
              <w:rPr>
                <w:rFonts w:ascii="Times New Roman" w:hAnsi="Times New Roman"/>
                <w:szCs w:val="21"/>
              </w:rPr>
              <w:t>3</w:t>
            </w:r>
            <w:r w:rsidRPr="00DB2781">
              <w:rPr>
                <w:rFonts w:ascii="Times New Roman" w:hAnsi="Times New Roman" w:hint="eastAsia"/>
                <w:szCs w:val="21"/>
              </w:rPr>
              <w:t>、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定期对洗衣机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本身及其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线路</w:t>
            </w:r>
            <w:r w:rsidR="00924C5F" w:rsidRPr="00DB2781">
              <w:rPr>
                <w:rFonts w:ascii="Times New Roman" w:hAnsi="Times New Roman" w:hint="eastAsia"/>
                <w:szCs w:val="21"/>
              </w:rPr>
              <w:t>等部件</w:t>
            </w:r>
            <w:r w:rsidR="00B90EDB" w:rsidRPr="00DB2781">
              <w:rPr>
                <w:rFonts w:ascii="Times New Roman" w:hAnsi="Times New Roman" w:hint="eastAsia"/>
                <w:szCs w:val="21"/>
              </w:rPr>
              <w:t>进行检修。</w:t>
            </w:r>
          </w:p>
        </w:tc>
      </w:tr>
      <w:tr w:rsidR="002D2E6B">
        <w:trPr>
          <w:trHeight w:val="1360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提案工作</w:t>
            </w:r>
          </w:p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委员会</w:t>
            </w:r>
          </w:p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审核意见</w:t>
            </w:r>
          </w:p>
        </w:tc>
        <w:tc>
          <w:tcPr>
            <w:tcW w:w="73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符合提案条件，立案。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2D2E6B" w:rsidRDefault="00B90ED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不符合提案条件，不予立案。</w:t>
            </w:r>
            <w:r>
              <w:rPr>
                <w:rFonts w:ascii="宋体" w:hAnsi="宋体"/>
                <w:szCs w:val="21"/>
              </w:rPr>
              <w:t xml:space="preserve">                                                          </w:t>
            </w:r>
          </w:p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提案工作委员会主任签字</w:t>
            </w:r>
            <w:r>
              <w:rPr>
                <w:rFonts w:ascii="宋体" w:hAnsi="宋体"/>
                <w:szCs w:val="21"/>
              </w:rPr>
              <w:t xml:space="preserve">:    </w:t>
            </w:r>
          </w:p>
          <w:p w:rsidR="002D2E6B" w:rsidRDefault="00B90ED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D2E6B">
        <w:trPr>
          <w:trHeight w:val="2858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相关部门</w:t>
            </w:r>
          </w:p>
          <w:p w:rsidR="002D2E6B" w:rsidRDefault="00B90E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处理意见</w:t>
            </w:r>
          </w:p>
          <w:p w:rsidR="002D2E6B" w:rsidRDefault="00B90ED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及结果</w:t>
            </w:r>
          </w:p>
        </w:tc>
        <w:tc>
          <w:tcPr>
            <w:tcW w:w="73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</w:p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  <w:p w:rsidR="002D2E6B" w:rsidRDefault="002D2E6B">
            <w:pPr>
              <w:jc w:val="center"/>
              <w:rPr>
                <w:rFonts w:ascii="宋体"/>
                <w:szCs w:val="21"/>
              </w:rPr>
            </w:pPr>
          </w:p>
          <w:p w:rsidR="002D2E6B" w:rsidRDefault="002D2E6B">
            <w:pPr>
              <w:ind w:leftChars="-172" w:left="-361" w:firstLineChars="1800" w:firstLine="3780"/>
              <w:rPr>
                <w:rFonts w:ascii="宋体"/>
                <w:szCs w:val="21"/>
              </w:rPr>
            </w:pPr>
          </w:p>
          <w:p w:rsidR="002D2E6B" w:rsidRDefault="002D2E6B">
            <w:pPr>
              <w:ind w:leftChars="-172" w:left="-361" w:firstLineChars="1800" w:firstLine="3780"/>
              <w:rPr>
                <w:rFonts w:ascii="宋体"/>
                <w:szCs w:val="21"/>
              </w:rPr>
            </w:pPr>
          </w:p>
          <w:p w:rsidR="002D2E6B" w:rsidRDefault="00B90EDB">
            <w:pPr>
              <w:ind w:leftChars="-172" w:left="-361" w:firstLineChars="1900" w:firstLine="399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部门负责人签字</w:t>
            </w:r>
            <w:r>
              <w:rPr>
                <w:rFonts w:ascii="宋体" w:hAnsi="宋体"/>
                <w:szCs w:val="21"/>
              </w:rPr>
              <w:t xml:space="preserve">:                                </w:t>
            </w:r>
          </w:p>
          <w:p w:rsidR="002D2E6B" w:rsidRDefault="00B90EDB">
            <w:pPr>
              <w:ind w:firstLineChars="550" w:firstLine="1155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D2E6B">
        <w:trPr>
          <w:trHeight w:val="1407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提案人</w:t>
            </w:r>
          </w:p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73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D2E6B" w:rsidRDefault="00B90EDB">
            <w:pPr>
              <w:numPr>
                <w:ilvl w:val="0"/>
                <w:numId w:val="1"/>
              </w:numPr>
              <w:spacing w:line="240" w:lineRule="exact"/>
              <w:ind w:left="357" w:hanging="357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满意。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2D2E6B" w:rsidRDefault="00B90EDB">
            <w:pPr>
              <w:numPr>
                <w:ilvl w:val="0"/>
                <w:numId w:val="1"/>
              </w:numPr>
              <w:spacing w:line="240" w:lineRule="exact"/>
              <w:ind w:left="357" w:hanging="357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基本满意。</w:t>
            </w:r>
          </w:p>
          <w:p w:rsidR="002D2E6B" w:rsidRDefault="00B90EDB">
            <w:pPr>
              <w:numPr>
                <w:ilvl w:val="0"/>
                <w:numId w:val="1"/>
              </w:numPr>
              <w:spacing w:line="240" w:lineRule="exact"/>
              <w:ind w:left="357" w:hanging="357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不满意。</w:t>
            </w:r>
            <w:r>
              <w:rPr>
                <w:rFonts w:ascii="宋体" w:hAnsi="宋体"/>
                <w:szCs w:val="21"/>
              </w:rPr>
              <w:t xml:space="preserve">                           </w:t>
            </w:r>
          </w:p>
          <w:p w:rsidR="002D2E6B" w:rsidRDefault="00B90EDB">
            <w:pPr>
              <w:spacing w:line="240" w:lineRule="exact"/>
              <w:ind w:firstLineChars="1900" w:firstLine="399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提案人签字</w:t>
            </w:r>
            <w:r>
              <w:rPr>
                <w:rFonts w:ascii="宋体" w:hAnsi="宋体"/>
                <w:szCs w:val="21"/>
              </w:rPr>
              <w:t>:</w:t>
            </w:r>
          </w:p>
          <w:p w:rsidR="002D2E6B" w:rsidRDefault="00B90EDB">
            <w:pPr>
              <w:ind w:firstLineChars="2350" w:firstLine="4935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D2E6B">
        <w:trPr>
          <w:trHeight w:val="1153"/>
          <w:jc w:val="center"/>
        </w:trPr>
        <w:tc>
          <w:tcPr>
            <w:tcW w:w="13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2D2E6B" w:rsidRDefault="00B90ED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332" w:type="dxa"/>
            <w:gridSpan w:val="3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2E6B" w:rsidRDefault="002D2E6B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</w:tr>
    </w:tbl>
    <w:p w:rsidR="002D2E6B" w:rsidRDefault="002D2E6B"/>
    <w:sectPr w:rsidR="002D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EDB" w:rsidRDefault="00B90EDB" w:rsidP="00BF5C78">
      <w:r>
        <w:separator/>
      </w:r>
    </w:p>
  </w:endnote>
  <w:endnote w:type="continuationSeparator" w:id="0">
    <w:p w:rsidR="00B90EDB" w:rsidRDefault="00B90EDB" w:rsidP="00BF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Microsoft YaHei UI"/>
    <w:charset w:val="86"/>
    <w:family w:val="script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EDB" w:rsidRDefault="00B90EDB" w:rsidP="00BF5C78">
      <w:r>
        <w:separator/>
      </w:r>
    </w:p>
  </w:footnote>
  <w:footnote w:type="continuationSeparator" w:id="0">
    <w:p w:rsidR="00B90EDB" w:rsidRDefault="00B90EDB" w:rsidP="00BF5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4D7725A7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44F19FA"/>
    <w:multiLevelType w:val="hybridMultilevel"/>
    <w:tmpl w:val="B1EA08A6"/>
    <w:lvl w:ilvl="0" w:tplc="13B209F6">
      <w:start w:val="1"/>
      <w:numFmt w:val="decimal"/>
      <w:lvlText w:val="%1、"/>
      <w:lvlJc w:val="left"/>
      <w:pPr>
        <w:ind w:left="502" w:hanging="360"/>
      </w:pPr>
      <w:rPr>
        <w:rFonts w:ascii="宋体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6B"/>
    <w:rsid w:val="002D2E6B"/>
    <w:rsid w:val="00924C5F"/>
    <w:rsid w:val="00B90EDB"/>
    <w:rsid w:val="00BF5C78"/>
    <w:rsid w:val="00D767FB"/>
    <w:rsid w:val="00D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42860"/>
  <w15:docId w15:val="{395FDA9C-5A70-4F06-9F03-8BE2A34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C7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C7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F5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李逸飞</cp:lastModifiedBy>
  <cp:revision>2</cp:revision>
  <dcterms:created xsi:type="dcterms:W3CDTF">2018-05-20T12:06:00Z</dcterms:created>
  <dcterms:modified xsi:type="dcterms:W3CDTF">2018-05-20T12:06:00Z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