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0" w:after="240"/>
        <w:jc w:val="center"/>
      </w:pPr>
      <w:r>
        <w:rPr>
          <w:rFonts w:ascii="Arial" w:hAnsi="Arial"/>
          <w:b/>
          <w:i w:val="0"/>
          <w:color w:val="1A3A6B"/>
          <w:sz w:val="56"/>
        </w:rPr>
        <w:t>VSG-RL 项目完整研究档案</w:t>
      </w:r>
    </w:p>
    <w:p>
      <w:pPr>
        <w:spacing w:after="160"/>
        <w:jc w:val="center"/>
      </w:pPr>
      <w:r>
        <w:rPr>
          <w:rFonts w:ascii="Arial" w:hAnsi="Arial"/>
          <w:b w:val="0"/>
          <w:i/>
          <w:color w:val="2E4E8A"/>
          <w:sz w:val="28"/>
        </w:rPr>
        <w:t>代码迭代 · 决策依据 · 实验数据 · 论文创新点</w:t>
      </w:r>
    </w:p>
    <w:p>
      <w:pPr>
        <w:spacing w:after="120"/>
        <w:jc w:val="center"/>
      </w:pPr>
      <w:r>
        <w:rPr>
          <w:rFonts w:ascii="Arial" w:hAnsi="Arial"/>
          <w:b w:val="0"/>
          <w:i/>
          <w:color w:val="555555"/>
          <w:sz w:val="22"/>
        </w:rPr>
        <w:t>Adaptive Control of Virtual Synchronous Generators Based on Reinforcement Learning</w:t>
      </w:r>
    </w:p>
    <w:p>
      <w:pPr>
        <w:spacing w:after="120"/>
        <w:jc w:val="center"/>
      </w:pPr>
      <w:r>
        <w:rPr>
          <w:rFonts w:ascii="Arial" w:hAnsi="Arial"/>
          <w:b w:val="0"/>
          <w:i w:val="0"/>
          <w:color w:val="555555"/>
          <w:sz w:val="22"/>
        </w:rPr>
        <w:t>Yuang Wei (20411590)  ·  Supervisor: John Xu  ·  UNNC EEE FYP 2026</w:t>
      </w:r>
    </w:p>
    <w:p>
      <w:pPr>
        <w:spacing w:after="120"/>
        <w:jc w:val="center"/>
      </w:pPr>
      <w:r>
        <w:rPr>
          <w:rFonts w:ascii="Arial" w:hAnsi="Arial"/>
          <w:b w:val="0"/>
          <w:i/>
          <w:color w:val="555555"/>
          <w:sz w:val="20"/>
        </w:rPr>
        <w:t>MATLAB R2024b  ·  对标论文：Benhmidouch et al., EPSR 2024</w:t>
      </w:r>
    </w:p>
    <w:p>
      <w:r>
        <w:br w:type="page"/>
      </w:r>
    </w:p>
    <w:p>
      <w:pPr>
        <w:pStyle w:val="Heading1"/>
      </w:pPr>
      <w:r>
        <w:rPr>
          <w:rFonts w:ascii="Arial" w:hAnsi="Arial"/>
          <w:color w:val="1A3A6B"/>
          <w:sz w:val="36"/>
        </w:rPr>
        <w:t>一、项目概述</w:t>
      </w:r>
    </w:p>
    <w:p>
      <w:pPr>
        <w:spacing w:after="120"/>
      </w:pPr>
      <w:r>
        <w:rPr>
          <w:rFonts w:ascii="Arial" w:hAnsi="Arial"/>
          <w:b w:val="0"/>
          <w:i w:val="0"/>
          <w:color w:val="000000"/>
          <w:sz w:val="22"/>
        </w:rPr>
        <w:t>研究目标：用强化学习算法（TD3）自适应调节虚拟同步发电机（VSG）的虚拟惯量 J 和阻尼系数 D，提升 AC 微电网在随机负载扰动下的频率稳定性。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60"/>
            <w:shd w:val="clear" w:color="auto" w:fill="2E4E8A"/>
          </w:tcPr>
          <w:p>
            <w:r>
              <w:rPr>
                <w:rFonts w:ascii="Arial" w:hAnsi="Arial"/>
                <w:b/>
                <w:i w:val="0"/>
                <w:color w:val="FFFFFF"/>
                <w:sz w:val="20"/>
              </w:rPr>
              <w:t>维度</w:t>
            </w:r>
          </w:p>
        </w:tc>
        <w:tc>
          <w:tcPr>
            <w:tcW w:type="dxa" w:w="7200"/>
            <w:shd w:val="clear" w:color="auto" w:fill="2E4E8A"/>
          </w:tcPr>
          <w:p>
            <w:r>
              <w:rPr>
                <w:rFonts w:ascii="Arial" w:hAnsi="Arial"/>
                <w:b/>
                <w:i w:val="0"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2160"/>
            <w:shd w:val="clear" w:color="auto" w:fill="F0F4FF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控制对象</w:t>
            </w:r>
          </w:p>
        </w:tc>
        <w:tc>
          <w:tcPr>
            <w:tcW w:type="dxa" w:w="7200"/>
            <w:shd w:val="clear" w:color="auto" w:fill="F0F4FF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三相 VSG 双环控制系统（Simulink 模型 Three_Phase_VSG_Double_Loop_Control）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被控参数</w:t>
            </w:r>
          </w:p>
        </w:tc>
        <w:tc>
          <w:tcPr>
            <w:tcW w:type="dxa" w:w="7200"/>
            <w:shd w:val="clear" w:color="auto" w:fill="FFFFFF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虚拟惯量 J ∈ [0.05, 5.0]，阻尼系数 D ∈ [5, 100]</w:t>
            </w:r>
          </w:p>
        </w:tc>
      </w:tr>
      <w:tr>
        <w:tc>
          <w:tcPr>
            <w:tcW w:type="dxa" w:w="2160"/>
            <w:shd w:val="clear" w:color="auto" w:fill="F0F4FF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扰动场景</w:t>
            </w:r>
          </w:p>
        </w:tc>
        <w:tc>
          <w:tcPr>
            <w:tcW w:type="dxa" w:w="7200"/>
            <w:shd w:val="clear" w:color="auto" w:fill="F0F4FF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0.4s 负载接入 / 0.8s 负载切除；轻/中/重载三档随机化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算法</w:t>
            </w:r>
          </w:p>
        </w:tc>
        <w:tc>
          <w:tcPr>
            <w:tcW w:type="dxa" w:w="7200"/>
            <w:shd w:val="clear" w:color="auto" w:fill="FFFFFF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TD3（Twin Delayed DDPG），MATLAB RL Toolbox R2024b</w:t>
            </w:r>
          </w:p>
        </w:tc>
      </w:tr>
      <w:tr>
        <w:tc>
          <w:tcPr>
            <w:tcW w:type="dxa" w:w="2160"/>
            <w:shd w:val="clear" w:color="auto" w:fill="F0F4FF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仿真时长</w:t>
            </w:r>
          </w:p>
        </w:tc>
        <w:tc>
          <w:tcPr>
            <w:tcW w:type="dxa" w:w="7200"/>
            <w:shd w:val="clear" w:color="auto" w:fill="F0F4FF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1.5s / 轮，约 47s / 轮（Variable-step ode45），每 episode 仅 1 步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对标论文</w:t>
            </w:r>
          </w:p>
        </w:tc>
        <w:tc>
          <w:tcPr>
            <w:tcW w:type="dxa" w:w="7200"/>
            <w:shd w:val="clear" w:color="auto" w:fill="FFFFFF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Benhmidouch et al., EPSR 2024（TD3 + Ψ，3维状态，固定场景）</w:t>
            </w:r>
          </w:p>
        </w:tc>
      </w:tr>
      <w:tr>
        <w:tc>
          <w:tcPr>
            <w:tcW w:type="dxa" w:w="2160"/>
            <w:shd w:val="clear" w:color="auto" w:fill="F0F4FF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目标期刊</w:t>
            </w:r>
          </w:p>
        </w:tc>
        <w:tc>
          <w:tcPr>
            <w:tcW w:type="dxa" w:w="7200"/>
            <w:shd w:val="clear" w:color="auto" w:fill="F0F4FF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IEEE Access 或 Energies（B+ 到 C 档）</w:t>
            </w:r>
          </w:p>
        </w:tc>
      </w:tr>
    </w:tbl>
    <w:p>
      <w:pPr>
        <w:spacing w:after="120"/>
      </w:pPr>
    </w:p>
    <w:p>
      <w:pPr>
        <w:pStyle w:val="Heading1"/>
      </w:pPr>
      <w:r>
        <w:rPr>
          <w:rFonts w:ascii="Arial" w:hAnsi="Arial"/>
          <w:color w:val="1A3A6B"/>
          <w:sz w:val="36"/>
        </w:rPr>
        <w:t>二、算法演进总览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008"/>
            <w:shd w:val="clear" w:color="auto" w:fill="2E4E8A"/>
          </w:tcPr>
          <w:p>
            <w:r>
              <w:rPr>
                <w:rFonts w:ascii="Arial" w:hAnsi="Arial"/>
                <w:b/>
                <w:i w:val="0"/>
                <w:color w:val="FFFFFF"/>
                <w:sz w:val="20"/>
              </w:rPr>
              <w:t>阶段</w:t>
            </w:r>
          </w:p>
        </w:tc>
        <w:tc>
          <w:tcPr>
            <w:tcW w:type="dxa" w:w="1008"/>
            <w:shd w:val="clear" w:color="auto" w:fill="2E4E8A"/>
          </w:tcPr>
          <w:p>
            <w:r>
              <w:rPr>
                <w:rFonts w:ascii="Arial" w:hAnsi="Arial"/>
                <w:b/>
                <w:i w:val="0"/>
                <w:color w:val="FFFFFF"/>
                <w:sz w:val="20"/>
              </w:rPr>
              <w:t>算法</w:t>
            </w:r>
          </w:p>
        </w:tc>
        <w:tc>
          <w:tcPr>
            <w:tcW w:type="dxa" w:w="2160"/>
            <w:shd w:val="clear" w:color="auto" w:fill="2E4E8A"/>
          </w:tcPr>
          <w:p>
            <w:r>
              <w:rPr>
                <w:rFonts w:ascii="Arial" w:hAnsi="Arial"/>
                <w:b/>
                <w:i w:val="0"/>
                <w:color w:val="FFFFFF"/>
                <w:sz w:val="20"/>
              </w:rPr>
              <w:t>状态维度</w:t>
            </w:r>
          </w:p>
        </w:tc>
        <w:tc>
          <w:tcPr>
            <w:tcW w:type="dxa" w:w="1440"/>
            <w:shd w:val="clear" w:color="auto" w:fill="2E4E8A"/>
          </w:tcPr>
          <w:p>
            <w:r>
              <w:rPr>
                <w:rFonts w:ascii="Arial" w:hAnsi="Arial"/>
                <w:b/>
                <w:i w:val="0"/>
                <w:color w:val="FFFFFF"/>
                <w:sz w:val="20"/>
              </w:rPr>
              <w:t>动作维度</w:t>
            </w:r>
          </w:p>
        </w:tc>
        <w:tc>
          <w:tcPr>
            <w:tcW w:type="dxa" w:w="1440"/>
            <w:shd w:val="clear" w:color="auto" w:fill="2E4E8A"/>
          </w:tcPr>
          <w:p>
            <w:r>
              <w:rPr>
                <w:rFonts w:ascii="Arial" w:hAnsi="Arial"/>
                <w:b/>
                <w:i w:val="0"/>
                <w:color w:val="FFFFFF"/>
                <w:sz w:val="20"/>
              </w:rPr>
              <w:t>扰动</w:t>
            </w:r>
          </w:p>
        </w:tc>
        <w:tc>
          <w:tcPr>
            <w:tcW w:type="dxa" w:w="3744"/>
            <w:shd w:val="clear" w:color="auto" w:fill="2E4E8A"/>
          </w:tcPr>
          <w:p>
            <w:r>
              <w:rPr>
                <w:rFonts w:ascii="Arial" w:hAnsi="Arial"/>
                <w:b/>
                <w:i w:val="0"/>
                <w:color w:val="FFFFFF"/>
                <w:sz w:val="20"/>
              </w:rPr>
              <w:t>结果</w:t>
            </w:r>
          </w:p>
        </w:tc>
      </w:tr>
      <w:tr>
        <w:tc>
          <w:tcPr>
            <w:tcW w:type="dxa" w:w="1008"/>
            <w:shd w:val="clear" w:color="auto" w:fill="F0F4FF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阶段 0</w:t>
            </w:r>
          </w:p>
        </w:tc>
        <w:tc>
          <w:tcPr>
            <w:tcW w:type="dxa" w:w="1008"/>
            <w:shd w:val="clear" w:color="auto" w:fill="F0F4FF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DDPG</w:t>
            </w:r>
          </w:p>
        </w:tc>
        <w:tc>
          <w:tcPr>
            <w:tcW w:type="dxa" w:w="2160"/>
            <w:shd w:val="clear" w:color="auto" w:fill="F0F4FF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4D</w:t>
            </w:r>
          </w:p>
        </w:tc>
        <w:tc>
          <w:tcPr>
            <w:tcW w:type="dxa" w:w="1440"/>
            <w:shd w:val="clear" w:color="auto" w:fill="F0F4FF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1D [J]</w:t>
            </w:r>
          </w:p>
        </w:tc>
        <w:tc>
          <w:tcPr>
            <w:tcW w:type="dxa" w:w="1440"/>
            <w:shd w:val="clear" w:color="auto" w:fill="F0F4FF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固定 ~8kW</w:t>
            </w:r>
          </w:p>
        </w:tc>
        <w:tc>
          <w:tcPr>
            <w:tcW w:type="dxa" w:w="3744"/>
            <w:shd w:val="clear" w:color="auto" w:fill="F0F4FF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132轮收敛，但 Agent 永远输出 J=5.0，无真正自适应，average=-11.56</w:t>
            </w:r>
          </w:p>
        </w:tc>
      </w:tr>
      <w:tr>
        <w:tc>
          <w:tcPr>
            <w:tcW w:type="dxa" w:w="1008"/>
            <w:shd w:val="clear" w:color="auto" w:fill="FFFFFF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阶段 1</w:t>
            </w:r>
          </w:p>
        </w:tc>
        <w:tc>
          <w:tcPr>
            <w:tcW w:type="dxa" w:w="1008"/>
            <w:shd w:val="clear" w:color="auto" w:fill="FFFFFF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DDPG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5D（加 load_norm）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1D [J]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三档随机</w:t>
            </w:r>
          </w:p>
        </w:tc>
        <w:tc>
          <w:tcPr>
            <w:tcW w:type="dxa" w:w="3744"/>
            <w:shd w:val="clear" w:color="auto" w:fill="FFFFFF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254轮未收敛，Q值暴涨至635后崩溃，average=-21.81</w:t>
            </w:r>
          </w:p>
        </w:tc>
      </w:tr>
      <w:tr>
        <w:tc>
          <w:tcPr>
            <w:tcW w:type="dxa" w:w="1008"/>
            <w:shd w:val="clear" w:color="auto" w:fill="F0F4FF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阶段 2</w:t>
            </w:r>
          </w:p>
        </w:tc>
        <w:tc>
          <w:tcPr>
            <w:tcW w:type="dxa" w:w="1008"/>
            <w:shd w:val="clear" w:color="auto" w:fill="F0F4FF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TD3</w:t>
            </w:r>
          </w:p>
        </w:tc>
        <w:tc>
          <w:tcPr>
            <w:tcW w:type="dxa" w:w="2160"/>
            <w:shd w:val="clear" w:color="auto" w:fill="F0F4FF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8D（加 Δf、dω/dt、Ψ、D_norm）</w:t>
            </w:r>
          </w:p>
        </w:tc>
        <w:tc>
          <w:tcPr>
            <w:tcW w:type="dxa" w:w="1440"/>
            <w:shd w:val="clear" w:color="auto" w:fill="F0F4FF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2D [J, D]</w:t>
            </w:r>
          </w:p>
        </w:tc>
        <w:tc>
          <w:tcPr>
            <w:tcW w:type="dxa" w:w="1440"/>
            <w:shd w:val="clear" w:color="auto" w:fill="F0F4FF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三档随机</w:t>
            </w:r>
          </w:p>
        </w:tc>
        <w:tc>
          <w:tcPr>
            <w:tcW w:type="dxa" w:w="3744"/>
            <w:shd w:val="clear" w:color="auto" w:fill="F0F4FF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21轮首次收敛 −9.50，28轮达到 −6.90，真正自适应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Arial" w:hAnsi="Arial"/>
          <w:b/>
          <w:i w:val="0"/>
          <w:color w:val="2E4E8A"/>
          <w:sz w:val="22"/>
        </w:rPr>
        <w:t>关键结论：</w:t>
      </w:r>
      <w:r>
        <w:rPr>
          <w:rFonts w:ascii="Arial" w:hAnsi="Arial"/>
          <w:b w:val="0"/>
          <w:i w:val="0"/>
          <w:color w:val="000000"/>
          <w:sz w:val="22"/>
        </w:rPr>
        <w:t xml:space="preserve"> TD3 相比 DDPG 收敛速度约快 12 倍，最终 reward 提升 57%（−21.81 → −6.90）。</w:t>
      </w:r>
      <w:r>
        <w:rPr>
          <w:rFonts w:ascii="Arial" w:hAnsi="Arial"/>
          <w:b w:val="0"/>
          <w:i w:val="0"/>
          <w:color w:val="000000"/>
          <w:sz w:val="22"/>
        </w:rPr>
        <w:t>网络架构同步升级：DDPG 用 64-64 两层全连接；TD3 升级为 128-64，首层扩容以容纳 8 维输入。</w:t>
      </w:r>
    </w:p>
    <w:p>
      <w:r>
        <w:br w:type="page"/>
      </w:r>
    </w:p>
    <w:p>
      <w:pPr>
        <w:pStyle w:val="Heading1"/>
      </w:pPr>
      <w:r>
        <w:rPr>
          <w:rFonts w:ascii="Arial" w:hAnsi="Arial"/>
          <w:color w:val="1A3A6B"/>
          <w:sz w:val="36"/>
        </w:rPr>
        <w:t>三、状态空间演进详细记录</w:t>
      </w:r>
    </w:p>
    <w:p>
      <w:pPr>
        <w:pStyle w:val="Heading2"/>
      </w:pPr>
      <w:r>
        <w:rPr>
          <w:rFonts w:ascii="Arial" w:hAnsi="Arial"/>
          <w:color w:val="2E4E8A"/>
          <w:sz w:val="28"/>
        </w:rPr>
        <w:t>3.1  初始版本：4维</w:t>
      </w:r>
    </w:p>
    <w:p>
      <w:pPr>
        <w:spacing w:after="40"/>
        <w:ind w:left="576"/>
      </w:pPr>
      <w:r>
        <w:rPr>
          <w:rFonts w:ascii="Courier New" w:hAnsi="Courier New"/>
          <w:b w:val="0"/>
          <w:i w:val="0"/>
          <w:color w:val="1A6B3C"/>
          <w:sz w:val="18"/>
        </w:rPr>
        <w:t>obsInfo = rlNumericSpec([4 1], LowerLimit=[45;0;0;0], UpperLimit=[55;20000;400;1])</w:t>
      </w:r>
    </w:p>
    <w:p>
      <w:pPr>
        <w:spacing w:after="80"/>
      </w:pPr>
    </w:p>
    <w:p>
      <w:pPr>
        <w:spacing w:after="120"/>
      </w:pPr>
      <w:r>
        <w:rPr>
          <w:rFonts w:ascii="Arial" w:hAnsi="Arial"/>
          <w:b/>
          <w:i w:val="0"/>
          <w:color w:val="2E4E8A"/>
          <w:sz w:val="22"/>
        </w:rPr>
        <w:t>选择原因：</w:t>
      </w:r>
      <w:r>
        <w:rPr>
          <w:rFonts w:ascii="Arial" w:hAnsi="Arial"/>
          <w:b w:val="0"/>
          <w:i w:val="0"/>
          <w:color w:val="000000"/>
          <w:sz w:val="22"/>
        </w:rPr>
        <w:t xml:space="preserve"> RL 基础设计原则——agent 需感知控制目标（f）、被控量（Pe, Vamp）和自身上一步决策（J_norm）。J_norm 的作用是防止 agent "失忆"，让 agent 知道自己上一步给了什么值。</w:t>
      </w:r>
    </w:p>
    <w:p>
      <w:pPr>
        <w:spacing w:after="120"/>
      </w:pPr>
      <w:r>
        <w:rPr>
          <w:rFonts w:ascii="Arial" w:hAnsi="Arial"/>
          <w:b/>
          <w:i w:val="0"/>
          <w:color w:val="8B0000"/>
          <w:sz w:val="22"/>
        </w:rPr>
        <w:t>暴露问题：</w:t>
      </w:r>
      <w:r>
        <w:rPr>
          <w:rFonts w:ascii="Arial" w:hAnsi="Arial"/>
          <w:b w:val="0"/>
          <w:i w:val="0"/>
          <w:color w:val="8B0000"/>
          <w:sz w:val="22"/>
        </w:rPr>
        <w:t xml:space="preserve"> 仿真报告显示频率偏差仅 0.00005 Hz，电压降落才是主要现象（最大 22%）。但电压不随 J 变化，放进 reward 反而造成信号失效（详见第五节）。</w:t>
      </w:r>
    </w:p>
    <w:p>
      <w:pPr>
        <w:pStyle w:val="Heading2"/>
      </w:pPr>
      <w:r>
        <w:rPr>
          <w:rFonts w:ascii="Arial" w:hAnsi="Arial"/>
          <w:color w:val="2E4E8A"/>
          <w:sz w:val="28"/>
        </w:rPr>
        <w:t>3.2  第二版：5维（加入 load_norm）</w:t>
      </w:r>
    </w:p>
    <w:p>
      <w:pPr>
        <w:spacing w:after="40"/>
        <w:ind w:left="576"/>
      </w:pPr>
      <w:r>
        <w:rPr>
          <w:rFonts w:ascii="Courier New" w:hAnsi="Courier New"/>
          <w:b w:val="0"/>
          <w:i w:val="0"/>
          <w:color w:val="1A6B3C"/>
          <w:sz w:val="18"/>
        </w:rPr>
        <w:t>load_norm = (load_level - 1) / 2   % 轻/中/重载 → 0 / 0.5 / 1</w:t>
      </w:r>
    </w:p>
    <w:p>
      <w:pPr>
        <w:spacing w:after="80"/>
      </w:pPr>
    </w:p>
    <w:p>
      <w:pPr>
        <w:spacing w:after="120"/>
      </w:pPr>
      <w:r>
        <w:rPr>
          <w:rFonts w:ascii="Arial" w:hAnsi="Arial"/>
          <w:b/>
          <w:i w:val="0"/>
          <w:color w:val="2E4E8A"/>
          <w:sz w:val="22"/>
        </w:rPr>
        <w:t>触发原因：</w:t>
      </w:r>
      <w:r>
        <w:rPr>
          <w:rFonts w:ascii="Arial" w:hAnsi="Arial"/>
          <w:b w:val="0"/>
          <w:i w:val="0"/>
          <w:color w:val="000000"/>
          <w:sz w:val="22"/>
        </w:rPr>
        <w:t xml:space="preserve"> 切换到三档随机负载后，不同工况下最优 J 不同，但 agent 看不到当前是哪种工况，导致 reward 卡在 −0.62 附近无法区分工况。加入 load_norm 后 agent 具备了真正自适应的信息基础。</w:t>
      </w:r>
    </w:p>
    <w:p>
      <w:pPr>
        <w:pStyle w:val="Heading2"/>
      </w:pPr>
      <w:r>
        <w:rPr>
          <w:rFonts w:ascii="Arial" w:hAnsi="Arial"/>
          <w:color w:val="2E4E8A"/>
          <w:sz w:val="28"/>
        </w:rPr>
        <w:t>3.3  当前版本：8维（TD3 最终方案）</w:t>
      </w:r>
    </w:p>
    <w:p>
      <w:pPr>
        <w:spacing w:after="40"/>
        <w:ind w:left="576"/>
      </w:pPr>
      <w:r>
        <w:rPr>
          <w:rFonts w:ascii="Courier New" w:hAnsi="Courier New"/>
          <w:b w:val="0"/>
          <w:i w:val="0"/>
          <w:color w:val="1A6B3C"/>
          <w:sz w:val="18"/>
        </w:rPr>
        <w:t>% [Δf/5,  dω/dt/10,  Ψ,  Pe_norm,  Vamp_norm,  J_norm,  D_norm,  load_norm]</w:t>
      </w:r>
    </w:p>
    <w:p>
      <w:pPr>
        <w:spacing w:after="40"/>
        <w:ind w:left="576"/>
      </w:pPr>
      <w:r>
        <w:rPr>
          <w:rFonts w:ascii="Courier New" w:hAnsi="Courier New"/>
          <w:b w:val="0"/>
          <w:i w:val="0"/>
          <w:color w:val="1A6B3C"/>
          <w:sz w:val="18"/>
        </w:rPr>
        <w:t>obsInfo = rlNumericSpec([8 1],</w:t>
      </w:r>
    </w:p>
    <w:p>
      <w:pPr>
        <w:spacing w:after="40"/>
        <w:ind w:left="576"/>
      </w:pPr>
      <w:r>
        <w:rPr>
          <w:rFonts w:ascii="Courier New" w:hAnsi="Courier New"/>
          <w:b w:val="0"/>
          <w:i w:val="0"/>
          <w:color w:val="1A6B3C"/>
          <w:sz w:val="18"/>
        </w:rPr>
        <w:t xml:space="preserve">    LowerLimit=[-1;-1;-1;-0.5;0;0;0;0],</w:t>
      </w:r>
    </w:p>
    <w:p>
      <w:pPr>
        <w:spacing w:after="40"/>
        <w:ind w:left="576"/>
      </w:pPr>
      <w:r>
        <w:rPr>
          <w:rFonts w:ascii="Courier New" w:hAnsi="Courier New"/>
          <w:b w:val="0"/>
          <w:i w:val="0"/>
          <w:color w:val="1A6B3C"/>
          <w:sz w:val="18"/>
        </w:rPr>
        <w:t xml:space="preserve">    UpperLimit=[ 1; 1; 1; 0.5;1;1;1;1])</w:t>
      </w:r>
    </w:p>
    <w:p>
      <w:pPr>
        <w:spacing w:after="80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576"/>
            <w:shd w:val="clear" w:color="auto" w:fill="2E4E8A"/>
          </w:tcPr>
          <w:p>
            <w:r>
              <w:rPr>
                <w:rFonts w:ascii="Arial" w:hAnsi="Arial"/>
                <w:b/>
                <w:i w:val="0"/>
                <w:color w:val="FFFFFF"/>
                <w:sz w:val="20"/>
              </w:rPr>
              <w:t>维度</w:t>
            </w:r>
          </w:p>
        </w:tc>
        <w:tc>
          <w:tcPr>
            <w:tcW w:type="dxa" w:w="1440"/>
            <w:shd w:val="clear" w:color="auto" w:fill="2E4E8A"/>
          </w:tcPr>
          <w:p>
            <w:r>
              <w:rPr>
                <w:rFonts w:ascii="Arial" w:hAnsi="Arial"/>
                <w:b/>
                <w:i w:val="0"/>
                <w:color w:val="FFFFFF"/>
                <w:sz w:val="20"/>
              </w:rPr>
              <w:t>信号</w:t>
            </w:r>
          </w:p>
        </w:tc>
        <w:tc>
          <w:tcPr>
            <w:tcW w:type="dxa" w:w="1872"/>
            <w:shd w:val="clear" w:color="auto" w:fill="2E4E8A"/>
          </w:tcPr>
          <w:p>
            <w:r>
              <w:rPr>
                <w:rFonts w:ascii="Arial" w:hAnsi="Arial"/>
                <w:b/>
                <w:i w:val="0"/>
                <w:color w:val="FFFFFF"/>
                <w:sz w:val="20"/>
              </w:rPr>
              <w:t>归一化</w:t>
            </w:r>
          </w:p>
        </w:tc>
        <w:tc>
          <w:tcPr>
            <w:tcW w:type="dxa" w:w="5472"/>
            <w:shd w:val="clear" w:color="auto" w:fill="2E4E8A"/>
          </w:tcPr>
          <w:p>
            <w:r>
              <w:rPr>
                <w:rFonts w:ascii="Arial" w:hAnsi="Arial"/>
                <w:b/>
                <w:i w:val="0"/>
                <w:color w:val="FFFFFF"/>
                <w:sz w:val="20"/>
              </w:rPr>
              <w:t>加入原因</w:t>
            </w:r>
          </w:p>
        </w:tc>
      </w:tr>
      <w:tr>
        <w:tc>
          <w:tcPr>
            <w:tcW w:type="dxa" w:w="576"/>
            <w:shd w:val="clear" w:color="auto" w:fill="F0F4FF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1</w:t>
            </w:r>
          </w:p>
        </w:tc>
        <w:tc>
          <w:tcPr>
            <w:tcW w:type="dxa" w:w="1440"/>
            <w:shd w:val="clear" w:color="auto" w:fill="F0F4FF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Δf = f − 50</w:t>
            </w:r>
          </w:p>
        </w:tc>
        <w:tc>
          <w:tcPr>
            <w:tcW w:type="dxa" w:w="1872"/>
            <w:shd w:val="clear" w:color="auto" w:fill="F0F4FF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÷5（极端偏差上限 ±5Hz）</w:t>
            </w:r>
          </w:p>
        </w:tc>
        <w:tc>
          <w:tcPr>
            <w:tcW w:type="dxa" w:w="5472"/>
            <w:shd w:val="clear" w:color="auto" w:fill="F0F4FF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频率控制核心目标，偏差形式减小量级，利于神经网络训练</w:t>
            </w:r>
          </w:p>
        </w:tc>
      </w:tr>
      <w:tr>
        <w:tc>
          <w:tcPr>
            <w:tcW w:type="dxa" w:w="576"/>
            <w:shd w:val="clear" w:color="auto" w:fill="FFFFFF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2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dω/dt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÷10（经验值）</w:t>
            </w:r>
          </w:p>
        </w:tc>
        <w:tc>
          <w:tcPr>
            <w:tcW w:type="dxa" w:w="5472"/>
            <w:shd w:val="clear" w:color="auto" w:fill="FFFFFF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判断频率变化趋势，单靠 f 值无法知道是在升还是降</w:t>
            </w:r>
          </w:p>
        </w:tc>
      </w:tr>
      <w:tr>
        <w:tc>
          <w:tcPr>
            <w:tcW w:type="dxa" w:w="576"/>
            <w:shd w:val="clear" w:color="auto" w:fill="F0F4FF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3</w:t>
            </w:r>
          </w:p>
        </w:tc>
        <w:tc>
          <w:tcPr>
            <w:tcW w:type="dxa" w:w="1440"/>
            <w:shd w:val="clear" w:color="auto" w:fill="F0F4FF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Ψ = sign(Δf·dω/dt)</w:t>
            </w:r>
          </w:p>
        </w:tc>
        <w:tc>
          <w:tcPr>
            <w:tcW w:type="dxa" w:w="1872"/>
            <w:shd w:val="clear" w:color="auto" w:fill="F0F4FF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已为 {−1,0,+1}</w:t>
            </w:r>
          </w:p>
        </w:tc>
        <w:tc>
          <w:tcPr>
            <w:tcW w:type="dxa" w:w="5472"/>
            <w:shd w:val="clear" w:color="auto" w:fill="F0F4FF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来自论文 Sec 3.2，判断频率是在收敛还是发散（详见第七节）</w:t>
            </w:r>
          </w:p>
        </w:tc>
      </w:tr>
      <w:tr>
        <w:tc>
          <w:tcPr>
            <w:tcW w:type="dxa" w:w="576"/>
            <w:shd w:val="clear" w:color="auto" w:fill="FFFFFF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4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Pe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÷20000，−0.5</w:t>
            </w:r>
          </w:p>
        </w:tc>
        <w:tc>
          <w:tcPr>
            <w:tcW w:type="dxa" w:w="5472"/>
            <w:shd w:val="clear" w:color="auto" w:fill="FFFFFF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有功功率感知，归一化到 [−0.5, 0.5]</w:t>
            </w:r>
          </w:p>
        </w:tc>
      </w:tr>
      <w:tr>
        <w:tc>
          <w:tcPr>
            <w:tcW w:type="dxa" w:w="576"/>
            <w:shd w:val="clear" w:color="auto" w:fill="F0F4FF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5</w:t>
            </w:r>
          </w:p>
        </w:tc>
        <w:tc>
          <w:tcPr>
            <w:tcW w:type="dxa" w:w="1440"/>
            <w:shd w:val="clear" w:color="auto" w:fill="F0F4FF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Vamp</w:t>
            </w:r>
          </w:p>
        </w:tc>
        <w:tc>
          <w:tcPr>
            <w:tcW w:type="dxa" w:w="1872"/>
            <w:shd w:val="clear" w:color="auto" w:fill="F0F4FF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÷400</w:t>
            </w:r>
          </w:p>
        </w:tc>
        <w:tc>
          <w:tcPr>
            <w:tcW w:type="dxa" w:w="5472"/>
            <w:shd w:val="clear" w:color="auto" w:fill="F0F4FF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电压幅值感知，归一化到 [0, 1]</w:t>
            </w:r>
          </w:p>
        </w:tc>
      </w:tr>
      <w:tr>
        <w:tc>
          <w:tcPr>
            <w:tcW w:type="dxa" w:w="576"/>
            <w:shd w:val="clear" w:color="auto" w:fill="FFFFFF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6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J_norm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已为 [0,1]</w:t>
            </w:r>
          </w:p>
        </w:tc>
        <w:tc>
          <w:tcPr>
            <w:tcW w:type="dxa" w:w="5472"/>
            <w:shd w:val="clear" w:color="auto" w:fill="FFFFFF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Agent 自我感知当前 J 值</w:t>
            </w:r>
          </w:p>
        </w:tc>
      </w:tr>
      <w:tr>
        <w:tc>
          <w:tcPr>
            <w:tcW w:type="dxa" w:w="576"/>
            <w:shd w:val="clear" w:color="auto" w:fill="F0F4FF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7</w:t>
            </w:r>
          </w:p>
        </w:tc>
        <w:tc>
          <w:tcPr>
            <w:tcW w:type="dxa" w:w="1440"/>
            <w:shd w:val="clear" w:color="auto" w:fill="F0F4FF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D_norm</w:t>
            </w:r>
          </w:p>
        </w:tc>
        <w:tc>
          <w:tcPr>
            <w:tcW w:type="dxa" w:w="1872"/>
            <w:shd w:val="clear" w:color="auto" w:fill="F0F4FF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已为 [0,1]</w:t>
            </w:r>
          </w:p>
        </w:tc>
        <w:tc>
          <w:tcPr>
            <w:tcW w:type="dxa" w:w="5472"/>
            <w:shd w:val="clear" w:color="auto" w:fill="F0F4FF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动作空间扩展到 J+D 后，Agent 需感知当前 D 值</w:t>
            </w:r>
          </w:p>
        </w:tc>
      </w:tr>
      <w:tr>
        <w:tc>
          <w:tcPr>
            <w:tcW w:type="dxa" w:w="576"/>
            <w:shd w:val="clear" w:color="auto" w:fill="FFFFFF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8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load_norm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(level−1)/2 → {0, 0.5, 1}</w:t>
            </w:r>
          </w:p>
        </w:tc>
        <w:tc>
          <w:tcPr>
            <w:tcW w:type="dxa" w:w="5472"/>
            <w:shd w:val="clear" w:color="auto" w:fill="FFFFFF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工况辨识，与 5D 版一致保留</w:t>
            </w:r>
          </w:p>
        </w:tc>
      </w:tr>
    </w:tbl>
    <w:p>
      <w:pPr>
        <w:spacing w:after="120"/>
      </w:pPr>
    </w:p>
    <w:p>
      <w:r>
        <w:br w:type="page"/>
      </w:r>
    </w:p>
    <w:p>
      <w:pPr>
        <w:pStyle w:val="Heading1"/>
      </w:pPr>
      <w:r>
        <w:rPr>
          <w:rFonts w:ascii="Arial" w:hAnsi="Arial"/>
          <w:color w:val="1A3A6B"/>
          <w:sz w:val="36"/>
        </w:rPr>
        <w:t>四、奖励函数演进详细记录</w:t>
      </w:r>
    </w:p>
    <w:p>
      <w:pPr>
        <w:pStyle w:val="Heading2"/>
      </w:pPr>
      <w:r>
        <w:rPr>
          <w:rFonts w:ascii="Arial" w:hAnsi="Arial"/>
          <w:color w:val="2E4E8A"/>
          <w:sz w:val="28"/>
        </w:rPr>
        <w:t>4.1  初始版本：电压加权惩罚（失败）</w:t>
      </w:r>
    </w:p>
    <w:p>
      <w:pPr>
        <w:spacing w:after="40"/>
        <w:ind w:left="576"/>
      </w:pPr>
      <w:r>
        <w:rPr>
          <w:rFonts w:ascii="Courier New" w:hAnsi="Courier New"/>
          <w:b w:val="0"/>
          <w:i w:val="0"/>
          <w:color w:val="1A6B3C"/>
          <w:sz w:val="18"/>
        </w:rPr>
        <w:t>reward = -(1.0*df_rms^2 + 5.0*dV_rms^2 + 2.0*dP_rms^2 + 3.0*dV_max^2)</w:t>
      </w:r>
    </w:p>
    <w:p>
      <w:pPr>
        <w:spacing w:after="80"/>
      </w:pPr>
    </w:p>
    <w:p>
      <w:pPr>
        <w:spacing w:after="120"/>
      </w:pPr>
      <w:r>
        <w:rPr>
          <w:rFonts w:ascii="Arial" w:hAnsi="Arial"/>
          <w:b/>
          <w:i w:val="0"/>
          <w:color w:val="2E4E8A"/>
          <w:sz w:val="22"/>
        </w:rPr>
        <w:t>设计逻辑：</w:t>
      </w:r>
      <w:r>
        <w:rPr>
          <w:rFonts w:ascii="Arial" w:hAnsi="Arial"/>
          <w:b w:val="0"/>
          <w:i w:val="0"/>
          <w:color w:val="000000"/>
          <w:sz w:val="22"/>
        </w:rPr>
        <w:t xml:space="preserve"> 仿真报告显示电压降落（22%）远大于频率偏差（0.00005Hz），因此给电压最高权重。</w:t>
      </w:r>
    </w:p>
    <w:p>
      <w:pPr>
        <w:spacing w:after="120"/>
      </w:pPr>
      <w:r>
        <w:rPr>
          <w:rFonts w:ascii="Arial" w:hAnsi="Arial"/>
          <w:b/>
          <w:i w:val="0"/>
          <w:color w:val="8B0000"/>
          <w:sz w:val="22"/>
        </w:rPr>
        <w:t>失败诊断：</w:t>
      </w:r>
      <w:r>
        <w:rPr>
          <w:rFonts w:ascii="Arial" w:hAnsi="Arial"/>
          <w:b w:val="0"/>
          <w:i w:val="0"/>
          <w:color w:val="8B0000"/>
          <w:sz w:val="22"/>
        </w:rPr>
        <w:t xml:space="preserve"> 手动测试 J=0.05、0.5、5.0 三个值，reward 分别为 −0.6200、−0.6196、−0.6209，相差 &lt; 0.003。三个相差 100 倍的 J 值，reward 几乎完全相同。</w:t>
      </w:r>
    </w:p>
    <w:p>
      <w:pPr>
        <w:spacing w:after="120"/>
      </w:pPr>
      <w:r>
        <w:rPr>
          <w:rFonts w:ascii="Arial" w:hAnsi="Arial"/>
          <w:b/>
          <w:i w:val="0"/>
          <w:color w:val="8B0000"/>
          <w:sz w:val="22"/>
        </w:rPr>
        <w:t>根本原因：</w:t>
      </w:r>
      <w:r>
        <w:rPr>
          <w:rFonts w:ascii="Arial" w:hAnsi="Arial"/>
          <w:b w:val="0"/>
          <w:i w:val="0"/>
          <w:color w:val="8B0000"/>
          <w:sz w:val="22"/>
        </w:rPr>
        <w:t xml:space="preserve"> dV_max = (311−146)/311 ≈ 0.53，由负载电路结构决定，完全不随 J 变化。电压项贡献了 reward 总量的约 135%，整个信号被一个 J 无法影响的量淹没。</w:t>
      </w:r>
    </w:p>
    <w:p>
      <w:pPr>
        <w:spacing w:after="120"/>
      </w:pPr>
      <w:r>
        <w:rPr>
          <w:rFonts w:ascii="Arial" w:hAnsi="Arial"/>
          <w:b/>
          <w:i w:val="0"/>
          <w:color w:val="2E4E8A"/>
          <w:sz w:val="22"/>
        </w:rPr>
        <w:t>信噪比分析：</w:t>
      </w:r>
      <w:r>
        <w:rPr>
          <w:rFonts w:ascii="Arial" w:hAnsi="Arial"/>
          <w:b w:val="0"/>
          <w:i w:val="0"/>
          <w:color w:val="000000"/>
          <w:sz w:val="22"/>
        </w:rPr>
        <w:t xml:space="preserve"> J 从 0.05→5.0，reward 变化范围 ≈ 0.01；仿真噪声 std ≈ 0.02；信噪比 = 0.5 &lt;&lt; 学习阈值 2.0。Agent 无法从 reward 中学到任何有效信号。</w:t>
      </w:r>
    </w:p>
    <w:p>
      <w:pPr>
        <w:spacing w:after="120"/>
      </w:pPr>
      <w:r>
        <w:rPr>
          <w:rFonts w:ascii="Arial" w:hAnsi="Arial"/>
          <w:b/>
          <w:i w:val="0"/>
          <w:color w:val="2E4E8A"/>
          <w:sz w:val="22"/>
        </w:rPr>
        <w:t>核心教训：</w:t>
      </w:r>
      <w:r>
        <w:rPr>
          <w:rFonts w:ascii="Arial" w:hAnsi="Arial"/>
          <w:b w:val="0"/>
          <w:i w:val="0"/>
          <w:color w:val="000000"/>
          <w:sz w:val="22"/>
        </w:rPr>
        <w:t xml:space="preserve"> 设计 reward 前必须先做"J 敏感性扫描"——用 5~8 个不同 J 值手动仿真，确认 reward 对 J 的变化范围大于噪声的 2 倍，否则直接失败。</w:t>
      </w:r>
    </w:p>
    <w:p>
      <w:pPr>
        <w:spacing w:after="120"/>
      </w:pPr>
      <w:r>
        <w:rPr>
          <w:rFonts w:ascii="Arial" w:hAnsi="Arial"/>
          <w:b w:val="0"/>
          <w:i w:val="0"/>
          <w:color w:val="000000"/>
          <w:sz w:val="22"/>
        </w:rPr>
      </w:r>
      <w:r>
        <w:rPr>
          <w:rFonts w:ascii="Arial" w:hAnsi="Arial"/>
          <w:b w:val="0"/>
          <w:i w:val="0"/>
          <w:color w:val="000000"/>
          <w:sz w:val="22"/>
        </w:rPr>
        <w:t>reward 中每一项必须与动作空间有因果关系，而不仅仅是"问题最大的指标"。电压降落是最大的工程问题，但 J 无法解决它，所以不应该放进 reward。</w:t>
      </w:r>
    </w:p>
    <w:p>
      <w:pPr>
        <w:pStyle w:val="Heading2"/>
      </w:pPr>
      <w:r>
        <w:rPr>
          <w:rFonts w:ascii="Arial" w:hAnsi="Arial"/>
          <w:color w:val="2E4E8A"/>
          <w:sz w:val="28"/>
        </w:rPr>
        <w:t>4.2  过渡版本：J 敏感的频率惩罚</w:t>
      </w:r>
    </w:p>
    <w:p>
      <w:pPr>
        <w:spacing w:after="40"/>
        <w:ind w:left="576"/>
      </w:pPr>
      <w:r>
        <w:rPr>
          <w:rFonts w:ascii="Courier New" w:hAnsi="Courier New"/>
          <w:b w:val="0"/>
          <w:i w:val="0"/>
          <w:color w:val="1A6B3C"/>
          <w:sz w:val="18"/>
        </w:rPr>
        <w:t>reward = -(1000*RoCoF + 3000*|Δf| + 0.5*t_settle) * 10</w:t>
      </w:r>
    </w:p>
    <w:p>
      <w:pPr>
        <w:spacing w:after="80"/>
      </w:pPr>
    </w:p>
    <w:p>
      <w:pPr>
        <w:spacing w:after="120"/>
      </w:pPr>
      <w:r>
        <w:rPr>
          <w:rFonts w:ascii="Arial" w:hAnsi="Arial"/>
          <w:b/>
          <w:i w:val="0"/>
          <w:color w:val="2E4E8A"/>
          <w:sz w:val="22"/>
        </w:rPr>
        <w:t>触发原因：</w:t>
      </w:r>
      <w:r>
        <w:rPr>
          <w:rFonts w:ascii="Arial" w:hAnsi="Arial"/>
          <w:b w:val="0"/>
          <w:i w:val="0"/>
          <w:color w:val="000000"/>
          <w:sz w:val="22"/>
        </w:rPr>
        <w:t xml:space="preserve"> J 敏感性扫描发现：RoCoF 随 J 变化幅度 &gt;50%，|Δf| &gt;30%，电压变化 &lt;2%。完全去掉电压项，改为频率类指标。</w:t>
      </w:r>
    </w:p>
    <w:p>
      <w:pPr>
        <w:spacing w:after="120"/>
      </w:pPr>
      <w:r>
        <w:rPr>
          <w:rFonts w:ascii="Arial" w:hAnsi="Arial"/>
          <w:b/>
          <w:i w:val="0"/>
          <w:color w:val="2E4E8A"/>
          <w:sz w:val="22"/>
        </w:rPr>
        <w:t>×10 倍放大的理由：</w:t>
      </w:r>
      <w:r>
        <w:rPr>
          <w:rFonts w:ascii="Arial" w:hAnsi="Arial"/>
          <w:b w:val="0"/>
          <w:i w:val="0"/>
          <w:color w:val="000000"/>
          <w:sz w:val="22"/>
        </w:rPr>
        <w:t xml:space="preserve"> reward 量级在 −0.01 附近，梯度过小。×10 后信噪比从 0.5 提升到约 3.2，超过学习阈值 2.0。</w:t>
      </w:r>
    </w:p>
    <w:p>
      <w:pPr>
        <w:spacing w:after="120"/>
      </w:pPr>
      <w:r>
        <w:rPr>
          <w:rFonts w:ascii="Arial" w:hAnsi="Arial"/>
          <w:b/>
          <w:i w:val="0"/>
          <w:color w:val="2E4E8A"/>
          <w:sz w:val="22"/>
        </w:rPr>
        <w:t>效果：</w:t>
      </w:r>
      <w:r>
        <w:rPr>
          <w:rFonts w:ascii="Arial" w:hAnsi="Arial"/>
          <w:b w:val="0"/>
          <w:i w:val="0"/>
          <w:color w:val="000000"/>
          <w:sz w:val="22"/>
        </w:rPr>
        <w:t xml:space="preserve"> DDPG 阶段 0（固定扰动）132 轮收敛，验证 reward 方向正确。但 t_settle 项计算不稳定，后续替换为积分项。</w:t>
      </w:r>
    </w:p>
    <w:p>
      <w:pPr>
        <w:pStyle w:val="Heading2"/>
      </w:pPr>
      <w:r>
        <w:rPr>
          <w:rFonts w:ascii="Arial" w:hAnsi="Arial"/>
          <w:color w:val="2E4E8A"/>
          <w:sz w:val="28"/>
        </w:rPr>
        <w:t>4.3  当前版本：三项惩罚，对标论文 Eq.(12)</w:t>
      </w:r>
    </w:p>
    <w:p>
      <w:pPr>
        <w:spacing w:after="40"/>
        <w:ind w:left="576"/>
      </w:pPr>
      <w:r>
        <w:rPr>
          <w:rFonts w:ascii="Courier New" w:hAnsi="Courier New"/>
          <w:b w:val="0"/>
          <w:i w:val="0"/>
          <w:color w:val="1A6B3C"/>
          <w:sz w:val="18"/>
        </w:rPr>
        <w:t>f_dev   = max|f − 50|           % 最大频率偏差</w:t>
      </w:r>
    </w:p>
    <w:p>
      <w:pPr>
        <w:spacing w:after="40"/>
        <w:ind w:left="576"/>
      </w:pPr>
      <w:r>
        <w:rPr>
          <w:rFonts w:ascii="Courier New" w:hAnsi="Courier New"/>
          <w:b w:val="0"/>
          <w:i w:val="0"/>
          <w:color w:val="1A6B3C"/>
          <w:sz w:val="18"/>
        </w:rPr>
        <w:t>rocof   = max|df/dt|            % 最大 RoCoF</w:t>
      </w:r>
    </w:p>
    <w:p>
      <w:pPr>
        <w:spacing w:after="40"/>
        <w:ind w:left="576"/>
      </w:pPr>
      <w:r>
        <w:rPr>
          <w:rFonts w:ascii="Courier New" w:hAnsi="Courier New"/>
          <w:b w:val="0"/>
          <w:i w:val="0"/>
          <w:color w:val="1A6B3C"/>
          <w:sz w:val="18"/>
        </w:rPr>
        <w:t>f_integ = integral(|Δf|, dt)    % 频率偏差积分（对应论文 r_integ）</w:t>
      </w:r>
    </w:p>
    <w:p>
      <w:pPr>
        <w:spacing w:after="40"/>
        <w:ind w:left="576"/>
      </w:pPr>
      <w:r>
        <w:rPr>
          <w:rFonts w:ascii="Courier New" w:hAnsi="Courier New"/>
          <w:b w:val="0"/>
          <w:i w:val="0"/>
          <w:color w:val="1A6B3C"/>
          <w:sz w:val="18"/>
        </w:rPr>
      </w:r>
    </w:p>
    <w:p>
      <w:pPr>
        <w:spacing w:after="40"/>
        <w:ind w:left="576"/>
      </w:pPr>
      <w:r>
        <w:rPr>
          <w:rFonts w:ascii="Courier New" w:hAnsi="Courier New"/>
          <w:b w:val="0"/>
          <w:i w:val="0"/>
          <w:color w:val="1A6B3C"/>
          <w:sz w:val="18"/>
        </w:rPr>
        <w:t>reward = -(3000*f_dev + 1000*rocof + 500*f_integ) * 10</w:t>
      </w:r>
    </w:p>
    <w:p>
      <w:pPr>
        <w:spacing w:after="80"/>
      </w:pPr>
    </w:p>
    <w:p>
      <w:pPr>
        <w:spacing w:after="120"/>
      </w:pPr>
      <w:r>
        <w:rPr>
          <w:rFonts w:ascii="Arial" w:hAnsi="Arial"/>
          <w:b/>
          <w:i w:val="0"/>
          <w:color w:val="2E4E8A"/>
          <w:sz w:val="22"/>
        </w:rPr>
        <w:t>对标论文：</w:t>
      </w:r>
      <w:r>
        <w:rPr>
          <w:rFonts w:ascii="Arial" w:hAnsi="Arial"/>
          <w:b w:val="0"/>
          <w:i w:val="0"/>
          <w:color w:val="000000"/>
          <w:sz w:val="22"/>
        </w:rPr>
        <w:t xml:space="preserve"> Benhmidouch 2024 Eq.(12)：r = −r_f − r_{df/dt} − r_{integ}，三项惩罚结构与本版本完全一致。权重 3000:1000:500 是在论文比例基础上按本模型量级调整的。</w:t>
      </w:r>
    </w:p>
    <w:p>
      <w:pPr>
        <w:spacing w:after="120"/>
      </w:pPr>
      <w:r>
        <w:rPr>
          <w:rFonts w:ascii="Arial" w:hAnsi="Arial"/>
          <w:b/>
          <w:i w:val="0"/>
          <w:color w:val="2E4E8A"/>
          <w:sz w:val="22"/>
        </w:rPr>
        <w:t>积分项的优势：</w:t>
      </w:r>
      <w:r>
        <w:rPr>
          <w:rFonts w:ascii="Arial" w:hAnsi="Arial"/>
          <w:b w:val="0"/>
          <w:i w:val="0"/>
          <w:color w:val="000000"/>
          <w:sz w:val="22"/>
        </w:rPr>
        <w:t xml:space="preserve"> f_integ 同时惩罚频率偏差的幅度和持续时间，能有效压制过调和拖尾振荡，比 t_settle 数值更稳定。</w:t>
      </w:r>
    </w:p>
    <w:p>
      <w:pPr>
        <w:spacing w:after="120"/>
      </w:pPr>
      <w:r>
        <w:rPr>
          <w:rFonts w:ascii="Arial" w:hAnsi="Arial"/>
          <w:b/>
          <w:i w:val="0"/>
          <w:color w:val="2E4E8A"/>
          <w:sz w:val="22"/>
        </w:rPr>
        <w:t>稳定性保护：</w:t>
      </w:r>
      <w:r>
        <w:rPr>
          <w:rFonts w:ascii="Arial" w:hAnsi="Arial"/>
          <w:b w:val="0"/>
          <w:i w:val="0"/>
          <w:color w:val="000000"/>
          <w:sz w:val="22"/>
        </w:rPr>
        <w:t xml:space="preserve"> 若 |f−50| &gt; 2Hz 或 Vamp &lt; 30V，直接判定失稳，reward = −100（硬惩罚）。</w:t>
      </w:r>
    </w:p>
    <w:p>
      <w:r>
        <w:br w:type="page"/>
      </w:r>
    </w:p>
    <w:p>
      <w:pPr>
        <w:pStyle w:val="Heading1"/>
      </w:pPr>
      <w:r>
        <w:rPr>
          <w:rFonts w:ascii="Arial" w:hAnsi="Arial"/>
          <w:color w:val="1A3A6B"/>
          <w:sz w:val="36"/>
        </w:rPr>
        <w:t>五、算法升级：DDPG → TD3</w:t>
      </w:r>
    </w:p>
    <w:p>
      <w:pPr>
        <w:pStyle w:val="Heading2"/>
      </w:pPr>
      <w:r>
        <w:rPr>
          <w:rFonts w:ascii="Arial" w:hAnsi="Arial"/>
          <w:color w:val="2E4E8A"/>
          <w:sz w:val="28"/>
        </w:rPr>
        <w:t>5.1  触发决策过程</w:t>
      </w:r>
    </w:p>
    <w:p>
      <w:pPr>
        <w:spacing w:after="120"/>
      </w:pPr>
      <w:r>
        <w:rPr>
          <w:rFonts w:ascii="Arial" w:hAnsi="Arial"/>
          <w:b w:val="0"/>
          <w:i w:val="0"/>
          <w:color w:val="000000"/>
          <w:sz w:val="22"/>
        </w:rPr>
        <w:t>DDPG 阶段 1 训练到约 Ep32 时，Q0 从约 −12 突然暴涨到 635，之后剧烈震荡至 −350。这是 DDPG 单 Critic Q 值高估的典型症状。临时降低学习率（ActorLR: 5e-4→1e-4）后震荡减弱但仍未收敛，最终切换 TD3 根本解决。</w:t>
      </w:r>
    </w:p>
    <w:p>
      <w:pPr>
        <w:pStyle w:val="Heading2"/>
      </w:pPr>
      <w:r>
        <w:rPr>
          <w:rFonts w:ascii="Arial" w:hAnsi="Arial"/>
          <w:color w:val="2E4E8A"/>
          <w:sz w:val="28"/>
        </w:rPr>
        <w:t>5.2  TD3 的三个核心改进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728"/>
            <w:shd w:val="clear" w:color="auto" w:fill="2E4E8A"/>
          </w:tcPr>
          <w:p>
            <w:r>
              <w:rPr>
                <w:rFonts w:ascii="Arial" w:hAnsi="Arial"/>
                <w:b/>
                <w:i w:val="0"/>
                <w:color w:val="FFFFFF"/>
                <w:sz w:val="20"/>
              </w:rPr>
              <w:t>改进</w:t>
            </w:r>
          </w:p>
        </w:tc>
        <w:tc>
          <w:tcPr>
            <w:tcW w:type="dxa" w:w="2880"/>
            <w:shd w:val="clear" w:color="auto" w:fill="2E4E8A"/>
          </w:tcPr>
          <w:p>
            <w:r>
              <w:rPr>
                <w:rFonts w:ascii="Arial" w:hAnsi="Arial"/>
                <w:b/>
                <w:i w:val="0"/>
                <w:color w:val="FFFFFF"/>
                <w:sz w:val="20"/>
              </w:rPr>
              <w:t>DDPG 问题</w:t>
            </w:r>
          </w:p>
        </w:tc>
        <w:tc>
          <w:tcPr>
            <w:tcW w:type="dxa" w:w="3312"/>
            <w:shd w:val="clear" w:color="auto" w:fill="2E4E8A"/>
          </w:tcPr>
          <w:p>
            <w:r>
              <w:rPr>
                <w:rFonts w:ascii="Arial" w:hAnsi="Arial"/>
                <w:b/>
                <w:i w:val="0"/>
                <w:color w:val="FFFFFF"/>
                <w:sz w:val="20"/>
              </w:rPr>
              <w:t>TD3 方案</w:t>
            </w:r>
          </w:p>
        </w:tc>
        <w:tc>
          <w:tcPr>
            <w:tcW w:type="dxa" w:w="2736"/>
            <w:shd w:val="clear" w:color="auto" w:fill="2E4E8A"/>
          </w:tcPr>
          <w:p>
            <w:r>
              <w:rPr>
                <w:rFonts w:ascii="Arial" w:hAnsi="Arial"/>
                <w:b/>
                <w:i w:val="0"/>
                <w:color w:val="FFFFFF"/>
                <w:sz w:val="20"/>
              </w:rPr>
              <w:t>效果</w:t>
            </w:r>
          </w:p>
        </w:tc>
      </w:tr>
      <w:tr>
        <w:tc>
          <w:tcPr>
            <w:tcW w:type="dxa" w:w="1728"/>
            <w:shd w:val="clear" w:color="auto" w:fill="F0F4FF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双 Critic 取 min</w:t>
            </w:r>
          </w:p>
        </w:tc>
        <w:tc>
          <w:tcPr>
            <w:tcW w:type="dxa" w:w="2880"/>
            <w:shd w:val="clear" w:color="auto" w:fill="F0F4FF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单 Critic 系统性高估 Q 值</w:t>
            </w:r>
          </w:p>
        </w:tc>
        <w:tc>
          <w:tcPr>
            <w:tcW w:type="dxa" w:w="3312"/>
            <w:shd w:val="clear" w:color="auto" w:fill="F0F4FF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两套完全独立网络，取 min(Q1,Q2)</w:t>
            </w:r>
          </w:p>
        </w:tc>
        <w:tc>
          <w:tcPr>
            <w:tcW w:type="dxa" w:w="2736"/>
            <w:shd w:val="clear" w:color="auto" w:fill="F0F4FF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Q0 稳定在 −0.13，不再暴涨崩溃</w:t>
            </w:r>
          </w:p>
        </w:tc>
      </w:tr>
      <w:tr>
        <w:tc>
          <w:tcPr>
            <w:tcW w:type="dxa" w:w="1728"/>
            <w:shd w:val="clear" w:color="auto" w:fill="FFFFFF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Actor 延迟更新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Actor 追着不稳定 Critic 学习</w:t>
            </w:r>
          </w:p>
        </w:tc>
        <w:tc>
          <w:tcPr>
            <w:tcW w:type="dxa" w:w="3312"/>
            <w:shd w:val="clear" w:color="auto" w:fill="FFFFFF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PolicyUpdateFrequency=2，每 2 步更新一次 Actor</w:t>
            </w:r>
          </w:p>
        </w:tc>
        <w:tc>
          <w:tcPr>
            <w:tcW w:type="dxa" w:w="2736"/>
            <w:shd w:val="clear" w:color="auto" w:fill="FFFFFF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训练更平稳，策略方向更可靠</w:t>
            </w:r>
          </w:p>
        </w:tc>
      </w:tr>
      <w:tr>
        <w:tc>
          <w:tcPr>
            <w:tcW w:type="dxa" w:w="1728"/>
            <w:shd w:val="clear" w:color="auto" w:fill="F0F4FF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目标策略加噪声</w:t>
            </w:r>
          </w:p>
        </w:tc>
        <w:tc>
          <w:tcPr>
            <w:tcW w:type="dxa" w:w="2880"/>
            <w:shd w:val="clear" w:color="auto" w:fill="F0F4FF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Q 值曲面存在尖峰，过拟合</w:t>
            </w:r>
          </w:p>
        </w:tc>
        <w:tc>
          <w:tcPr>
            <w:tcW w:type="dxa" w:w="3312"/>
            <w:shd w:val="clear" w:color="auto" w:fill="F0F4FF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对目标动作加 clip 高斯噪声</w:t>
            </w:r>
          </w:p>
        </w:tc>
        <w:tc>
          <w:tcPr>
            <w:tcW w:type="dxa" w:w="2736"/>
            <w:shd w:val="clear" w:color="auto" w:fill="F0F4FF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Q 值曲面平滑，泛化更好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rFonts w:ascii="Arial" w:hAnsi="Arial"/>
          <w:color w:val="2E4E8A"/>
          <w:sz w:val="28"/>
        </w:rPr>
        <w:t>5.3  神经网络结构与超参数对比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160"/>
            <w:shd w:val="clear" w:color="auto" w:fill="2E4E8A"/>
          </w:tcPr>
          <w:p>
            <w:r>
              <w:rPr>
                <w:rFonts w:ascii="Arial" w:hAnsi="Arial"/>
                <w:b/>
                <w:i w:val="0"/>
                <w:color w:val="FFFFFF"/>
                <w:sz w:val="20"/>
              </w:rPr>
              <w:t>组件</w:t>
            </w:r>
          </w:p>
        </w:tc>
        <w:tc>
          <w:tcPr>
            <w:tcW w:type="dxa" w:w="2880"/>
            <w:shd w:val="clear" w:color="auto" w:fill="2E4E8A"/>
          </w:tcPr>
          <w:p>
            <w:r>
              <w:rPr>
                <w:rFonts w:ascii="Arial" w:hAnsi="Arial"/>
                <w:b/>
                <w:i w:val="0"/>
                <w:color w:val="FFFFFF"/>
                <w:sz w:val="20"/>
              </w:rPr>
              <w:t>DDPG（setup_vsg_rl.m）</w:t>
            </w:r>
          </w:p>
        </w:tc>
        <w:tc>
          <w:tcPr>
            <w:tcW w:type="dxa" w:w="2880"/>
            <w:shd w:val="clear" w:color="auto" w:fill="2E4E8A"/>
          </w:tcPr>
          <w:p>
            <w:r>
              <w:rPr>
                <w:rFonts w:ascii="Arial" w:hAnsi="Arial"/>
                <w:b/>
                <w:i w:val="0"/>
                <w:color w:val="FFFFFF"/>
                <w:sz w:val="20"/>
              </w:rPr>
              <w:t>TD3（START_TRAINING_TD3.m）</w:t>
            </w:r>
          </w:p>
        </w:tc>
        <w:tc>
          <w:tcPr>
            <w:tcW w:type="dxa" w:w="2736"/>
            <w:shd w:val="clear" w:color="auto" w:fill="2E4E8A"/>
          </w:tcPr>
          <w:p>
            <w:r>
              <w:rPr>
                <w:rFonts w:ascii="Arial" w:hAnsi="Arial"/>
                <w:b/>
                <w:i w:val="0"/>
                <w:color w:val="FFFFFF"/>
                <w:sz w:val="20"/>
              </w:rPr>
              <w:t>变化原因</w:t>
            </w:r>
          </w:p>
        </w:tc>
      </w:tr>
      <w:tr>
        <w:tc>
          <w:tcPr>
            <w:tcW w:type="dxa" w:w="2160"/>
            <w:shd w:val="clear" w:color="auto" w:fill="F0F4FF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Critic 隐层</w:t>
            </w:r>
          </w:p>
        </w:tc>
        <w:tc>
          <w:tcPr>
            <w:tcW w:type="dxa" w:w="2880"/>
            <w:shd w:val="clear" w:color="auto" w:fill="F0F4FF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64 → 64（全连接）</w:t>
            </w:r>
          </w:p>
        </w:tc>
        <w:tc>
          <w:tcPr>
            <w:tcW w:type="dxa" w:w="2880"/>
            <w:shd w:val="clear" w:color="auto" w:fill="F0F4FF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128 → 64（全连接）</w:t>
            </w:r>
          </w:p>
        </w:tc>
        <w:tc>
          <w:tcPr>
            <w:tcW w:type="dxa" w:w="2736"/>
            <w:shd w:val="clear" w:color="auto" w:fill="F0F4FF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首层扩容以容纳 8 维输入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Actor 隐层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64 → 64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128 → 64</w:t>
            </w:r>
          </w:p>
        </w:tc>
        <w:tc>
          <w:tcPr>
            <w:tcW w:type="dxa" w:w="2736"/>
            <w:shd w:val="clear" w:color="auto" w:fill="FFFFFF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同上</w:t>
            </w:r>
          </w:p>
        </w:tc>
      </w:tr>
      <w:tr>
        <w:tc>
          <w:tcPr>
            <w:tcW w:type="dxa" w:w="2160"/>
            <w:shd w:val="clear" w:color="auto" w:fill="F0F4FF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Critic 数量</w:t>
            </w:r>
          </w:p>
        </w:tc>
        <w:tc>
          <w:tcPr>
            <w:tcW w:type="dxa" w:w="2880"/>
            <w:shd w:val="clear" w:color="auto" w:fill="F0F4FF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1 个</w:t>
            </w:r>
          </w:p>
        </w:tc>
        <w:tc>
          <w:tcPr>
            <w:tcW w:type="dxa" w:w="2880"/>
            <w:shd w:val="clear" w:color="auto" w:fill="F0F4FF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2 个（完全独立）</w:t>
            </w:r>
          </w:p>
        </w:tc>
        <w:tc>
          <w:tcPr>
            <w:tcW w:type="dxa" w:w="2736"/>
            <w:shd w:val="clear" w:color="auto" w:fill="F0F4FF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TD3 核心，独立才能去相关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Actor 输出层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sigmoidLayer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tanhLayer + scalingLayer(0.5, 0.5)</w:t>
            </w:r>
          </w:p>
        </w:tc>
        <w:tc>
          <w:tcPr>
            <w:tcW w:type="dxa" w:w="2736"/>
            <w:shd w:val="clear" w:color="auto" w:fill="FFFFFF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sigmoid 梯度在边界趋零，Actor 卡在 J=0.05 边界</w:t>
            </w:r>
          </w:p>
        </w:tc>
      </w:tr>
      <w:tr>
        <w:tc>
          <w:tcPr>
            <w:tcW w:type="dxa" w:w="2160"/>
            <w:shd w:val="clear" w:color="auto" w:fill="F0F4FF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ExperienceBufferLength</w:t>
            </w:r>
          </w:p>
        </w:tc>
        <w:tc>
          <w:tcPr>
            <w:tcW w:type="dxa" w:w="2880"/>
            <w:shd w:val="clear" w:color="auto" w:fill="F0F4FF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1e5</w:t>
            </w:r>
          </w:p>
        </w:tc>
        <w:tc>
          <w:tcPr>
            <w:tcW w:type="dxa" w:w="2880"/>
            <w:shd w:val="clear" w:color="auto" w:fill="F0F4FF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2000</w:t>
            </w:r>
          </w:p>
        </w:tc>
        <w:tc>
          <w:tcPr>
            <w:tcW w:type="dxa" w:w="2736"/>
            <w:shd w:val="clear" w:color="auto" w:fill="F0F4FF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47s/轮仅产生1步，小 buffer 更快响应近期经验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SampleTime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0.1（失败）→ 1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1</w:t>
            </w:r>
          </w:p>
        </w:tc>
        <w:tc>
          <w:tcPr>
            <w:tcW w:type="dxa" w:w="2736"/>
            <w:shd w:val="clear" w:color="auto" w:fill="FFFFFF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Simulink 不支持 episode 中途修改参数，被迫改为单步</w:t>
            </w:r>
          </w:p>
        </w:tc>
      </w:tr>
      <w:tr>
        <w:tc>
          <w:tcPr>
            <w:tcW w:type="dxa" w:w="2160"/>
            <w:shd w:val="clear" w:color="auto" w:fill="F0F4FF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DiscountFactor</w:t>
            </w:r>
          </w:p>
        </w:tc>
        <w:tc>
          <w:tcPr>
            <w:tcW w:type="dxa" w:w="2880"/>
            <w:shd w:val="clear" w:color="auto" w:fill="F0F4FF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0.99</w:t>
            </w:r>
          </w:p>
        </w:tc>
        <w:tc>
          <w:tcPr>
            <w:tcW w:type="dxa" w:w="2880"/>
            <w:shd w:val="clear" w:color="auto" w:fill="F0F4FF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0.99</w:t>
            </w:r>
          </w:p>
        </w:tc>
        <w:tc>
          <w:tcPr>
            <w:tcW w:type="dxa" w:w="2736"/>
            <w:shd w:val="clear" w:color="auto" w:fill="F0F4FF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DDPG/TD3 行业默认值，未做消融实验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Arial" w:hAnsi="Arial"/>
          <w:b/>
          <w:i w:val="0"/>
          <w:color w:val="2E4E8A"/>
          <w:sz w:val="22"/>
        </w:rPr>
        <w:t>关于 sigmoid → tanh+scale：</w:t>
      </w:r>
      <w:r>
        <w:rPr>
          <w:rFonts w:ascii="Arial" w:hAnsi="Arial"/>
          <w:b w:val="0"/>
          <w:i w:val="0"/>
          <w:color w:val="000000"/>
          <w:sz w:val="22"/>
        </w:rPr>
        <w:t xml:space="preserve"> sigmoid 初始化偏向边界时梯度趋零，策略卡在 J=0.05（最小值）无法更新。tanh 在 0 附近梯度最大，初始化后自然向中间值探索。</w:t>
      </w:r>
    </w:p>
    <w:p>
      <w:pPr>
        <w:spacing w:after="120"/>
      </w:pPr>
      <w:r>
        <w:rPr>
          <w:rFonts w:ascii="Arial" w:hAnsi="Arial"/>
          <w:b/>
          <w:i w:val="0"/>
          <w:color w:val="2E4E8A"/>
          <w:sz w:val="22"/>
        </w:rPr>
        <w:t>关于 SampleTime=1 的核心原因：</w:t>
      </w:r>
      <w:r>
        <w:rPr>
          <w:rFonts w:ascii="Arial" w:hAnsi="Arial"/>
          <w:b w:val="0"/>
          <w:i w:val="0"/>
          <w:color w:val="000000"/>
          <w:sz w:val="22"/>
        </w:rPr>
        <w:t xml:space="preserve"> 本质是"离线参数优化"而非传统在线控制——reset 时设好参数，step 时跑完完整 1.5s 仿真取 reward，episode 结束。set_param 只能在仿真前调用。</w:t>
      </w:r>
    </w:p>
    <w:p>
      <w:r>
        <w:br w:type="page"/>
      </w:r>
    </w:p>
    <w:p>
      <w:pPr>
        <w:pStyle w:val="Heading1"/>
      </w:pPr>
      <w:r>
        <w:rPr>
          <w:rFonts w:ascii="Arial" w:hAnsi="Arial"/>
          <w:color w:val="1A3A6B"/>
          <w:sz w:val="36"/>
        </w:rPr>
        <w:t>六、动作空间扩展：单参数 J → 双参数 J+D</w:t>
      </w:r>
    </w:p>
    <w:p>
      <w:pPr>
        <w:spacing w:after="120"/>
      </w:pPr>
      <w:r>
        <w:rPr>
          <w:rFonts w:ascii="Arial" w:hAnsi="Arial"/>
          <w:b/>
          <w:i w:val="0"/>
          <w:color w:val="2E4E8A"/>
          <w:sz w:val="22"/>
        </w:rPr>
        <w:t>文献依据：</w:t>
      </w:r>
      <w:r>
        <w:rPr>
          <w:rFonts w:ascii="Arial" w:hAnsi="Arial"/>
          <w:b w:val="0"/>
          <w:i w:val="0"/>
          <w:color w:val="000000"/>
          <w:sz w:val="22"/>
        </w:rPr>
        <w:t xml:space="preserve"> Benhmidouch 2024、Afifi et al. IEEE 2023 等前沿论文均同时优化 J 和 D，仅优化 J 被视为简化版本。</w:t>
      </w:r>
    </w:p>
    <w:p>
      <w:pPr>
        <w:spacing w:after="120"/>
      </w:pPr>
      <w:r>
        <w:rPr>
          <w:rFonts w:ascii="Arial" w:hAnsi="Arial"/>
          <w:b/>
          <w:i w:val="0"/>
          <w:color w:val="2E4E8A"/>
          <w:sz w:val="22"/>
        </w:rPr>
        <w:t>理论依据：</w:t>
      </w:r>
      <w:r>
        <w:rPr>
          <w:rFonts w:ascii="Arial" w:hAnsi="Arial"/>
          <w:b w:val="0"/>
          <w:i w:val="0"/>
          <w:color w:val="000000"/>
          <w:sz w:val="22"/>
        </w:rPr>
        <w:t xml:space="preserve"> VSG 摆方程：J·ωn·dω/dt = P* − P − D·ωn·(ω−ωn)。J 影响响应速度，D 影响振荡衰减。固定 D 时大 J 可能引入振荡；协同调节才能同时优化两者。</w:t>
      </w:r>
    </w:p>
    <w:p>
      <w:pPr>
        <w:spacing w:after="120"/>
      </w:pPr>
      <w:r>
        <w:rPr>
          <w:rFonts w:ascii="Arial" w:hAnsi="Arial"/>
          <w:b/>
          <w:i w:val="0"/>
          <w:color w:val="2E4E8A"/>
          <w:sz w:val="22"/>
        </w:rPr>
        <w:t>训练中观测到的规律：</w:t>
      </w:r>
      <w:r>
        <w:rPr>
          <w:rFonts w:ascii="Arial" w:hAnsi="Arial"/>
          <w:b w:val="0"/>
          <w:i w:val="0"/>
          <w:color w:val="000000"/>
          <w:sz w:val="22"/>
        </w:rPr>
        <w:t xml:space="preserve"> 重载时 Agent 倾向于选大 J + 大 D（高惯量+强阻尼），轻载时选中等 J + 小 D，说明 Agent 学到了负载相关的协同策略。</w:t>
      </w:r>
    </w:p>
    <w:p>
      <w:pPr>
        <w:spacing w:after="40"/>
        <w:ind w:left="576"/>
      </w:pPr>
      <w:r>
        <w:rPr>
          <w:rFonts w:ascii="Courier New" w:hAnsi="Courier New"/>
          <w:b w:val="0"/>
          <w:i w:val="0"/>
          <w:color w:val="1A6B3C"/>
          <w:sz w:val="18"/>
        </w:rPr>
        <w:t>actInfo = rlNumericSpec([2 1], LowerLimit=[0;0], UpperLimit=[1;1])</w:t>
      </w:r>
    </w:p>
    <w:p>
      <w:pPr>
        <w:spacing w:after="40"/>
        <w:ind w:left="576"/>
      </w:pPr>
      <w:r>
        <w:rPr>
          <w:rFonts w:ascii="Courier New" w:hAnsi="Courier New"/>
          <w:b w:val="0"/>
          <w:i w:val="0"/>
          <w:color w:val="1A6B3C"/>
          <w:sz w:val="18"/>
        </w:rPr>
        <w:t>J_val = J_min + J_norm * (J_max - J_min)   % J in [0.05, 5.0]</w:t>
      </w:r>
    </w:p>
    <w:p>
      <w:pPr>
        <w:spacing w:after="40"/>
        <w:ind w:left="576"/>
      </w:pPr>
      <w:r>
        <w:rPr>
          <w:rFonts w:ascii="Courier New" w:hAnsi="Courier New"/>
          <w:b w:val="0"/>
          <w:i w:val="0"/>
          <w:color w:val="1A6B3C"/>
          <w:sz w:val="18"/>
        </w:rPr>
        <w:t>D_val = D_min + D_norm * (D_max - D_min)   % D in [5, 100]</w:t>
      </w:r>
    </w:p>
    <w:p>
      <w:pPr>
        <w:spacing w:after="80"/>
      </w:pPr>
    </w:p>
    <w:p>
      <w:pPr>
        <w:spacing w:after="120"/>
      </w:pPr>
      <w:r>
        <w:rPr>
          <w:rFonts w:ascii="Arial" w:hAnsi="Arial"/>
          <w:b/>
          <w:i w:val="0"/>
          <w:color w:val="B85C00"/>
          <w:sz w:val="22"/>
        </w:rPr>
        <w:t>注意：</w:t>
      </w:r>
      <w:r>
        <w:rPr>
          <w:rFonts w:ascii="Arial" w:hAnsi="Arial"/>
          <w:b w:val="0"/>
          <w:i w:val="0"/>
          <w:color w:val="B85C00"/>
          <w:sz w:val="22"/>
        </w:rPr>
        <w:t xml:space="preserve"> D 的加入与 TD3+Ψ 同时进行，目前无法单独量化 D 的贡献。建议未来补充消融实验。</w:t>
      </w:r>
    </w:p>
    <w:p>
      <w:pPr>
        <w:pStyle w:val="Heading1"/>
      </w:pPr>
      <w:r>
        <w:rPr>
          <w:rFonts w:ascii="Arial" w:hAnsi="Arial"/>
          <w:color w:val="1A3A6B"/>
          <w:sz w:val="36"/>
        </w:rPr>
        <w:t>七、核心创新：Ψ 变量的引入</w:t>
      </w:r>
    </w:p>
    <w:p>
      <w:pPr>
        <w:spacing w:after="120"/>
      </w:pPr>
      <w:r>
        <w:rPr>
          <w:rFonts w:ascii="Arial" w:hAnsi="Arial"/>
          <w:b/>
          <w:i w:val="0"/>
          <w:color w:val="2E4E8A"/>
          <w:sz w:val="22"/>
        </w:rPr>
        <w:t>来源：</w:t>
      </w:r>
      <w:r>
        <w:rPr>
          <w:rFonts w:ascii="Arial" w:hAnsi="Arial"/>
          <w:b w:val="0"/>
          <w:i w:val="0"/>
          <w:color w:val="000000"/>
          <w:sz w:val="22"/>
        </w:rPr>
        <w:t xml:space="preserve"> Benhmidouch 2024，Section 3.2，Eq.(10)：Ψ = sign((f−fn)·df/dt)</w:t>
      </w:r>
    </w:p>
    <w:p>
      <w:pPr>
        <w:spacing w:after="120"/>
      </w:pPr>
      <w:r>
        <w:rPr>
          <w:rFonts w:ascii="Arial" w:hAnsi="Arial"/>
          <w:b w:val="0"/>
          <w:i w:val="0"/>
          <w:color w:val="000000"/>
          <w:sz w:val="22"/>
        </w:rPr>
        <w:t>Ψ 编码了频率变化的方向信息，解决了"仅有 f 和 df/dt 时 Agent 无法区分频率是在恶化还是在恢复"的问题：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152"/>
            <w:shd w:val="clear" w:color="auto" w:fill="2E4E8A"/>
          </w:tcPr>
          <w:p>
            <w:r>
              <w:rPr>
                <w:rFonts w:ascii="Arial" w:hAnsi="Arial"/>
                <w:b/>
                <w:i w:val="0"/>
                <w:color w:val="FFFFFF"/>
                <w:sz w:val="20"/>
              </w:rPr>
              <w:t>情况</w:t>
            </w:r>
          </w:p>
        </w:tc>
        <w:tc>
          <w:tcPr>
            <w:tcW w:type="dxa" w:w="1008"/>
            <w:shd w:val="clear" w:color="auto" w:fill="2E4E8A"/>
          </w:tcPr>
          <w:p>
            <w:r>
              <w:rPr>
                <w:rFonts w:ascii="Arial" w:hAnsi="Arial"/>
                <w:b/>
                <w:i w:val="0"/>
                <w:color w:val="FFFFFF"/>
                <w:sz w:val="20"/>
              </w:rPr>
              <w:t>f (Hz)</w:t>
            </w:r>
          </w:p>
        </w:tc>
        <w:tc>
          <w:tcPr>
            <w:tcW w:type="dxa" w:w="1008"/>
            <w:shd w:val="clear" w:color="auto" w:fill="2E4E8A"/>
          </w:tcPr>
          <w:p>
            <w:r>
              <w:rPr>
                <w:rFonts w:ascii="Arial" w:hAnsi="Arial"/>
                <w:b/>
                <w:i w:val="0"/>
                <w:color w:val="FFFFFF"/>
                <w:sz w:val="20"/>
              </w:rPr>
              <w:t>df/dt</w:t>
            </w:r>
          </w:p>
        </w:tc>
        <w:tc>
          <w:tcPr>
            <w:tcW w:type="dxa" w:w="720"/>
            <w:shd w:val="clear" w:color="auto" w:fill="2E4E8A"/>
          </w:tcPr>
          <w:p>
            <w:r>
              <w:rPr>
                <w:rFonts w:ascii="Arial" w:hAnsi="Arial"/>
                <w:b/>
                <w:i w:val="0"/>
                <w:color w:val="FFFFFF"/>
                <w:sz w:val="20"/>
              </w:rPr>
              <w:t>Ψ</w:t>
            </w:r>
          </w:p>
        </w:tc>
        <w:tc>
          <w:tcPr>
            <w:tcW w:type="dxa" w:w="2880"/>
            <w:shd w:val="clear" w:color="auto" w:fill="2E4E8A"/>
          </w:tcPr>
          <w:p>
            <w:r>
              <w:rPr>
                <w:rFonts w:ascii="Arial" w:hAnsi="Arial"/>
                <w:b/>
                <w:i w:val="0"/>
                <w:color w:val="FFFFFF"/>
                <w:sz w:val="20"/>
              </w:rPr>
              <w:t>含义</w:t>
            </w:r>
          </w:p>
        </w:tc>
        <w:tc>
          <w:tcPr>
            <w:tcW w:type="dxa" w:w="2592"/>
            <w:shd w:val="clear" w:color="auto" w:fill="2E4E8A"/>
          </w:tcPr>
          <w:p>
            <w:r>
              <w:rPr>
                <w:rFonts w:ascii="Arial" w:hAnsi="Arial"/>
                <w:b/>
                <w:i w:val="0"/>
                <w:color w:val="FFFFFF"/>
                <w:sz w:val="20"/>
              </w:rPr>
              <w:t>Agent 策略</w:t>
            </w:r>
          </w:p>
        </w:tc>
      </w:tr>
      <w:tr>
        <w:tc>
          <w:tcPr>
            <w:tcW w:type="dxa" w:w="1152"/>
            <w:shd w:val="clear" w:color="auto" w:fill="F0F4FF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A（恶化）</w:t>
            </w:r>
          </w:p>
        </w:tc>
        <w:tc>
          <w:tcPr>
            <w:tcW w:type="dxa" w:w="1008"/>
            <w:shd w:val="clear" w:color="auto" w:fill="F0F4FF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49.8</w:t>
            </w:r>
          </w:p>
        </w:tc>
        <w:tc>
          <w:tcPr>
            <w:tcW w:type="dxa" w:w="1008"/>
            <w:shd w:val="clear" w:color="auto" w:fill="F0F4FF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−0.1</w:t>
            </w:r>
          </w:p>
        </w:tc>
        <w:tc>
          <w:tcPr>
            <w:tcW w:type="dxa" w:w="720"/>
            <w:shd w:val="clear" w:color="auto" w:fill="F0F4FF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+1</w:t>
            </w:r>
          </w:p>
        </w:tc>
        <w:tc>
          <w:tcPr>
            <w:tcW w:type="dxa" w:w="2880"/>
            <w:shd w:val="clear" w:color="auto" w:fill="F0F4FF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频率正在偏离额定值</w:t>
            </w:r>
          </w:p>
        </w:tc>
        <w:tc>
          <w:tcPr>
            <w:tcW w:type="dxa" w:w="2592"/>
            <w:shd w:val="clear" w:color="auto" w:fill="F0F4FF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应增大 J，加强惯量支撑</w:t>
            </w:r>
          </w:p>
        </w:tc>
      </w:tr>
      <w:tr>
        <w:tc>
          <w:tcPr>
            <w:tcW w:type="dxa" w:w="1152"/>
            <w:shd w:val="clear" w:color="auto" w:fill="FFFFFF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B（恢复）</w:t>
            </w:r>
          </w:p>
        </w:tc>
        <w:tc>
          <w:tcPr>
            <w:tcW w:type="dxa" w:w="1008"/>
            <w:shd w:val="clear" w:color="auto" w:fill="FFFFFF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49.8</w:t>
            </w:r>
          </w:p>
        </w:tc>
        <w:tc>
          <w:tcPr>
            <w:tcW w:type="dxa" w:w="1008"/>
            <w:shd w:val="clear" w:color="auto" w:fill="FFFFFF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+0.1</w:t>
            </w:r>
          </w:p>
        </w:tc>
        <w:tc>
          <w:tcPr>
            <w:tcW w:type="dxa" w:w="720"/>
            <w:shd w:val="clear" w:color="auto" w:fill="FFFFFF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−1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频率正在向额定值收敛</w:t>
            </w:r>
          </w:p>
        </w:tc>
        <w:tc>
          <w:tcPr>
            <w:tcW w:type="dxa" w:w="2592"/>
            <w:shd w:val="clear" w:color="auto" w:fill="FFFFFF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无需激进干预</w:t>
            </w:r>
          </w:p>
        </w:tc>
      </w:tr>
      <w:tr>
        <w:tc>
          <w:tcPr>
            <w:tcW w:type="dxa" w:w="1152"/>
            <w:shd w:val="clear" w:color="auto" w:fill="F0F4FF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C（稳态）</w:t>
            </w:r>
          </w:p>
        </w:tc>
        <w:tc>
          <w:tcPr>
            <w:tcW w:type="dxa" w:w="1008"/>
            <w:shd w:val="clear" w:color="auto" w:fill="F0F4FF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50.0</w:t>
            </w:r>
          </w:p>
        </w:tc>
        <w:tc>
          <w:tcPr>
            <w:tcW w:type="dxa" w:w="1008"/>
            <w:shd w:val="clear" w:color="auto" w:fill="F0F4FF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≈0</w:t>
            </w:r>
          </w:p>
        </w:tc>
        <w:tc>
          <w:tcPr>
            <w:tcW w:type="dxa" w:w="720"/>
            <w:shd w:val="clear" w:color="auto" w:fill="F0F4FF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0</w:t>
            </w:r>
          </w:p>
        </w:tc>
        <w:tc>
          <w:tcPr>
            <w:tcW w:type="dxa" w:w="2880"/>
            <w:shd w:val="clear" w:color="auto" w:fill="F0F4FF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系统在额定频率附近</w:t>
            </w:r>
          </w:p>
        </w:tc>
        <w:tc>
          <w:tcPr>
            <w:tcW w:type="dxa" w:w="2592"/>
            <w:shd w:val="clear" w:color="auto" w:fill="F0F4FF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保持当前参数</w:t>
            </w:r>
          </w:p>
        </w:tc>
      </w:tr>
    </w:tbl>
    <w:p>
      <w:pPr>
        <w:spacing w:after="120"/>
      </w:pPr>
    </w:p>
    <w:p>
      <w:pPr>
        <w:spacing w:after="40"/>
        <w:ind w:left="576"/>
      </w:pPr>
      <w:r>
        <w:rPr>
          <w:rFonts w:ascii="Courier New" w:hAnsi="Courier New"/>
          <w:b w:val="0"/>
          <w:i w:val="0"/>
          <w:color w:val="1A6B3C"/>
          <w:sz w:val="18"/>
        </w:rPr>
        <w:t>delta_f_fin = f_fin - 50;</w:t>
      </w:r>
    </w:p>
    <w:p>
      <w:pPr>
        <w:spacing w:after="40"/>
        <w:ind w:left="576"/>
      </w:pPr>
      <w:r>
        <w:rPr>
          <w:rFonts w:ascii="Courier New" w:hAnsi="Courier New"/>
          <w:b w:val="0"/>
          <w:i w:val="0"/>
          <w:color w:val="1A6B3C"/>
          <w:sz w:val="18"/>
        </w:rPr>
        <w:t>n = length(fv);</w:t>
      </w:r>
    </w:p>
    <w:p>
      <w:pPr>
        <w:spacing w:after="40"/>
        <w:ind w:left="576"/>
      </w:pPr>
      <w:r>
        <w:rPr>
          <w:rFonts w:ascii="Courier New" w:hAnsi="Courier New"/>
          <w:b w:val="0"/>
          <w:i w:val="0"/>
          <w:color w:val="1A6B3C"/>
          <w:sz w:val="18"/>
        </w:rPr>
        <w:t>% 100步回溯窗口，避免单步噪声</w:t>
      </w:r>
    </w:p>
    <w:p>
      <w:pPr>
        <w:spacing w:after="40"/>
        <w:ind w:left="576"/>
      </w:pPr>
      <w:r>
        <w:rPr>
          <w:rFonts w:ascii="Courier New" w:hAnsi="Courier New"/>
          <w:b w:val="0"/>
          <w:i w:val="0"/>
          <w:color w:val="1A6B3C"/>
          <w:sz w:val="18"/>
        </w:rPr>
        <w:t>dwdt_fin = (fv(n) - fv(max(1,n-100))) / (t(n) - t(max(1,n-100)) + 1e-9);</w:t>
      </w:r>
    </w:p>
    <w:p>
      <w:pPr>
        <w:spacing w:after="40"/>
        <w:ind w:left="576"/>
      </w:pPr>
      <w:r>
        <w:rPr>
          <w:rFonts w:ascii="Courier New" w:hAnsi="Courier New"/>
          <w:b w:val="0"/>
          <w:i w:val="0"/>
          <w:color w:val="1A6B3C"/>
          <w:sz w:val="18"/>
        </w:rPr>
        <w:t>Psi_fin = sign(delta_f_fin * dwdt_fin);</w:t>
      </w:r>
    </w:p>
    <w:p>
      <w:pPr>
        <w:spacing w:after="80"/>
      </w:pPr>
    </w:p>
    <w:p>
      <w:pPr>
        <w:pStyle w:val="Heading2"/>
      </w:pPr>
      <w:r>
        <w:rPr>
          <w:rFonts w:ascii="Arial" w:hAnsi="Arial"/>
          <w:color w:val="2E4E8A"/>
          <w:sz w:val="28"/>
        </w:rPr>
        <w:t>Ψ 的效果数据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160"/>
            <w:shd w:val="clear" w:color="auto" w:fill="2E4E8A"/>
          </w:tcPr>
          <w:p>
            <w:r>
              <w:rPr>
                <w:rFonts w:ascii="Arial" w:hAnsi="Arial"/>
                <w:b/>
                <w:i w:val="0"/>
                <w:color w:val="FFFFFF"/>
                <w:sz w:val="20"/>
              </w:rPr>
              <w:t>算法</w:t>
            </w:r>
          </w:p>
        </w:tc>
        <w:tc>
          <w:tcPr>
            <w:tcW w:type="dxa" w:w="1728"/>
            <w:shd w:val="clear" w:color="auto" w:fill="2E4E8A"/>
          </w:tcPr>
          <w:p>
            <w:r>
              <w:rPr>
                <w:rFonts w:ascii="Arial" w:hAnsi="Arial"/>
                <w:b/>
                <w:i w:val="0"/>
                <w:color w:val="FFFFFF"/>
                <w:sz w:val="20"/>
              </w:rPr>
              <w:t>有无Ψ</w:t>
            </w:r>
          </w:p>
        </w:tc>
        <w:tc>
          <w:tcPr>
            <w:tcW w:type="dxa" w:w="2880"/>
            <w:shd w:val="clear" w:color="auto" w:fill="2E4E8A"/>
          </w:tcPr>
          <w:p>
            <w:r>
              <w:rPr>
                <w:rFonts w:ascii="Arial" w:hAnsi="Arial"/>
                <w:b/>
                <w:i w:val="0"/>
                <w:color w:val="FFFFFF"/>
                <w:sz w:val="20"/>
              </w:rPr>
              <w:t>论文收敛轮次</w:t>
            </w:r>
          </w:p>
        </w:tc>
        <w:tc>
          <w:tcPr>
            <w:tcW w:type="dxa" w:w="4032"/>
            <w:shd w:val="clear" w:color="auto" w:fill="2E4E8A"/>
          </w:tcPr>
          <w:p>
            <w:r>
              <w:rPr>
                <w:rFonts w:ascii="Arial" w:hAnsi="Arial"/>
                <w:b/>
                <w:i w:val="0"/>
                <w:color w:val="FFFFFF"/>
                <w:sz w:val="20"/>
              </w:rPr>
              <w:t>本项目数据</w:t>
            </w:r>
          </w:p>
        </w:tc>
      </w:tr>
      <w:tr>
        <w:tc>
          <w:tcPr>
            <w:tcW w:type="dxa" w:w="2160"/>
            <w:shd w:val="clear" w:color="auto" w:fill="F0F4FF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DDPG</w:t>
            </w:r>
          </w:p>
        </w:tc>
        <w:tc>
          <w:tcPr>
            <w:tcW w:type="dxa" w:w="1728"/>
            <w:shd w:val="clear" w:color="auto" w:fill="F0F4FF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无Ψ</w:t>
            </w:r>
          </w:p>
        </w:tc>
        <w:tc>
          <w:tcPr>
            <w:tcW w:type="dxa" w:w="2880"/>
            <w:shd w:val="clear" w:color="auto" w:fill="F0F4FF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约 1200 轮</w:t>
            </w:r>
          </w:p>
        </w:tc>
        <w:tc>
          <w:tcPr>
            <w:tcW w:type="dxa" w:w="4032"/>
            <w:shd w:val="clear" w:color="auto" w:fill="F0F4FF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阶段1：254轮未收敛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TD3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有Ψ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217 轮</w:t>
            </w:r>
          </w:p>
        </w:tc>
        <w:tc>
          <w:tcPr>
            <w:tcW w:type="dxa" w:w="4032"/>
            <w:shd w:val="clear" w:color="auto" w:fill="FFFFFF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21轮首次收敛（本项目）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Arial" w:hAnsi="Arial"/>
          <w:b/>
          <w:i w:val="0"/>
          <w:color w:val="555555"/>
          <w:sz w:val="22"/>
        </w:rPr>
        <w:t>注：</w:t>
      </w:r>
      <w:r>
        <w:rPr>
          <w:rFonts w:ascii="Arial" w:hAnsi="Arial"/>
          <w:b w:val="0"/>
          <w:i w:val="0"/>
          <w:color w:val="555555"/>
          <w:sz w:val="22"/>
        </w:rPr>
        <w:t xml:space="preserve"> 本项目 21 轮收敛显著优于论文 217 轮，原因尚不明确（可能与 reward ×10 放大和小 buffer 有关）。论文中需谨慎表述。</w:t>
      </w:r>
    </w:p>
    <w:p>
      <w:r>
        <w:br w:type="page"/>
      </w:r>
    </w:p>
    <w:p>
      <w:pPr>
        <w:pStyle w:val="Heading1"/>
      </w:pPr>
      <w:r>
        <w:rPr>
          <w:rFonts w:ascii="Arial" w:hAnsi="Arial"/>
          <w:color w:val="1A3A6B"/>
          <w:sz w:val="36"/>
        </w:rPr>
        <w:t>八、已完成实验数据</w:t>
      </w:r>
    </w:p>
    <w:p>
      <w:pPr>
        <w:pStyle w:val="Heading2"/>
      </w:pPr>
      <w:r>
        <w:rPr>
          <w:rFonts w:ascii="Arial" w:hAnsi="Arial"/>
          <w:color w:val="2E4E8A"/>
          <w:sz w:val="28"/>
        </w:rPr>
        <w:t>8.1  固定参数基准扫描（baseline_comparison.m 实测）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008"/>
            <w:shd w:val="clear" w:color="auto" w:fill="2E4E8A"/>
          </w:tcPr>
          <w:p>
            <w:r>
              <w:rPr>
                <w:rFonts w:ascii="Arial" w:hAnsi="Arial"/>
                <w:b/>
                <w:i w:val="0"/>
                <w:color w:val="FFFFFF"/>
                <w:sz w:val="20"/>
              </w:rPr>
              <w:t>J 值</w:t>
            </w:r>
          </w:p>
        </w:tc>
        <w:tc>
          <w:tcPr>
            <w:tcW w:type="dxa" w:w="1008"/>
            <w:shd w:val="clear" w:color="auto" w:fill="2E4E8A"/>
          </w:tcPr>
          <w:p>
            <w:r>
              <w:rPr>
                <w:rFonts w:ascii="Arial" w:hAnsi="Arial"/>
                <w:b/>
                <w:i w:val="0"/>
                <w:color w:val="FFFFFF"/>
                <w:sz w:val="20"/>
              </w:rPr>
              <w:t>D 值</w:t>
            </w:r>
          </w:p>
        </w:tc>
        <w:tc>
          <w:tcPr>
            <w:tcW w:type="dxa" w:w="1872"/>
            <w:shd w:val="clear" w:color="auto" w:fill="2E4E8A"/>
          </w:tcPr>
          <w:p>
            <w:r>
              <w:rPr>
                <w:rFonts w:ascii="Arial" w:hAnsi="Arial"/>
                <w:b/>
                <w:i w:val="0"/>
                <w:color w:val="FFFFFF"/>
                <w:sz w:val="20"/>
              </w:rPr>
              <w:t>|Δf| (Hz)</w:t>
            </w:r>
          </w:p>
        </w:tc>
        <w:tc>
          <w:tcPr>
            <w:tcW w:type="dxa" w:w="2016"/>
            <w:shd w:val="clear" w:color="auto" w:fill="2E4E8A"/>
          </w:tcPr>
          <w:p>
            <w:r>
              <w:rPr>
                <w:rFonts w:ascii="Arial" w:hAnsi="Arial"/>
                <w:b/>
                <w:i w:val="0"/>
                <w:color w:val="FFFFFF"/>
                <w:sz w:val="20"/>
              </w:rPr>
              <w:t>RoCoF (Hz/s)</w:t>
            </w:r>
          </w:p>
        </w:tc>
        <w:tc>
          <w:tcPr>
            <w:tcW w:type="dxa" w:w="1584"/>
            <w:shd w:val="clear" w:color="auto" w:fill="2E4E8A"/>
          </w:tcPr>
          <w:p>
            <w:r>
              <w:rPr>
                <w:rFonts w:ascii="Arial" w:hAnsi="Arial"/>
                <w:b/>
                <w:i w:val="0"/>
                <w:color w:val="FFFFFF"/>
                <w:sz w:val="20"/>
              </w:rPr>
              <w:t>Vmin (V)</w:t>
            </w:r>
          </w:p>
        </w:tc>
        <w:tc>
          <w:tcPr>
            <w:tcW w:type="dxa" w:w="3312"/>
            <w:shd w:val="clear" w:color="auto" w:fill="2E4E8A"/>
          </w:tcPr>
          <w:p>
            <w:r>
              <w:rPr>
                <w:rFonts w:ascii="Arial" w:hAnsi="Arial"/>
                <w:b/>
                <w:i w:val="0"/>
                <w:color w:val="FFFFFF"/>
                <w:sz w:val="20"/>
              </w:rPr>
              <w:t>备注</w:t>
            </w:r>
          </w:p>
        </w:tc>
      </w:tr>
      <w:tr>
        <w:tc>
          <w:tcPr>
            <w:tcW w:type="dxa" w:w="1008"/>
            <w:shd w:val="clear" w:color="auto" w:fill="F0F4FF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0.1</w:t>
            </w:r>
          </w:p>
        </w:tc>
        <w:tc>
          <w:tcPr>
            <w:tcW w:type="dxa" w:w="1008"/>
            <w:shd w:val="clear" w:color="auto" w:fill="F0F4FF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20</w:t>
            </w:r>
          </w:p>
        </w:tc>
        <w:tc>
          <w:tcPr>
            <w:tcW w:type="dxa" w:w="1872"/>
            <w:shd w:val="clear" w:color="auto" w:fill="F0F4FF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3.59×10⁻⁴</w:t>
            </w:r>
          </w:p>
        </w:tc>
        <w:tc>
          <w:tcPr>
            <w:tcW w:type="dxa" w:w="2016"/>
            <w:shd w:val="clear" w:color="auto" w:fill="F0F4FF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5.07×10⁻⁴</w:t>
            </w:r>
          </w:p>
        </w:tc>
        <w:tc>
          <w:tcPr>
            <w:tcW w:type="dxa" w:w="1584"/>
            <w:shd w:val="clear" w:color="auto" w:fill="F0F4FF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146.47</w:t>
            </w:r>
          </w:p>
        </w:tc>
        <w:tc>
          <w:tcPr>
            <w:tcW w:type="dxa" w:w="3312"/>
            <w:shd w:val="clear" w:color="auto" w:fill="F0F4FF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低惯量，频率响应最差</w:t>
            </w:r>
          </w:p>
        </w:tc>
      </w:tr>
      <w:tr>
        <w:tc>
          <w:tcPr>
            <w:tcW w:type="dxa" w:w="1008"/>
            <w:shd w:val="clear" w:color="auto" w:fill="FFFFFF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0.5</w:t>
            </w:r>
          </w:p>
        </w:tc>
        <w:tc>
          <w:tcPr>
            <w:tcW w:type="dxa" w:w="1008"/>
            <w:shd w:val="clear" w:color="auto" w:fill="FFFFFF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20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3.47×10⁻⁴</w:t>
            </w:r>
          </w:p>
        </w:tc>
        <w:tc>
          <w:tcPr>
            <w:tcW w:type="dxa" w:w="2016"/>
            <w:shd w:val="clear" w:color="auto" w:fill="FFFFFF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5.24×10⁻⁴</w:t>
            </w:r>
          </w:p>
        </w:tc>
        <w:tc>
          <w:tcPr>
            <w:tcW w:type="dxa" w:w="1584"/>
            <w:shd w:val="clear" w:color="auto" w:fill="FFFFFF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146.45</w:t>
            </w:r>
          </w:p>
        </w:tc>
        <w:tc>
          <w:tcPr>
            <w:tcW w:type="dxa" w:w="3312"/>
            <w:shd w:val="clear" w:color="auto" w:fill="FFFFFF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默认值</w:t>
            </w:r>
          </w:p>
        </w:tc>
      </w:tr>
      <w:tr>
        <w:tc>
          <w:tcPr>
            <w:tcW w:type="dxa" w:w="1008"/>
            <w:shd w:val="clear" w:color="auto" w:fill="F0F4FF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1.0</w:t>
            </w:r>
          </w:p>
        </w:tc>
        <w:tc>
          <w:tcPr>
            <w:tcW w:type="dxa" w:w="1008"/>
            <w:shd w:val="clear" w:color="auto" w:fill="F0F4FF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20</w:t>
            </w:r>
          </w:p>
        </w:tc>
        <w:tc>
          <w:tcPr>
            <w:tcW w:type="dxa" w:w="1872"/>
            <w:shd w:val="clear" w:color="auto" w:fill="F0F4FF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3.34×10⁻⁴</w:t>
            </w:r>
          </w:p>
        </w:tc>
        <w:tc>
          <w:tcPr>
            <w:tcW w:type="dxa" w:w="2016"/>
            <w:shd w:val="clear" w:color="auto" w:fill="F0F4FF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5.13×10⁻⁴</w:t>
            </w:r>
          </w:p>
        </w:tc>
        <w:tc>
          <w:tcPr>
            <w:tcW w:type="dxa" w:w="1584"/>
            <w:shd w:val="clear" w:color="auto" w:fill="F0F4FF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146.45</w:t>
            </w:r>
          </w:p>
        </w:tc>
        <w:tc>
          <w:tcPr>
            <w:tcW w:type="dxa" w:w="3312"/>
            <w:shd w:val="clear" w:color="auto" w:fill="F0F4FF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—</w:t>
            </w:r>
          </w:p>
        </w:tc>
      </w:tr>
      <w:tr>
        <w:tc>
          <w:tcPr>
            <w:tcW w:type="dxa" w:w="1008"/>
            <w:shd w:val="clear" w:color="auto" w:fill="FFFFFF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2.0</w:t>
            </w:r>
          </w:p>
        </w:tc>
        <w:tc>
          <w:tcPr>
            <w:tcW w:type="dxa" w:w="1008"/>
            <w:shd w:val="clear" w:color="auto" w:fill="FFFFFF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20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3.09×10⁻⁴</w:t>
            </w:r>
          </w:p>
        </w:tc>
        <w:tc>
          <w:tcPr>
            <w:tcW w:type="dxa" w:w="2016"/>
            <w:shd w:val="clear" w:color="auto" w:fill="FFFFFF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4.75×10⁻⁴</w:t>
            </w:r>
          </w:p>
        </w:tc>
        <w:tc>
          <w:tcPr>
            <w:tcW w:type="dxa" w:w="1584"/>
            <w:shd w:val="clear" w:color="auto" w:fill="FFFFFF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146.45</w:t>
            </w:r>
          </w:p>
        </w:tc>
        <w:tc>
          <w:tcPr>
            <w:tcW w:type="dxa" w:w="3312"/>
            <w:shd w:val="clear" w:color="auto" w:fill="FFFFFF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—</w:t>
            </w:r>
          </w:p>
        </w:tc>
      </w:tr>
      <w:tr>
        <w:tc>
          <w:tcPr>
            <w:tcW w:type="dxa" w:w="1008"/>
            <w:shd w:val="clear" w:color="auto" w:fill="F0F4FF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5.0</w:t>
            </w:r>
          </w:p>
        </w:tc>
        <w:tc>
          <w:tcPr>
            <w:tcW w:type="dxa" w:w="1008"/>
            <w:shd w:val="clear" w:color="auto" w:fill="F0F4FF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20</w:t>
            </w:r>
          </w:p>
        </w:tc>
        <w:tc>
          <w:tcPr>
            <w:tcW w:type="dxa" w:w="1872"/>
            <w:shd w:val="clear" w:color="auto" w:fill="F0F4FF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2.48×10⁻⁴</w:t>
            </w:r>
          </w:p>
        </w:tc>
        <w:tc>
          <w:tcPr>
            <w:tcW w:type="dxa" w:w="2016"/>
            <w:shd w:val="clear" w:color="auto" w:fill="F0F4FF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3.59×10⁻⁴</w:t>
            </w:r>
          </w:p>
        </w:tc>
        <w:tc>
          <w:tcPr>
            <w:tcW w:type="dxa" w:w="1584"/>
            <w:shd w:val="clear" w:color="auto" w:fill="F0F4FF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146.42</w:t>
            </w:r>
          </w:p>
        </w:tc>
        <w:tc>
          <w:tcPr>
            <w:tcW w:type="dxa" w:w="3312"/>
            <w:shd w:val="clear" w:color="auto" w:fill="F0F4FF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最优固定值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Arial" w:hAnsi="Arial"/>
          <w:b/>
          <w:i w:val="0"/>
          <w:color w:val="2E4E8A"/>
          <w:sz w:val="22"/>
        </w:rPr>
        <w:t>J=5.0 相比 J=0.5：</w:t>
      </w:r>
      <w:r>
        <w:rPr>
          <w:rFonts w:ascii="Arial" w:hAnsi="Arial"/>
          <w:b w:val="0"/>
          <w:i w:val="0"/>
          <w:color w:val="000000"/>
          <w:sz w:val="22"/>
        </w:rPr>
        <w:t xml:space="preserve"> |Δf| 降低 28.7%，RoCoF 降低 31.5%。这是固定参数能达到的上限，RL 的目标是在多工况下动态超越这个上限。</w:t>
      </w:r>
    </w:p>
    <w:p>
      <w:pPr>
        <w:spacing w:after="120"/>
      </w:pPr>
      <w:r>
        <w:rPr>
          <w:rFonts w:ascii="Arial" w:hAnsi="Arial"/>
          <w:b/>
          <w:i w:val="0"/>
          <w:color w:val="B85C00"/>
          <w:sz w:val="22"/>
        </w:rPr>
        <w:t>⚠ 重要：</w:t>
      </w:r>
      <w:r>
        <w:rPr>
          <w:rFonts w:ascii="Arial" w:hAnsi="Arial"/>
          <w:b w:val="0"/>
          <w:i w:val="0"/>
          <w:color w:val="B85C00"/>
          <w:sz w:val="22"/>
        </w:rPr>
        <w:t xml:space="preserve"> Vmin 在各 J 值下几乎不变（146.42–146.47V），证实了 reward v1 失败的根本原因——J 无法影响电压。</w:t>
      </w:r>
    </w:p>
    <w:p>
      <w:pPr>
        <w:pStyle w:val="Heading2"/>
      </w:pPr>
      <w:r>
        <w:rPr>
          <w:rFonts w:ascii="Arial" w:hAnsi="Arial"/>
          <w:color w:val="2E4E8A"/>
          <w:sz w:val="28"/>
        </w:rPr>
        <w:t>8.2  算法训练对比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592"/>
            <w:shd w:val="clear" w:color="auto" w:fill="2E4E8A"/>
          </w:tcPr>
          <w:p>
            <w:r>
              <w:rPr>
                <w:rFonts w:ascii="Arial" w:hAnsi="Arial"/>
                <w:b/>
                <w:i w:val="0"/>
                <w:color w:val="FFFFFF"/>
                <w:sz w:val="20"/>
              </w:rPr>
              <w:t>对比项</w:t>
            </w:r>
          </w:p>
        </w:tc>
        <w:tc>
          <w:tcPr>
            <w:tcW w:type="dxa" w:w="2304"/>
            <w:shd w:val="clear" w:color="auto" w:fill="2E4E8A"/>
          </w:tcPr>
          <w:p>
            <w:r>
              <w:rPr>
                <w:rFonts w:ascii="Arial" w:hAnsi="Arial"/>
                <w:b/>
                <w:i w:val="0"/>
                <w:color w:val="FFFFFF"/>
                <w:sz w:val="20"/>
              </w:rPr>
              <w:t>DDPG（阶段0）</w:t>
            </w:r>
          </w:p>
        </w:tc>
        <w:tc>
          <w:tcPr>
            <w:tcW w:type="dxa" w:w="2304"/>
            <w:shd w:val="clear" w:color="auto" w:fill="2E4E8A"/>
          </w:tcPr>
          <w:p>
            <w:r>
              <w:rPr>
                <w:rFonts w:ascii="Arial" w:hAnsi="Arial"/>
                <w:b/>
                <w:i w:val="0"/>
                <w:color w:val="FFFFFF"/>
                <w:sz w:val="20"/>
              </w:rPr>
              <w:t>DDPG（阶段1）</w:t>
            </w:r>
          </w:p>
        </w:tc>
        <w:tc>
          <w:tcPr>
            <w:tcW w:type="dxa" w:w="3600"/>
            <w:shd w:val="clear" w:color="auto" w:fill="2E4E8A"/>
          </w:tcPr>
          <w:p>
            <w:r>
              <w:rPr>
                <w:rFonts w:ascii="Arial" w:hAnsi="Arial"/>
                <w:b/>
                <w:i w:val="0"/>
                <w:color w:val="FFFFFF"/>
                <w:sz w:val="20"/>
              </w:rPr>
              <w:t>TD3+Ψ（阶段2）</w:t>
            </w:r>
          </w:p>
        </w:tc>
      </w:tr>
      <w:tr>
        <w:tc>
          <w:tcPr>
            <w:tcW w:type="dxa" w:w="2592"/>
            <w:shd w:val="clear" w:color="auto" w:fill="F0F4FF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训练场景</w:t>
            </w:r>
          </w:p>
        </w:tc>
        <w:tc>
          <w:tcPr>
            <w:tcW w:type="dxa" w:w="2304"/>
            <w:shd w:val="clear" w:color="auto" w:fill="F0F4FF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固定扰动 ~8kW</w:t>
            </w:r>
          </w:p>
        </w:tc>
        <w:tc>
          <w:tcPr>
            <w:tcW w:type="dxa" w:w="2304"/>
            <w:shd w:val="clear" w:color="auto" w:fill="F0F4FF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三档随机负载</w:t>
            </w:r>
          </w:p>
        </w:tc>
        <w:tc>
          <w:tcPr>
            <w:tcW w:type="dxa" w:w="3600"/>
            <w:shd w:val="clear" w:color="auto" w:fill="F0F4FF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三档随机负载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收敛轮次</w:t>
            </w:r>
          </w:p>
        </w:tc>
        <w:tc>
          <w:tcPr>
            <w:tcW w:type="dxa" w:w="2304"/>
            <w:shd w:val="clear" w:color="auto" w:fill="FFFFFF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132 轮</w:t>
            </w:r>
          </w:p>
        </w:tc>
        <w:tc>
          <w:tcPr>
            <w:tcW w:type="dxa" w:w="2304"/>
            <w:shd w:val="clear" w:color="auto" w:fill="FFFFFF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254轮（未真正收敛）</w:t>
            </w:r>
          </w:p>
        </w:tc>
        <w:tc>
          <w:tcPr>
            <w:tcW w:type="dxa" w:w="3600"/>
            <w:shd w:val="clear" w:color="auto" w:fill="FFFFFF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21 轮（首次），28轮达到 −6.90</w:t>
            </w:r>
          </w:p>
        </w:tc>
      </w:tr>
      <w:tr>
        <w:tc>
          <w:tcPr>
            <w:tcW w:type="dxa" w:w="2592"/>
            <w:shd w:val="clear" w:color="auto" w:fill="F0F4FF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最终 reward</w:t>
            </w:r>
          </w:p>
        </w:tc>
        <w:tc>
          <w:tcPr>
            <w:tcW w:type="dxa" w:w="2304"/>
            <w:shd w:val="clear" w:color="auto" w:fill="F0F4FF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−11.56</w:t>
            </w:r>
          </w:p>
        </w:tc>
        <w:tc>
          <w:tcPr>
            <w:tcW w:type="dxa" w:w="2304"/>
            <w:shd w:val="clear" w:color="auto" w:fill="F0F4FF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−21.81</w:t>
            </w:r>
          </w:p>
        </w:tc>
        <w:tc>
          <w:tcPr>
            <w:tcW w:type="dxa" w:w="3600"/>
            <w:shd w:val="clear" w:color="auto" w:fill="F0F4FF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−6.90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学到的策略</w:t>
            </w:r>
          </w:p>
        </w:tc>
        <w:tc>
          <w:tcPr>
            <w:tcW w:type="dxa" w:w="2304"/>
            <w:shd w:val="clear" w:color="auto" w:fill="FFFFFF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永远输出 J=5.0（退化为常数）</w:t>
            </w:r>
          </w:p>
        </w:tc>
        <w:tc>
          <w:tcPr>
            <w:tcW w:type="dxa" w:w="2304"/>
            <w:shd w:val="clear" w:color="auto" w:fill="FFFFFF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无有效策略，Actor 停滞</w:t>
            </w:r>
          </w:p>
        </w:tc>
        <w:tc>
          <w:tcPr>
            <w:tcW w:type="dxa" w:w="3600"/>
            <w:shd w:val="clear" w:color="auto" w:fill="FFFFFF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不同工况输出不同 J+D（真正自适应）</w:t>
            </w:r>
          </w:p>
        </w:tc>
      </w:tr>
      <w:tr>
        <w:tc>
          <w:tcPr>
            <w:tcW w:type="dxa" w:w="2592"/>
            <w:shd w:val="clear" w:color="auto" w:fill="F0F4FF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Q值行为</w:t>
            </w:r>
          </w:p>
        </w:tc>
        <w:tc>
          <w:tcPr>
            <w:tcW w:type="dxa" w:w="2304"/>
            <w:shd w:val="clear" w:color="auto" w:fill="F0F4FF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2304"/>
            <w:shd w:val="clear" w:color="auto" w:fill="F0F4FF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暴涨至 635 后崩溃</w:t>
            </w:r>
          </w:p>
        </w:tc>
        <w:tc>
          <w:tcPr>
            <w:tcW w:type="dxa" w:w="3600"/>
            <w:shd w:val="clear" w:color="auto" w:fill="F0F4FF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稳定在 −0.13 附近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rFonts w:ascii="Arial" w:hAnsi="Arial"/>
          <w:color w:val="2E4E8A"/>
          <w:sz w:val="28"/>
        </w:rPr>
        <w:t>8.3  待完成实验（final_validation.m）——论文核心数据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3168"/>
            <w:shd w:val="clear" w:color="auto" w:fill="2E4E8A"/>
          </w:tcPr>
          <w:p>
            <w:r>
              <w:rPr>
                <w:rFonts w:ascii="Arial" w:hAnsi="Arial"/>
                <w:b/>
                <w:i w:val="0"/>
                <w:color w:val="FFFFFF"/>
                <w:sz w:val="20"/>
              </w:rPr>
              <w:t>方法</w:t>
            </w:r>
          </w:p>
        </w:tc>
        <w:tc>
          <w:tcPr>
            <w:tcW w:type="dxa" w:w="1008"/>
            <w:shd w:val="clear" w:color="auto" w:fill="2E4E8A"/>
          </w:tcPr>
          <w:p>
            <w:r>
              <w:rPr>
                <w:rFonts w:ascii="Arial" w:hAnsi="Arial"/>
                <w:b/>
                <w:i w:val="0"/>
                <w:color w:val="FFFFFF"/>
                <w:sz w:val="20"/>
              </w:rPr>
              <w:t>J</w:t>
            </w:r>
          </w:p>
        </w:tc>
        <w:tc>
          <w:tcPr>
            <w:tcW w:type="dxa" w:w="1008"/>
            <w:shd w:val="clear" w:color="auto" w:fill="2E4E8A"/>
          </w:tcPr>
          <w:p>
            <w:r>
              <w:rPr>
                <w:rFonts w:ascii="Arial" w:hAnsi="Arial"/>
                <w:b/>
                <w:i w:val="0"/>
                <w:color w:val="FFFFFF"/>
                <w:sz w:val="20"/>
              </w:rPr>
              <w:t>D</w:t>
            </w:r>
          </w:p>
        </w:tc>
        <w:tc>
          <w:tcPr>
            <w:tcW w:type="dxa" w:w="2304"/>
            <w:shd w:val="clear" w:color="auto" w:fill="2E4E8A"/>
          </w:tcPr>
          <w:p>
            <w:r>
              <w:rPr>
                <w:rFonts w:ascii="Arial" w:hAnsi="Arial"/>
                <w:b/>
                <w:i w:val="0"/>
                <w:color w:val="FFFFFF"/>
                <w:sz w:val="20"/>
              </w:rPr>
              <w:t>场景</w:t>
            </w:r>
          </w:p>
        </w:tc>
        <w:tc>
          <w:tcPr>
            <w:tcW w:type="dxa" w:w="1440"/>
            <w:shd w:val="clear" w:color="auto" w:fill="2E4E8A"/>
          </w:tcPr>
          <w:p>
            <w:r>
              <w:rPr>
                <w:rFonts w:ascii="Arial" w:hAnsi="Arial"/>
                <w:b/>
                <w:i w:val="0"/>
                <w:color w:val="FFFFFF"/>
                <w:sz w:val="20"/>
              </w:rPr>
              <w:t>状态</w:t>
            </w:r>
          </w:p>
        </w:tc>
      </w:tr>
      <w:tr>
        <w:tc>
          <w:tcPr>
            <w:tcW w:type="dxa" w:w="3168"/>
            <w:shd w:val="clear" w:color="auto" w:fill="F0F4FF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Fixed J=0.5（默认基准）</w:t>
            </w:r>
          </w:p>
        </w:tc>
        <w:tc>
          <w:tcPr>
            <w:tcW w:type="dxa" w:w="1008"/>
            <w:shd w:val="clear" w:color="auto" w:fill="F0F4FF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0.5</w:t>
            </w:r>
          </w:p>
        </w:tc>
        <w:tc>
          <w:tcPr>
            <w:tcW w:type="dxa" w:w="1008"/>
            <w:shd w:val="clear" w:color="auto" w:fill="F0F4FF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20</w:t>
            </w:r>
          </w:p>
        </w:tc>
        <w:tc>
          <w:tcPr>
            <w:tcW w:type="dxa" w:w="2304"/>
            <w:shd w:val="clear" w:color="auto" w:fill="F0F4FF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轻/中/重载各3次</w:t>
            </w:r>
          </w:p>
        </w:tc>
        <w:tc>
          <w:tcPr>
            <w:tcW w:type="dxa" w:w="1440"/>
            <w:shd w:val="clear" w:color="auto" w:fill="F0F4FF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待运行</w:t>
            </w:r>
          </w:p>
        </w:tc>
      </w:tr>
      <w:tr>
        <w:tc>
          <w:tcPr>
            <w:tcW w:type="dxa" w:w="3168"/>
            <w:shd w:val="clear" w:color="auto" w:fill="FFFFFF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Fixed J=5.0（最优固定值）</w:t>
            </w:r>
          </w:p>
        </w:tc>
        <w:tc>
          <w:tcPr>
            <w:tcW w:type="dxa" w:w="1008"/>
            <w:shd w:val="clear" w:color="auto" w:fill="FFFFFF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5.0</w:t>
            </w:r>
          </w:p>
        </w:tc>
        <w:tc>
          <w:tcPr>
            <w:tcW w:type="dxa" w:w="1008"/>
            <w:shd w:val="clear" w:color="auto" w:fill="FFFFFF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20</w:t>
            </w:r>
          </w:p>
        </w:tc>
        <w:tc>
          <w:tcPr>
            <w:tcW w:type="dxa" w:w="2304"/>
            <w:shd w:val="clear" w:color="auto" w:fill="FFFFFF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同上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待运行</w:t>
            </w:r>
          </w:p>
        </w:tc>
      </w:tr>
      <w:tr>
        <w:tc>
          <w:tcPr>
            <w:tcW w:type="dxa" w:w="3168"/>
            <w:shd w:val="clear" w:color="auto" w:fill="F0F4FF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TD3+Ψ（本文方法）</w:t>
            </w:r>
          </w:p>
        </w:tc>
        <w:tc>
          <w:tcPr>
            <w:tcW w:type="dxa" w:w="1008"/>
            <w:shd w:val="clear" w:color="auto" w:fill="F0F4FF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Agent决策</w:t>
            </w:r>
          </w:p>
        </w:tc>
        <w:tc>
          <w:tcPr>
            <w:tcW w:type="dxa" w:w="1008"/>
            <w:shd w:val="clear" w:color="auto" w:fill="F0F4FF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Agent决策</w:t>
            </w:r>
          </w:p>
        </w:tc>
        <w:tc>
          <w:tcPr>
            <w:tcW w:type="dxa" w:w="2304"/>
            <w:shd w:val="clear" w:color="auto" w:fill="F0F4FF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同上</w:t>
            </w:r>
          </w:p>
        </w:tc>
        <w:tc>
          <w:tcPr>
            <w:tcW w:type="dxa" w:w="1440"/>
            <w:shd w:val="clear" w:color="auto" w:fill="F0F4FF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待运行</w:t>
            </w:r>
          </w:p>
        </w:tc>
      </w:tr>
      <w:tr>
        <w:tc>
          <w:tcPr>
            <w:tcW w:type="dxa" w:w="3168"/>
            <w:shd w:val="clear" w:color="auto" w:fill="FFFFFF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Fixed D=20, J=0.5</w:t>
            </w:r>
          </w:p>
        </w:tc>
        <w:tc>
          <w:tcPr>
            <w:tcW w:type="dxa" w:w="1008"/>
            <w:shd w:val="clear" w:color="auto" w:fill="FFFFFF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0.5</w:t>
            </w:r>
          </w:p>
        </w:tc>
        <w:tc>
          <w:tcPr>
            <w:tcW w:type="dxa" w:w="1008"/>
            <w:shd w:val="clear" w:color="auto" w:fill="FFFFFF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20</w:t>
            </w:r>
          </w:p>
        </w:tc>
        <w:tc>
          <w:tcPr>
            <w:tcW w:type="dxa" w:w="2304"/>
            <w:shd w:val="clear" w:color="auto" w:fill="FFFFFF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同上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待运行</w:t>
            </w:r>
          </w:p>
        </w:tc>
      </w:tr>
      <w:tr>
        <w:tc>
          <w:tcPr>
            <w:tcW w:type="dxa" w:w="3168"/>
            <w:shd w:val="clear" w:color="auto" w:fill="F0F4FF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Fixed D=100, J=5</w:t>
            </w:r>
          </w:p>
        </w:tc>
        <w:tc>
          <w:tcPr>
            <w:tcW w:type="dxa" w:w="1008"/>
            <w:shd w:val="clear" w:color="auto" w:fill="F0F4FF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5.0</w:t>
            </w:r>
          </w:p>
        </w:tc>
        <w:tc>
          <w:tcPr>
            <w:tcW w:type="dxa" w:w="1008"/>
            <w:shd w:val="clear" w:color="auto" w:fill="F0F4FF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100</w:t>
            </w:r>
          </w:p>
        </w:tc>
        <w:tc>
          <w:tcPr>
            <w:tcW w:type="dxa" w:w="2304"/>
            <w:shd w:val="clear" w:color="auto" w:fill="F0F4FF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同上</w:t>
            </w:r>
          </w:p>
        </w:tc>
        <w:tc>
          <w:tcPr>
            <w:tcW w:type="dxa" w:w="1440"/>
            <w:shd w:val="clear" w:color="auto" w:fill="F0F4FF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待运行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Arial" w:hAnsi="Arial"/>
          <w:b/>
          <w:i w:val="0"/>
          <w:color w:val="8B0000"/>
          <w:sz w:val="22"/>
        </w:rPr>
        <w:t>⚠ 严格区分：</w:t>
      </w:r>
      <w:r>
        <w:rPr>
          <w:rFonts w:ascii="Arial" w:hAnsi="Arial"/>
          <w:b w:val="0"/>
          <w:i w:val="0"/>
          <w:color w:val="8B0000"/>
          <w:sz w:val="22"/>
        </w:rPr>
        <w:t xml:space="preserve"> 目前 28.7%/31.5% 是固定参数 J=5.0 相对 J=0.5 的对比，不是 RL 相对固定参数的改善。论文中这两类数字不能混淆。</w:t>
      </w:r>
    </w:p>
    <w:p>
      <w:r>
        <w:br w:type="page"/>
      </w:r>
    </w:p>
    <w:p>
      <w:pPr>
        <w:pStyle w:val="Heading1"/>
      </w:pPr>
      <w:r>
        <w:rPr>
          <w:rFonts w:ascii="Arial" w:hAnsi="Arial"/>
          <w:color w:val="1A3A6B"/>
          <w:sz w:val="36"/>
        </w:rPr>
        <w:t>九、论文创新点与贡献界定</w:t>
      </w:r>
    </w:p>
    <w:p>
      <w:pPr>
        <w:pStyle w:val="Heading2"/>
      </w:pPr>
      <w:r>
        <w:rPr>
          <w:rFonts w:ascii="Arial" w:hAnsi="Arial"/>
          <w:color w:val="2E4E8A"/>
          <w:sz w:val="28"/>
        </w:rPr>
        <w:t>9.1  对标论文（Benhmidouch 2024）做了什么</w:t>
      </w:r>
    </w:p>
    <w:p>
      <w:pPr>
        <w:pStyle w:val="ListBullet"/>
        <w:spacing w:after="80"/>
      </w:pPr>
      <w:r>
        <w:rPr>
          <w:rFonts w:ascii="Arial" w:hAnsi="Arial"/>
          <w:b w:val="0"/>
          <w:i w:val="0"/>
          <w:color w:val="000000"/>
          <w:sz w:val="22"/>
        </w:rPr>
        <w:t>提出 Ψ = sign((f−fn)·df/dt) 作为状态变量</w:t>
      </w:r>
    </w:p>
    <w:p>
      <w:pPr>
        <w:pStyle w:val="ListBullet"/>
        <w:spacing w:after="80"/>
      </w:pPr>
      <w:r>
        <w:rPr>
          <w:rFonts w:ascii="Arial" w:hAnsi="Arial"/>
          <w:b w:val="0"/>
          <w:i w:val="0"/>
          <w:color w:val="000000"/>
          <w:sz w:val="22"/>
        </w:rPr>
        <w:t>用 TD3 同时优化 J 和 D 两个参数</w:t>
      </w:r>
    </w:p>
    <w:p>
      <w:pPr>
        <w:pStyle w:val="ListBullet"/>
        <w:spacing w:after="80"/>
      </w:pPr>
      <w:r>
        <w:rPr>
          <w:rFonts w:ascii="Arial" w:hAnsi="Arial"/>
          <w:b w:val="0"/>
          <w:i w:val="0"/>
          <w:color w:val="000000"/>
          <w:sz w:val="22"/>
        </w:rPr>
        <w:t>3维状态空间：[f, df/dt, Ψ]</w:t>
      </w:r>
    </w:p>
    <w:p>
      <w:pPr>
        <w:pStyle w:val="ListBullet"/>
        <w:spacing w:after="80"/>
      </w:pPr>
      <w:r>
        <w:rPr>
          <w:rFonts w:ascii="Arial" w:hAnsi="Arial"/>
          <w:b w:val="0"/>
          <w:i w:val="0"/>
          <w:color w:val="000000"/>
          <w:sz w:val="22"/>
        </w:rPr>
        <w:t>单一固定负载场景下训练和验证</w:t>
      </w:r>
    </w:p>
    <w:p>
      <w:pPr>
        <w:pStyle w:val="Heading2"/>
      </w:pPr>
      <w:r>
        <w:rPr>
          <w:rFonts w:ascii="Arial" w:hAnsi="Arial"/>
          <w:color w:val="2E4E8A"/>
          <w:sz w:val="28"/>
        </w:rPr>
        <w:t>9.2  本文的真正创新点（诚实界定）</w:t>
      </w:r>
    </w:p>
    <w:p>
      <w:pPr>
        <w:spacing w:after="120"/>
      </w:pPr>
      <w:r>
        <w:rPr>
          <w:rFonts w:ascii="Arial" w:hAnsi="Arial"/>
          <w:b/>
          <w:i w:val="0"/>
          <w:color w:val="2E4E8A"/>
          <w:sz w:val="22"/>
        </w:rPr>
        <w:t>创新点一（核心）：</w:t>
      </w:r>
      <w:r>
        <w:rPr>
          <w:rFonts w:ascii="Arial" w:hAnsi="Arial"/>
          <w:b w:val="0"/>
          <w:i w:val="0"/>
          <w:color w:val="000000"/>
          <w:sz w:val="22"/>
        </w:rPr>
        <w:t xml:space="preserve"> 8维增强状态空间——在对标论文3维基础上加入 Pe、Vamp、J_norm、D_norm、load_norm 五个维度。load_norm 是关键差异，让 Agent 知道当前工况，实现跨负载真正自适应。</w:t>
      </w:r>
    </w:p>
    <w:p>
      <w:pPr>
        <w:spacing w:after="120"/>
      </w:pPr>
      <w:r>
        <w:rPr>
          <w:rFonts w:ascii="Arial" w:hAnsi="Arial"/>
          <w:b/>
          <w:i w:val="0"/>
          <w:color w:val="2E4E8A"/>
          <w:sz w:val="22"/>
        </w:rPr>
        <w:t>创新点二（核心）：</w:t>
      </w:r>
      <w:r>
        <w:rPr>
          <w:rFonts w:ascii="Arial" w:hAnsi="Arial"/>
          <w:b w:val="0"/>
          <w:i w:val="0"/>
          <w:color w:val="000000"/>
          <w:sz w:val="22"/>
        </w:rPr>
        <w:t xml:space="preserve"> 随机三档负载训练框架——轻/中/重载随机化，验证方法在多工况下的泛化能力。对标论文只在固定单一场景下训练和测试。</w:t>
      </w:r>
    </w:p>
    <w:p>
      <w:pPr>
        <w:spacing w:after="120"/>
      </w:pPr>
      <w:r>
        <w:rPr>
          <w:rFonts w:ascii="Arial" w:hAnsi="Arial"/>
          <w:b/>
          <w:i w:val="0"/>
          <w:color w:val="2E4E8A"/>
          <w:sz w:val="22"/>
        </w:rPr>
        <w:t>创新点三（次要）：</w:t>
      </w:r>
      <w:r>
        <w:rPr>
          <w:rFonts w:ascii="Arial" w:hAnsi="Arial"/>
          <w:b w:val="0"/>
          <w:i w:val="0"/>
          <w:color w:val="000000"/>
          <w:sz w:val="22"/>
        </w:rPr>
        <w:t xml:space="preserve"> TD3 在本框架下相比 DDPG 的训练效率对比分析（但缺乏严格控制变量，需谨慎表述）。</w:t>
      </w:r>
    </w:p>
    <w:p>
      <w:pPr>
        <w:pStyle w:val="Heading2"/>
      </w:pPr>
      <w:r>
        <w:rPr>
          <w:rFonts w:ascii="Arial" w:hAnsi="Arial"/>
          <w:color w:val="2E4E8A"/>
          <w:sz w:val="28"/>
        </w:rPr>
        <w:t>9.3  明确不是创新点（需在论文中声明）</w:t>
      </w:r>
    </w:p>
    <w:p>
      <w:pPr>
        <w:spacing w:after="120"/>
      </w:pPr>
      <w:r>
        <w:rPr>
          <w:rFonts w:ascii="Arial" w:hAnsi="Arial"/>
          <w:b/>
          <w:i w:val="0"/>
          <w:color w:val="B85C00"/>
          <w:sz w:val="22"/>
        </w:rPr>
        <w:t xml:space="preserve">⚠ </w:t>
      </w:r>
      <w:r>
        <w:rPr>
          <w:rFonts w:ascii="Arial" w:hAnsi="Arial"/>
          <w:b w:val="0"/>
          <w:i w:val="0"/>
          <w:color w:val="B85C00"/>
          <w:sz w:val="22"/>
        </w:rPr>
        <w:t>J+D 双参数控制来自对标论文；Ψ 变量来自对标论文；TD3 算法来自 Fujimoto 2018。本文是在这些基础上做扩展验证，而非从零发明。</w:t>
      </w:r>
    </w:p>
    <w:p>
      <w:pPr>
        <w:spacing w:after="120"/>
      </w:pPr>
      <w:r>
        <w:rPr>
          <w:rFonts w:ascii="Arial" w:hAnsi="Arial"/>
          <w:b w:val="0"/>
          <w:i w:val="0"/>
          <w:color w:val="000000"/>
          <w:sz w:val="22"/>
        </w:rPr>
        <w:t>建议论文措辞：</w:t>
      </w:r>
    </w:p>
    <w:p>
      <w:pPr>
        <w:spacing w:after="120"/>
      </w:pPr>
      <w:r>
        <w:rPr>
          <w:rFonts w:ascii="Arial" w:hAnsi="Arial"/>
          <w:b w:val="0"/>
          <w:i/>
          <w:color w:val="555555"/>
          <w:sz w:val="22"/>
        </w:rPr>
        <w:t>"现有研究（如 Benhmidouch 2024）在固定单一场景下验证了 TD3+Ψ 的有效性，本文在此基础上引入多负载随机场景训练机制，并通过扩展 8 维状态空间（加入功率、电压、负载工况等感知信息），进一步验证了该方法在不同工况下的泛化能力。"</w:t>
      </w:r>
    </w:p>
    <w:p>
      <w:pPr>
        <w:pStyle w:val="Heading2"/>
      </w:pPr>
      <w:r>
        <w:rPr>
          <w:rFonts w:ascii="Arial" w:hAnsi="Arial"/>
          <w:color w:val="2E4E8A"/>
          <w:sz w:val="28"/>
        </w:rPr>
        <w:t>9.4  局限性（答辩时可能被问到）</w:t>
      </w:r>
    </w:p>
    <w:p>
      <w:pPr>
        <w:pStyle w:val="ListBullet"/>
        <w:spacing w:after="80"/>
      </w:pPr>
      <w:r>
        <w:rPr>
          <w:rFonts w:ascii="Arial" w:hAnsi="Arial"/>
          <w:b w:val="0"/>
          <w:i w:val="0"/>
          <w:color w:val="000000"/>
          <w:sz w:val="22"/>
        </w:rPr>
        <w:t>Sim-to-Real Gap：真实硬件有测量噪声、通信延迟、IGBT 死区等，仿真中均未建模，部署后可能失效</w:t>
      </w:r>
    </w:p>
    <w:p>
      <w:pPr>
        <w:pStyle w:val="ListBullet"/>
        <w:spacing w:after="80"/>
      </w:pPr>
      <w:r>
        <w:rPr>
          <w:rFonts w:ascii="Arial" w:hAnsi="Arial"/>
          <w:b w:val="0"/>
          <w:i w:val="0"/>
          <w:color w:val="000000"/>
          <w:sz w:val="22"/>
        </w:rPr>
        <w:t>无稳定性保证：RL 策略无法提供李雅普诺夫稳定性证明，极端工况下行为不可预测</w:t>
      </w:r>
    </w:p>
    <w:p>
      <w:pPr>
        <w:pStyle w:val="ListBullet"/>
        <w:spacing w:after="80"/>
      </w:pPr>
      <w:r>
        <w:rPr>
          <w:rFonts w:ascii="Arial" w:hAnsi="Arial"/>
          <w:b w:val="0"/>
          <w:i w:val="0"/>
          <w:color w:val="000000"/>
          <w:sz w:val="22"/>
        </w:rPr>
        <w:t>离线训练无法在线更新：遇到训练时未见过的工况无法自动适应</w:t>
      </w:r>
    </w:p>
    <w:p>
      <w:pPr>
        <w:pStyle w:val="ListBullet"/>
        <w:spacing w:after="80"/>
      </w:pPr>
      <w:r>
        <w:rPr>
          <w:rFonts w:ascii="Arial" w:hAnsi="Arial"/>
          <w:b w:val="0"/>
          <w:i w:val="0"/>
          <w:color w:val="000000"/>
          <w:sz w:val="22"/>
        </w:rPr>
        <w:t>单机局限：现实微电网含多台逆变器，需多智能体 RL（MARL），本文是单机基础</w:t>
      </w:r>
    </w:p>
    <w:p>
      <w:pPr>
        <w:pStyle w:val="ListBullet"/>
        <w:spacing w:after="80"/>
      </w:pPr>
      <w:r>
        <w:rPr>
          <w:rFonts w:ascii="Arial" w:hAnsi="Arial"/>
          <w:b w:val="0"/>
          <w:i w:val="0"/>
          <w:color w:val="000000"/>
          <w:sz w:val="22"/>
        </w:rPr>
        <w:t>D 贡献难以单独量化：D 的加入与 TD3+Ψ 同步进行，未做消融实验</w:t>
      </w:r>
    </w:p>
    <w:p>
      <w:pPr>
        <w:pStyle w:val="Heading2"/>
      </w:pPr>
      <w:r>
        <w:rPr>
          <w:rFonts w:ascii="Arial" w:hAnsi="Arial"/>
          <w:color w:val="2E4E8A"/>
          <w:sz w:val="28"/>
        </w:rPr>
        <w:t>9.5  未来工作方向</w:t>
      </w:r>
    </w:p>
    <w:p>
      <w:pPr>
        <w:pStyle w:val="ListBullet"/>
        <w:spacing w:after="80"/>
      </w:pPr>
      <w:r>
        <w:rPr>
          <w:rFonts w:ascii="Arial" w:hAnsi="Arial"/>
          <w:b w:val="0"/>
          <w:i w:val="0"/>
          <w:color w:val="000000"/>
          <w:sz w:val="22"/>
        </w:rPr>
        <w:t>引入 LSTM，让 Agent 观测历史 N 步序列而非当前时刻快照（增加记忆能力）</w:t>
      </w:r>
    </w:p>
    <w:p>
      <w:pPr>
        <w:pStyle w:val="ListBullet"/>
        <w:spacing w:after="80"/>
      </w:pPr>
      <w:r>
        <w:rPr>
          <w:rFonts w:ascii="Arial" w:hAnsi="Arial"/>
          <w:b w:val="0"/>
          <w:i w:val="0"/>
          <w:color w:val="000000"/>
          <w:sz w:val="22"/>
        </w:rPr>
        <w:t>物理信息嵌入（Physics-Informed RL）：将 VSG 摆方程残差加入状态空间</w:t>
      </w:r>
    </w:p>
    <w:p>
      <w:pPr>
        <w:pStyle w:val="ListBullet"/>
        <w:spacing w:after="80"/>
      </w:pPr>
      <w:r>
        <w:rPr>
          <w:rFonts w:ascii="Arial" w:hAnsi="Arial"/>
          <w:b w:val="0"/>
          <w:i w:val="0"/>
          <w:color w:val="000000"/>
          <w:sz w:val="22"/>
        </w:rPr>
        <w:t>多机协调 MARL（MADDPG 框架），扩展到微电网多逆变器场景</w:t>
      </w:r>
    </w:p>
    <w:p>
      <w:pPr>
        <w:pStyle w:val="ListBullet"/>
        <w:spacing w:after="80"/>
      </w:pPr>
      <w:r>
        <w:rPr>
          <w:rFonts w:ascii="Arial" w:hAnsi="Arial"/>
          <w:b w:val="0"/>
          <w:i w:val="0"/>
          <w:color w:val="000000"/>
          <w:sz w:val="22"/>
        </w:rPr>
        <w:t>在线自适应：部署后继续学习，遇到新工况自动更新策略</w:t>
      </w:r>
    </w:p>
    <w:p>
      <w:r>
        <w:br w:type="page"/>
      </w:r>
    </w:p>
    <w:p>
      <w:pPr>
        <w:pStyle w:val="Heading1"/>
      </w:pPr>
      <w:r>
        <w:rPr>
          <w:rFonts w:ascii="Arial" w:hAnsi="Arial"/>
          <w:color w:val="1A3A6B"/>
          <w:sz w:val="36"/>
        </w:rPr>
        <w:t>十、训练崩溃与调试记录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720"/>
            <w:shd w:val="clear" w:color="auto" w:fill="2E4E8A"/>
          </w:tcPr>
          <w:p>
            <w:r>
              <w:rPr>
                <w:rFonts w:ascii="Arial" w:hAnsi="Arial"/>
                <w:b/>
                <w:i w:val="0"/>
                <w:color w:val="FFFFFF"/>
                <w:sz w:val="20"/>
              </w:rPr>
              <w:t>编号</w:t>
            </w:r>
          </w:p>
        </w:tc>
        <w:tc>
          <w:tcPr>
            <w:tcW w:type="dxa" w:w="2160"/>
            <w:shd w:val="clear" w:color="auto" w:fill="2E4E8A"/>
          </w:tcPr>
          <w:p>
            <w:r>
              <w:rPr>
                <w:rFonts w:ascii="Arial" w:hAnsi="Arial"/>
                <w:b/>
                <w:i w:val="0"/>
                <w:color w:val="FFFFFF"/>
                <w:sz w:val="20"/>
              </w:rPr>
              <w:t>现象</w:t>
            </w:r>
          </w:p>
        </w:tc>
        <w:tc>
          <w:tcPr>
            <w:tcW w:type="dxa" w:w="3312"/>
            <w:shd w:val="clear" w:color="auto" w:fill="2E4E8A"/>
          </w:tcPr>
          <w:p>
            <w:r>
              <w:rPr>
                <w:rFonts w:ascii="Arial" w:hAnsi="Arial"/>
                <w:b/>
                <w:i w:val="0"/>
                <w:color w:val="FFFFFF"/>
                <w:sz w:val="20"/>
              </w:rPr>
              <w:t>根本原因</w:t>
            </w:r>
          </w:p>
        </w:tc>
        <w:tc>
          <w:tcPr>
            <w:tcW w:type="dxa" w:w="4608"/>
            <w:shd w:val="clear" w:color="auto" w:fill="2E4E8A"/>
          </w:tcPr>
          <w:p>
            <w:r>
              <w:rPr>
                <w:rFonts w:ascii="Arial" w:hAnsi="Arial"/>
                <w:b/>
                <w:i w:val="0"/>
                <w:color w:val="FFFFFF"/>
                <w:sz w:val="20"/>
              </w:rPr>
              <w:t>解决方案</w:t>
            </w:r>
          </w:p>
        </w:tc>
      </w:tr>
      <w:tr>
        <w:tc>
          <w:tcPr>
            <w:tcW w:type="dxa" w:w="720"/>
            <w:shd w:val="clear" w:color="auto" w:fill="F0F4FF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C-1</w:t>
            </w:r>
          </w:p>
        </w:tc>
        <w:tc>
          <w:tcPr>
            <w:tcW w:type="dxa" w:w="2160"/>
            <w:shd w:val="clear" w:color="auto" w:fill="F0F4FF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reward 始终返回 −10</w:t>
            </w:r>
          </w:p>
        </w:tc>
        <w:tc>
          <w:tcPr>
            <w:tcW w:type="dxa" w:w="3312"/>
            <w:shd w:val="clear" w:color="auto" w:fill="F0F4FF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孤立 Step 模块未连接，仿真编译失败</w:t>
            </w:r>
          </w:p>
        </w:tc>
        <w:tc>
          <w:tcPr>
            <w:tcW w:type="dxa" w:w="4608"/>
            <w:shd w:val="clear" w:color="auto" w:fill="F0F4FF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set_param([mdlName "/Step"], "Commented", "on")</w:t>
            </w:r>
          </w:p>
        </w:tc>
      </w:tr>
      <w:tr>
        <w:tc>
          <w:tcPr>
            <w:tcW w:type="dxa" w:w="720"/>
            <w:shd w:val="clear" w:color="auto" w:fill="FFFFFF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C-2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求解器步长报错</w:t>
            </w:r>
          </w:p>
        </w:tc>
        <w:tc>
          <w:tcPr>
            <w:tcW w:type="dxa" w:w="3312"/>
            <w:shd w:val="clear" w:color="auto" w:fill="FFFFFF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Fixed-step ode4（1e-4）与 powergui 内部 1e-6 步长不兼容</w:t>
            </w:r>
          </w:p>
        </w:tc>
        <w:tc>
          <w:tcPr>
            <w:tcW w:type="dxa" w:w="4608"/>
            <w:shd w:val="clear" w:color="auto" w:fill="FFFFFF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恢复 Variable-step ode45，模型硬性要求</w:t>
            </w:r>
          </w:p>
        </w:tc>
      </w:tr>
      <w:tr>
        <w:tc>
          <w:tcPr>
            <w:tcW w:type="dxa" w:w="720"/>
            <w:shd w:val="clear" w:color="auto" w:fill="F0F4FF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C-3</w:t>
            </w:r>
          </w:p>
        </w:tc>
        <w:tc>
          <w:tcPr>
            <w:tcW w:type="dxa" w:w="2160"/>
            <w:shd w:val="clear" w:color="auto" w:fill="F0F4FF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Q 值暴涨至 635 后崩溃</w:t>
            </w:r>
          </w:p>
        </w:tc>
        <w:tc>
          <w:tcPr>
            <w:tcW w:type="dxa" w:w="3312"/>
            <w:shd w:val="clear" w:color="auto" w:fill="F0F4FF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DDPG 单 Critic 高估，正反馈死循环</w:t>
            </w:r>
          </w:p>
        </w:tc>
        <w:tc>
          <w:tcPr>
            <w:tcW w:type="dxa" w:w="4608"/>
            <w:shd w:val="clear" w:color="auto" w:fill="F0F4FF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临时降低学习率；根本解决：换 TD3</w:t>
            </w:r>
          </w:p>
        </w:tc>
      </w:tr>
      <w:tr>
        <w:tc>
          <w:tcPr>
            <w:tcW w:type="dxa" w:w="720"/>
            <w:shd w:val="clear" w:color="auto" w:fill="FFFFFF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C-4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MATLAB 死机，训练中断（多次）</w:t>
            </w:r>
          </w:p>
        </w:tc>
        <w:tc>
          <w:tcPr>
            <w:tcW w:type="dxa" w:w="3312"/>
            <w:shd w:val="clear" w:color="auto" w:fill="FFFFFF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长时间运行内存积累，原因不明</w:t>
            </w:r>
          </w:p>
        </w:tc>
        <w:tc>
          <w:tcPr>
            <w:tcW w:type="dxa" w:w="4608"/>
            <w:shd w:val="clear" w:color="auto" w:fill="FFFFFF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编写 RESUME_TD3.m 自动加载最新 checkpoint</w:t>
            </w:r>
          </w:p>
        </w:tc>
      </w:tr>
      <w:tr>
        <w:tc>
          <w:tcPr>
            <w:tcW w:type="dxa" w:w="720"/>
            <w:shd w:val="clear" w:color="auto" w:fill="F0F4FF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C-5</w:t>
            </w:r>
          </w:p>
        </w:tc>
        <w:tc>
          <w:tcPr>
            <w:tcW w:type="dxa" w:w="2160"/>
            <w:shd w:val="clear" w:color="auto" w:fill="F0F4FF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isCompatible 维度不匹配报错</w:t>
            </w:r>
          </w:p>
        </w:tc>
        <w:tc>
          <w:tcPr>
            <w:tcW w:type="dxa" w:w="3312"/>
            <w:shd w:val="clear" w:color="auto" w:fill="F0F4FF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Agent40 是 7 维 DDPG 参数，尝试用于 8 维 TD3 环境</w:t>
            </w:r>
          </w:p>
        </w:tc>
        <w:tc>
          <w:tcPr>
            <w:tcW w:type="dxa" w:w="4608"/>
            <w:shd w:val="clear" w:color="auto" w:fill="F0F4FF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放弃 Agent40，重新启动 8 维 TD3 训练</w:t>
            </w:r>
          </w:p>
        </w:tc>
      </w:tr>
      <w:tr>
        <w:tc>
          <w:tcPr>
            <w:tcW w:type="dxa" w:w="720"/>
            <w:shd w:val="clear" w:color="auto" w:fill="FFFFFF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C-6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Pe_init_norm 变量未定义报错</w:t>
            </w:r>
          </w:p>
        </w:tc>
        <w:tc>
          <w:tcPr>
            <w:tcW w:type="dxa" w:w="3312"/>
            <w:shd w:val="clear" w:color="auto" w:fill="FFFFFF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vsg_reset_td3.m 中引用了未赋值变量</w:t>
            </w:r>
          </w:p>
        </w:tc>
        <w:tc>
          <w:tcPr>
            <w:tcW w:type="dxa" w:w="4608"/>
            <w:shd w:val="clear" w:color="auto" w:fill="FFFFFF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将 Pe_norm/Vamp_norm 赋值语句移到 observation 构建之前</w:t>
            </w:r>
          </w:p>
        </w:tc>
      </w:tr>
      <w:tr>
        <w:tc>
          <w:tcPr>
            <w:tcW w:type="dxa" w:w="720"/>
            <w:shd w:val="clear" w:color="auto" w:fill="F0F4FF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C-7</w:t>
            </w:r>
          </w:p>
        </w:tc>
        <w:tc>
          <w:tcPr>
            <w:tcW w:type="dxa" w:w="2160"/>
            <w:shd w:val="clear" w:color="auto" w:fill="F0F4FF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Pe 信号维度不匹配警告</w:t>
            </w:r>
          </w:p>
        </w:tc>
        <w:tc>
          <w:tcPr>
            <w:tcW w:type="dxa" w:w="3312"/>
            <w:shd w:val="clear" w:color="auto" w:fill="F0F4FF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Pe 采样率与 f/Vd/Vq 不同（300k vs 1500k 点）</w:t>
            </w:r>
          </w:p>
        </w:tc>
        <w:tc>
          <w:tcPr>
            <w:tcW w:type="dxa" w:w="4608"/>
            <w:shd w:val="clear" w:color="auto" w:fill="F0F4FF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为 Pe 建立独立时间轴 t_Pe，分别索引</w:t>
            </w:r>
          </w:p>
        </w:tc>
      </w:tr>
      <w:tr>
        <w:tc>
          <w:tcPr>
            <w:tcW w:type="dxa" w:w="720"/>
            <w:shd w:val="clear" w:color="auto" w:fill="FFFFFF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C-8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加速模式编译报错</w:t>
            </w:r>
          </w:p>
        </w:tc>
        <w:tc>
          <w:tcPr>
            <w:tcW w:type="dxa" w:w="3312"/>
            <w:shd w:val="clear" w:color="auto" w:fill="FFFFFF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动态 set_param 与 Fast Restart 不兼容</w:t>
            </w:r>
          </w:p>
        </w:tc>
        <w:tc>
          <w:tcPr>
            <w:tcW w:type="dxa" w:w="4608"/>
            <w:shd w:val="clear" w:color="auto" w:fill="FFFFFF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set_param(mdlName, "SimulationMode", "normal")</w:t>
            </w:r>
          </w:p>
        </w:tc>
      </w:tr>
    </w:tbl>
    <w:p>
      <w:pPr>
        <w:spacing w:after="120"/>
      </w:pPr>
    </w:p>
    <w:p>
      <w:pPr>
        <w:pStyle w:val="Heading1"/>
      </w:pPr>
      <w:r>
        <w:rPr>
          <w:rFonts w:ascii="Arial" w:hAnsi="Arial"/>
          <w:color w:val="1A3A6B"/>
          <w:sz w:val="36"/>
        </w:rPr>
        <w:t>十一、待完成任务（按优先级）</w:t>
      </w:r>
    </w:p>
    <w:p>
      <w:pPr>
        <w:spacing w:after="120"/>
      </w:pPr>
      <w:r>
        <w:rPr>
          <w:rFonts w:ascii="Arial" w:hAnsi="Arial"/>
          <w:b/>
          <w:i w:val="0"/>
          <w:color w:val="8B0000"/>
          <w:sz w:val="22"/>
        </w:rPr>
        <w:t xml:space="preserve">【P1 最高优先级】 </w:t>
      </w:r>
      <w:r>
        <w:rPr>
          <w:rFonts w:ascii="Arial" w:hAnsi="Arial"/>
          <w:b w:val="0"/>
          <w:i w:val="0"/>
          <w:color w:val="000000"/>
          <w:sz w:val="22"/>
        </w:rPr>
        <w:t>运行 final_validation.m，获取 5 种方法 × 3 场景 = 15 组完整对比数据</w:t>
      </w:r>
    </w:p>
    <w:p>
      <w:pPr>
        <w:spacing w:after="120"/>
      </w:pPr>
      <w:r>
        <w:rPr>
          <w:rFonts w:ascii="Arial" w:hAnsi="Arial"/>
          <w:b/>
          <w:i w:val="0"/>
          <w:color w:val="8B0000"/>
          <w:sz w:val="22"/>
        </w:rPr>
        <w:t xml:space="preserve">【P1】 </w:t>
      </w:r>
      <w:r>
        <w:rPr>
          <w:rFonts w:ascii="Arial" w:hAnsi="Arial"/>
          <w:b w:val="0"/>
          <w:i w:val="0"/>
          <w:color w:val="000000"/>
          <w:sz w:val="22"/>
        </w:rPr>
        <w:t>将 TD3+Ψ 与 Fixed J=0.5 / Fixed J=5.0 做频率指标统计对比，生成论文 Table 和 Figure</w:t>
      </w:r>
    </w:p>
    <w:p>
      <w:pPr>
        <w:spacing w:after="120"/>
      </w:pPr>
      <w:r>
        <w:rPr>
          <w:rFonts w:ascii="Arial" w:hAnsi="Arial"/>
          <w:b/>
          <w:i w:val="0"/>
          <w:color w:val="2E4E8A"/>
          <w:sz w:val="22"/>
        </w:rPr>
        <w:t xml:space="preserve">【P2】 </w:t>
      </w:r>
      <w:r>
        <w:rPr>
          <w:rFonts w:ascii="Arial" w:hAnsi="Arial"/>
          <w:b w:val="0"/>
          <w:i w:val="0"/>
          <w:color w:val="000000"/>
          <w:sz w:val="22"/>
        </w:rPr>
        <w:t>确认 dω/dt 归一化系数 ÷10 的来源（对标论文或实验标定）</w:t>
      </w:r>
    </w:p>
    <w:p>
      <w:pPr>
        <w:spacing w:after="120"/>
      </w:pPr>
      <w:r>
        <w:rPr>
          <w:rFonts w:ascii="Arial" w:hAnsi="Arial"/>
          <w:b/>
          <w:i w:val="0"/>
          <w:color w:val="2E4E8A"/>
          <w:sz w:val="22"/>
        </w:rPr>
        <w:t xml:space="preserve">【P2】 </w:t>
      </w:r>
      <w:r>
        <w:rPr>
          <w:rFonts w:ascii="Arial" w:hAnsi="Arial"/>
          <w:b w:val="0"/>
          <w:i w:val="0"/>
          <w:color w:val="000000"/>
          <w:sz w:val="22"/>
        </w:rPr>
        <w:t>补充 D 单独贡献的消融实验（可选，视时间而定）</w:t>
      </w:r>
    </w:p>
    <w:p>
      <w:pPr>
        <w:spacing w:after="120"/>
      </w:pPr>
      <w:r>
        <w:rPr>
          <w:rFonts w:ascii="Arial" w:hAnsi="Arial"/>
          <w:b/>
          <w:i w:val="0"/>
          <w:color w:val="1A6B3C"/>
          <w:sz w:val="22"/>
        </w:rPr>
        <w:t xml:space="preserve">【P3】 </w:t>
      </w:r>
      <w:r>
        <w:rPr>
          <w:rFonts w:ascii="Arial" w:hAnsi="Arial"/>
          <w:b w:val="0"/>
          <w:i w:val="0"/>
          <w:color w:val="000000"/>
          <w:sz w:val="22"/>
        </w:rPr>
        <w:t>完善 GitHub 仓库，按阶段整理 commit 历史，补充 RESEARCH_LOG.md</w:t>
      </w:r>
    </w:p>
    <w:p>
      <w:pPr>
        <w:spacing w:after="120"/>
      </w:pPr>
      <w:r>
        <w:rPr>
          <w:rFonts w:ascii="Arial" w:hAnsi="Arial"/>
          <w:b/>
          <w:i w:val="0"/>
          <w:color w:val="1A6B3C"/>
          <w:sz w:val="22"/>
        </w:rPr>
        <w:t xml:space="preserve">【P3】 </w:t>
      </w:r>
      <w:r>
        <w:rPr>
          <w:rFonts w:ascii="Arial" w:hAnsi="Arial"/>
          <w:b w:val="0"/>
          <w:i w:val="0"/>
          <w:color w:val="000000"/>
          <w:sz w:val="22"/>
        </w:rPr>
        <w:t>将本文档关键内容迁移到论文方法论章节（第三、四、五节）</w:t>
      </w:r>
    </w:p>
    <w:p>
      <w:r>
        <w:br w:type="page"/>
      </w:r>
    </w:p>
    <w:p>
      <w:pPr>
        <w:pStyle w:val="Heading1"/>
      </w:pPr>
      <w:r>
        <w:rPr>
          <w:rFonts w:ascii="Arial" w:hAnsi="Arial"/>
          <w:color w:val="1A3A6B"/>
          <w:sz w:val="36"/>
        </w:rPr>
        <w:t>十二、常用命令速查</w:t>
      </w:r>
    </w:p>
    <w:p>
      <w:pPr>
        <w:pStyle w:val="Heading2"/>
      </w:pPr>
      <w:r>
        <w:rPr>
          <w:rFonts w:ascii="Arial" w:hAnsi="Arial"/>
          <w:color w:val="2E4E8A"/>
          <w:sz w:val="28"/>
        </w:rPr>
        <w:t>启动 / 恢复训练</w:t>
      </w:r>
    </w:p>
    <w:p>
      <w:pPr>
        <w:spacing w:after="40"/>
        <w:ind w:left="576"/>
      </w:pPr>
      <w:r>
        <w:rPr>
          <w:rFonts w:ascii="Courier New" w:hAnsi="Courier New"/>
          <w:b w:val="0"/>
          <w:i w:val="0"/>
          <w:color w:val="1A6B3C"/>
          <w:sz w:val="18"/>
        </w:rPr>
        <w:t>run('C:\Users\27443\Desktop\VSG\CONTINUE_TRAINING.m')</w:t>
      </w:r>
    </w:p>
    <w:p>
      <w:pPr>
        <w:spacing w:after="40"/>
        <w:ind w:left="576"/>
      </w:pPr>
      <w:r>
        <w:rPr>
          <w:rFonts w:ascii="Courier New" w:hAnsi="Courier New"/>
          <w:b w:val="0"/>
          <w:i w:val="0"/>
          <w:color w:val="1A6B3C"/>
          <w:sz w:val="18"/>
        </w:rPr>
        <w:t>trainingStats = train(agent, env, trainOpts);</w:t>
      </w:r>
    </w:p>
    <w:p>
      <w:pPr>
        <w:spacing w:after="80"/>
      </w:pPr>
    </w:p>
    <w:p>
      <w:pPr>
        <w:pStyle w:val="Heading2"/>
      </w:pPr>
      <w:r>
        <w:rPr>
          <w:rFonts w:ascii="Arial" w:hAnsi="Arial"/>
          <w:color w:val="2E4E8A"/>
          <w:sz w:val="28"/>
        </w:rPr>
        <w:t>强制跑满 500 轮</w:t>
      </w:r>
    </w:p>
    <w:p>
      <w:pPr>
        <w:spacing w:after="40"/>
        <w:ind w:left="576"/>
      </w:pPr>
      <w:r>
        <w:rPr>
          <w:rFonts w:ascii="Courier New" w:hAnsi="Courier New"/>
          <w:b w:val="0"/>
          <w:i w:val="0"/>
          <w:color w:val="1A6B3C"/>
          <w:sz w:val="18"/>
        </w:rPr>
        <w:t>trainOpts.StopTrainingValue = -1.0;</w:t>
      </w:r>
    </w:p>
    <w:p>
      <w:pPr>
        <w:spacing w:after="40"/>
        <w:ind w:left="576"/>
      </w:pPr>
      <w:r>
        <w:rPr>
          <w:rFonts w:ascii="Courier New" w:hAnsi="Courier New"/>
          <w:b w:val="0"/>
          <w:i w:val="0"/>
          <w:color w:val="1A6B3C"/>
          <w:sz w:val="18"/>
        </w:rPr>
        <w:t>trainingStats = train(agent, env, trainOpts);</w:t>
      </w:r>
    </w:p>
    <w:p>
      <w:pPr>
        <w:spacing w:after="80"/>
      </w:pPr>
    </w:p>
    <w:p>
      <w:pPr>
        <w:pStyle w:val="Heading2"/>
      </w:pPr>
      <w:r>
        <w:rPr>
          <w:rFonts w:ascii="Arial" w:hAnsi="Arial"/>
          <w:color w:val="2E4E8A"/>
          <w:sz w:val="28"/>
        </w:rPr>
        <w:t>手动保存 Agent（防崩溃，建议每小时一次）</w:t>
      </w:r>
    </w:p>
    <w:p>
      <w:pPr>
        <w:spacing w:after="40"/>
        <w:ind w:left="576"/>
      </w:pPr>
      <w:r>
        <w:rPr>
          <w:rFonts w:ascii="Courier New" w:hAnsi="Courier New"/>
          <w:b w:val="0"/>
          <w:i w:val="0"/>
          <w:color w:val="1A6B3C"/>
          <w:sz w:val="18"/>
        </w:rPr>
        <w:t>save('C:\Users\27443\Desktop\VSG\saved_agents_td3\BEST_sofar.mat', 'agent');</w:t>
      </w:r>
    </w:p>
    <w:p>
      <w:pPr>
        <w:spacing w:after="80"/>
      </w:pPr>
    </w:p>
    <w:p>
      <w:pPr>
        <w:pStyle w:val="Heading2"/>
      </w:pPr>
      <w:r>
        <w:rPr>
          <w:rFonts w:ascii="Arial" w:hAnsi="Arial"/>
          <w:color w:val="2E4E8A"/>
          <w:sz w:val="28"/>
        </w:rPr>
        <w:t>崩溃后恢复</w:t>
      </w:r>
    </w:p>
    <w:p>
      <w:pPr>
        <w:spacing w:after="40"/>
        <w:ind w:left="576"/>
      </w:pPr>
      <w:r>
        <w:rPr>
          <w:rFonts w:ascii="Courier New" w:hAnsi="Courier New"/>
          <w:b w:val="0"/>
          <w:i w:val="0"/>
          <w:color w:val="1A6B3C"/>
          <w:sz w:val="18"/>
        </w:rPr>
        <w:t>run('C:\Users\27443\Desktop\VSG\RESUME_TD3.m')</w:t>
      </w:r>
    </w:p>
    <w:p>
      <w:pPr>
        <w:spacing w:after="40"/>
        <w:ind w:left="576"/>
      </w:pPr>
      <w:r>
        <w:rPr>
          <w:rFonts w:ascii="Courier New" w:hAnsi="Courier New"/>
          <w:b w:val="0"/>
          <w:i w:val="0"/>
          <w:color w:val="1A6B3C"/>
          <w:sz w:val="18"/>
        </w:rPr>
        <w:t>trainingStats = train(agent, env, trainOpts);</w:t>
      </w:r>
    </w:p>
    <w:p>
      <w:pPr>
        <w:spacing w:after="80"/>
      </w:pPr>
    </w:p>
    <w:p>
      <w:pPr>
        <w:pStyle w:val="Heading2"/>
      </w:pPr>
      <w:r>
        <w:rPr>
          <w:rFonts w:ascii="Arial" w:hAnsi="Arial"/>
          <w:color w:val="2E4E8A"/>
          <w:sz w:val="28"/>
        </w:rPr>
        <w:t>运行最终验证 / 基准扫描</w:t>
      </w:r>
    </w:p>
    <w:p>
      <w:pPr>
        <w:spacing w:after="40"/>
        <w:ind w:left="576"/>
      </w:pPr>
      <w:r>
        <w:rPr>
          <w:rFonts w:ascii="Courier New" w:hAnsi="Courier New"/>
          <w:b w:val="0"/>
          <w:i w:val="0"/>
          <w:color w:val="1A6B3C"/>
          <w:sz w:val="18"/>
        </w:rPr>
        <w:t>run('C:\Users\27443\Desktop\VSG\final_validation.m')</w:t>
      </w:r>
    </w:p>
    <w:p>
      <w:pPr>
        <w:spacing w:after="40"/>
        <w:ind w:left="576"/>
      </w:pPr>
      <w:r>
        <w:rPr>
          <w:rFonts w:ascii="Courier New" w:hAnsi="Courier New"/>
          <w:b w:val="0"/>
          <w:i w:val="0"/>
          <w:color w:val="1A6B3C"/>
          <w:sz w:val="18"/>
        </w:rPr>
        <w:t>run('C:\Users\27443\Desktop\VSG\baseline_comparison.m')</w:t>
      </w:r>
    </w:p>
    <w:p>
      <w:pPr>
        <w:spacing w:after="80"/>
      </w:pPr>
    </w:p>
    <w:p>
      <w:pPr>
        <w:pStyle w:val="Heading1"/>
      </w:pPr>
      <w:r>
        <w:rPr>
          <w:rFonts w:ascii="Arial" w:hAnsi="Arial"/>
          <w:color w:val="1A3A6B"/>
          <w:sz w:val="36"/>
        </w:rPr>
        <w:t>十三、参考文献</w:t>
      </w:r>
    </w:p>
    <w:p>
      <w:pPr>
        <w:spacing w:after="120"/>
      </w:pPr>
      <w:r>
        <w:rPr>
          <w:rFonts w:ascii="Arial" w:hAnsi="Arial"/>
          <w:b/>
          <w:i w:val="0"/>
          <w:color w:val="2E4E8A"/>
          <w:sz w:val="22"/>
        </w:rPr>
        <w:t xml:space="preserve">[1] </w:t>
      </w:r>
      <w:r>
        <w:rPr>
          <w:rFonts w:ascii="Arial" w:hAnsi="Arial"/>
          <w:b w:val="0"/>
          <w:i w:val="0"/>
          <w:color w:val="000000"/>
          <w:sz w:val="22"/>
        </w:rPr>
        <w:t xml:space="preserve">Benhmidouch et al., "A novel reinforcement learning policy optimization based adaptive VSG control technique for improved frequency stabilization in AC microgrids," Electric Power Systems Research, 2024.  </w:t>
      </w:r>
      <w:r>
        <w:rPr>
          <w:rFonts w:ascii="Arial" w:hAnsi="Arial"/>
          <w:b w:val="0"/>
          <w:i w:val="0"/>
          <w:color w:val="555555"/>
          <w:sz w:val="22"/>
        </w:rPr>
        <w:t>（核心对标论文）</w:t>
      </w:r>
    </w:p>
    <w:p>
      <w:pPr>
        <w:spacing w:after="120"/>
      </w:pPr>
      <w:r>
        <w:rPr>
          <w:rFonts w:ascii="Arial" w:hAnsi="Arial"/>
          <w:b/>
          <w:i w:val="0"/>
          <w:color w:val="2E4E8A"/>
          <w:sz w:val="22"/>
        </w:rPr>
        <w:t xml:space="preserve">[2] </w:t>
      </w:r>
      <w:r>
        <w:rPr>
          <w:rFonts w:ascii="Arial" w:hAnsi="Arial"/>
          <w:b w:val="0"/>
          <w:i w:val="0"/>
          <w:color w:val="000000"/>
          <w:sz w:val="22"/>
        </w:rPr>
        <w:t xml:space="preserve">Fujimoto, S., Hoof, H., &amp; Meger, D., "Addressing Function Approximation Error in Actor-Critic Methods," ICML 2018.  </w:t>
      </w:r>
      <w:r>
        <w:rPr>
          <w:rFonts w:ascii="Arial" w:hAnsi="Arial"/>
          <w:b w:val="0"/>
          <w:i w:val="0"/>
          <w:color w:val="555555"/>
          <w:sz w:val="22"/>
        </w:rPr>
        <w:t>（TD3 原论文）</w:t>
      </w:r>
    </w:p>
    <w:p>
      <w:pPr>
        <w:spacing w:after="120"/>
      </w:pPr>
      <w:r>
        <w:rPr>
          <w:rFonts w:ascii="Arial" w:hAnsi="Arial"/>
          <w:b/>
          <w:i w:val="0"/>
          <w:color w:val="2E4E8A"/>
          <w:sz w:val="22"/>
        </w:rPr>
        <w:t xml:space="preserve">[3] </w:t>
      </w:r>
      <w:r>
        <w:rPr>
          <w:rFonts w:ascii="Arial" w:hAnsi="Arial"/>
          <w:b w:val="0"/>
          <w:i w:val="0"/>
          <w:color w:val="000000"/>
          <w:sz w:val="22"/>
        </w:rPr>
        <w:t xml:space="preserve">Lillicrap, T. et al., "Continuous control with deep reinforcement learning," ICLR 2016.  </w:t>
      </w:r>
      <w:r>
        <w:rPr>
          <w:rFonts w:ascii="Arial" w:hAnsi="Arial"/>
          <w:b w:val="0"/>
          <w:i w:val="0"/>
          <w:color w:val="555555"/>
          <w:sz w:val="22"/>
        </w:rPr>
        <w:t>（DDPG 原论文）</w:t>
      </w:r>
    </w:p>
    <w:p>
      <w:pPr>
        <w:spacing w:after="120"/>
      </w:pPr>
      <w:r>
        <w:rPr>
          <w:rFonts w:ascii="Arial" w:hAnsi="Arial"/>
          <w:b/>
          <w:i w:val="0"/>
          <w:color w:val="2E4E8A"/>
          <w:sz w:val="22"/>
        </w:rPr>
        <w:t xml:space="preserve">[4] </w:t>
      </w:r>
      <w:r>
        <w:rPr>
          <w:rFonts w:ascii="Arial" w:hAnsi="Arial"/>
          <w:b w:val="0"/>
          <w:i w:val="0"/>
          <w:color w:val="000000"/>
          <w:sz w:val="22"/>
        </w:rPr>
        <w:t xml:space="preserve">Afifi et al., IEEE 2023.  </w:t>
      </w:r>
      <w:r>
        <w:rPr>
          <w:rFonts w:ascii="Arial" w:hAnsi="Arial"/>
          <w:b w:val="0"/>
          <w:i w:val="0"/>
          <w:color w:val="555555"/>
          <w:sz w:val="22"/>
        </w:rPr>
        <w:t>（J+D 双参数控制参考）</w:t>
      </w:r>
    </w:p>
    <w:p>
      <w:pPr>
        <w:spacing w:after="120"/>
      </w:pPr>
      <w:r>
        <w:rPr>
          <w:rFonts w:ascii="Arial" w:hAnsi="Arial"/>
          <w:b w:val="0"/>
          <w:i/>
          <w:color w:val="555555"/>
          <w:sz w:val="22"/>
        </w:rPr>
        <w:t>（待补充：项目文件夹中其余 PDF 文献的完整引用信息）</w:t>
      </w:r>
    </w:p>
    <w:sectPr w:rsidR="00FC693F" w:rsidRPr="0006063C" w:rsidSect="00034616">
      <w:pgSz w:w="12240" w:h="15840"/>
      <w:pgMar w:top="1296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