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b/>
          <w:bCs/>
          <w:sz w:val="24"/>
          <w:szCs w:val="24"/>
        </w:rPr>
        <w:t xml:space="preserve">2025-2026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Student Name(s) : </w:t>
      </w:r>
      <w:r>
        <w:rPr>
          <w:sz w:val="22"/>
          <w:szCs w:val="22"/>
        </w:rPr>
        <w:t xml:space="preserve">Yuang Wei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Project Title : </w:t>
      </w:r>
      <w:r>
        <w:rPr>
          <w:sz w:val="22"/>
          <w:szCs w:val="22"/>
        </w:rPr>
        <w:t xml:space="preserve">Adaptive Control of Virtual Synchronous Generators Based on Reinforcement Learning – Towards Dynamic Power Grid Environments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Supervisor(s) : </w:t>
      </w:r>
      <w:r>
        <w:rPr>
          <w:sz w:val="22"/>
          <w:szCs w:val="22"/>
        </w:rPr>
        <w:t xml:space="preserve">John Xu</w:t>
      </w:r>
    </w:p>
    <w:p>
      <w:pPr>
        <w:tabs>
          <w:tab w:val="left" w:pos="4513"/>
        </w:tabs>
        <w:spacing w:after="60"/>
      </w:pPr>
      <w:r>
        <w:rPr>
          <w:b/>
          <w:bCs/>
          <w:sz w:val="22"/>
          <w:szCs w:val="22"/>
        </w:rPr>
        <w:t xml:space="preserve">Date of meeting : </w:t>
      </w:r>
      <w:r>
        <w:rPr>
          <w:sz w:val="22"/>
          <w:szCs w:val="22"/>
        </w:rPr>
        <w:t xml:space="preserve">14 Oct 2025</w:t>
      </w:r>
      <w:r>
        <w:t xml:space="preserve">	</w:t>
      </w:r>
      <w:r>
        <w:rPr>
          <w:b/>
          <w:bCs/>
          <w:sz w:val="22"/>
          <w:szCs w:val="22"/>
        </w:rPr>
        <w:t xml:space="preserve">Length of meeting : </w:t>
      </w:r>
      <w:r>
        <w:rPr>
          <w:sz w:val="22"/>
          <w:szCs w:val="22"/>
        </w:rPr>
        <w:t xml:space="preserve">20 minutes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Progress made since the last meeting</w:t>
            </w:r>
          </w:p>
        </w:tc>
      </w:tr>
      <w:tr>
        <w:tc>
          <w:tcPr>
            <w:tcW w:type="dxa" w:w="9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 Project scope locked to a Stage 1 reproduction of Benhmidouch et al. 2024 (single-VSG TD3) followed by a planned PI-TD3 + ANDES extension.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 Three-state swing-equation ODE drafted; gain K and filter time-constant tau_f identified for calibration against the published Simulink reference.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 Initial literature pass on reinforcement-learning control of grid-forming inverters completed.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Items discussed / plan for the week</w:t>
            </w:r>
          </w:p>
        </w:tc>
      </w:tr>
      <w:tr>
        <w:tc>
          <w:tcPr>
            <w:tcW w:type="dxa" w:w="9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 Stand up the Python ODE environment and calibrate K and tau_f to match the paper's open-loop step response.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 Draft the three-phase Simulink model interface for cross-platform validation.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 Establish a written risk register: (R1) ODE-Simulink fidelity gap; (R2) TD3 training non-convergence; (R3) ANDES VSG-model construction effort.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Remarks (if any)</w:t>
            </w:r>
          </w:p>
        </w:tc>
      </w:tr>
      <w:tr>
        <w:tc>
          <w:tcPr>
            <w:tcW w:type="dxa" w:w="9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Lesson: pre-registering risks before training begins makes it easier to recognise their materialisation later.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b/>
          <w:bCs/>
          <w:sz w:val="22"/>
          <w:szCs w:val="22"/>
        </w:rPr>
        <w:t xml:space="preserve">Supervisor's signature: ____________________________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Student's signature(s): ____________________________   </w:t>
      </w:r>
      <w:r>
        <w:rPr>
          <w:b/>
          <w:bCs/>
          <w:sz w:val="22"/>
          <w:szCs w:val="22"/>
        </w:rPr>
        <w:t xml:space="preserve">Date: 14 Oct 2025</w:t>
      </w:r>
    </w:p>
    <w:p>
      <w:r>
        <w:br w:type="page"/>
      </w:r>
    </w:p>
    <w:p>
      <w:pPr>
        <w:spacing w:after="120"/>
        <w:jc w:val="left"/>
      </w:pPr>
      <w:r>
        <w:rPr>
          <w:b/>
          <w:bCs/>
          <w:sz w:val="24"/>
          <w:szCs w:val="24"/>
        </w:rPr>
        <w:t xml:space="preserve">2025-2026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Student Name(s) : </w:t>
      </w:r>
      <w:r>
        <w:rPr>
          <w:sz w:val="22"/>
          <w:szCs w:val="22"/>
        </w:rPr>
        <w:t xml:space="preserve">Yuang Wei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Project Title : </w:t>
      </w:r>
      <w:r>
        <w:rPr>
          <w:sz w:val="22"/>
          <w:szCs w:val="22"/>
        </w:rPr>
        <w:t xml:space="preserve">Adaptive Control of Virtual Synchronous Generators Based on Reinforcement Learning – Towards Dynamic Power Grid Environments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Supervisor(s) : </w:t>
      </w:r>
      <w:r>
        <w:rPr>
          <w:sz w:val="22"/>
          <w:szCs w:val="22"/>
        </w:rPr>
        <w:t xml:space="preserve">John Xu</w:t>
      </w:r>
    </w:p>
    <w:p>
      <w:pPr>
        <w:tabs>
          <w:tab w:val="left" w:pos="4513"/>
        </w:tabs>
        <w:spacing w:after="60"/>
      </w:pPr>
      <w:r>
        <w:rPr>
          <w:b/>
          <w:bCs/>
          <w:sz w:val="22"/>
          <w:szCs w:val="22"/>
        </w:rPr>
        <w:t xml:space="preserve">Date of meeting : </w:t>
      </w:r>
      <w:r>
        <w:rPr>
          <w:sz w:val="22"/>
          <w:szCs w:val="22"/>
        </w:rPr>
        <w:t xml:space="preserve">23 Feb 2026</w:t>
      </w:r>
      <w:r>
        <w:t xml:space="preserve">	</w:t>
      </w:r>
      <w:r>
        <w:rPr>
          <w:b/>
          <w:bCs/>
          <w:sz w:val="22"/>
          <w:szCs w:val="22"/>
        </w:rPr>
        <w:t xml:space="preserve">Length of meeting : </w:t>
      </w:r>
      <w:r>
        <w:rPr>
          <w:sz w:val="22"/>
          <w:szCs w:val="22"/>
        </w:rPr>
        <w:t xml:space="preserve">30 minutes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Progress made since the last meeting</w:t>
            </w:r>
          </w:p>
        </w:tc>
      </w:tr>
      <w:tr>
        <w:tc>
          <w:tcPr>
            <w:tcW w:type="dxa" w:w="9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 Stage 1 closed successfully: TD3 controller achieved 39% frequency-deviation reduction versus the paper's reported 33%, cross-validated between Python and Simulink.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 Reviewed the original PI-TD3 + ANDES extension against the remaining time budget; the extension's evaluation criterion would be novel and therefore non-comparable to any external benchmark.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 Surveyed Yang 2023 (TPWRS) multi-agent SAC reproduction as a candidate Stage 2 target with documented benchmarks.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Items discussed / plan for the week</w:t>
            </w:r>
          </w:p>
        </w:tc>
      </w:tr>
      <w:tr>
        <w:tc>
          <w:tcPr>
            <w:tcW w:type="dxa" w:w="9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 Decision: pivot Stage 2 from PI-TD3 to a Yang 2023 multi-agent SAC reproduction. Rationale: known target metrics, established adaptive baseline, clearer pass/fail criterion under tight time budget.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 Stand up the multi-agent SAC scaffold and select a backend (Simulink, ANDES, or pure ODE) for Stage 2.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 Document the pivot and the abandoned PI-TD3 route in the risk register.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Remarks (if any)</w:t>
            </w:r>
          </w:p>
        </w:tc>
      </w:tr>
      <w:tr>
        <w:tc>
          <w:tcPr>
            <w:tcW w:type="dxa" w:w="9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Lesson: a novelty-positive plan with uncertain evaluability is higher-risk than a reproduction with documented benchmarks; risk-driven planning argues for the latter.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b/>
          <w:bCs/>
          <w:sz w:val="22"/>
          <w:szCs w:val="22"/>
        </w:rPr>
        <w:t xml:space="preserve">Supervisor's signature: ____________________________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Student's signature(s): ____________________________   </w:t>
      </w:r>
      <w:r>
        <w:rPr>
          <w:b/>
          <w:bCs/>
          <w:sz w:val="22"/>
          <w:szCs w:val="22"/>
        </w:rPr>
        <w:t xml:space="preserve">Date: 23 Feb 2026</w:t>
      </w:r>
    </w:p>
    <w:p>
      <w:r>
        <w:br w:type="page"/>
      </w:r>
    </w:p>
    <w:p>
      <w:pPr>
        <w:spacing w:after="120"/>
        <w:jc w:val="left"/>
      </w:pPr>
      <w:r>
        <w:rPr>
          <w:b/>
          <w:bCs/>
          <w:sz w:val="24"/>
          <w:szCs w:val="24"/>
        </w:rPr>
        <w:t xml:space="preserve">2025-2026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Student Name(s) : </w:t>
      </w:r>
      <w:r>
        <w:rPr>
          <w:sz w:val="22"/>
          <w:szCs w:val="22"/>
        </w:rPr>
        <w:t xml:space="preserve">Yuang Wei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Project Title : </w:t>
      </w:r>
      <w:r>
        <w:rPr>
          <w:sz w:val="22"/>
          <w:szCs w:val="22"/>
        </w:rPr>
        <w:t xml:space="preserve">Adaptive Control of Virtual Synchronous Generators Based on Reinforcement Learning – Towards Dynamic Power Grid Environments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Supervisor(s) : </w:t>
      </w:r>
      <w:r>
        <w:rPr>
          <w:sz w:val="22"/>
          <w:szCs w:val="22"/>
        </w:rPr>
        <w:t xml:space="preserve">John Xu</w:t>
      </w:r>
    </w:p>
    <w:p>
      <w:pPr>
        <w:tabs>
          <w:tab w:val="left" w:pos="4513"/>
        </w:tabs>
        <w:spacing w:after="60"/>
      </w:pPr>
      <w:r>
        <w:rPr>
          <w:b/>
          <w:bCs/>
          <w:sz w:val="22"/>
          <w:szCs w:val="22"/>
        </w:rPr>
        <w:t xml:space="preserve">Date of meeting : </w:t>
      </w:r>
      <w:r>
        <w:rPr>
          <w:sz w:val="22"/>
          <w:szCs w:val="22"/>
        </w:rPr>
        <w:t xml:space="preserve">23 Mar 2026</w:t>
      </w:r>
      <w:r>
        <w:t xml:space="preserve">	</w:t>
      </w:r>
      <w:r>
        <w:rPr>
          <w:b/>
          <w:bCs/>
          <w:sz w:val="22"/>
          <w:szCs w:val="22"/>
        </w:rPr>
        <w:t xml:space="preserve">Length of meeting : </w:t>
      </w:r>
      <w:r>
        <w:rPr>
          <w:sz w:val="22"/>
          <w:szCs w:val="22"/>
        </w:rPr>
        <w:t xml:space="preserve">30 minutes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Progress made since the last meeting</w:t>
            </w:r>
          </w:p>
        </w:tc>
      </w:tr>
      <w:tr>
        <w:tc>
          <w:tcPr>
            <w:tcW w:type="dxa" w:w="9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 Multi-agent SAC scaffold operational on the Kundur four-bus testbed; ANDES selected as the active backend.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 Audit of the headline DDIC-versus-adaptive comparison: the margin shrunk from 65% to 9% once the test set was made deterministic and shared across both controllers.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 Three same-class evaluator defects identified at p_cf = 0 (parameter-sampling, episode-length, and seed-handling drift between trainer and evaluator).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Items discussed / plan for the week</w:t>
            </w:r>
          </w:p>
        </w:tc>
      </w:tr>
      <w:tr>
        <w:tc>
          <w:tcPr>
            <w:tcW w:type="dxa" w:w="9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 Add an evaluator-parity test as a new sub-system test category; require trainer and evaluator to produce identical episode rewards on a fixed seed.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 Regenerate all numerical claims and results tables from post-fix runs only; mark any pre-fix figures as superseded.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 Tighten the audit log so that each numeric claim in the report is traceable to a specific commit and run.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Remarks (if any)</w:t>
            </w:r>
          </w:p>
        </w:tc>
      </w:tr>
      <w:tr>
        <w:tc>
          <w:tcPr>
            <w:tcW w:type="dxa" w:w="9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Lesson: evaluator-trainer drift is the highest-yield place to monitor; a single deterministic-test re-run reshaped the headline finding.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b/>
          <w:bCs/>
          <w:sz w:val="22"/>
          <w:szCs w:val="22"/>
        </w:rPr>
        <w:t xml:space="preserve">Supervisor's signature: ____________________________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Student's signature(s): ____________________________   </w:t>
      </w:r>
      <w:r>
        <w:rPr>
          <w:b/>
          <w:bCs/>
          <w:sz w:val="22"/>
          <w:szCs w:val="22"/>
        </w:rPr>
        <w:t xml:space="preserve">Date: 23 Mar 2026</w:t>
      </w:r>
    </w:p>
    <w:p>
      <w:r>
        <w:br w:type="page"/>
      </w:r>
    </w:p>
    <w:p>
      <w:pPr>
        <w:spacing w:after="120"/>
        <w:jc w:val="left"/>
      </w:pPr>
      <w:r>
        <w:rPr>
          <w:b/>
          <w:bCs/>
          <w:sz w:val="24"/>
          <w:szCs w:val="24"/>
        </w:rPr>
        <w:t xml:space="preserve">2025-2026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Student Name(s) : </w:t>
      </w:r>
      <w:r>
        <w:rPr>
          <w:sz w:val="22"/>
          <w:szCs w:val="22"/>
        </w:rPr>
        <w:t xml:space="preserve">Yuang Wei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Project Title : </w:t>
      </w:r>
      <w:r>
        <w:rPr>
          <w:sz w:val="22"/>
          <w:szCs w:val="22"/>
        </w:rPr>
        <w:t xml:space="preserve">Adaptive Control of Virtual Synchronous Generators Based on Reinforcement Learning – Towards Dynamic Power Grid Environments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Supervisor(s) : </w:t>
      </w:r>
      <w:r>
        <w:rPr>
          <w:sz w:val="22"/>
          <w:szCs w:val="22"/>
        </w:rPr>
        <w:t xml:space="preserve">John Xu</w:t>
      </w:r>
    </w:p>
    <w:p>
      <w:pPr>
        <w:tabs>
          <w:tab w:val="left" w:pos="4513"/>
        </w:tabs>
        <w:spacing w:after="60"/>
      </w:pPr>
      <w:r>
        <w:rPr>
          <w:b/>
          <w:bCs/>
          <w:sz w:val="22"/>
          <w:szCs w:val="22"/>
        </w:rPr>
        <w:t xml:space="preserve">Date of meeting : </w:t>
      </w:r>
      <w:r>
        <w:rPr>
          <w:sz w:val="22"/>
          <w:szCs w:val="22"/>
        </w:rPr>
        <w:t xml:space="preserve">07 Apr 2026</w:t>
      </w:r>
      <w:r>
        <w:t xml:space="preserve">	</w:t>
      </w:r>
      <w:r>
        <w:rPr>
          <w:b/>
          <w:bCs/>
          <w:sz w:val="22"/>
          <w:szCs w:val="22"/>
        </w:rPr>
        <w:t xml:space="preserve">Length of meeting : </w:t>
      </w:r>
      <w:r>
        <w:rPr>
          <w:sz w:val="22"/>
          <w:szCs w:val="22"/>
        </w:rPr>
        <w:t xml:space="preserve">45 minutes</w:t>
      </w:r>
    </w:p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Progress made since the last meeting</w:t>
            </w:r>
          </w:p>
        </w:tc>
      </w:tr>
      <w:tr>
        <w:tc>
          <w:tcPr>
            <w:tcW w:type="dxa" w:w="9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 Architectural ablation completed: shared-parameter SAC at matched n = 5 matches DDIC; the warmstart pilot does not improve the mean reward.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 Bespoke six-axis evaluation framework, designed against Yang Figs. 6/7/8/9, returns an overall score of 0.036/1.0 across 21 trained checkpoints.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 First-draft submission to Moodle in preparation (Tue 7 Apr, per FYP timetable).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Items discussed / plan for the week</w:t>
            </w:r>
          </w:p>
        </w:tc>
      </w:tr>
      <w:tr>
        <w:tc>
          <w:tcPr>
            <w:tcW w:type="dxa" w:w="9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 Decision: label the multi-agent framing architecturally redundant on the Kundur configuration; publish SPEC-8 as a documented FAIL with root-cause analysis and a four-phase recovery plan rather than rerun within the time budget.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 Lock the per-spec validation table; draft the six-axis discussion and the recovery plan as Future Work.</w:t>
            </w:r>
          </w:p>
          <w:p>
            <w:pPr>
              <w:spacing w:after="60"/>
              <w:ind w:left="200"/>
            </w:pPr>
            <w:r>
              <w:rPr>
                <w:sz w:val="22"/>
                <w:szCs w:val="22"/>
              </w:rPr>
              <w:t xml:space="preserve">•  Prepare slides and poster outline for Workshop 6 (Poster and Template, 30 Mar) and Workshop 7 (Oral Presentation Skills, 17 Apr).</w:t>
            </w:r>
          </w:p>
        </w:tc>
      </w:tr>
    </w:tbl>
    <w:p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Remarks (if any)</w:t>
            </w:r>
          </w:p>
        </w:tc>
      </w:tr>
      <w:tr>
        <w:tc>
          <w:tcPr>
            <w:tcW w:type="dxa" w:w="90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Lesson: a null result is a result; scope it carefully and report it honestly. A bespoke evaluation method that exposes a single-axis cherry-pick is itself a contribution.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spacing w:after="80" w:before="240"/>
      </w:pPr>
      <w:r>
        <w:rPr>
          <w:b/>
          <w:bCs/>
          <w:sz w:val="22"/>
          <w:szCs w:val="22"/>
        </w:rPr>
        <w:t xml:space="preserve">Supervisor's signature: ____________________________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Student's signature(s): ____________________________   </w:t>
      </w:r>
      <w:r>
        <w:rPr>
          <w:b/>
          <w:bCs/>
          <w:sz w:val="22"/>
          <w:szCs w:val="22"/>
        </w:rPr>
        <w:t xml:space="preserve">Date: 07 Apr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Progress Review Records</dc:title>
  <dc:creator>Yuang Wei</dc:creator>
  <cp:lastModifiedBy>Un-named</cp:lastModifiedBy>
  <cp:revision>1</cp:revision>
  <dcterms:created xsi:type="dcterms:W3CDTF">2026-05-07T06:27:22.390Z</dcterms:created>
  <dcterms:modified xsi:type="dcterms:W3CDTF">2026-05-07T06:27:22.391Z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