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60"/>
        <w:jc w:val="center"/>
      </w:pPr>
      <w:r>
        <w:rPr>
          <w:rFonts w:ascii="Calibri Light" w:cs="Calibri Light" w:eastAsia="Calibri Light" w:hAnsi="Calibri Light"/>
          <w:b/>
          <w:bCs/>
          <w:color w:val="1F4E46"/>
          <w:spacing w:val="60"/>
          <w:sz w:val="96"/>
          <w:szCs w:val="96"/>
        </w:rPr>
        <w:t xml:space="preserve">AURORA</w:t>
      </w:r>
    </w:p>
    <w:p>
      <w:pPr>
        <w:spacing w:after="320"/>
        <w:jc w:val="center"/>
      </w:pPr>
      <w:r>
        <w:rPr>
          <w:rFonts w:ascii="Calibri" w:cs="Calibri" w:eastAsia="Calibri" w:hAnsi="Calibri"/>
          <w:color w:val="3E7C6B"/>
          <w:spacing w:val="40"/>
          <w:sz w:val="20"/>
          <w:szCs w:val="20"/>
        </w:rPr>
        <w:t xml:space="preserve">A U R O R A   O R G A N I C S</w:t>
      </w:r>
    </w:p>
    <w:p>
      <w:pPr>
        <w:pBdr>
          <w:bottom w:val="single" w:color="3E7C6B" w:sz="8"/>
        </w:pBdr>
        <w:spacing w:after="200" w:before="200"/>
      </w:pPr>
    </w:p>
    <w:p>
      <w:pPr>
        <w:spacing w:after="140"/>
        <w:jc w:val="center"/>
      </w:pPr>
      <w:r>
        <w:rPr>
          <w:rFonts w:ascii="Calibri Light" w:cs="Calibri Light" w:eastAsia="Calibri Light" w:hAnsi="Calibri Light"/>
          <w:color w:val="1E2A27"/>
          <w:sz w:val="52"/>
          <w:szCs w:val="52"/>
        </w:rPr>
        <w:t xml:space="preserve">User Manual</w:t>
      </w:r>
    </w:p>
    <w:p>
      <w:pPr>
        <w:spacing w:after="40"/>
        <w:jc w:val="center"/>
      </w:pPr>
      <w:r>
        <w:rPr>
          <w:color w:val="5A6B66"/>
          <w:sz w:val="22"/>
          <w:szCs w:val="22"/>
        </w:rPr>
        <w:t xml:space="preserve">AI skin intelligence, expert consultations, affiliate commerce,</w:t>
      </w:r>
    </w:p>
    <w:p>
      <w:pPr>
        <w:spacing w:after="1600"/>
        <w:jc w:val="center"/>
      </w:pPr>
      <w:r>
        <w:rPr>
          <w:color w:val="5A6B66"/>
          <w:sz w:val="22"/>
          <w:szCs w:val="22"/>
        </w:rPr>
        <w:t xml:space="preserve">and white-label clinics — the complete guide</w:t>
      </w:r>
    </w:p>
    <w:p>
      <w:pPr>
        <w:spacing w:after="900"/>
        <w:jc w:val="center"/>
      </w:pPr>
      <w:r>
        <w:rPr>
          <w:i/>
          <w:iCs/>
          <w:color w:val="5A6B66"/>
          <w:sz w:val="19"/>
          <w:szCs w:val="19"/>
        </w:rPr>
        <w:t xml:space="preserve">Covers every workspace: My account · Expert · Affiliate · Clinic · Administration</w:t>
      </w:r>
    </w:p>
    <w:p>
      <w:pPr>
        <w:spacing w:after="40"/>
        <w:jc w:val="center"/>
      </w:pPr>
      <w:r>
        <w:rPr>
          <w:b/>
          <w:bCs/>
          <w:color w:val="1F4E46"/>
          <w:sz w:val="20"/>
          <w:szCs w:val="20"/>
        </w:rPr>
        <w:t xml:space="preserve">Version 1.0</w:t>
      </w:r>
    </w:p>
    <w:p>
      <w:pPr>
        <w:spacing w:after="40"/>
        <w:jc w:val="center"/>
      </w:pPr>
      <w:r>
        <w:rPr>
          <w:color w:val="5A6B66"/>
          <w:sz w:val="20"/>
          <w:szCs w:val="20"/>
        </w:rPr>
        <w:t xml:space="preserve">19 August 2026</w:t>
      </w:r>
    </w:p>
    <w:p>
      <w:pPr>
        <w:spacing w:after="0"/>
        <w:jc w:val="center"/>
      </w:pPr>
      <w:r>
        <w:rPr>
          <w:color w:val="5A6B66"/>
          <w:sz w:val="18"/>
          <w:szCs w:val="18"/>
        </w:rPr>
        <w:t xml:space="preserve">Aurora platform 0.0.1 · Next.js 16 · Prisma 7</w:t>
      </w:r>
    </w:p>
    <w:p>
      <w:r>
        <w:br w:type="page"/>
      </w:r>
    </w:p>
    <w:p>
      <w:pPr>
        <w:pBdr>
          <w:bottom w:val="single" w:color="3E7C6B" w:sz="12"/>
        </w:pBdr>
        <w:spacing w:after="260"/>
      </w:pPr>
      <w:r>
        <w:rPr>
          <w:rFonts w:ascii="Calibri Light" w:cs="Calibri Light" w:eastAsia="Calibri Light" w:hAnsi="Calibri Light"/>
          <w:b/>
          <w:bCs/>
          <w:color w:val="1F4E46"/>
          <w:sz w:val="40"/>
          <w:szCs w:val="40"/>
        </w:rPr>
        <w:t xml:space="preserve">Contents</w:t>
      </w:r>
    </w:p>
    <w:p>
      <w:pPr>
        <w:spacing w:after="90"/>
        <w:ind w:left="0"/>
      </w:pPr>
      <w:r>
        <w:rPr>
          <w:rFonts w:ascii="Consolas" w:cs="Consolas" w:eastAsia="Consolas" w:hAnsi="Consolas"/>
          <w:b/>
          <w:bCs/>
          <w:color w:val="1F4E46"/>
          <w:sz w:val="20"/>
          <w:szCs w:val="20"/>
        </w:rPr>
        <w:t xml:space="preserve">1    </w:t>
      </w:r>
      <w:r>
        <w:rPr>
          <w:b/>
          <w:bCs/>
          <w:color w:val="1F4E46"/>
          <w:sz w:val="22"/>
          <w:szCs w:val="22"/>
        </w:rPr>
        <w:t xml:space="preserve">About this manual</w:t>
      </w:r>
    </w:p>
    <w:p>
      <w:pPr>
        <w:spacing w:after="90"/>
        <w:ind w:left="0"/>
      </w:pPr>
      <w:r>
        <w:rPr>
          <w:rFonts w:ascii="Consolas" w:cs="Consolas" w:eastAsia="Consolas" w:hAnsi="Consolas"/>
          <w:b/>
          <w:bCs/>
          <w:color w:val="1F4E46"/>
          <w:sz w:val="20"/>
          <w:szCs w:val="20"/>
        </w:rPr>
        <w:t xml:space="preserve">2    </w:t>
      </w:r>
      <w:r>
        <w:rPr>
          <w:b/>
          <w:bCs/>
          <w:color w:val="1F4E46"/>
          <w:sz w:val="22"/>
          <w:szCs w:val="22"/>
        </w:rPr>
        <w:t xml:space="preserve">What Aurora does</w:t>
      </w:r>
    </w:p>
    <w:p>
      <w:pPr>
        <w:spacing w:after="90"/>
        <w:ind w:left="0"/>
      </w:pPr>
      <w:r>
        <w:rPr>
          <w:rFonts w:ascii="Consolas" w:cs="Consolas" w:eastAsia="Consolas" w:hAnsi="Consolas"/>
          <w:b/>
          <w:bCs/>
          <w:color w:val="1F4E46"/>
          <w:sz w:val="20"/>
          <w:szCs w:val="20"/>
        </w:rPr>
        <w:t xml:space="preserve">3    </w:t>
      </w:r>
      <w:r>
        <w:rPr>
          <w:b/>
          <w:bCs/>
          <w:color w:val="1F4E46"/>
          <w:sz w:val="22"/>
          <w:szCs w:val="22"/>
        </w:rPr>
        <w:t xml:space="preserve">Accounts, roles, and workspaces</w:t>
      </w:r>
    </w:p>
    <w:p>
      <w:pPr>
        <w:spacing w:after="40"/>
        <w:ind w:left="620"/>
      </w:pPr>
      <w:r>
        <w:rPr>
          <w:rFonts w:ascii="Consolas" w:cs="Consolas" w:eastAsia="Consolas" w:hAnsi="Consolas"/>
          <w:b w:val="false"/>
          <w:bCs w:val="false"/>
          <w:color w:val="5A6B66"/>
          <w:sz w:val="18"/>
          <w:szCs w:val="18"/>
        </w:rPr>
        <w:t xml:space="preserve">3.1   </w:t>
      </w:r>
      <w:r>
        <w:rPr>
          <w:b w:val="false"/>
          <w:bCs w:val="false"/>
          <w:color w:val="1E2A27"/>
          <w:sz w:val="19"/>
          <w:szCs w:val="19"/>
        </w:rPr>
        <w:t xml:space="preserve">Role versus capability</w:t>
      </w:r>
    </w:p>
    <w:p>
      <w:pPr>
        <w:spacing w:after="40"/>
        <w:ind w:left="620"/>
      </w:pPr>
      <w:r>
        <w:rPr>
          <w:rFonts w:ascii="Consolas" w:cs="Consolas" w:eastAsia="Consolas" w:hAnsi="Consolas"/>
          <w:b w:val="false"/>
          <w:bCs w:val="false"/>
          <w:color w:val="5A6B66"/>
          <w:sz w:val="18"/>
          <w:szCs w:val="18"/>
        </w:rPr>
        <w:t xml:space="preserve">3.2   </w:t>
      </w:r>
      <w:r>
        <w:rPr>
          <w:b w:val="false"/>
          <w:bCs w:val="false"/>
          <w:color w:val="1E2A27"/>
          <w:sz w:val="19"/>
          <w:szCs w:val="19"/>
        </w:rPr>
        <w:t xml:space="preserve">The workspace switcher</w:t>
      </w:r>
    </w:p>
    <w:p>
      <w:pPr>
        <w:spacing w:after="40"/>
        <w:ind w:left="620"/>
      </w:pPr>
      <w:r>
        <w:rPr>
          <w:rFonts w:ascii="Consolas" w:cs="Consolas" w:eastAsia="Consolas" w:hAnsi="Consolas"/>
          <w:b w:val="false"/>
          <w:bCs w:val="false"/>
          <w:color w:val="5A6B66"/>
          <w:sz w:val="18"/>
          <w:szCs w:val="18"/>
        </w:rPr>
        <w:t xml:space="preserve">3.3   </w:t>
      </w:r>
      <w:r>
        <w:rPr>
          <w:b w:val="false"/>
          <w:bCs w:val="false"/>
          <w:color w:val="1E2A27"/>
          <w:sz w:val="19"/>
          <w:szCs w:val="19"/>
        </w:rPr>
        <w:t xml:space="preserve">Signing up and signing in</w:t>
      </w:r>
    </w:p>
    <w:p>
      <w:pPr>
        <w:spacing w:after="90"/>
        <w:ind w:left="0"/>
      </w:pPr>
      <w:r>
        <w:rPr>
          <w:rFonts w:ascii="Consolas" w:cs="Consolas" w:eastAsia="Consolas" w:hAnsi="Consolas"/>
          <w:b/>
          <w:bCs/>
          <w:color w:val="1F4E46"/>
          <w:sz w:val="20"/>
          <w:szCs w:val="20"/>
        </w:rPr>
        <w:t xml:space="preserve">4    </w:t>
      </w:r>
      <w:r>
        <w:rPr>
          <w:b/>
          <w:bCs/>
          <w:color w:val="1F4E46"/>
          <w:sz w:val="22"/>
          <w:szCs w:val="22"/>
        </w:rPr>
        <w:t xml:space="preserve">Using Aurora for your own skin</w:t>
      </w:r>
    </w:p>
    <w:p>
      <w:pPr>
        <w:spacing w:after="40"/>
        <w:ind w:left="620"/>
      </w:pPr>
      <w:r>
        <w:rPr>
          <w:rFonts w:ascii="Consolas" w:cs="Consolas" w:eastAsia="Consolas" w:hAnsi="Consolas"/>
          <w:b w:val="false"/>
          <w:bCs w:val="false"/>
          <w:color w:val="5A6B66"/>
          <w:sz w:val="18"/>
          <w:szCs w:val="18"/>
        </w:rPr>
        <w:t xml:space="preserve">4.1   </w:t>
      </w:r>
      <w:r>
        <w:rPr>
          <w:b w:val="false"/>
          <w:bCs w:val="false"/>
          <w:color w:val="1E2A27"/>
          <w:sz w:val="19"/>
          <w:szCs w:val="19"/>
        </w:rPr>
        <w:t xml:space="preserve">Onboarding and your profile</w:t>
      </w:r>
    </w:p>
    <w:p>
      <w:pPr>
        <w:spacing w:after="40"/>
        <w:ind w:left="620"/>
      </w:pPr>
      <w:r>
        <w:rPr>
          <w:rFonts w:ascii="Consolas" w:cs="Consolas" w:eastAsia="Consolas" w:hAnsi="Consolas"/>
          <w:b w:val="false"/>
          <w:bCs w:val="false"/>
          <w:color w:val="5A6B66"/>
          <w:sz w:val="18"/>
          <w:szCs w:val="18"/>
        </w:rPr>
        <w:t xml:space="preserve">4.2   </w:t>
      </w:r>
      <w:r>
        <w:rPr>
          <w:b w:val="false"/>
          <w:bCs w:val="false"/>
          <w:color w:val="1E2A27"/>
          <w:sz w:val="19"/>
          <w:szCs w:val="19"/>
        </w:rPr>
        <w:t xml:space="preserve">Taking a scan</w:t>
      </w:r>
    </w:p>
    <w:p>
      <w:pPr>
        <w:spacing w:after="40"/>
        <w:ind w:left="620"/>
      </w:pPr>
      <w:r>
        <w:rPr>
          <w:rFonts w:ascii="Consolas" w:cs="Consolas" w:eastAsia="Consolas" w:hAnsi="Consolas"/>
          <w:b w:val="false"/>
          <w:bCs w:val="false"/>
          <w:color w:val="5A6B66"/>
          <w:sz w:val="18"/>
          <w:szCs w:val="18"/>
        </w:rPr>
        <w:t xml:space="preserve">4.3   </w:t>
      </w:r>
      <w:r>
        <w:rPr>
          <w:b w:val="false"/>
          <w:bCs w:val="false"/>
          <w:color w:val="1E2A27"/>
          <w:sz w:val="19"/>
          <w:szCs w:val="19"/>
        </w:rPr>
        <w:t xml:space="preserve">Reading your results</w:t>
      </w:r>
    </w:p>
    <w:p>
      <w:pPr>
        <w:spacing w:after="40"/>
        <w:ind w:left="620"/>
      </w:pPr>
      <w:r>
        <w:rPr>
          <w:rFonts w:ascii="Consolas" w:cs="Consolas" w:eastAsia="Consolas" w:hAnsi="Consolas"/>
          <w:b w:val="false"/>
          <w:bCs w:val="false"/>
          <w:color w:val="5A6B66"/>
          <w:sz w:val="18"/>
          <w:szCs w:val="18"/>
        </w:rPr>
        <w:t xml:space="preserve">4.4   </w:t>
      </w:r>
      <w:r>
        <w:rPr>
          <w:b w:val="false"/>
          <w:bCs w:val="false"/>
          <w:color w:val="1E2A27"/>
          <w:sz w:val="19"/>
          <w:szCs w:val="19"/>
        </w:rPr>
        <w:t xml:space="preserve">Reports and PDFs</w:t>
      </w:r>
    </w:p>
    <w:p>
      <w:pPr>
        <w:spacing w:after="40"/>
        <w:ind w:left="620"/>
      </w:pPr>
      <w:r>
        <w:rPr>
          <w:rFonts w:ascii="Consolas" w:cs="Consolas" w:eastAsia="Consolas" w:hAnsi="Consolas"/>
          <w:b w:val="false"/>
          <w:bCs w:val="false"/>
          <w:color w:val="5A6B66"/>
          <w:sz w:val="18"/>
          <w:szCs w:val="18"/>
        </w:rPr>
        <w:t xml:space="preserve">4.5   </w:t>
      </w:r>
      <w:r>
        <w:rPr>
          <w:b w:val="false"/>
          <w:bCs w:val="false"/>
          <w:color w:val="1E2A27"/>
          <w:sz w:val="19"/>
          <w:szCs w:val="19"/>
        </w:rPr>
        <w:t xml:space="preserve">Skin advice chat</w:t>
      </w:r>
    </w:p>
    <w:p>
      <w:pPr>
        <w:spacing w:after="40"/>
        <w:ind w:left="620"/>
      </w:pPr>
      <w:r>
        <w:rPr>
          <w:rFonts w:ascii="Consolas" w:cs="Consolas" w:eastAsia="Consolas" w:hAnsi="Consolas"/>
          <w:b w:val="false"/>
          <w:bCs w:val="false"/>
          <w:color w:val="5A6B66"/>
          <w:sz w:val="18"/>
          <w:szCs w:val="18"/>
        </w:rPr>
        <w:t xml:space="preserve">4.6   </w:t>
      </w:r>
      <w:r>
        <w:rPr>
          <w:b w:val="false"/>
          <w:bCs w:val="false"/>
          <w:color w:val="1E2A27"/>
          <w:sz w:val="19"/>
          <w:szCs w:val="19"/>
        </w:rPr>
        <w:t xml:space="preserve">Scans, tiers, and buying more</w:t>
      </w:r>
    </w:p>
    <w:p>
      <w:pPr>
        <w:spacing w:after="40"/>
        <w:ind w:left="620"/>
      </w:pPr>
      <w:r>
        <w:rPr>
          <w:rFonts w:ascii="Consolas" w:cs="Consolas" w:eastAsia="Consolas" w:hAnsi="Consolas"/>
          <w:b w:val="false"/>
          <w:bCs w:val="false"/>
          <w:color w:val="5A6B66"/>
          <w:sz w:val="18"/>
          <w:szCs w:val="18"/>
        </w:rPr>
        <w:t xml:space="preserve">4.7   </w:t>
      </w:r>
      <w:r>
        <w:rPr>
          <w:b w:val="false"/>
          <w:bCs w:val="false"/>
          <w:color w:val="1E2A27"/>
          <w:sz w:val="19"/>
          <w:szCs w:val="19"/>
        </w:rPr>
        <w:t xml:space="preserve">Privacy: consent, export, and deletion</w:t>
      </w:r>
    </w:p>
    <w:p>
      <w:pPr>
        <w:spacing w:after="40"/>
        <w:ind w:left="620"/>
      </w:pPr>
      <w:r>
        <w:rPr>
          <w:rFonts w:ascii="Consolas" w:cs="Consolas" w:eastAsia="Consolas" w:hAnsi="Consolas"/>
          <w:b w:val="false"/>
          <w:bCs w:val="false"/>
          <w:color w:val="5A6B66"/>
          <w:sz w:val="18"/>
          <w:szCs w:val="18"/>
        </w:rPr>
        <w:t xml:space="preserve">4.8   </w:t>
      </w:r>
      <w:r>
        <w:rPr>
          <w:b w:val="false"/>
          <w:bCs w:val="false"/>
          <w:color w:val="1E2A27"/>
          <w:sz w:val="19"/>
          <w:szCs w:val="19"/>
        </w:rPr>
        <w:t xml:space="preserve">Consulting an expert</w:t>
      </w:r>
    </w:p>
    <w:p>
      <w:pPr>
        <w:spacing w:after="40"/>
        <w:ind w:left="620"/>
      </w:pPr>
      <w:r>
        <w:rPr>
          <w:rFonts w:ascii="Consolas" w:cs="Consolas" w:eastAsia="Consolas" w:hAnsi="Consolas"/>
          <w:b w:val="false"/>
          <w:bCs w:val="false"/>
          <w:color w:val="5A6B66"/>
          <w:sz w:val="18"/>
          <w:szCs w:val="18"/>
        </w:rPr>
        <w:t xml:space="preserve">4.9   </w:t>
      </w:r>
      <w:r>
        <w:rPr>
          <w:b w:val="false"/>
          <w:bCs w:val="false"/>
          <w:color w:val="1E2A27"/>
          <w:sz w:val="19"/>
          <w:szCs w:val="19"/>
        </w:rPr>
        <w:t xml:space="preserve">Becoming an expert or an affiliate</w:t>
      </w:r>
    </w:p>
    <w:p>
      <w:pPr>
        <w:spacing w:after="90"/>
        <w:ind w:left="0"/>
      </w:pPr>
      <w:r>
        <w:rPr>
          <w:rFonts w:ascii="Consolas" w:cs="Consolas" w:eastAsia="Consolas" w:hAnsi="Consolas"/>
          <w:b/>
          <w:bCs/>
          <w:color w:val="1F4E46"/>
          <w:sz w:val="20"/>
          <w:szCs w:val="20"/>
        </w:rPr>
        <w:t xml:space="preserve">5    </w:t>
      </w:r>
      <w:r>
        <w:rPr>
          <w:b/>
          <w:bCs/>
          <w:color w:val="1F4E46"/>
          <w:sz w:val="22"/>
          <w:szCs w:val="22"/>
        </w:rPr>
        <w:t xml:space="preserve">The product catalogue</w:t>
      </w:r>
    </w:p>
    <w:p>
      <w:pPr>
        <w:spacing w:after="90"/>
        <w:ind w:left="0"/>
      </w:pPr>
      <w:r>
        <w:rPr>
          <w:rFonts w:ascii="Consolas" w:cs="Consolas" w:eastAsia="Consolas" w:hAnsi="Consolas"/>
          <w:b/>
          <w:bCs/>
          <w:color w:val="1F4E46"/>
          <w:sz w:val="20"/>
          <w:szCs w:val="20"/>
        </w:rPr>
        <w:t xml:space="preserve">6    </w:t>
      </w:r>
      <w:r>
        <w:rPr>
          <w:b/>
          <w:bCs/>
          <w:color w:val="1F4E46"/>
          <w:sz w:val="22"/>
          <w:szCs w:val="22"/>
        </w:rPr>
        <w:t xml:space="preserve">The Expert workspace</w:t>
      </w:r>
    </w:p>
    <w:p>
      <w:pPr>
        <w:spacing w:after="40"/>
        <w:ind w:left="620"/>
      </w:pPr>
      <w:r>
        <w:rPr>
          <w:rFonts w:ascii="Consolas" w:cs="Consolas" w:eastAsia="Consolas" w:hAnsi="Consolas"/>
          <w:b w:val="false"/>
          <w:bCs w:val="false"/>
          <w:color w:val="5A6B66"/>
          <w:sz w:val="18"/>
          <w:szCs w:val="18"/>
        </w:rPr>
        <w:t xml:space="preserve">6.1   </w:t>
      </w:r>
      <w:r>
        <w:rPr>
          <w:b w:val="false"/>
          <w:bCs w:val="false"/>
          <w:color w:val="1E2A27"/>
          <w:sz w:val="19"/>
          <w:szCs w:val="19"/>
        </w:rPr>
        <w:t xml:space="preserve">Applying</w:t>
      </w:r>
    </w:p>
    <w:p>
      <w:pPr>
        <w:spacing w:after="40"/>
        <w:ind w:left="620"/>
      </w:pPr>
      <w:r>
        <w:rPr>
          <w:rFonts w:ascii="Consolas" w:cs="Consolas" w:eastAsia="Consolas" w:hAnsi="Consolas"/>
          <w:b w:val="false"/>
          <w:bCs w:val="false"/>
          <w:color w:val="5A6B66"/>
          <w:sz w:val="18"/>
          <w:szCs w:val="18"/>
        </w:rPr>
        <w:t xml:space="preserve">6.2   </w:t>
      </w:r>
      <w:r>
        <w:rPr>
          <w:b w:val="false"/>
          <w:bCs w:val="false"/>
          <w:color w:val="1E2A27"/>
          <w:sz w:val="19"/>
          <w:szCs w:val="19"/>
        </w:rPr>
        <w:t xml:space="preserve">Bookings</w:t>
      </w:r>
    </w:p>
    <w:p>
      <w:pPr>
        <w:spacing w:after="40"/>
        <w:ind w:left="620"/>
      </w:pPr>
      <w:r>
        <w:rPr>
          <w:rFonts w:ascii="Consolas" w:cs="Consolas" w:eastAsia="Consolas" w:hAnsi="Consolas"/>
          <w:b w:val="false"/>
          <w:bCs w:val="false"/>
          <w:color w:val="5A6B66"/>
          <w:sz w:val="18"/>
          <w:szCs w:val="18"/>
        </w:rPr>
        <w:t xml:space="preserve">6.3   </w:t>
      </w:r>
      <w:r>
        <w:rPr>
          <w:b w:val="false"/>
          <w:bCs w:val="false"/>
          <w:color w:val="1E2A27"/>
          <w:sz w:val="19"/>
          <w:szCs w:val="19"/>
        </w:rPr>
        <w:t xml:space="preserve">Availability</w:t>
      </w:r>
    </w:p>
    <w:p>
      <w:pPr>
        <w:spacing w:after="40"/>
        <w:ind w:left="620"/>
      </w:pPr>
      <w:r>
        <w:rPr>
          <w:rFonts w:ascii="Consolas" w:cs="Consolas" w:eastAsia="Consolas" w:hAnsi="Consolas"/>
          <w:b w:val="false"/>
          <w:bCs w:val="false"/>
          <w:color w:val="5A6B66"/>
          <w:sz w:val="18"/>
          <w:szCs w:val="18"/>
        </w:rPr>
        <w:t xml:space="preserve">6.4   </w:t>
      </w:r>
      <w:r>
        <w:rPr>
          <w:b w:val="false"/>
          <w:bCs w:val="false"/>
          <w:color w:val="1E2A27"/>
          <w:sz w:val="19"/>
          <w:szCs w:val="19"/>
        </w:rPr>
        <w:t xml:space="preserve">Reviews</w:t>
      </w:r>
    </w:p>
    <w:p>
      <w:pPr>
        <w:spacing w:after="40"/>
        <w:ind w:left="620"/>
      </w:pPr>
      <w:r>
        <w:rPr>
          <w:rFonts w:ascii="Consolas" w:cs="Consolas" w:eastAsia="Consolas" w:hAnsi="Consolas"/>
          <w:b w:val="false"/>
          <w:bCs w:val="false"/>
          <w:color w:val="5A6B66"/>
          <w:sz w:val="18"/>
          <w:szCs w:val="18"/>
        </w:rPr>
        <w:t xml:space="preserve">6.5   </w:t>
      </w:r>
      <w:r>
        <w:rPr>
          <w:b w:val="false"/>
          <w:bCs w:val="false"/>
          <w:color w:val="1E2A27"/>
          <w:sz w:val="19"/>
          <w:szCs w:val="19"/>
        </w:rPr>
        <w:t xml:space="preserve">The validation queue</w:t>
      </w:r>
    </w:p>
    <w:p>
      <w:pPr>
        <w:spacing w:after="90"/>
        <w:ind w:left="0"/>
      </w:pPr>
      <w:r>
        <w:rPr>
          <w:rFonts w:ascii="Consolas" w:cs="Consolas" w:eastAsia="Consolas" w:hAnsi="Consolas"/>
          <w:b/>
          <w:bCs/>
          <w:color w:val="1F4E46"/>
          <w:sz w:val="20"/>
          <w:szCs w:val="20"/>
        </w:rPr>
        <w:t xml:space="preserve">7    </w:t>
      </w:r>
      <w:r>
        <w:rPr>
          <w:b/>
          <w:bCs/>
          <w:color w:val="1F4E46"/>
          <w:sz w:val="22"/>
          <w:szCs w:val="22"/>
        </w:rPr>
        <w:t xml:space="preserve">The Affiliate workspace</w:t>
      </w:r>
    </w:p>
    <w:p>
      <w:pPr>
        <w:spacing w:after="40"/>
        <w:ind w:left="620"/>
      </w:pPr>
      <w:r>
        <w:rPr>
          <w:rFonts w:ascii="Consolas" w:cs="Consolas" w:eastAsia="Consolas" w:hAnsi="Consolas"/>
          <w:b w:val="false"/>
          <w:bCs w:val="false"/>
          <w:color w:val="5A6B66"/>
          <w:sz w:val="18"/>
          <w:szCs w:val="18"/>
        </w:rPr>
        <w:t xml:space="preserve">7.1   </w:t>
      </w:r>
      <w:r>
        <w:rPr>
          <w:b w:val="false"/>
          <w:bCs w:val="false"/>
          <w:color w:val="1E2A27"/>
          <w:sz w:val="19"/>
          <w:szCs w:val="19"/>
        </w:rPr>
        <w:t xml:space="preserve">Applying</w:t>
      </w:r>
    </w:p>
    <w:p>
      <w:pPr>
        <w:spacing w:after="40"/>
        <w:ind w:left="620"/>
      </w:pPr>
      <w:r>
        <w:rPr>
          <w:rFonts w:ascii="Consolas" w:cs="Consolas" w:eastAsia="Consolas" w:hAnsi="Consolas"/>
          <w:b w:val="false"/>
          <w:bCs w:val="false"/>
          <w:color w:val="5A6B66"/>
          <w:sz w:val="18"/>
          <w:szCs w:val="18"/>
        </w:rPr>
        <w:t xml:space="preserve">7.2   </w:t>
      </w:r>
      <w:r>
        <w:rPr>
          <w:b w:val="false"/>
          <w:bCs w:val="false"/>
          <w:color w:val="1E2A27"/>
          <w:sz w:val="19"/>
          <w:szCs w:val="19"/>
        </w:rPr>
        <w:t xml:space="preserve">Overview</w:t>
      </w:r>
    </w:p>
    <w:p>
      <w:pPr>
        <w:spacing w:after="40"/>
        <w:ind w:left="620"/>
      </w:pPr>
      <w:r>
        <w:rPr>
          <w:rFonts w:ascii="Consolas" w:cs="Consolas" w:eastAsia="Consolas" w:hAnsi="Consolas"/>
          <w:b w:val="false"/>
          <w:bCs w:val="false"/>
          <w:color w:val="5A6B66"/>
          <w:sz w:val="18"/>
          <w:szCs w:val="18"/>
        </w:rPr>
        <w:t xml:space="preserve">7.3   </w:t>
      </w:r>
      <w:r>
        <w:rPr>
          <w:b w:val="false"/>
          <w:bCs w:val="false"/>
          <w:color w:val="1E2A27"/>
          <w:sz w:val="19"/>
          <w:szCs w:val="19"/>
        </w:rPr>
        <w:t xml:space="preserve">Products and links</w:t>
      </w:r>
    </w:p>
    <w:p>
      <w:pPr>
        <w:spacing w:after="40"/>
        <w:ind w:left="620"/>
      </w:pPr>
      <w:r>
        <w:rPr>
          <w:rFonts w:ascii="Consolas" w:cs="Consolas" w:eastAsia="Consolas" w:hAnsi="Consolas"/>
          <w:b w:val="false"/>
          <w:bCs w:val="false"/>
          <w:color w:val="5A6B66"/>
          <w:sz w:val="18"/>
          <w:szCs w:val="18"/>
        </w:rPr>
        <w:t xml:space="preserve">7.4   </w:t>
      </w:r>
      <w:r>
        <w:rPr>
          <w:b w:val="false"/>
          <w:bCs w:val="false"/>
          <w:color w:val="1E2A27"/>
          <w:sz w:val="19"/>
          <w:szCs w:val="19"/>
        </w:rPr>
        <w:t xml:space="preserve">Earnings</w:t>
      </w:r>
    </w:p>
    <w:p>
      <w:pPr>
        <w:spacing w:after="40"/>
        <w:ind w:left="620"/>
      </w:pPr>
      <w:r>
        <w:rPr>
          <w:rFonts w:ascii="Consolas" w:cs="Consolas" w:eastAsia="Consolas" w:hAnsi="Consolas"/>
          <w:b w:val="false"/>
          <w:bCs w:val="false"/>
          <w:color w:val="5A6B66"/>
          <w:sz w:val="18"/>
          <w:szCs w:val="18"/>
        </w:rPr>
        <w:t xml:space="preserve">7.5   </w:t>
      </w:r>
      <w:r>
        <w:rPr>
          <w:b w:val="false"/>
          <w:bCs w:val="false"/>
          <w:color w:val="1E2A27"/>
          <w:sz w:val="19"/>
          <w:szCs w:val="19"/>
        </w:rPr>
        <w:t xml:space="preserve">Commission settings</w:t>
      </w:r>
    </w:p>
    <w:p>
      <w:pPr>
        <w:spacing w:after="90"/>
        <w:ind w:left="0"/>
      </w:pPr>
      <w:r>
        <w:rPr>
          <w:rFonts w:ascii="Consolas" w:cs="Consolas" w:eastAsia="Consolas" w:hAnsi="Consolas"/>
          <w:b/>
          <w:bCs/>
          <w:color w:val="1F4E46"/>
          <w:sz w:val="20"/>
          <w:szCs w:val="20"/>
        </w:rPr>
        <w:t xml:space="preserve">8    </w:t>
      </w:r>
      <w:r>
        <w:rPr>
          <w:b/>
          <w:bCs/>
          <w:color w:val="1F4E46"/>
          <w:sz w:val="22"/>
          <w:szCs w:val="22"/>
        </w:rPr>
        <w:t xml:space="preserve">The Clinic workspace (white-label)</w:t>
      </w:r>
    </w:p>
    <w:p>
      <w:pPr>
        <w:spacing w:after="40"/>
        <w:ind w:left="620"/>
      </w:pPr>
      <w:r>
        <w:rPr>
          <w:rFonts w:ascii="Consolas" w:cs="Consolas" w:eastAsia="Consolas" w:hAnsi="Consolas"/>
          <w:b w:val="false"/>
          <w:bCs w:val="false"/>
          <w:color w:val="5A6B66"/>
          <w:sz w:val="18"/>
          <w:szCs w:val="18"/>
        </w:rPr>
        <w:t xml:space="preserve">8.1   </w:t>
      </w:r>
      <w:r>
        <w:rPr>
          <w:b w:val="false"/>
          <w:bCs w:val="false"/>
          <w:color w:val="1E2A27"/>
          <w:sz w:val="19"/>
          <w:szCs w:val="19"/>
        </w:rPr>
        <w:t xml:space="preserve">How a clinic is addressed</w:t>
      </w:r>
    </w:p>
    <w:p>
      <w:pPr>
        <w:spacing w:after="40"/>
        <w:ind w:left="620"/>
      </w:pPr>
      <w:r>
        <w:rPr>
          <w:rFonts w:ascii="Consolas" w:cs="Consolas" w:eastAsia="Consolas" w:hAnsi="Consolas"/>
          <w:b w:val="false"/>
          <w:bCs w:val="false"/>
          <w:color w:val="5A6B66"/>
          <w:sz w:val="18"/>
          <w:szCs w:val="18"/>
        </w:rPr>
        <w:t xml:space="preserve">8.2   </w:t>
      </w:r>
      <w:r>
        <w:rPr>
          <w:b w:val="false"/>
          <w:bCs w:val="false"/>
          <w:color w:val="1E2A27"/>
          <w:sz w:val="19"/>
          <w:szCs w:val="19"/>
        </w:rPr>
        <w:t xml:space="preserve">Custom domains</w:t>
      </w:r>
    </w:p>
    <w:p>
      <w:pPr>
        <w:spacing w:after="40"/>
        <w:ind w:left="620"/>
      </w:pPr>
      <w:r>
        <w:rPr>
          <w:rFonts w:ascii="Consolas" w:cs="Consolas" w:eastAsia="Consolas" w:hAnsi="Consolas"/>
          <w:b w:val="false"/>
          <w:bCs w:val="false"/>
          <w:color w:val="5A6B66"/>
          <w:sz w:val="18"/>
          <w:szCs w:val="18"/>
        </w:rPr>
        <w:t xml:space="preserve">8.3   </w:t>
      </w:r>
      <w:r>
        <w:rPr>
          <w:b w:val="false"/>
          <w:bCs w:val="false"/>
          <w:color w:val="1E2A27"/>
          <w:sz w:val="19"/>
          <w:szCs w:val="19"/>
        </w:rPr>
        <w:t xml:space="preserve">Branding</w:t>
      </w:r>
    </w:p>
    <w:p>
      <w:pPr>
        <w:spacing w:after="40"/>
        <w:ind w:left="620"/>
      </w:pPr>
      <w:r>
        <w:rPr>
          <w:rFonts w:ascii="Consolas" w:cs="Consolas" w:eastAsia="Consolas" w:hAnsi="Consolas"/>
          <w:b w:val="false"/>
          <w:bCs w:val="false"/>
          <w:color w:val="5A6B66"/>
          <w:sz w:val="18"/>
          <w:szCs w:val="18"/>
        </w:rPr>
        <w:t xml:space="preserve">8.4   </w:t>
      </w:r>
      <w:r>
        <w:rPr>
          <w:b w:val="false"/>
          <w:bCs w:val="false"/>
          <w:color w:val="1E2A27"/>
          <w:sz w:val="19"/>
          <w:szCs w:val="19"/>
        </w:rPr>
        <w:t xml:space="preserve">Patients</w:t>
      </w:r>
    </w:p>
    <w:p>
      <w:pPr>
        <w:spacing w:after="40"/>
        <w:ind w:left="620"/>
      </w:pPr>
      <w:r>
        <w:rPr>
          <w:rFonts w:ascii="Consolas" w:cs="Consolas" w:eastAsia="Consolas" w:hAnsi="Consolas"/>
          <w:b w:val="false"/>
          <w:bCs w:val="false"/>
          <w:color w:val="5A6B66"/>
          <w:sz w:val="18"/>
          <w:szCs w:val="18"/>
        </w:rPr>
        <w:t xml:space="preserve">8.5   </w:t>
      </w:r>
      <w:r>
        <w:rPr>
          <w:b w:val="false"/>
          <w:bCs w:val="false"/>
          <w:color w:val="1E2A27"/>
          <w:sz w:val="19"/>
          <w:szCs w:val="19"/>
        </w:rPr>
        <w:t xml:space="preserve">Team and invitations</w:t>
      </w:r>
    </w:p>
    <w:p>
      <w:pPr>
        <w:spacing w:after="40"/>
        <w:ind w:left="620"/>
      </w:pPr>
      <w:r>
        <w:rPr>
          <w:rFonts w:ascii="Consolas" w:cs="Consolas" w:eastAsia="Consolas" w:hAnsi="Consolas"/>
          <w:b w:val="false"/>
          <w:bCs w:val="false"/>
          <w:color w:val="5A6B66"/>
          <w:sz w:val="18"/>
          <w:szCs w:val="18"/>
        </w:rPr>
        <w:t xml:space="preserve">8.6   </w:t>
      </w:r>
      <w:r>
        <w:rPr>
          <w:b w:val="false"/>
          <w:bCs w:val="false"/>
          <w:color w:val="1E2A27"/>
          <w:sz w:val="19"/>
          <w:szCs w:val="19"/>
        </w:rPr>
        <w:t xml:space="preserve">Analytics</w:t>
      </w:r>
    </w:p>
    <w:p>
      <w:pPr>
        <w:spacing w:after="40"/>
        <w:ind w:left="620"/>
      </w:pPr>
      <w:r>
        <w:rPr>
          <w:rFonts w:ascii="Consolas" w:cs="Consolas" w:eastAsia="Consolas" w:hAnsi="Consolas"/>
          <w:b w:val="false"/>
          <w:bCs w:val="false"/>
          <w:color w:val="5A6B66"/>
          <w:sz w:val="18"/>
          <w:szCs w:val="18"/>
        </w:rPr>
        <w:t xml:space="preserve">8.7   </w:t>
      </w:r>
      <w:r>
        <w:rPr>
          <w:b w:val="false"/>
          <w:bCs w:val="false"/>
          <w:color w:val="1E2A27"/>
          <w:sz w:val="19"/>
          <w:szCs w:val="19"/>
        </w:rPr>
        <w:t xml:space="preserve">Billing and plans</w:t>
      </w:r>
    </w:p>
    <w:p>
      <w:pPr>
        <w:spacing w:after="40"/>
        <w:ind w:left="620"/>
      </w:pPr>
      <w:r>
        <w:rPr>
          <w:rFonts w:ascii="Consolas" w:cs="Consolas" w:eastAsia="Consolas" w:hAnsi="Consolas"/>
          <w:b w:val="false"/>
          <w:bCs w:val="false"/>
          <w:color w:val="5A6B66"/>
          <w:sz w:val="18"/>
          <w:szCs w:val="18"/>
        </w:rPr>
        <w:t xml:space="preserve">8.8   </w:t>
      </w:r>
      <w:r>
        <w:rPr>
          <w:b w:val="false"/>
          <w:bCs w:val="false"/>
          <w:color w:val="1E2A27"/>
          <w:sz w:val="19"/>
          <w:szCs w:val="19"/>
        </w:rPr>
        <w:t xml:space="preserve">Data sharing</w:t>
      </w:r>
    </w:p>
    <w:p>
      <w:pPr>
        <w:spacing w:after="40"/>
        <w:ind w:left="620"/>
      </w:pPr>
      <w:r>
        <w:rPr>
          <w:rFonts w:ascii="Consolas" w:cs="Consolas" w:eastAsia="Consolas" w:hAnsi="Consolas"/>
          <w:b w:val="false"/>
          <w:bCs w:val="false"/>
          <w:color w:val="5A6B66"/>
          <w:sz w:val="18"/>
          <w:szCs w:val="18"/>
        </w:rPr>
        <w:t xml:space="preserve">8.9   </w:t>
      </w:r>
      <w:r>
        <w:rPr>
          <w:b w:val="false"/>
          <w:bCs w:val="false"/>
          <w:color w:val="1E2A27"/>
          <w:sz w:val="19"/>
          <w:szCs w:val="19"/>
        </w:rPr>
        <w:t xml:space="preserve">Partner API keys</w:t>
      </w:r>
    </w:p>
    <w:p>
      <w:pPr>
        <w:spacing w:after="40"/>
        <w:ind w:left="620"/>
      </w:pPr>
      <w:r>
        <w:rPr>
          <w:rFonts w:ascii="Consolas" w:cs="Consolas" w:eastAsia="Consolas" w:hAnsi="Consolas"/>
          <w:b w:val="false"/>
          <w:bCs w:val="false"/>
          <w:color w:val="5A6B66"/>
          <w:sz w:val="18"/>
          <w:szCs w:val="18"/>
        </w:rPr>
        <w:t xml:space="preserve">8.10  </w:t>
      </w:r>
      <w:r>
        <w:rPr>
          <w:b w:val="false"/>
          <w:bCs w:val="false"/>
          <w:color w:val="1E2A27"/>
          <w:sz w:val="19"/>
          <w:szCs w:val="19"/>
        </w:rPr>
        <w:t xml:space="preserve">Offboarding</w:t>
      </w:r>
    </w:p>
    <w:p>
      <w:pPr>
        <w:spacing w:after="40"/>
        <w:ind w:left="620"/>
      </w:pPr>
      <w:r>
        <w:rPr>
          <w:rFonts w:ascii="Consolas" w:cs="Consolas" w:eastAsia="Consolas" w:hAnsi="Consolas"/>
          <w:b w:val="false"/>
          <w:bCs w:val="false"/>
          <w:color w:val="5A6B66"/>
          <w:sz w:val="18"/>
          <w:szCs w:val="18"/>
        </w:rPr>
        <w:t xml:space="preserve">8.11  </w:t>
      </w:r>
      <w:r>
        <w:rPr>
          <w:b w:val="false"/>
          <w:bCs w:val="false"/>
          <w:color w:val="1E2A27"/>
          <w:sz w:val="19"/>
          <w:szCs w:val="19"/>
        </w:rPr>
        <w:t xml:space="preserve">Tenant isolation</w:t>
      </w:r>
    </w:p>
    <w:p>
      <w:pPr>
        <w:spacing w:after="90"/>
        <w:ind w:left="0"/>
      </w:pPr>
      <w:r>
        <w:rPr>
          <w:rFonts w:ascii="Consolas" w:cs="Consolas" w:eastAsia="Consolas" w:hAnsi="Consolas"/>
          <w:b/>
          <w:bCs/>
          <w:color w:val="1F4E46"/>
          <w:sz w:val="20"/>
          <w:szCs w:val="20"/>
        </w:rPr>
        <w:t xml:space="preserve">9    </w:t>
      </w:r>
      <w:r>
        <w:rPr>
          <w:b/>
          <w:bCs/>
          <w:color w:val="1F4E46"/>
          <w:sz w:val="22"/>
          <w:szCs w:val="22"/>
        </w:rPr>
        <w:t xml:space="preserve">The Administration workspace</w:t>
      </w:r>
    </w:p>
    <w:p>
      <w:pPr>
        <w:spacing w:after="40"/>
        <w:ind w:left="620"/>
      </w:pPr>
      <w:r>
        <w:rPr>
          <w:rFonts w:ascii="Consolas" w:cs="Consolas" w:eastAsia="Consolas" w:hAnsi="Consolas"/>
          <w:b w:val="false"/>
          <w:bCs w:val="false"/>
          <w:color w:val="5A6B66"/>
          <w:sz w:val="18"/>
          <w:szCs w:val="18"/>
        </w:rPr>
        <w:t xml:space="preserve">9.1   </w:t>
      </w:r>
      <w:r>
        <w:rPr>
          <w:b w:val="false"/>
          <w:bCs w:val="false"/>
          <w:color w:val="1E2A27"/>
          <w:sz w:val="19"/>
          <w:szCs w:val="19"/>
        </w:rPr>
        <w:t xml:space="preserve">Analytics and usage · 9.2 Users · 9.3 Allowances</w:t>
      </w:r>
    </w:p>
    <w:p>
      <w:pPr>
        <w:spacing w:after="40"/>
        <w:ind w:left="620"/>
      </w:pPr>
      <w:r>
        <w:rPr>
          <w:rFonts w:ascii="Consolas" w:cs="Consolas" w:eastAsia="Consolas" w:hAnsi="Consolas"/>
          <w:b w:val="false"/>
          <w:bCs w:val="false"/>
          <w:color w:val="5A6B66"/>
          <w:sz w:val="18"/>
          <w:szCs w:val="18"/>
        </w:rPr>
        <w:t xml:space="preserve">9.4   </w:t>
      </w:r>
      <w:r>
        <w:rPr>
          <w:b w:val="false"/>
          <w:bCs w:val="false"/>
          <w:color w:val="1E2A27"/>
          <w:sz w:val="19"/>
          <w:szCs w:val="19"/>
        </w:rPr>
        <w:t xml:space="preserve">Models · 9.5 Scan packs · 9.6 Products</w:t>
      </w:r>
    </w:p>
    <w:p>
      <w:pPr>
        <w:spacing w:after="40"/>
        <w:ind w:left="620"/>
      </w:pPr>
      <w:r>
        <w:rPr>
          <w:rFonts w:ascii="Consolas" w:cs="Consolas" w:eastAsia="Consolas" w:hAnsi="Consolas"/>
          <w:b w:val="false"/>
          <w:bCs w:val="false"/>
          <w:color w:val="5A6B66"/>
          <w:sz w:val="18"/>
          <w:szCs w:val="18"/>
        </w:rPr>
        <w:t xml:space="preserve">9.7   </w:t>
      </w:r>
      <w:r>
        <w:rPr>
          <w:b w:val="false"/>
          <w:bCs w:val="false"/>
          <w:color w:val="1E2A27"/>
          <w:sz w:val="19"/>
          <w:szCs w:val="19"/>
        </w:rPr>
        <w:t xml:space="preserve">Expert applications · 9.8 Affiliates · 9.9 Clinics</w:t>
      </w:r>
    </w:p>
    <w:p>
      <w:pPr>
        <w:spacing w:after="40"/>
        <w:ind w:left="620"/>
      </w:pPr>
      <w:r>
        <w:rPr>
          <w:rFonts w:ascii="Consolas" w:cs="Consolas" w:eastAsia="Consolas" w:hAnsi="Consolas"/>
          <w:b w:val="false"/>
          <w:bCs w:val="false"/>
          <w:color w:val="5A6B66"/>
          <w:sz w:val="18"/>
          <w:szCs w:val="18"/>
        </w:rPr>
        <w:t xml:space="preserve">9.10  </w:t>
      </w:r>
      <w:r>
        <w:rPr>
          <w:b w:val="false"/>
          <w:bCs w:val="false"/>
          <w:color w:val="1E2A27"/>
          <w:sz w:val="19"/>
          <w:szCs w:val="19"/>
        </w:rPr>
        <w:t xml:space="preserve">Training data · 9.11 Feedback · 9.12 AI operations</w:t>
      </w:r>
    </w:p>
    <w:p>
      <w:pPr>
        <w:spacing w:after="90"/>
        <w:ind w:left="0"/>
      </w:pPr>
      <w:r>
        <w:rPr>
          <w:rFonts w:ascii="Consolas" w:cs="Consolas" w:eastAsia="Consolas" w:hAnsi="Consolas"/>
          <w:b/>
          <w:bCs/>
          <w:color w:val="1F4E46"/>
          <w:sz w:val="20"/>
          <w:szCs w:val="20"/>
        </w:rPr>
        <w:t xml:space="preserve">10   </w:t>
      </w:r>
      <w:r>
        <w:rPr>
          <w:b/>
          <w:bCs/>
          <w:color w:val="1F4E46"/>
          <w:sz w:val="22"/>
          <w:szCs w:val="22"/>
        </w:rPr>
        <w:t xml:space="preserve">AI governance and data protection</w:t>
      </w:r>
    </w:p>
    <w:p>
      <w:pPr>
        <w:spacing w:after="40"/>
        <w:ind w:left="620"/>
      </w:pPr>
      <w:r>
        <w:rPr>
          <w:rFonts w:ascii="Consolas" w:cs="Consolas" w:eastAsia="Consolas" w:hAnsi="Consolas"/>
          <w:b w:val="false"/>
          <w:bCs w:val="false"/>
          <w:color w:val="5A6B66"/>
          <w:sz w:val="18"/>
          <w:szCs w:val="18"/>
        </w:rPr>
        <w:t xml:space="preserve">10.1  </w:t>
      </w:r>
      <w:r>
        <w:rPr>
          <w:b w:val="false"/>
          <w:bCs w:val="false"/>
          <w:color w:val="1E2A27"/>
          <w:sz w:val="19"/>
          <w:szCs w:val="19"/>
        </w:rPr>
        <w:t xml:space="preserve">The pipeline, end to end</w:t>
      </w:r>
    </w:p>
    <w:p>
      <w:pPr>
        <w:spacing w:after="40"/>
        <w:ind w:left="620"/>
      </w:pPr>
      <w:r>
        <w:rPr>
          <w:rFonts w:ascii="Consolas" w:cs="Consolas" w:eastAsia="Consolas" w:hAnsi="Consolas"/>
          <w:b w:val="false"/>
          <w:bCs w:val="false"/>
          <w:color w:val="5A6B66"/>
          <w:sz w:val="18"/>
          <w:szCs w:val="18"/>
        </w:rPr>
        <w:t xml:space="preserve">10.2  </w:t>
      </w:r>
      <w:r>
        <w:rPr>
          <w:b w:val="false"/>
          <w:bCs w:val="false"/>
          <w:color w:val="1E2A27"/>
          <w:sz w:val="19"/>
          <w:szCs w:val="19"/>
        </w:rPr>
        <w:t xml:space="preserve">Consent</w:t>
      </w:r>
    </w:p>
    <w:p>
      <w:pPr>
        <w:spacing w:after="40"/>
        <w:ind w:left="620"/>
      </w:pPr>
      <w:r>
        <w:rPr>
          <w:rFonts w:ascii="Consolas" w:cs="Consolas" w:eastAsia="Consolas" w:hAnsi="Consolas"/>
          <w:b w:val="false"/>
          <w:bCs w:val="false"/>
          <w:color w:val="5A6B66"/>
          <w:sz w:val="18"/>
          <w:szCs w:val="18"/>
        </w:rPr>
        <w:t xml:space="preserve">10.3  </w:t>
      </w:r>
      <w:r>
        <w:rPr>
          <w:b w:val="false"/>
          <w:bCs w:val="false"/>
          <w:color w:val="1E2A27"/>
          <w:sz w:val="19"/>
          <w:szCs w:val="19"/>
        </w:rPr>
        <w:t xml:space="preserve">De-identification</w:t>
      </w:r>
    </w:p>
    <w:p>
      <w:pPr>
        <w:spacing w:after="40"/>
        <w:ind w:left="620"/>
      </w:pPr>
      <w:r>
        <w:rPr>
          <w:rFonts w:ascii="Consolas" w:cs="Consolas" w:eastAsia="Consolas" w:hAnsi="Consolas"/>
          <w:b w:val="false"/>
          <w:bCs w:val="false"/>
          <w:color w:val="5A6B66"/>
          <w:sz w:val="18"/>
          <w:szCs w:val="18"/>
        </w:rPr>
        <w:t xml:space="preserve">10.4  </w:t>
      </w:r>
      <w:r>
        <w:rPr>
          <w:b w:val="false"/>
          <w:bCs w:val="false"/>
          <w:color w:val="1E2A27"/>
          <w:sz w:val="19"/>
          <w:szCs w:val="19"/>
        </w:rPr>
        <w:t xml:space="preserve">Pseudonymous, not anonymous</w:t>
      </w:r>
    </w:p>
    <w:p>
      <w:pPr>
        <w:spacing w:after="40"/>
        <w:ind w:left="620"/>
      </w:pPr>
      <w:r>
        <w:rPr>
          <w:rFonts w:ascii="Consolas" w:cs="Consolas" w:eastAsia="Consolas" w:hAnsi="Consolas"/>
          <w:b w:val="false"/>
          <w:bCs w:val="false"/>
          <w:color w:val="5A6B66"/>
          <w:sz w:val="18"/>
          <w:szCs w:val="18"/>
        </w:rPr>
        <w:t xml:space="preserve">10.5  </w:t>
      </w:r>
      <w:r>
        <w:rPr>
          <w:b w:val="false"/>
          <w:bCs w:val="false"/>
          <w:color w:val="1E2A27"/>
          <w:sz w:val="19"/>
          <w:szCs w:val="19"/>
        </w:rPr>
        <w:t xml:space="preserve">Expert validation</w:t>
      </w:r>
    </w:p>
    <w:p>
      <w:pPr>
        <w:spacing w:after="40"/>
        <w:ind w:left="620"/>
      </w:pPr>
      <w:r>
        <w:rPr>
          <w:rFonts w:ascii="Consolas" w:cs="Consolas" w:eastAsia="Consolas" w:hAnsi="Consolas"/>
          <w:b w:val="false"/>
          <w:bCs w:val="false"/>
          <w:color w:val="5A6B66"/>
          <w:sz w:val="18"/>
          <w:szCs w:val="18"/>
        </w:rPr>
        <w:t xml:space="preserve">10.6  </w:t>
      </w:r>
      <w:r>
        <w:rPr>
          <w:b w:val="false"/>
          <w:bCs w:val="false"/>
          <w:color w:val="1E2A27"/>
          <w:sz w:val="19"/>
          <w:szCs w:val="19"/>
        </w:rPr>
        <w:t xml:space="preserve">Access control</w:t>
      </w:r>
    </w:p>
    <w:p>
      <w:pPr>
        <w:spacing w:after="40"/>
        <w:ind w:left="620"/>
      </w:pPr>
      <w:r>
        <w:rPr>
          <w:rFonts w:ascii="Consolas" w:cs="Consolas" w:eastAsia="Consolas" w:hAnsi="Consolas"/>
          <w:b w:val="false"/>
          <w:bCs w:val="false"/>
          <w:color w:val="5A6B66"/>
          <w:sz w:val="18"/>
          <w:szCs w:val="18"/>
        </w:rPr>
        <w:t xml:space="preserve">10.7  </w:t>
      </w:r>
      <w:r>
        <w:rPr>
          <w:b w:val="false"/>
          <w:bCs w:val="false"/>
          <w:color w:val="1E2A27"/>
          <w:sz w:val="19"/>
          <w:szCs w:val="19"/>
        </w:rPr>
        <w:t xml:space="preserve">Retention</w:t>
      </w:r>
    </w:p>
    <w:p>
      <w:pPr>
        <w:spacing w:after="40"/>
        <w:ind w:left="620"/>
      </w:pPr>
      <w:r>
        <w:rPr>
          <w:rFonts w:ascii="Consolas" w:cs="Consolas" w:eastAsia="Consolas" w:hAnsi="Consolas"/>
          <w:b w:val="false"/>
          <w:bCs w:val="false"/>
          <w:color w:val="5A6B66"/>
          <w:sz w:val="18"/>
          <w:szCs w:val="18"/>
        </w:rPr>
        <w:t xml:space="preserve">10.8  </w:t>
      </w:r>
      <w:r>
        <w:rPr>
          <w:b w:val="false"/>
          <w:bCs w:val="false"/>
          <w:color w:val="1E2A27"/>
          <w:sz w:val="19"/>
          <w:szCs w:val="19"/>
        </w:rPr>
        <w:t xml:space="preserve">Audit log</w:t>
      </w:r>
    </w:p>
    <w:p>
      <w:pPr>
        <w:spacing w:after="40"/>
        <w:ind w:left="620"/>
      </w:pPr>
      <w:r>
        <w:rPr>
          <w:rFonts w:ascii="Consolas" w:cs="Consolas" w:eastAsia="Consolas" w:hAnsi="Consolas"/>
          <w:b w:val="false"/>
          <w:bCs w:val="false"/>
          <w:color w:val="5A6B66"/>
          <w:sz w:val="18"/>
          <w:szCs w:val="18"/>
        </w:rPr>
        <w:t xml:space="preserve">10.9  </w:t>
      </w:r>
      <w:r>
        <w:rPr>
          <w:b w:val="false"/>
          <w:bCs w:val="false"/>
          <w:color w:val="1E2A27"/>
          <w:sz w:val="19"/>
          <w:szCs w:val="19"/>
        </w:rPr>
        <w:t xml:space="preserve">Operating jurisdiction and sub-processors</w:t>
      </w:r>
    </w:p>
    <w:p>
      <w:pPr>
        <w:spacing w:after="90"/>
        <w:ind w:left="0"/>
      </w:pPr>
      <w:r>
        <w:rPr>
          <w:rFonts w:ascii="Consolas" w:cs="Consolas" w:eastAsia="Consolas" w:hAnsi="Consolas"/>
          <w:b/>
          <w:bCs/>
          <w:color w:val="1F4E46"/>
          <w:sz w:val="20"/>
          <w:szCs w:val="20"/>
        </w:rPr>
        <w:t xml:space="preserve">11   </w:t>
      </w:r>
      <w:r>
        <w:rPr>
          <w:b/>
          <w:bCs/>
          <w:color w:val="1F4E46"/>
          <w:sz w:val="22"/>
          <w:szCs w:val="22"/>
        </w:rPr>
        <w:t xml:space="preserve">The partner API</w:t>
      </w:r>
    </w:p>
    <w:p>
      <w:pPr>
        <w:spacing w:after="90"/>
        <w:ind w:left="0"/>
      </w:pPr>
      <w:r>
        <w:rPr>
          <w:rFonts w:ascii="Consolas" w:cs="Consolas" w:eastAsia="Consolas" w:hAnsi="Consolas"/>
          <w:b/>
          <w:bCs/>
          <w:color w:val="1F4E46"/>
          <w:sz w:val="20"/>
          <w:szCs w:val="20"/>
        </w:rPr>
        <w:t xml:space="preserve">12   </w:t>
      </w:r>
      <w:r>
        <w:rPr>
          <w:b/>
          <w:bCs/>
          <w:color w:val="1F4E46"/>
          <w:sz w:val="22"/>
          <w:szCs w:val="22"/>
        </w:rPr>
        <w:t xml:space="preserve">Payments and billing</w:t>
      </w:r>
    </w:p>
    <w:p>
      <w:pPr>
        <w:spacing w:after="90"/>
        <w:ind w:left="0"/>
      </w:pPr>
      <w:r>
        <w:rPr>
          <w:rFonts w:ascii="Consolas" w:cs="Consolas" w:eastAsia="Consolas" w:hAnsi="Consolas"/>
          <w:b/>
          <w:bCs/>
          <w:color w:val="1F4E46"/>
          <w:sz w:val="20"/>
          <w:szCs w:val="20"/>
        </w:rPr>
        <w:t xml:space="preserve">13   </w:t>
      </w:r>
      <w:r>
        <w:rPr>
          <w:b/>
          <w:bCs/>
          <w:color w:val="1F4E46"/>
          <w:sz w:val="22"/>
          <w:szCs w:val="22"/>
        </w:rPr>
        <w:t xml:space="preserve">Installing and operating Aurora</w:t>
      </w:r>
    </w:p>
    <w:p>
      <w:pPr>
        <w:spacing w:after="90"/>
        <w:ind w:left="0"/>
      </w:pPr>
      <w:r>
        <w:rPr>
          <w:rFonts w:ascii="Consolas" w:cs="Consolas" w:eastAsia="Consolas" w:hAnsi="Consolas"/>
          <w:b/>
          <w:bCs/>
          <w:color w:val="1F4E46"/>
          <w:sz w:val="20"/>
          <w:szCs w:val="20"/>
        </w:rPr>
        <w:t xml:space="preserve">14   </w:t>
      </w:r>
      <w:r>
        <w:rPr>
          <w:b/>
          <w:bCs/>
          <w:color w:val="1F4E46"/>
          <w:sz w:val="22"/>
          <w:szCs w:val="22"/>
        </w:rPr>
        <w:t xml:space="preserve">Troubleshooting</w:t>
      </w:r>
    </w:p>
    <w:p>
      <w:pPr>
        <w:spacing w:after="90"/>
        <w:ind w:left="0"/>
      </w:pPr>
      <w:r>
        <w:rPr>
          <w:rFonts w:ascii="Consolas" w:cs="Consolas" w:eastAsia="Consolas" w:hAnsi="Consolas"/>
          <w:b/>
          <w:bCs/>
          <w:color w:val="1F4E46"/>
          <w:sz w:val="20"/>
          <w:szCs w:val="20"/>
        </w:rPr>
        <w:t xml:space="preserve">15   </w:t>
      </w:r>
      <w:r>
        <w:rPr>
          <w:b/>
          <w:bCs/>
          <w:color w:val="1F4E46"/>
          <w:sz w:val="22"/>
          <w:szCs w:val="22"/>
        </w:rPr>
        <w:t xml:space="preserve">Appendix A — Demo accounts</w:t>
      </w:r>
    </w:p>
    <w:p>
      <w:pPr>
        <w:spacing w:after="90"/>
        <w:ind w:left="0"/>
      </w:pPr>
      <w:r>
        <w:rPr>
          <w:rFonts w:ascii="Consolas" w:cs="Consolas" w:eastAsia="Consolas" w:hAnsi="Consolas"/>
          <w:b/>
          <w:bCs/>
          <w:color w:val="1F4E46"/>
          <w:sz w:val="20"/>
          <w:szCs w:val="20"/>
        </w:rPr>
        <w:t xml:space="preserve">16   </w:t>
      </w:r>
      <w:r>
        <w:rPr>
          <w:b/>
          <w:bCs/>
          <w:color w:val="1F4E46"/>
          <w:sz w:val="22"/>
          <w:szCs w:val="22"/>
        </w:rPr>
        <w:t xml:space="preserve">Appendix B — Route reference</w:t>
      </w:r>
    </w:p>
    <w:p>
      <w:pPr>
        <w:spacing w:after="90"/>
        <w:ind w:left="0"/>
      </w:pPr>
      <w:r>
        <w:rPr>
          <w:rFonts w:ascii="Consolas" w:cs="Consolas" w:eastAsia="Consolas" w:hAnsi="Consolas"/>
          <w:b/>
          <w:bCs/>
          <w:color w:val="1F4E46"/>
          <w:sz w:val="20"/>
          <w:szCs w:val="20"/>
        </w:rPr>
        <w:t xml:space="preserve">17   </w:t>
      </w:r>
      <w:r>
        <w:rPr>
          <w:b/>
          <w:bCs/>
          <w:color w:val="1F4E46"/>
          <w:sz w:val="22"/>
          <w:szCs w:val="22"/>
        </w:rPr>
        <w:t xml:space="preserve">Appendix C — Glossary</w:t>
      </w:r>
    </w:p>
    <w:p>
      <w:pPr>
        <w:spacing w:after="90"/>
        <w:ind w:left="0"/>
      </w:pPr>
      <w:r>
        <w:rPr>
          <w:rFonts w:ascii="Consolas" w:cs="Consolas" w:eastAsia="Consolas" w:hAnsi="Consolas"/>
          <w:b/>
          <w:bCs/>
          <w:color w:val="1F4E46"/>
          <w:sz w:val="20"/>
          <w:szCs w:val="20"/>
        </w:rPr>
        <w:t xml:space="preserve">18   </w:t>
      </w:r>
      <w:r>
        <w:rPr>
          <w:b/>
          <w:bCs/>
          <w:color w:val="1F4E46"/>
          <w:sz w:val="22"/>
          <w:szCs w:val="22"/>
        </w:rPr>
        <w:t xml:space="preserve">Appendix D — Data model at a glance</w:t>
      </w:r>
    </w:p>
    <w:p>
      <w:pPr>
        <w:spacing w:after="90"/>
        <w:ind w:left="0"/>
      </w:pPr>
      <w:r>
        <w:rPr>
          <w:rFonts w:ascii="Consolas" w:cs="Consolas" w:eastAsia="Consolas" w:hAnsi="Consolas"/>
          <w:b/>
          <w:bCs/>
          <w:color w:val="1F4E46"/>
          <w:sz w:val="20"/>
          <w:szCs w:val="20"/>
        </w:rPr>
        <w:t xml:space="preserve">19   </w:t>
      </w:r>
      <w:r>
        <w:rPr>
          <w:b/>
          <w:bCs/>
          <w:color w:val="1F4E46"/>
          <w:sz w:val="22"/>
          <w:szCs w:val="22"/>
        </w:rPr>
        <w:t xml:space="preserve">Appendix E — Known gaps</w:t>
      </w:r>
    </w:p>
    <w:p>
      <w:pPr>
        <w:pStyle w:val="Heading1"/>
        <w:pageBreakBefore/>
      </w:pPr>
      <w:r>
        <w:t xml:space="preserve">1. About this manual</w:t>
      </w:r>
    </w:p>
    <w:p>
      <w:pPr>
        <w:spacing w:after="140" w:line="288"/>
      </w:pPr>
      <w:r>
        <w:t xml:space="preserve">This manual describes AURORA (branded to end users as </w:t>
      </w:r>
      <w:r>
        <w:rPr>
          <w:b/>
          <w:bCs/>
        </w:rPr>
        <w:t xml:space="preserve">Aurora Organics</w:t>
      </w:r>
      <w:r>
        <w:t xml:space="preserve">), a web platform that performs AI-assisted cosmetic skin assessments and connects the people who use it to skincare experts, products, and — where a clinic is involved — to their own clinician.</w:t>
      </w:r>
    </w:p>
    <w:p>
      <w:pPr>
        <w:spacing w:after="140" w:line="288"/>
      </w:pPr>
      <w:r>
        <w:t xml:space="preserve">It is written for everyone who touches the system. Not every chapter applies to every reader, so the table below points you to the parts that concern you.</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If you are…</w:t>
            </w:r>
          </w:p>
        </w:tc>
        <w:tc>
          <w:tcPr>
            <w:tcW w:type="pct" w:w="33%"/>
            <w:shd w:fill="1F4E46" w:val="clear"/>
            <w:tcMar>
              <w:top w:type="dxa" w:w="90"/>
              <w:left w:type="dxa" w:w="130"/>
              <w:bottom w:type="dxa" w:w="90"/>
              <w:right w:type="dxa" w:w="130"/>
            </w:tcMar>
            <w:vAlign w:val="center"/>
          </w:tcPr>
          <w:p>
            <w:pPr>
              <w:spacing w:after="0" w:line="264"/>
            </w:pPr>
            <w:r>
              <w:rPr>
                <w:b/>
                <w:bCs/>
                <w:color w:val="FFFFFF"/>
                <w:sz w:val="19"/>
                <w:szCs w:val="19"/>
              </w:rPr>
              <w:t xml:space="preserve">Read</w:t>
            </w:r>
          </w:p>
        </w:tc>
        <w:tc>
          <w:tcPr>
            <w:tcW w:type="pct" w:w="33%"/>
            <w:shd w:fill="1F4E46" w:val="clear"/>
            <w:tcMar>
              <w:top w:type="dxa" w:w="90"/>
              <w:left w:type="dxa" w:w="130"/>
              <w:bottom w:type="dxa" w:w="90"/>
              <w:right w:type="dxa" w:w="130"/>
            </w:tcMar>
            <w:vAlign w:val="center"/>
          </w:tcPr>
          <w:p>
            <w:pPr>
              <w:spacing w:after="0" w:line="264"/>
            </w:pPr>
            <w:r>
              <w:rPr>
                <w:b/>
                <w:bCs/>
                <w:color w:val="FFFFFF"/>
                <w:sz w:val="19"/>
                <w:szCs w:val="19"/>
              </w:rPr>
              <w:t xml:space="preserve">Skip</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Someone using Aurora for your own skin</w:t>
            </w:r>
          </w:p>
        </w:tc>
        <w:tc>
          <w:tcPr>
            <w:tcW w:type="pct" w:w="33%"/>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Chapters 2–5</w:t>
            </w:r>
          </w:p>
        </w:tc>
        <w:tc>
          <w:tcPr>
            <w:tcW w:type="pct" w:w="33%"/>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Chapters 8–14</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dermatologist or Ayurvedic expert</w:t>
            </w:r>
          </w:p>
        </w:tc>
        <w:tc>
          <w:tcPr>
            <w:tcW w:type="pct" w:w="33%"/>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Chapters 2, 3, 6</w:t>
            </w:r>
          </w:p>
        </w:tc>
        <w:tc>
          <w:tcPr>
            <w:tcW w:type="pct" w:w="33%"/>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Chapters 8, 11–14</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An affiliate promoting products</w:t>
            </w:r>
          </w:p>
        </w:tc>
        <w:tc>
          <w:tcPr>
            <w:tcW w:type="pct" w:w="33%"/>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Chapters 2, 3, 7</w:t>
            </w:r>
          </w:p>
        </w:tc>
        <w:tc>
          <w:tcPr>
            <w:tcW w:type="pct" w:w="33%"/>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Chapters 5, 6, 8</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Clinic staff on a white-label site</w:t>
            </w:r>
          </w:p>
        </w:tc>
        <w:tc>
          <w:tcPr>
            <w:tcW w:type="pct" w:w="33%"/>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Chapters 2, 3, 8</w:t>
            </w:r>
          </w:p>
        </w:tc>
        <w:tc>
          <w:tcPr>
            <w:tcW w:type="pct" w:w="33%"/>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Chapters 6, 7, 9</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 platform administrator</w:t>
            </w:r>
          </w:p>
        </w:tc>
        <w:tc>
          <w:tcPr>
            <w:tcW w:type="pct" w:w="33%"/>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All chapters</w:t>
            </w:r>
          </w:p>
        </w:tc>
        <w:tc>
          <w:tcPr>
            <w:tcW w:type="pct" w:w="33%"/>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developer or integrator</w:t>
            </w:r>
          </w:p>
        </w:tc>
        <w:tc>
          <w:tcPr>
            <w:tcW w:type="pct" w:w="33%"/>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Chapters 3, 10–14</w:t>
            </w:r>
          </w:p>
        </w:tc>
        <w:tc>
          <w:tcPr>
            <w:tcW w:type="pct" w:w="33%"/>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Chapters 4–7</w:t>
            </w:r>
          </w:p>
        </w:tc>
      </w:tr>
    </w:tbl>
    <w:p>
      <w:pPr>
        <w:spacing w:after="160"/>
      </w:pPr>
    </w:p>
    <w:p>
      <w:pPr>
        <w:spacing w:after="140" w:line="288"/>
      </w:pPr>
      <w:r>
        <w:t xml:space="preserve">Throughout, screen paths are written the way they appear in the address bar — </w:t>
      </w:r>
      <w:r>
        <w:rPr>
          <w:rFonts w:ascii="Consolas" w:cs="Consolas" w:eastAsia="Consolas" w:hAnsi="Consolas"/>
          <w:color w:val="8A3B2E"/>
          <w:sz w:val="19"/>
          <w:szCs w:val="19"/>
        </w:rPr>
        <w:t xml:space="preserve">/dashboard/billing</w:t>
      </w:r>
      <w:r>
        <w:t xml:space="preserve"> means the Billing page inside the dashboard. Field names and buttons appear in </w:t>
      </w:r>
      <w:r>
        <w:rPr>
          <w:b/>
          <w:bCs/>
        </w:rPr>
        <w:t xml:space="preserve">bold</w:t>
      </w:r>
      <w:r>
        <w:t xml:space="preserve">.</w:t>
      </w:r>
    </w:p>
    <w:p>
      <w:pPr>
        <w:pStyle w:val="Heading2"/>
      </w:pPr>
      <w:r>
        <w:t xml:space="preserve">1.1 A note on what this system is not</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Aurora is not a medical device and does not diagnose disease.</w:t>
            </w:r>
          </w:p>
          <w:p>
            <w:pPr>
              <w:spacing w:after="0" w:line="276"/>
            </w:pPr>
            <w:r>
              <w:rPr>
                <w:color w:val="1E2A27"/>
                <w:sz w:val="20"/>
                <w:szCs w:val="20"/>
              </w:rPr>
              <w:t xml:space="preserve">Every assessment the platform produces is </w:t>
            </w:r>
            <w:r>
              <w:rPr>
                <w:b/>
                <w:bCs/>
                <w:color w:val="1E2A27"/>
                <w:sz w:val="20"/>
                <w:szCs w:val="20"/>
              </w:rPr>
              <w:t xml:space="preserve">cosmetic and wellness guidance only</w:t>
            </w:r>
            <w:r>
              <w:rPr>
                <w:color w:val="1E2A27"/>
                <w:sz w:val="20"/>
                <w:szCs w:val="20"/>
              </w:rPr>
              <w:t xml:space="preserve">. It describes the visible appearance of skin — texture, evenness, hydration, visible concerns — and suggests routines and products. It does not detect, diagnose, treat, or rule out any medical condition, including skin cancer.</w:t>
            </w:r>
          </w:p>
          <w:p>
            <w:pPr>
              <w:spacing w:after="0" w:line="276"/>
            </w:pPr>
            <w:r>
              <w:rPr>
                <w:color w:val="1E2A27"/>
                <w:sz w:val="20"/>
                <w:szCs w:val="20"/>
              </w:rPr>
              <w:t xml:space="preserve">Anyone with a lesion that is changing, bleeding, painful, or otherwise worrying should see a qualified clinician in person. The expert consultations available through the marketplace are a professional opinion, not emergency care.</w:t>
            </w:r>
          </w:p>
        </w:tc>
      </w:tr>
    </w:tbl>
    <w:p>
      <w:pPr>
        <w:pStyle w:val="Heading1"/>
        <w:pageBreakBefore/>
      </w:pPr>
      <w:r>
        <w:t xml:space="preserve">2. What Aurora does</w:t>
      </w:r>
    </w:p>
    <w:p>
      <w:pPr>
        <w:spacing w:after="140" w:line="288"/>
      </w:pPr>
      <w:r>
        <w:t xml:space="preserve">Aurora takes a photograph of a face, analyses it with a vision-capable AI model, and returns a structured assessment of what is visible. Around that core sit several connected systems: a product catalogue, an expert marketplace, an affiliate programme, a white-label platform for clinics, and a governed pipeline that lets validated assessments improve the model over time.</w:t>
      </w:r>
    </w:p>
    <w:p>
      <w:pPr>
        <w:pStyle w:val="Heading2"/>
      </w:pPr>
      <w:r>
        <w:t xml:space="preserve">2.1 The core loop</w:t>
      </w:r>
    </w:p>
    <w:p>
      <w:pPr>
        <w:pStyle w:val="ListParagraph"/>
        <w:numPr>
          <w:ilvl w:val="0"/>
          <w:numId w:val="2"/>
        </w:numPr>
        <w:spacing w:after="80" w:line="276"/>
      </w:pPr>
      <w:r>
        <w:rPr>
          <w:b/>
          <w:bCs/>
        </w:rPr>
        <w:t xml:space="preserve">Profile.</w:t>
      </w:r>
      <w:r>
        <w:t xml:space="preserve"> The person answers a short set of questions — age band, skin type, concerns, goals — and optionally shares their location so climate can be factored in.</w:t>
      </w:r>
    </w:p>
    <w:p>
      <w:pPr>
        <w:pStyle w:val="ListParagraph"/>
        <w:numPr>
          <w:ilvl w:val="0"/>
          <w:numId w:val="2"/>
        </w:numPr>
        <w:spacing w:after="80" w:line="276"/>
      </w:pPr>
      <w:r>
        <w:rPr>
          <w:b/>
          <w:bCs/>
        </w:rPr>
        <w:t xml:space="preserve">Scan.</w:t>
      </w:r>
      <w:r>
        <w:t xml:space="preserve"> They take a photograph, either as a still capture or through a guided live session that checks framing and lighting.</w:t>
      </w:r>
    </w:p>
    <w:p>
      <w:pPr>
        <w:pStyle w:val="ListParagraph"/>
        <w:numPr>
          <w:ilvl w:val="0"/>
          <w:numId w:val="2"/>
        </w:numPr>
        <w:spacing w:after="80" w:line="276"/>
      </w:pPr>
      <w:r>
        <w:rPr>
          <w:b/>
          <w:bCs/>
        </w:rPr>
        <w:t xml:space="preserve">Assessment.</w:t>
      </w:r>
      <w:r>
        <w:t xml:space="preserve"> A vision model returns an overall band, per-dimension scores, and an Ayurvedic dosha typing.</w:t>
      </w:r>
    </w:p>
    <w:p>
      <w:pPr>
        <w:pStyle w:val="ListParagraph"/>
        <w:numPr>
          <w:ilvl w:val="0"/>
          <w:numId w:val="2"/>
        </w:numPr>
        <w:spacing w:after="80" w:line="276"/>
      </w:pPr>
      <w:r>
        <w:rPr>
          <w:b/>
          <w:bCs/>
        </w:rPr>
        <w:t xml:space="preserve">Report.</w:t>
      </w:r>
      <w:r>
        <w:t xml:space="preserve"> The result is rendered on screen and as a downloadable PDF, branded to the clinic if the scan belongs to one.</w:t>
      </w:r>
    </w:p>
    <w:p>
      <w:pPr>
        <w:pStyle w:val="ListParagraph"/>
        <w:numPr>
          <w:ilvl w:val="0"/>
          <w:numId w:val="2"/>
        </w:numPr>
        <w:spacing w:after="80" w:line="276"/>
      </w:pPr>
      <w:r>
        <w:rPr>
          <w:b/>
          <w:bCs/>
        </w:rPr>
        <w:t xml:space="preserve">Follow-up.</w:t>
      </w:r>
      <w:r>
        <w:t xml:space="preserve"> The person can chat about the result, book a consultation with an expert, or buy recommended products.</w:t>
      </w:r>
    </w:p>
    <w:p>
      <w:pPr>
        <w:pStyle w:val="Heading2"/>
      </w:pPr>
      <w:r>
        <w:t xml:space="preserve">2.2 The five surfaces</w:t>
      </w:r>
    </w:p>
    <w:p>
      <w:pPr>
        <w:spacing w:after="140" w:line="288"/>
      </w:pPr>
      <w:r>
        <w:t xml:space="preserve">The platform presents itself differently depending on who is looking at it. These are not five products — they are five views onto one system, and one person can legitimately hold several at once.</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26%"/>
            <w:shd w:fill="1F4E46" w:val="clear"/>
            <w:tcMar>
              <w:top w:type="dxa" w:w="90"/>
              <w:left w:type="dxa" w:w="130"/>
              <w:bottom w:type="dxa" w:w="90"/>
              <w:right w:type="dxa" w:w="130"/>
            </w:tcMar>
            <w:vAlign w:val="center"/>
          </w:tcPr>
          <w:p>
            <w:pPr>
              <w:spacing w:after="0" w:line="264"/>
            </w:pPr>
            <w:r>
              <w:rPr>
                <w:b/>
                <w:bCs/>
                <w:color w:val="FFFFFF"/>
                <w:sz w:val="19"/>
                <w:szCs w:val="19"/>
              </w:rPr>
              <w:t xml:space="preserve">Surface</w:t>
            </w:r>
          </w:p>
        </w:tc>
        <w:tc>
          <w:tcPr>
            <w:tcW w:type="pct" w:w="49%"/>
            <w:shd w:fill="1F4E46" w:val="clear"/>
            <w:tcMar>
              <w:top w:type="dxa" w:w="90"/>
              <w:left w:type="dxa" w:w="130"/>
              <w:bottom w:type="dxa" w:w="90"/>
              <w:right w:type="dxa" w:w="130"/>
            </w:tcMar>
            <w:vAlign w:val="center"/>
          </w:tcPr>
          <w:p>
            <w:pPr>
              <w:spacing w:after="0" w:line="264"/>
            </w:pPr>
            <w:r>
              <w:rPr>
                <w:b/>
                <w:bCs/>
                <w:color w:val="FFFFFF"/>
                <w:sz w:val="19"/>
                <w:szCs w:val="19"/>
              </w:rPr>
              <w:t xml:space="preserve">Who uses it</w:t>
            </w:r>
          </w:p>
        </w:tc>
        <w:tc>
          <w:tcPr>
            <w:tcW w:type="pct" w:w="25%"/>
            <w:shd w:fill="1F4E46" w:val="clear"/>
            <w:tcMar>
              <w:top w:type="dxa" w:w="90"/>
              <w:left w:type="dxa" w:w="130"/>
              <w:bottom w:type="dxa" w:w="90"/>
              <w:right w:type="dxa" w:w="130"/>
            </w:tcMar>
            <w:vAlign w:val="center"/>
          </w:tcPr>
          <w:p>
            <w:pPr>
              <w:spacing w:after="0" w:line="264"/>
            </w:pPr>
            <w:r>
              <w:rPr>
                <w:b/>
                <w:bCs/>
                <w:color w:val="FFFFFF"/>
                <w:sz w:val="19"/>
                <w:szCs w:val="19"/>
              </w:rPr>
              <w:t xml:space="preserve">Entry point</w:t>
            </w:r>
          </w:p>
        </w:tc>
      </w:tr>
      <w:tr>
        <w:tc>
          <w:tcPr>
            <w:tcW w:type="pct" w:w="26%"/>
            <w:shd w:fill="FFFFFF" w:val="clear"/>
            <w:tcMar>
              <w:top w:type="dxa" w:w="90"/>
              <w:left w:type="dxa" w:w="130"/>
              <w:bottom w:type="dxa" w:w="90"/>
              <w:right w:type="dxa" w:w="130"/>
            </w:tcMar>
            <w:vAlign w:val="center"/>
          </w:tcPr>
          <w:p>
            <w:pPr>
              <w:spacing w:after="0" w:line="264"/>
            </w:pPr>
            <w:r>
              <w:rPr>
                <w:b/>
                <w:bCs/>
                <w:color w:val="1E2A27"/>
                <w:sz w:val="19"/>
                <w:szCs w:val="19"/>
              </w:rPr>
              <w:t xml:space="preserve">My account</w:t>
            </w:r>
          </w:p>
        </w:tc>
        <w:tc>
          <w:tcPr>
            <w:tcW w:type="pct" w:w="49%"/>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Anyone with an account — the person whose skin is being scanned</w:t>
            </w:r>
          </w:p>
        </w:tc>
        <w:tc>
          <w:tcPr>
            <w:tcW w:type="pct" w:w="25%"/>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/dashboard</w:t>
            </w:r>
          </w:p>
        </w:tc>
      </w:tr>
      <w:tr>
        <w:tc>
          <w:tcPr>
            <w:tcW w:type="pct" w:w="26%"/>
            <w:shd w:fill="F4F8F6" w:val="clear"/>
            <w:tcMar>
              <w:top w:type="dxa" w:w="90"/>
              <w:left w:type="dxa" w:w="130"/>
              <w:bottom w:type="dxa" w:w="90"/>
              <w:right w:type="dxa" w:w="130"/>
            </w:tcMar>
            <w:vAlign w:val="center"/>
          </w:tcPr>
          <w:p>
            <w:pPr>
              <w:spacing w:after="0" w:line="264"/>
            </w:pPr>
            <w:r>
              <w:rPr>
                <w:b/>
                <w:bCs/>
                <w:color w:val="1E2A27"/>
                <w:sz w:val="19"/>
                <w:szCs w:val="19"/>
              </w:rPr>
              <w:t xml:space="preserve">Expert</w:t>
            </w:r>
          </w:p>
        </w:tc>
        <w:tc>
          <w:tcPr>
            <w:tcW w:type="pct" w:w="49%"/>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Approved dermatologists and Ayurvedic practitioners</w:t>
            </w:r>
          </w:p>
        </w:tc>
        <w:tc>
          <w:tcPr>
            <w:tcW w:type="pct" w:w="25%"/>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/expert</w:t>
            </w:r>
          </w:p>
        </w:tc>
      </w:tr>
      <w:tr>
        <w:tc>
          <w:tcPr>
            <w:tcW w:type="pct" w:w="26%"/>
            <w:shd w:fill="FFFFFF" w:val="clear"/>
            <w:tcMar>
              <w:top w:type="dxa" w:w="90"/>
              <w:left w:type="dxa" w:w="130"/>
              <w:bottom w:type="dxa" w:w="90"/>
              <w:right w:type="dxa" w:w="130"/>
            </w:tcMar>
            <w:vAlign w:val="center"/>
          </w:tcPr>
          <w:p>
            <w:pPr>
              <w:spacing w:after="0" w:line="264"/>
            </w:pPr>
            <w:r>
              <w:rPr>
                <w:b/>
                <w:bCs/>
                <w:color w:val="1E2A27"/>
                <w:sz w:val="19"/>
                <w:szCs w:val="19"/>
              </w:rPr>
              <w:t xml:space="preserve">Affiliate</w:t>
            </w:r>
          </w:p>
        </w:tc>
        <w:tc>
          <w:tcPr>
            <w:tcW w:type="pct" w:w="49%"/>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Approved partners promoting Aurora products</w:t>
            </w:r>
          </w:p>
        </w:tc>
        <w:tc>
          <w:tcPr>
            <w:tcW w:type="pct" w:w="25%"/>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/affiliate</w:t>
            </w:r>
          </w:p>
        </w:tc>
      </w:tr>
      <w:tr>
        <w:tc>
          <w:tcPr>
            <w:tcW w:type="pct" w:w="26%"/>
            <w:shd w:fill="F4F8F6" w:val="clear"/>
            <w:tcMar>
              <w:top w:type="dxa" w:w="90"/>
              <w:left w:type="dxa" w:w="130"/>
              <w:bottom w:type="dxa" w:w="90"/>
              <w:right w:type="dxa" w:w="130"/>
            </w:tcMar>
            <w:vAlign w:val="center"/>
          </w:tcPr>
          <w:p>
            <w:pPr>
              <w:spacing w:after="0" w:line="264"/>
            </w:pPr>
            <w:r>
              <w:rPr>
                <w:b/>
                <w:bCs/>
                <w:color w:val="1E2A27"/>
                <w:sz w:val="19"/>
                <w:szCs w:val="19"/>
              </w:rPr>
              <w:t xml:space="preserve">Clinic</w:t>
            </w:r>
          </w:p>
        </w:tc>
        <w:tc>
          <w:tcPr>
            <w:tcW w:type="pct" w:w="49%"/>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Staff of a white-label clinic tenant</w:t>
            </w:r>
          </w:p>
        </w:tc>
        <w:tc>
          <w:tcPr>
            <w:tcW w:type="pct" w:w="25%"/>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w:t>
            </w:r>
          </w:p>
        </w:tc>
      </w:tr>
      <w:tr>
        <w:tc>
          <w:tcPr>
            <w:tcW w:type="pct" w:w="26%"/>
            <w:shd w:fill="FFFFFF" w:val="clear"/>
            <w:tcMar>
              <w:top w:type="dxa" w:w="90"/>
              <w:left w:type="dxa" w:w="130"/>
              <w:bottom w:type="dxa" w:w="90"/>
              <w:right w:type="dxa" w:w="130"/>
            </w:tcMar>
            <w:vAlign w:val="center"/>
          </w:tcPr>
          <w:p>
            <w:pPr>
              <w:spacing w:after="0" w:line="264"/>
            </w:pPr>
            <w:r>
              <w:rPr>
                <w:b/>
                <w:bCs/>
                <w:color w:val="1E2A27"/>
                <w:sz w:val="19"/>
                <w:szCs w:val="19"/>
              </w:rPr>
              <w:t xml:space="preserve">Administration</w:t>
            </w:r>
            <w:r>
              <w:rPr>
                <w:b w:val="false"/>
                <w:bCs w:val="false"/>
                <w:color w:val="1E2A27"/>
                <w:sz w:val="19"/>
                <w:szCs w:val="19"/>
              </w:rPr>
              <w:t xml:space="preserve"> / </w:t>
            </w:r>
            <w:r>
              <w:rPr>
                <w:b/>
                <w:bCs/>
                <w:color w:val="1E2A27"/>
                <w:sz w:val="19"/>
                <w:szCs w:val="19"/>
              </w:rPr>
              <w:t xml:space="preserve">AI operations</w:t>
            </w:r>
          </w:p>
        </w:tc>
        <w:tc>
          <w:tcPr>
            <w:tcW w:type="pct" w:w="49%"/>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Platform administrators</w:t>
            </w:r>
          </w:p>
        </w:tc>
        <w:tc>
          <w:tcPr>
            <w:tcW w:type="pct" w:w="25%"/>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w:t>
            </w:r>
          </w:p>
        </w:tc>
      </w:tr>
    </w:tbl>
    <w:p>
      <w:pPr>
        <w:pStyle w:val="Heading2"/>
      </w:pPr>
      <w:r>
        <w:t xml:space="preserve">2.3 What makes a scan different from a photo filter</w:t>
      </w:r>
    </w:p>
    <w:p>
      <w:pPr>
        <w:spacing w:after="140" w:line="288"/>
      </w:pPr>
      <w:r>
        <w:t xml:space="preserve">The assessment is structured rather than free-form. Each scan produces:</w:t>
      </w:r>
    </w:p>
    <w:p>
      <w:pPr>
        <w:pStyle w:val="ListParagraph"/>
        <w:numPr>
          <w:ilvl w:val="0"/>
          <w:numId w:val="1"/>
        </w:numPr>
        <w:spacing w:after="70" w:line="276"/>
      </w:pPr>
      <w:r>
        <w:t xml:space="preserve">An </w:t>
      </w:r>
      <w:r>
        <w:rPr>
          <w:b/>
          <w:bCs/>
        </w:rPr>
        <w:t xml:space="preserve">overall band</w:t>
      </w:r>
      <w:r>
        <w:t xml:space="preserve"> — one of </w:t>
      </w:r>
      <w:r>
        <w:rPr>
          <w:rFonts w:ascii="Consolas" w:cs="Consolas" w:eastAsia="Consolas" w:hAnsi="Consolas"/>
          <w:color w:val="8A3B2E"/>
          <w:sz w:val="19"/>
          <w:szCs w:val="19"/>
        </w:rPr>
        <w:t xml:space="preserve">minimal</w:t>
      </w:r>
      <w:r>
        <w:t xml:space="preserve">, </w:t>
      </w:r>
      <w:r>
        <w:rPr>
          <w:rFonts w:ascii="Consolas" w:cs="Consolas" w:eastAsia="Consolas" w:hAnsi="Consolas"/>
          <w:color w:val="8A3B2E"/>
          <w:sz w:val="19"/>
          <w:szCs w:val="19"/>
        </w:rPr>
        <w:t xml:space="preserve">mild</w:t>
      </w:r>
      <w:r>
        <w:t xml:space="preserve">, </w:t>
      </w:r>
      <w:r>
        <w:rPr>
          <w:rFonts w:ascii="Consolas" w:cs="Consolas" w:eastAsia="Consolas" w:hAnsi="Consolas"/>
          <w:color w:val="8A3B2E"/>
          <w:sz w:val="19"/>
          <w:szCs w:val="19"/>
        </w:rPr>
        <w:t xml:space="preserve">moderate</w:t>
      </w:r>
      <w:r>
        <w:t xml:space="preserve">, </w:t>
      </w:r>
      <w:r>
        <w:rPr>
          <w:rFonts w:ascii="Consolas" w:cs="Consolas" w:eastAsia="Consolas" w:hAnsi="Consolas"/>
          <w:color w:val="8A3B2E"/>
          <w:sz w:val="19"/>
          <w:szCs w:val="19"/>
        </w:rPr>
        <w:t xml:space="preserve">elevated</w:t>
      </w:r>
      <w:r>
        <w:t xml:space="preserve">, or </w:t>
      </w:r>
      <w:r>
        <w:rPr>
          <w:rFonts w:ascii="Consolas" w:cs="Consolas" w:eastAsia="Consolas" w:hAnsi="Consolas"/>
          <w:color w:val="8A3B2E"/>
          <w:sz w:val="19"/>
          <w:szCs w:val="19"/>
        </w:rPr>
        <w:t xml:space="preserve">not_assessed</w:t>
      </w:r>
      <w:r>
        <w:t xml:space="preserve">.</w:t>
      </w:r>
    </w:p>
    <w:p>
      <w:pPr>
        <w:pStyle w:val="ListParagraph"/>
        <w:numPr>
          <w:ilvl w:val="0"/>
          <w:numId w:val="1"/>
        </w:numPr>
        <w:spacing w:after="70" w:line="276"/>
      </w:pPr>
      <w:r>
        <w:rPr>
          <w:b/>
          <w:bCs/>
        </w:rPr>
        <w:t xml:space="preserve">Dimensions</w:t>
      </w:r>
      <w:r>
        <w:t xml:space="preserve"> — individual scores for the separate things being looked at, stored as structured data rather than prose.</w:t>
      </w:r>
    </w:p>
    <w:p>
      <w:pPr>
        <w:pStyle w:val="ListParagraph"/>
        <w:numPr>
          <w:ilvl w:val="0"/>
          <w:numId w:val="1"/>
        </w:numPr>
        <w:spacing w:after="70" w:line="276"/>
      </w:pPr>
      <w:r>
        <w:t xml:space="preserve">A </w:t>
      </w:r>
      <w:r>
        <w:rPr>
          <w:b/>
          <w:bCs/>
        </w:rPr>
        <w:t xml:space="preserve">dosha typing</w:t>
      </w:r>
      <w:r>
        <w:t xml:space="preserve"> — a mapping onto the Ayurvedic constitution model (</w:t>
      </w:r>
      <w:r>
        <w:rPr>
          <w:rFonts w:ascii="Consolas" w:cs="Consolas" w:eastAsia="Consolas" w:hAnsi="Consolas"/>
          <w:color w:val="8A3B2E"/>
          <w:sz w:val="19"/>
          <w:szCs w:val="19"/>
        </w:rPr>
        <w:t xml:space="preserve">vata</w:t>
      </w:r>
      <w:r>
        <w:t xml:space="preserve">, </w:t>
      </w:r>
      <w:r>
        <w:rPr>
          <w:rFonts w:ascii="Consolas" w:cs="Consolas" w:eastAsia="Consolas" w:hAnsi="Consolas"/>
          <w:color w:val="8A3B2E"/>
          <w:sz w:val="19"/>
          <w:szCs w:val="19"/>
        </w:rPr>
        <w:t xml:space="preserve">pitta</w:t>
      </w:r>
      <w:r>
        <w:t xml:space="preserve">, </w:t>
      </w:r>
      <w:r>
        <w:rPr>
          <w:rFonts w:ascii="Consolas" w:cs="Consolas" w:eastAsia="Consolas" w:hAnsi="Consolas"/>
          <w:color w:val="8A3B2E"/>
          <w:sz w:val="19"/>
          <w:szCs w:val="19"/>
        </w:rPr>
        <w:t xml:space="preserve">kapha</w:t>
      </w:r>
      <w:r>
        <w:t xml:space="preserve">, or </w:t>
      </w:r>
      <w:r>
        <w:rPr>
          <w:rFonts w:ascii="Consolas" w:cs="Consolas" w:eastAsia="Consolas" w:hAnsi="Consolas"/>
          <w:color w:val="8A3B2E"/>
          <w:sz w:val="19"/>
          <w:szCs w:val="19"/>
        </w:rPr>
        <w:t xml:space="preserve">balanced</w:t>
      </w:r>
      <w:r>
        <w:t xml:space="preserve">), which drives the natural-ingredient side of the recommendations.</w:t>
      </w:r>
    </w:p>
    <w:p>
      <w:pPr>
        <w:pStyle w:val="ListParagraph"/>
        <w:numPr>
          <w:ilvl w:val="0"/>
          <w:numId w:val="1"/>
        </w:numPr>
        <w:spacing w:after="70" w:line="276"/>
      </w:pPr>
      <w:r>
        <w:rPr>
          <w:b/>
          <w:bCs/>
        </w:rPr>
        <w:t xml:space="preserve">Concerns not visible</w:t>
      </w:r>
      <w:r>
        <w:t xml:space="preserve"> — an explicit list of things the model was asked about but could not see, so absence of a finding is never mistaken for a clean bill of health.</w:t>
      </w:r>
    </w:p>
    <w:p>
      <w:pPr>
        <w:pStyle w:val="ListParagraph"/>
        <w:numPr>
          <w:ilvl w:val="0"/>
          <w:numId w:val="1"/>
        </w:numPr>
        <w:spacing w:after="70" w:line="276"/>
      </w:pPr>
      <w:r>
        <w:rPr>
          <w:b/>
          <w:bCs/>
        </w:rPr>
        <w:t xml:space="preserve">Recommendations</w:t>
      </w:r>
      <w:r>
        <w:t xml:space="preserve">, split between catalogue products and general natural guidance.</w:t>
      </w:r>
    </w:p>
    <w:p>
      <w:pPr>
        <w:spacing w:after="140" w:line="288"/>
      </w:pPr>
      <w:r>
        <w:t xml:space="preserve">Because the result is structured it can be compared over time, exported, aggregated into clinic analytics, and — with consent — used as a training example.</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Photographs are not stored.</w:t>
            </w:r>
          </w:p>
          <w:p>
            <w:pPr>
              <w:spacing w:after="0" w:line="276"/>
            </w:pPr>
            <w:r>
              <w:rPr>
                <w:rFonts w:ascii="Consolas" w:cs="Consolas" w:eastAsia="Consolas" w:hAnsi="Consolas"/>
                <w:color w:val="8A3B2E"/>
                <w:sz w:val="19"/>
                <w:szCs w:val="19"/>
              </w:rPr>
              <w:t xml:space="preserve">Scan.imageRetained</w:t>
            </w:r>
            <w:r>
              <w:rPr>
                <w:color w:val="1E2A27"/>
                <w:sz w:val="20"/>
                <w:szCs w:val="20"/>
              </w:rPr>
              <w:t xml:space="preserve"> is hardcoded to false. The image bytes are held only long enough for the model to return an answer and are then discarded. The assessment survives; the photograph does not. Photos attached to advice-chat messages are the one exception, and those are cleared after 30 days.</w:t>
            </w:r>
          </w:p>
        </w:tc>
      </w:tr>
    </w:tbl>
    <w:p>
      <w:pPr>
        <w:pStyle w:val="Heading1"/>
        <w:pageBreakBefore/>
      </w:pPr>
      <w:r>
        <w:t xml:space="preserve">3. Accounts, roles, and workspaces</w:t>
      </w:r>
    </w:p>
    <w:p>
      <w:pPr>
        <w:spacing w:after="140" w:line="288"/>
      </w:pPr>
      <w:r>
        <w:t xml:space="preserve">Access in Aurora is decided by two different things, and keeping them apart is essential to understanding the system.</w:t>
      </w:r>
    </w:p>
    <w:p>
      <w:pPr>
        <w:pStyle w:val="Heading2"/>
      </w:pPr>
      <w:r>
        <w:t xml:space="preserve">3.1 Role versus capability</w:t>
      </w:r>
    </w:p>
    <w:p>
      <w:pPr>
        <w:spacing w:after="140" w:line="288"/>
      </w:pPr>
      <w:r>
        <w:t xml:space="preserve">Every user has a single </w:t>
      </w:r>
      <w:r>
        <w:rPr>
          <w:b/>
          <w:bCs/>
        </w:rPr>
        <w:t xml:space="preserve">role</w:t>
      </w:r>
      <w:r>
        <w:t xml:space="preserve"> string: </w:t>
      </w:r>
      <w:r>
        <w:rPr>
          <w:rFonts w:ascii="Consolas" w:cs="Consolas" w:eastAsia="Consolas" w:hAnsi="Consolas"/>
          <w:color w:val="8A3B2E"/>
          <w:sz w:val="19"/>
          <w:szCs w:val="19"/>
        </w:rPr>
        <w:t xml:space="preserve">user</w:t>
      </w:r>
      <w:r>
        <w:t xml:space="preserve">, </w:t>
      </w:r>
      <w:r>
        <w:rPr>
          <w:rFonts w:ascii="Consolas" w:cs="Consolas" w:eastAsia="Consolas" w:hAnsi="Consolas"/>
          <w:color w:val="8A3B2E"/>
          <w:sz w:val="19"/>
          <w:szCs w:val="19"/>
        </w:rPr>
        <w:t xml:space="preserve">expert</w:t>
      </w:r>
      <w:r>
        <w:t xml:space="preserve">, </w:t>
      </w:r>
      <w:r>
        <w:rPr>
          <w:rFonts w:ascii="Consolas" w:cs="Consolas" w:eastAsia="Consolas" w:hAnsi="Consolas"/>
          <w:color w:val="8A3B2E"/>
          <w:sz w:val="19"/>
          <w:szCs w:val="19"/>
        </w:rPr>
        <w:t xml:space="preserve">company_admin</w:t>
      </w:r>
      <w:r>
        <w:t xml:space="preserve">, </w:t>
      </w:r>
      <w:r>
        <w:rPr>
          <w:rFonts w:ascii="Consolas" w:cs="Consolas" w:eastAsia="Consolas" w:hAnsi="Consolas"/>
          <w:color w:val="8A3B2E"/>
          <w:sz w:val="19"/>
          <w:szCs w:val="19"/>
        </w:rPr>
        <w:t xml:space="preserve">affiliate</w:t>
      </w:r>
      <w:r>
        <w:t xml:space="preserve">, or </w:t>
      </w:r>
      <w:r>
        <w:rPr>
          <w:rFonts w:ascii="Consolas" w:cs="Consolas" w:eastAsia="Consolas" w:hAnsi="Consolas"/>
          <w:color w:val="8A3B2E"/>
          <w:sz w:val="19"/>
          <w:szCs w:val="19"/>
        </w:rPr>
        <w:t xml:space="preserve">admin</w:t>
      </w:r>
      <w:r>
        <w:t xml:space="preserve">. A role is coarse, and a person only ever has one.</w:t>
      </w:r>
    </w:p>
    <w:p>
      <w:pPr>
        <w:spacing w:after="140" w:line="288"/>
      </w:pPr>
      <w:r>
        <w:t xml:space="preserve">Real entitlements come from </w:t>
      </w:r>
      <w:r>
        <w:rPr>
          <w:b/>
          <w:bCs/>
        </w:rPr>
        <w:t xml:space="preserve">capabilities</w:t>
      </w:r>
      <w:r>
        <w:t xml:space="preserve">, which are derived from records rather than from that string:</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20%"/>
            <w:shd w:fill="1F4E46" w:val="clear"/>
            <w:tcMar>
              <w:top w:type="dxa" w:w="90"/>
              <w:left w:type="dxa" w:w="130"/>
              <w:bottom w:type="dxa" w:w="90"/>
              <w:right w:type="dxa" w:w="130"/>
            </w:tcMar>
            <w:vAlign w:val="center"/>
          </w:tcPr>
          <w:p>
            <w:pPr>
              <w:spacing w:after="0" w:line="264"/>
            </w:pPr>
            <w:r>
              <w:rPr>
                <w:b/>
                <w:bCs/>
                <w:color w:val="FFFFFF"/>
                <w:sz w:val="19"/>
                <w:szCs w:val="19"/>
              </w:rPr>
              <w:t xml:space="preserve">Capability</w:t>
            </w:r>
          </w:p>
        </w:tc>
        <w:tc>
          <w:tcPr>
            <w:tcW w:type="pct" w:w="42%"/>
            <w:shd w:fill="1F4E46" w:val="clear"/>
            <w:tcMar>
              <w:top w:type="dxa" w:w="90"/>
              <w:left w:type="dxa" w:w="130"/>
              <w:bottom w:type="dxa" w:w="90"/>
              <w:right w:type="dxa" w:w="130"/>
            </w:tcMar>
            <w:vAlign w:val="center"/>
          </w:tcPr>
          <w:p>
            <w:pPr>
              <w:spacing w:after="0" w:line="264"/>
            </w:pPr>
            <w:r>
              <w:rPr>
                <w:b/>
                <w:bCs/>
                <w:color w:val="FFFFFF"/>
                <w:sz w:val="19"/>
                <w:szCs w:val="19"/>
              </w:rPr>
              <w:t xml:space="preserve">Granted by</w:t>
            </w:r>
          </w:p>
        </w:tc>
        <w:tc>
          <w:tcPr>
            <w:tcW w:type="pct" w:w="38%"/>
            <w:shd w:fill="1F4E46" w:val="clear"/>
            <w:tcMar>
              <w:top w:type="dxa" w:w="90"/>
              <w:left w:type="dxa" w:w="130"/>
              <w:bottom w:type="dxa" w:w="90"/>
              <w:right w:type="dxa" w:w="130"/>
            </w:tcMar>
            <w:vAlign w:val="center"/>
          </w:tcPr>
          <w:p>
            <w:pPr>
              <w:spacing w:after="0" w:line="264"/>
            </w:pPr>
            <w:r>
              <w:rPr>
                <w:b/>
                <w:bCs/>
                <w:color w:val="FFFFFF"/>
                <w:sz w:val="19"/>
                <w:szCs w:val="19"/>
              </w:rPr>
              <w:t xml:space="preserve">Unlocks</w:t>
            </w:r>
          </w:p>
        </w:tc>
      </w:tr>
      <w:tr>
        <w:tc>
          <w:tcPr>
            <w:tcW w:type="pct" w:w="2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Expert</w:t>
            </w:r>
          </w:p>
        </w:tc>
        <w:tc>
          <w:tcPr>
            <w:tcW w:type="pct" w:w="4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An </w:t>
            </w:r>
            <w:r>
              <w:rPr>
                <w:rFonts w:ascii="Consolas" w:cs="Consolas" w:eastAsia="Consolas" w:hAnsi="Consolas"/>
                <w:b w:val="false"/>
                <w:bCs w:val="false"/>
                <w:color w:val="8A3B2E"/>
                <w:sz w:val="18"/>
                <w:szCs w:val="18"/>
              </w:rPr>
              <w:t xml:space="preserve">ExpertProfile</w:t>
            </w:r>
            <w:r>
              <w:rPr>
                <w:b w:val="false"/>
                <w:bCs w:val="false"/>
                <w:color w:val="1E2A27"/>
                <w:sz w:val="19"/>
                <w:szCs w:val="19"/>
              </w:rPr>
              <w:t xml:space="preserve"> with status </w:t>
            </w:r>
            <w:r>
              <w:rPr>
                <w:rFonts w:ascii="Consolas" w:cs="Consolas" w:eastAsia="Consolas" w:hAnsi="Consolas"/>
                <w:b w:val="false"/>
                <w:bCs w:val="false"/>
                <w:color w:val="8A3B2E"/>
                <w:sz w:val="18"/>
                <w:szCs w:val="18"/>
              </w:rPr>
              <w:t xml:space="preserve">approved</w:t>
            </w:r>
          </w:p>
        </w:tc>
        <w:tc>
          <w:tcPr>
            <w:tcW w:type="pct" w:w="3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Expert workspace</w:t>
            </w:r>
          </w:p>
        </w:tc>
      </w:tr>
      <w:tr>
        <w:tc>
          <w:tcPr>
            <w:tcW w:type="pct" w:w="2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Affiliate</w:t>
            </w:r>
          </w:p>
        </w:tc>
        <w:tc>
          <w:tcPr>
            <w:tcW w:type="pct" w:w="4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An </w:t>
            </w:r>
            <w:r>
              <w:rPr>
                <w:rFonts w:ascii="Consolas" w:cs="Consolas" w:eastAsia="Consolas" w:hAnsi="Consolas"/>
                <w:b w:val="false"/>
                <w:bCs w:val="false"/>
                <w:color w:val="8A3B2E"/>
                <w:sz w:val="18"/>
                <w:szCs w:val="18"/>
              </w:rPr>
              <w:t xml:space="preserve">AffiliateProfile</w:t>
            </w:r>
            <w:r>
              <w:rPr>
                <w:b w:val="false"/>
                <w:bCs w:val="false"/>
                <w:color w:val="1E2A27"/>
                <w:sz w:val="19"/>
                <w:szCs w:val="19"/>
              </w:rPr>
              <w:t xml:space="preserve"> with status </w:t>
            </w:r>
            <w:r>
              <w:rPr>
                <w:rFonts w:ascii="Consolas" w:cs="Consolas" w:eastAsia="Consolas" w:hAnsi="Consolas"/>
                <w:b w:val="false"/>
                <w:bCs w:val="false"/>
                <w:color w:val="8A3B2E"/>
                <w:sz w:val="18"/>
                <w:szCs w:val="18"/>
              </w:rPr>
              <w:t xml:space="preserve">approved</w:t>
            </w:r>
          </w:p>
        </w:tc>
        <w:tc>
          <w:tcPr>
            <w:tcW w:type="pct" w:w="3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Affiliate workspace</w:t>
            </w:r>
          </w:p>
        </w:tc>
      </w:tr>
      <w:tr>
        <w:tc>
          <w:tcPr>
            <w:tcW w:type="pct" w:w="2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Clinic member</w:t>
            </w:r>
          </w:p>
        </w:tc>
        <w:tc>
          <w:tcPr>
            <w:tcW w:type="pct" w:w="4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 </w:t>
            </w:r>
            <w:r>
              <w:rPr>
                <w:rFonts w:ascii="Consolas" w:cs="Consolas" w:eastAsia="Consolas" w:hAnsi="Consolas"/>
                <w:b w:val="false"/>
                <w:bCs w:val="false"/>
                <w:color w:val="8A3B2E"/>
                <w:sz w:val="18"/>
                <w:szCs w:val="18"/>
              </w:rPr>
              <w:t xml:space="preserve">Member</w:t>
            </w:r>
            <w:r>
              <w:rPr>
                <w:b w:val="false"/>
                <w:bCs w:val="false"/>
                <w:color w:val="1E2A27"/>
                <w:sz w:val="19"/>
                <w:szCs w:val="19"/>
              </w:rPr>
              <w:t xml:space="preserve"> row linking the user to an organization</w:t>
            </w:r>
          </w:p>
        </w:tc>
        <w:tc>
          <w:tcPr>
            <w:tcW w:type="pct" w:w="3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Clinic workspace</w:t>
            </w:r>
          </w:p>
        </w:tc>
      </w:tr>
      <w:tr>
        <w:tc>
          <w:tcPr>
            <w:tcW w:type="pct" w:w="2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Administrator</w:t>
            </w:r>
          </w:p>
        </w:tc>
        <w:tc>
          <w:tcPr>
            <w:tcW w:type="pct" w:w="4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Role equal to </w:t>
            </w:r>
            <w:r>
              <w:rPr>
                <w:rFonts w:ascii="Consolas" w:cs="Consolas" w:eastAsia="Consolas" w:hAnsi="Consolas"/>
                <w:b w:val="false"/>
                <w:bCs w:val="false"/>
                <w:color w:val="8A3B2E"/>
                <w:sz w:val="18"/>
                <w:szCs w:val="18"/>
              </w:rPr>
              <w:t xml:space="preserve">admin</w:t>
            </w:r>
          </w:p>
        </w:tc>
        <w:tc>
          <w:tcPr>
            <w:tcW w:type="pct" w:w="3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Administration and AI operations</w:t>
            </w:r>
          </w:p>
        </w:tc>
      </w:tr>
    </w:tbl>
    <w:p>
      <w:pPr>
        <w:spacing w:after="140"/>
      </w:pPr>
    </w:p>
    <w:p>
      <w:pPr>
        <w:spacing w:after="140" w:line="288"/>
      </w:pPr>
      <w:r>
        <w:t xml:space="preserve">This matters because one person can be several things at once. A dermatologist who also administers the platform holds one role but two capabilities, and the system honours both.</w:t>
      </w:r>
    </w:p>
    <w:p>
      <w:pPr>
        <w:pStyle w:val="Heading2"/>
      </w:pPr>
      <w:r>
        <w:t xml:space="preserve">3.2 The workspace switcher</w:t>
      </w:r>
    </w:p>
    <w:p>
      <w:pPr>
        <w:spacing w:after="140" w:line="288"/>
      </w:pPr>
      <w:r>
        <w:t xml:space="preserve">The sidebar carries a switcher that works like a light/dark toggle: it changes what you see, never what you may do.</w:t>
      </w:r>
    </w:p>
    <w:p>
      <w:pPr>
        <w:pStyle w:val="ListParagraph"/>
        <w:numPr>
          <w:ilvl w:val="0"/>
          <w:numId w:val="1"/>
        </w:numPr>
        <w:spacing w:after="70" w:line="276"/>
      </w:pPr>
      <w:r>
        <w:t xml:space="preserve">Only workspaces you actually hold are offered. The list is computed on the server from your real profiles and memberships, so an entitlement you do not have never reaches your browser in the first place.</w:t>
      </w:r>
    </w:p>
    <w:p>
      <w:pPr>
        <w:pStyle w:val="ListParagraph"/>
        <w:numPr>
          <w:ilvl w:val="0"/>
          <w:numId w:val="1"/>
        </w:numPr>
        <w:spacing w:after="70" w:line="276"/>
      </w:pPr>
      <w:r>
        <w:t xml:space="preserve">Switching changes the navigation and where </w:t>
      </w:r>
      <w:r>
        <w:rPr>
          <w:b/>
          <w:bCs/>
        </w:rPr>
        <w:t xml:space="preserve">Home</w:t>
      </w:r>
      <w:r>
        <w:t xml:space="preserve"> points. It grants nothing.</w:t>
      </w:r>
    </w:p>
    <w:p>
      <w:pPr>
        <w:pStyle w:val="ListParagraph"/>
        <w:numPr>
          <w:ilvl w:val="0"/>
          <w:numId w:val="1"/>
        </w:numPr>
        <w:spacing w:after="70" w:line="276"/>
      </w:pPr>
      <w:r>
        <w:t xml:space="preserve">Every page and every server action keeps its own guard. Selecting a workspace you are not entitled to — by tampering with the stored preference, for instance — still results in being refused at each door.</w:t>
      </w:r>
    </w:p>
    <w:p>
      <w:pPr>
        <w:pStyle w:val="ListParagraph"/>
        <w:numPr>
          <w:ilvl w:val="0"/>
          <w:numId w:val="1"/>
        </w:numPr>
        <w:spacing w:after="70" w:line="276"/>
      </w:pPr>
      <w:r>
        <w:t xml:space="preserve">Your last selected workspace is remembered between visits.</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The switcher is a convenience, not a security boundary.</w:t>
            </w:r>
          </w:p>
          <w:p>
            <w:pPr>
              <w:spacing w:after="0" w:line="276"/>
            </w:pPr>
            <w:r>
              <w:rPr>
                <w:color w:val="1E2A27"/>
                <w:sz w:val="20"/>
                <w:szCs w:val="20"/>
              </w:rPr>
              <w:t xml:space="preserve">All sensitive operations continue to be enforced by backend authorization. If you are testing the system, do not treat the presence of a menu item as evidence of permission — the check happens when the request reaches the server.</w:t>
            </w:r>
          </w:p>
        </w:tc>
      </w:tr>
    </w:tbl>
    <w:p>
      <w:pPr>
        <w:pStyle w:val="Heading2"/>
      </w:pPr>
      <w:r>
        <w:t xml:space="preserve">3.3 Signing up and signing in</w:t>
      </w:r>
    </w:p>
    <w:p>
      <w:pPr>
        <w:spacing w:after="140" w:line="288"/>
      </w:pPr>
      <w:r>
        <w:t xml:space="preserve">Aurora uses email-and-password authentication with a one-time-code verification step, and optionally Google or Apple sign-in where those are configured.</w:t>
      </w:r>
    </w:p>
    <w:p>
      <w:pPr>
        <w:pStyle w:val="ListParagraph"/>
        <w:numPr>
          <w:ilvl w:val="0"/>
          <w:numId w:val="2"/>
        </w:numPr>
        <w:spacing w:after="80" w:line="276"/>
      </w:pPr>
      <w:r>
        <w:t xml:space="preserve">Go to </w:t>
      </w:r>
      <w:r>
        <w:rPr>
          <w:rFonts w:ascii="Consolas" w:cs="Consolas" w:eastAsia="Consolas" w:hAnsi="Consolas"/>
          <w:color w:val="8A3B2E"/>
          <w:sz w:val="19"/>
          <w:szCs w:val="19"/>
        </w:rPr>
        <w:t xml:space="preserve">/signup</w:t>
      </w:r>
      <w:r>
        <w:t xml:space="preserve"> and enter your name, email, and a password.</w:t>
      </w:r>
    </w:p>
    <w:p>
      <w:pPr>
        <w:pStyle w:val="ListParagraph"/>
        <w:numPr>
          <w:ilvl w:val="0"/>
          <w:numId w:val="2"/>
        </w:numPr>
        <w:spacing w:after="80" w:line="276"/>
      </w:pPr>
      <w:r>
        <w:t xml:space="preserve">A verification code is emailed to you. Enter it at </w:t>
      </w:r>
      <w:r>
        <w:rPr>
          <w:rFonts w:ascii="Consolas" w:cs="Consolas" w:eastAsia="Consolas" w:hAnsi="Consolas"/>
          <w:color w:val="8A3B2E"/>
          <w:sz w:val="19"/>
          <w:szCs w:val="19"/>
        </w:rPr>
        <w:t xml:space="preserve">/verify</w:t>
      </w:r>
      <w:r>
        <w:t xml:space="preserve">.</w:t>
      </w:r>
    </w:p>
    <w:p>
      <w:pPr>
        <w:pStyle w:val="ListParagraph"/>
        <w:numPr>
          <w:ilvl w:val="0"/>
          <w:numId w:val="2"/>
        </w:numPr>
        <w:spacing w:after="80" w:line="276"/>
      </w:pPr>
      <w:r>
        <w:t xml:space="preserve">You are taken to </w:t>
      </w:r>
      <w:r>
        <w:rPr>
          <w:rFonts w:ascii="Consolas" w:cs="Consolas" w:eastAsia="Consolas" w:hAnsi="Consolas"/>
          <w:color w:val="8A3B2E"/>
          <w:sz w:val="19"/>
          <w:szCs w:val="19"/>
        </w:rPr>
        <w:t xml:space="preserve">/onboarding</w:t>
      </w:r>
      <w:r>
        <w:t xml:space="preserve"> to build your skin profile.</w:t>
      </w:r>
    </w:p>
    <w:p>
      <w:pPr>
        <w:pStyle w:val="ListParagraph"/>
        <w:numPr>
          <w:ilvl w:val="0"/>
          <w:numId w:val="2"/>
        </w:numPr>
        <w:spacing w:after="80" w:line="276"/>
      </w:pPr>
      <w:r>
        <w:t xml:space="preserve">After onboarding you land on </w:t>
      </w:r>
      <w:r>
        <w:rPr>
          <w:rFonts w:ascii="Consolas" w:cs="Consolas" w:eastAsia="Consolas" w:hAnsi="Consolas"/>
          <w:color w:val="8A3B2E"/>
          <w:sz w:val="19"/>
          <w:szCs w:val="19"/>
        </w:rPr>
        <w:t xml:space="preserve">/dashboard</w:t>
      </w:r>
      <w:r>
        <w:t xml:space="preserve">.</w:t>
      </w:r>
    </w:p>
    <w:p>
      <w:pPr>
        <w:spacing w:after="140" w:line="288"/>
      </w:pPr>
      <w:r>
        <w:t xml:space="preserve">Forgotten passwords are handled at </w:t>
      </w:r>
      <w:r>
        <w:rPr>
          <w:rFonts w:ascii="Consolas" w:cs="Consolas" w:eastAsia="Consolas" w:hAnsi="Consolas"/>
          <w:color w:val="8A3B2E"/>
          <w:sz w:val="19"/>
          <w:szCs w:val="19"/>
        </w:rPr>
        <w:t xml:space="preserve">/forgot-password</w:t>
      </w:r>
      <w:r>
        <w:t xml:space="preserve">, which emails a reset link that lands on </w:t>
      </w:r>
      <w:r>
        <w:rPr>
          <w:rFonts w:ascii="Consolas" w:cs="Consolas" w:eastAsia="Consolas" w:hAnsi="Consolas"/>
          <w:color w:val="8A3B2E"/>
          <w:sz w:val="19"/>
          <w:szCs w:val="19"/>
        </w:rPr>
        <w:t xml:space="preserve">/reset-password</w:t>
      </w:r>
      <w:r>
        <w:t xml:space="preserve">. Users who sign in with Google or Apple and have no local profile yet are routed through </w:t>
      </w:r>
      <w:r>
        <w:rPr>
          <w:rFonts w:ascii="Consolas" w:cs="Consolas" w:eastAsia="Consolas" w:hAnsi="Consolas"/>
          <w:color w:val="8A3B2E"/>
          <w:sz w:val="19"/>
          <w:szCs w:val="19"/>
        </w:rPr>
        <w:t xml:space="preserve">/social-complete</w:t>
      </w:r>
      <w:r>
        <w:t xml:space="preserve"> to fill in the missing pieces.</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Clinic patients sign in on their clinic's own site.</w:t>
            </w:r>
          </w:p>
          <w:p>
            <w:pPr>
              <w:spacing w:after="0" w:line="276"/>
            </w:pPr>
            <w:r>
              <w:rPr>
                <w:color w:val="1E2A27"/>
                <w:sz w:val="20"/>
                <w:szCs w:val="20"/>
              </w:rPr>
              <w:t xml:space="preserve">If you registered through a clinic — that is, at </w:t>
            </w:r>
            <w:r>
              <w:rPr>
                <w:rFonts w:ascii="Consolas" w:cs="Consolas" w:eastAsia="Consolas" w:hAnsi="Consolas"/>
                <w:color w:val="8A3B2E"/>
                <w:sz w:val="19"/>
                <w:szCs w:val="19"/>
              </w:rPr>
              <w:t xml:space="preserve">someclinic.aurora.app</w:t>
            </w:r>
            <w:r>
              <w:rPr>
                <w:color w:val="1E2A27"/>
                <w:sz w:val="20"/>
                <w:szCs w:val="20"/>
              </w:rPr>
              <w:t xml:space="preserve"> rather than the main site — your account belongs to that clinic and you must sign in there. Attempting to sign in on the platform host, or on a different clinic's site, is refused. See chapter 8.</w:t>
            </w:r>
          </w:p>
        </w:tc>
      </w:tr>
    </w:tbl>
    <w:p>
      <w:pPr>
        <w:pStyle w:val="Heading1"/>
        <w:pageBreakBefore/>
      </w:pPr>
      <w:r>
        <w:t xml:space="preserve">4. Using Aurora for your own skin</w:t>
      </w:r>
    </w:p>
    <w:p>
      <w:pPr>
        <w:spacing w:after="140" w:line="288"/>
      </w:pPr>
      <w:r>
        <w:t xml:space="preserve">This chapter covers the </w:t>
      </w:r>
      <w:r>
        <w:rPr>
          <w:b/>
          <w:bCs/>
        </w:rPr>
        <w:t xml:space="preserve">My account</w:t>
      </w:r>
      <w:r>
        <w:t xml:space="preserve"> workspace, the view every user has.</w:t>
      </w:r>
    </w:p>
    <w:p>
      <w:pPr>
        <w:pStyle w:val="Heading2"/>
      </w:pPr>
      <w:r>
        <w:t xml:space="preserve">4.1 Onboarding and your profile</w:t>
      </w:r>
    </w:p>
    <w:p>
      <w:pPr>
        <w:spacing w:after="140" w:line="288"/>
      </w:pPr>
      <w:r>
        <w:t xml:space="preserve">Onboarding collects the context the model needs to interpret what it sees. A twenty-year-old and a sixty-year-old with identical photographs should not receive identical advice, and neither should someone in a humid tropical climate and someone in a dry continental winter.</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22%"/>
            <w:shd w:fill="1F4E46" w:val="clear"/>
            <w:tcMar>
              <w:top w:type="dxa" w:w="90"/>
              <w:left w:type="dxa" w:w="130"/>
              <w:bottom w:type="dxa" w:w="90"/>
              <w:right w:type="dxa" w:w="130"/>
            </w:tcMar>
            <w:vAlign w:val="center"/>
          </w:tcPr>
          <w:p>
            <w:pPr>
              <w:spacing w:after="0" w:line="264"/>
            </w:pPr>
            <w:r>
              <w:rPr>
                <w:b/>
                <w:bCs/>
                <w:color w:val="FFFFFF"/>
                <w:sz w:val="19"/>
                <w:szCs w:val="19"/>
              </w:rPr>
              <w:t xml:space="preserve">Field</w:t>
            </w:r>
          </w:p>
        </w:tc>
        <w:tc>
          <w:tcPr>
            <w:tcW w:type="pct" w:w="48%"/>
            <w:shd w:fill="1F4E46" w:val="clear"/>
            <w:tcMar>
              <w:top w:type="dxa" w:w="90"/>
              <w:left w:type="dxa" w:w="130"/>
              <w:bottom w:type="dxa" w:w="90"/>
              <w:right w:type="dxa" w:w="130"/>
            </w:tcMar>
            <w:vAlign w:val="center"/>
          </w:tcPr>
          <w:p>
            <w:pPr>
              <w:spacing w:after="0" w:line="264"/>
            </w:pPr>
            <w:r>
              <w:rPr>
                <w:b/>
                <w:bCs/>
                <w:color w:val="FFFFFF"/>
                <w:sz w:val="19"/>
                <w:szCs w:val="19"/>
              </w:rPr>
              <w:t xml:space="preserve">Why it is asked</w:t>
            </w:r>
          </w:p>
        </w:tc>
        <w:tc>
          <w:tcPr>
            <w:tcW w:type="pct" w:w="30%"/>
            <w:shd w:fill="1F4E46" w:val="clear"/>
            <w:tcMar>
              <w:top w:type="dxa" w:w="90"/>
              <w:left w:type="dxa" w:w="130"/>
              <w:bottom w:type="dxa" w:w="90"/>
              <w:right w:type="dxa" w:w="130"/>
            </w:tcMar>
            <w:vAlign w:val="center"/>
          </w:tcPr>
          <w:p>
            <w:pPr>
              <w:spacing w:after="0" w:line="264"/>
            </w:pPr>
            <w:r>
              <w:rPr>
                <w:b/>
                <w:bCs/>
                <w:color w:val="FFFFFF"/>
                <w:sz w:val="19"/>
                <w:szCs w:val="19"/>
              </w:rPr>
              <w:t xml:space="preserve">Values</w:t>
            </w:r>
          </w:p>
        </w:tc>
      </w:tr>
      <w:tr>
        <w:tc>
          <w:tcPr>
            <w:tcW w:type="pct" w:w="2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Age band</w:t>
            </w:r>
          </w:p>
        </w:tc>
        <w:tc>
          <w:tcPr>
            <w:tcW w:type="pct" w:w="4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Expected skin behaviour changes with age</w:t>
            </w:r>
          </w:p>
        </w:tc>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Under 18 through 65+</w:t>
            </w:r>
          </w:p>
        </w:tc>
      </w:tr>
      <w:tr>
        <w:tc>
          <w:tcPr>
            <w:tcW w:type="pct" w:w="2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Biological sex</w:t>
            </w:r>
          </w:p>
        </w:tc>
        <w:tc>
          <w:tcPr>
            <w:tcW w:type="pct" w:w="4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Affects sebum and hair-related concerns</w:t>
            </w:r>
          </w:p>
        </w:tc>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Optional</w:t>
            </w:r>
          </w:p>
        </w:tc>
      </w:tr>
      <w:tr>
        <w:tc>
          <w:tcPr>
            <w:tcW w:type="pct" w:w="2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Skin type</w:t>
            </w:r>
          </w:p>
        </w:tc>
        <w:tc>
          <w:tcPr>
            <w:tcW w:type="pct" w:w="4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Baseline for interpreting oiliness and dryness</w:t>
            </w:r>
          </w:p>
        </w:tc>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Standard skin-type scale</w:t>
            </w:r>
          </w:p>
        </w:tc>
      </w:tr>
      <w:tr>
        <w:tc>
          <w:tcPr>
            <w:tcW w:type="pct" w:w="2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Fitzpatrick band</w:t>
            </w:r>
          </w:p>
        </w:tc>
        <w:tc>
          <w:tcPr>
            <w:tcW w:type="pct" w:w="4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How skin responds to sun exposure</w:t>
            </w:r>
          </w:p>
        </w:tc>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Standard I–VI banding</w:t>
            </w:r>
          </w:p>
        </w:tc>
      </w:tr>
      <w:tr>
        <w:tc>
          <w:tcPr>
            <w:tcW w:type="pct" w:w="2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Primary concerns</w:t>
            </w:r>
          </w:p>
        </w:tc>
        <w:tc>
          <w:tcPr>
            <w:tcW w:type="pct" w:w="4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Focuses the assessment</w:t>
            </w:r>
          </w:p>
        </w:tc>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Free selection</w:t>
            </w:r>
          </w:p>
        </w:tc>
      </w:tr>
      <w:tr>
        <w:tc>
          <w:tcPr>
            <w:tcW w:type="pct" w:w="2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Skin goals</w:t>
            </w:r>
          </w:p>
        </w:tc>
        <w:tc>
          <w:tcPr>
            <w:tcW w:type="pct" w:w="4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Shapes recommendations</w:t>
            </w:r>
          </w:p>
        </w:tc>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Free selection</w:t>
            </w:r>
          </w:p>
        </w:tc>
      </w:tr>
      <w:tr>
        <w:tc>
          <w:tcPr>
            <w:tcW w:type="pct" w:w="2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Location</w:t>
            </w:r>
          </w:p>
        </w:tc>
        <w:tc>
          <w:tcPr>
            <w:tcW w:type="pct" w:w="4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Derives climate, season, UV and humidity bands</w:t>
            </w:r>
          </w:p>
        </w:tc>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Manual, geocoded, or browser</w:t>
            </w:r>
          </w:p>
        </w:tc>
      </w:tr>
    </w:tbl>
    <w:p>
      <w:pPr>
        <w:spacing w:after="140"/>
      </w:pPr>
    </w:p>
    <w:p>
      <w:pPr>
        <w:spacing w:after="140" w:line="288"/>
      </w:pPr>
      <w:r>
        <w:t xml:space="preserve">Everything here can be changed later at </w:t>
      </w:r>
      <w:r>
        <w:rPr>
          <w:rFonts w:ascii="Consolas" w:cs="Consolas" w:eastAsia="Consolas" w:hAnsi="Consolas"/>
          <w:color w:val="8A3B2E"/>
          <w:sz w:val="19"/>
          <w:szCs w:val="19"/>
        </w:rPr>
        <w:t xml:space="preserve">/dashboard/profile</w:t>
      </w:r>
      <w:r>
        <w:t xml:space="preserve">. Location is optional; without it the environmental part of the assessment is left out rather than guessed.</w:t>
      </w:r>
    </w:p>
    <w:p>
      <w:pPr>
        <w:pStyle w:val="Heading2"/>
      </w:pPr>
      <w:r>
        <w:t xml:space="preserve">4.2 Taking a scan</w:t>
      </w:r>
    </w:p>
    <w:p>
      <w:pPr>
        <w:spacing w:after="140" w:line="288"/>
      </w:pPr>
      <w:r>
        <w:t xml:space="preserve">Scanning lives at </w:t>
      </w:r>
      <w:r>
        <w:rPr>
          <w:rFonts w:ascii="Consolas" w:cs="Consolas" w:eastAsia="Consolas" w:hAnsi="Consolas"/>
          <w:color w:val="8A3B2E"/>
          <w:sz w:val="19"/>
          <w:szCs w:val="19"/>
        </w:rPr>
        <w:t xml:space="preserve">/scan</w:t>
      </w:r>
      <w:r>
        <w:t xml:space="preserve">. There are two capture modes.</w:t>
      </w:r>
    </w:p>
    <w:p>
      <w:pPr>
        <w:pStyle w:val="Heading3"/>
      </w:pPr>
      <w:r>
        <w:t xml:space="preserve">Still capture</w:t>
      </w:r>
    </w:p>
    <w:p>
      <w:pPr>
        <w:spacing w:after="140" w:line="288"/>
      </w:pPr>
      <w:r>
        <w:t xml:space="preserve">You take or upload a single photograph. This is the simpler path and works everywhere.</w:t>
      </w:r>
    </w:p>
    <w:p>
      <w:pPr>
        <w:pStyle w:val="Heading3"/>
      </w:pPr>
      <w:r>
        <w:t xml:space="preserve">Live capture</w:t>
      </w:r>
    </w:p>
    <w:p>
      <w:pPr>
        <w:spacing w:after="140" w:line="288"/>
      </w:pPr>
      <w:r>
        <w:t xml:space="preserve">A guided session uses on-device face detection to check framing, distance, and lighting before capturing. It produces more consistent input, and consistency is what makes results comparable across months.</w:t>
      </w:r>
    </w:p>
    <w:p>
      <w:pPr>
        <w:spacing w:after="60"/>
      </w:pP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The camera needs a secure context.</w:t>
            </w:r>
          </w:p>
          <w:p>
            <w:pPr>
              <w:spacing w:after="0" w:line="276"/>
            </w:pPr>
            <w:r>
              <w:rPr>
                <w:color w:val="1E2A27"/>
                <w:sz w:val="20"/>
                <w:szCs w:val="20"/>
              </w:rPr>
              <w:t xml:space="preserve">Browsers only grant camera access over HTTPS, or on </w:t>
            </w:r>
            <w:r>
              <w:rPr>
                <w:rFonts w:ascii="Consolas" w:cs="Consolas" w:eastAsia="Consolas" w:hAnsi="Consolas"/>
                <w:color w:val="8A3B2E"/>
                <w:sz w:val="19"/>
                <w:szCs w:val="19"/>
              </w:rPr>
              <w:t xml:space="preserve">localhost</w:t>
            </w:r>
            <w:r>
              <w:rPr>
                <w:color w:val="1E2A27"/>
                <w:sz w:val="20"/>
                <w:szCs w:val="20"/>
              </w:rPr>
              <w:t xml:space="preserve">. If you are testing on a phone against a development machine over a local network address such as </w:t>
            </w:r>
            <w:r>
              <w:rPr>
                <w:rFonts w:ascii="Consolas" w:cs="Consolas" w:eastAsia="Consolas" w:hAnsi="Consolas"/>
                <w:color w:val="8A3B2E"/>
                <w:sz w:val="19"/>
                <w:szCs w:val="19"/>
              </w:rPr>
              <w:t xml:space="preserve">http://192.168.1.20:3000</w:t>
            </w:r>
            <w:r>
              <w:rPr>
                <w:color w:val="1E2A27"/>
                <w:sz w:val="20"/>
                <w:szCs w:val="20"/>
              </w:rPr>
              <w:t xml:space="preserve">, the camera will be blocked. Use HTTPS, or run on the device itself.</w:t>
            </w:r>
          </w:p>
        </w:tc>
      </w:tr>
    </w:tbl>
    <w:p>
      <w:pPr>
        <w:spacing w:after="140"/>
      </w:pPr>
    </w:p>
    <w:p>
      <w:pPr>
        <w:pStyle w:val="Heading3"/>
      </w:pPr>
      <w:r>
        <w:t xml:space="preserve">What each scan costs</w:t>
      </w:r>
    </w:p>
    <w:p>
      <w:pPr>
        <w:spacing w:after="140" w:line="288"/>
      </w:pPr>
      <w:r>
        <w:t xml:space="preserve">Scans are metered. New accounts receive a small number of free scans — one by default, set by </w:t>
      </w:r>
      <w:r>
        <w:rPr>
          <w:rFonts w:ascii="Consolas" w:cs="Consolas" w:eastAsia="Consolas" w:hAnsi="Consolas"/>
          <w:color w:val="8A3B2E"/>
          <w:sz w:val="19"/>
          <w:szCs w:val="19"/>
        </w:rPr>
        <w:t xml:space="preserve">FREE_STARTER_SCANS</w:t>
      </w:r>
      <w:r>
        <w:t xml:space="preserve"> — and further scans are drawn from a balance. See section 4.6.</w:t>
      </w:r>
    </w:p>
    <w:p>
      <w:pPr>
        <w:pStyle w:val="Heading2"/>
      </w:pPr>
      <w:r>
        <w:t xml:space="preserve">4.3 Reading your results</w:t>
      </w:r>
    </w:p>
    <w:p>
      <w:pPr>
        <w:spacing w:after="140" w:line="288"/>
      </w:pPr>
      <w:r>
        <w:t xml:space="preserve">A completed scan opens onto the result view. Read it in this order:</w:t>
      </w:r>
    </w:p>
    <w:p>
      <w:pPr>
        <w:pStyle w:val="ListParagraph"/>
        <w:numPr>
          <w:ilvl w:val="0"/>
          <w:numId w:val="2"/>
        </w:numPr>
        <w:spacing w:after="80" w:line="276"/>
      </w:pPr>
      <w:r>
        <w:rPr>
          <w:b/>
          <w:bCs/>
        </w:rPr>
        <w:t xml:space="preserve">Overall band.</w:t>
      </w:r>
      <w:r>
        <w:t xml:space="preserve"> The single headline judgement. </w:t>
      </w:r>
      <w:r>
        <w:rPr>
          <w:rFonts w:ascii="Consolas" w:cs="Consolas" w:eastAsia="Consolas" w:hAnsi="Consolas"/>
          <w:color w:val="8A3B2E"/>
          <w:sz w:val="19"/>
          <w:szCs w:val="19"/>
        </w:rPr>
        <w:t xml:space="preserve">not_assessed</w:t>
      </w:r>
      <w:r>
        <w:t xml:space="preserve"> is a real outcome and means the model declined to score, usually because the image was unusable.</w:t>
      </w:r>
    </w:p>
    <w:p>
      <w:pPr>
        <w:pStyle w:val="ListParagraph"/>
        <w:numPr>
          <w:ilvl w:val="0"/>
          <w:numId w:val="2"/>
        </w:numPr>
        <w:spacing w:after="80" w:line="276"/>
      </w:pPr>
      <w:r>
        <w:rPr>
          <w:b/>
          <w:bCs/>
        </w:rPr>
        <w:t xml:space="preserve">Dimensions.</w:t>
      </w:r>
      <w:r>
        <w:t xml:space="preserve"> The individual aspects that were scored. This is where the detail lives — the overall band is a summary of these, not a separate measurement.</w:t>
      </w:r>
    </w:p>
    <w:p>
      <w:pPr>
        <w:pStyle w:val="ListParagraph"/>
        <w:numPr>
          <w:ilvl w:val="0"/>
          <w:numId w:val="2"/>
        </w:numPr>
        <w:spacing w:after="80" w:line="276"/>
      </w:pPr>
      <w:r>
        <w:rPr>
          <w:b/>
          <w:bCs/>
        </w:rPr>
        <w:t xml:space="preserve">Dosha typing.</w:t>
      </w:r>
      <w:r>
        <w:t xml:space="preserve"> The Ayurvedic constitution reading, which drives the natural-ingredient recommendations.</w:t>
      </w:r>
    </w:p>
    <w:p>
      <w:pPr>
        <w:pStyle w:val="ListParagraph"/>
        <w:numPr>
          <w:ilvl w:val="0"/>
          <w:numId w:val="2"/>
        </w:numPr>
        <w:spacing w:after="80" w:line="276"/>
      </w:pPr>
      <w:r>
        <w:rPr>
          <w:b/>
          <w:bCs/>
        </w:rPr>
        <w:t xml:space="preserve">Concerns not visible.</w:t>
      </w:r>
      <w:r>
        <w:t xml:space="preserve"> Read this carefully. It lists what the model was asked to look for and could not assess. It is the honest counterpart to the findings.</w:t>
      </w:r>
    </w:p>
    <w:p>
      <w:pPr>
        <w:pStyle w:val="ListParagraph"/>
        <w:numPr>
          <w:ilvl w:val="0"/>
          <w:numId w:val="2"/>
        </w:numPr>
        <w:spacing w:after="80" w:line="276"/>
      </w:pPr>
      <w:r>
        <w:rPr>
          <w:b/>
          <w:bCs/>
        </w:rPr>
        <w:t xml:space="preserve">Recommendations.</w:t>
      </w:r>
      <w:r>
        <w:t xml:space="preserve"> Split between products from the catalogue and general natural guidance.</w:t>
      </w:r>
    </w:p>
    <w:p>
      <w:pPr>
        <w:pStyle w:val="ListParagraph"/>
        <w:numPr>
          <w:ilvl w:val="0"/>
          <w:numId w:val="2"/>
        </w:numPr>
        <w:spacing w:after="80" w:line="276"/>
      </w:pPr>
      <w:r>
        <w:rPr>
          <w:b/>
          <w:bCs/>
        </w:rPr>
        <w:t xml:space="preserve">Summary.</w:t>
      </w:r>
      <w:r>
        <w:t xml:space="preserve"> A short prose explanation of the above.</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A finding of </w:t>
            </w:r>
            <w:r>
              <w:rPr>
                <w:rFonts w:ascii="Consolas" w:cs="Consolas" w:eastAsia="Consolas" w:hAnsi="Consolas"/>
                <w:b/>
                <w:bCs/>
                <w:color w:val="8A3B2E"/>
                <w:sz w:val="19"/>
                <w:szCs w:val="19"/>
              </w:rPr>
              <w:t xml:space="preserve">minimal</w:t>
            </w:r>
            <w:r>
              <w:rPr>
                <w:b/>
                <w:bCs/>
                <w:color w:val="8A6415"/>
                <w:sz w:val="20"/>
                <w:szCs w:val="20"/>
              </w:rPr>
              <w:t xml:space="preserve"> is not a medical clearance.</w:t>
            </w:r>
          </w:p>
          <w:p>
            <w:pPr>
              <w:spacing w:after="0" w:line="276"/>
            </w:pPr>
            <w:r>
              <w:rPr>
                <w:color w:val="1E2A27"/>
                <w:sz w:val="20"/>
                <w:szCs w:val="20"/>
              </w:rPr>
              <w:t xml:space="preserve">The assessment describes appearance in a photograph. It cannot see below the surface, cannot assess anything outside the frame, and is not a substitute for examination by a clinician.</w:t>
            </w:r>
          </w:p>
        </w:tc>
      </w:tr>
    </w:tbl>
    <w:p>
      <w:pPr>
        <w:pStyle w:val="Heading2"/>
      </w:pPr>
      <w:r>
        <w:t xml:space="preserve">4.4 Reports and PDFs</w:t>
      </w:r>
    </w:p>
    <w:p>
      <w:pPr>
        <w:spacing w:after="140" w:line="288"/>
      </w:pPr>
      <w:r>
        <w:t xml:space="preserve">Every completed scan can be downloaded as a PDF from the report view, or fetched directly from </w:t>
      </w:r>
      <w:r>
        <w:rPr>
          <w:rFonts w:ascii="Consolas" w:cs="Consolas" w:eastAsia="Consolas" w:hAnsi="Consolas"/>
          <w:color w:val="8A3B2E"/>
          <w:sz w:val="19"/>
          <w:szCs w:val="19"/>
        </w:rPr>
        <w:t xml:space="preserve">/api/reports/{scanId}/pdf</w:t>
      </w:r>
      <w:r>
        <w:t xml:space="preserve">. The PDF carries the assessment, the recommendations, and the disclaimer, and is versioned so an old report stays readable after the report format changes.</w:t>
      </w:r>
    </w:p>
    <w:p>
      <w:pPr>
        <w:spacing w:after="140" w:line="288"/>
      </w:pPr>
      <w:r>
        <w:t xml:space="preserve">If your scan belongs to a clinic, the PDF is branded with that clinic's name, logo, and colours rather than Aurora's.</w:t>
      </w:r>
    </w:p>
    <w:p>
      <w:pPr>
        <w:pStyle w:val="Heading2"/>
      </w:pPr>
      <w:r>
        <w:t xml:space="preserve">4.5 Skin advice chat</w:t>
      </w:r>
    </w:p>
    <w:p>
      <w:pPr>
        <w:spacing w:after="140" w:line="288"/>
      </w:pPr>
      <w:r>
        <w:t xml:space="preserve">Two kinds of conversation exist at </w:t>
      </w:r>
      <w:r>
        <w:rPr>
          <w:rFonts w:ascii="Consolas" w:cs="Consolas" w:eastAsia="Consolas" w:hAnsi="Consolas"/>
          <w:color w:val="8A3B2E"/>
          <w:sz w:val="19"/>
          <w:szCs w:val="19"/>
        </w:rPr>
        <w:t xml:space="preserve">/chats</w:t>
      </w:r>
      <w:r>
        <w:t xml:space="preserve">:</w:t>
      </w:r>
    </w:p>
    <w:p>
      <w:pPr>
        <w:pStyle w:val="ListParagraph"/>
        <w:numPr>
          <w:ilvl w:val="0"/>
          <w:numId w:val="1"/>
        </w:numPr>
        <w:spacing w:after="70" w:line="276"/>
      </w:pPr>
      <w:r>
        <w:rPr>
          <w:b/>
          <w:bCs/>
        </w:rPr>
        <w:t xml:space="preserve">Advice</w:t>
      </w:r>
      <w:r>
        <w:t xml:space="preserve"> — a general conversation about skincare, not tied to any particular scan. You can attach photographs.</w:t>
      </w:r>
    </w:p>
    <w:p>
      <w:pPr>
        <w:pStyle w:val="ListParagraph"/>
        <w:numPr>
          <w:ilvl w:val="0"/>
          <w:numId w:val="1"/>
        </w:numPr>
        <w:spacing w:after="70" w:line="276"/>
      </w:pPr>
      <w:r>
        <w:rPr>
          <w:b/>
          <w:bCs/>
        </w:rPr>
        <w:t xml:space="preserve">Follow-up</w:t>
      </w:r>
      <w:r>
        <w:t xml:space="preserve"> — a conversation attached to a specific scan, which starts with that scan's result in context.</w:t>
      </w:r>
    </w:p>
    <w:p>
      <w:pPr>
        <w:spacing w:after="140" w:line="288"/>
      </w:pPr>
      <w:r>
        <w:t xml:space="preserve">Voice input is supported through </w:t>
      </w:r>
      <w:r>
        <w:rPr>
          <w:rFonts w:ascii="Consolas" w:cs="Consolas" w:eastAsia="Consolas" w:hAnsi="Consolas"/>
          <w:color w:val="8A3B2E"/>
          <w:sz w:val="19"/>
          <w:szCs w:val="19"/>
        </w:rPr>
        <w:t xml:space="preserve">/api/chat/transcribe</w:t>
      </w:r>
      <w:r>
        <w:t xml:space="preserve">. Chat consumes tokens from your allowance, which an administrator can adjust.</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Photographs in chat are deleted after 30 days.</w:t>
            </w:r>
          </w:p>
          <w:p>
            <w:pPr>
              <w:spacing w:after="0" w:line="276"/>
            </w:pPr>
            <w:r>
              <w:rPr>
                <w:color w:val="1E2A27"/>
                <w:sz w:val="20"/>
                <w:szCs w:val="20"/>
              </w:rPr>
              <w:t xml:space="preserve">The transcript remains readable — only the image bytes are cleared, so a conversation still makes sense afterwards.</w:t>
            </w:r>
          </w:p>
        </w:tc>
      </w:tr>
    </w:tbl>
    <w:p>
      <w:pPr>
        <w:pStyle w:val="Heading2"/>
      </w:pPr>
      <w:r>
        <w:t xml:space="preserve">4.6 Scans, tiers, and buying more</w:t>
      </w:r>
    </w:p>
    <w:p>
      <w:pPr>
        <w:spacing w:after="140" w:line="288"/>
      </w:pPr>
      <w:r>
        <w:t xml:space="preserve">Scan capacity is tracked as a balance in </w:t>
      </w:r>
      <w:r>
        <w:rPr>
          <w:rFonts w:ascii="Consolas" w:cs="Consolas" w:eastAsia="Consolas" w:hAnsi="Consolas"/>
          <w:color w:val="8A3B2E"/>
          <w:sz w:val="19"/>
          <w:szCs w:val="19"/>
        </w:rPr>
        <w:t xml:space="preserve">ScanBalance</w:t>
      </w:r>
      <w:r>
        <w:t xml:space="preserve">, and every change to it is written to </w:t>
      </w:r>
      <w:r>
        <w:rPr>
          <w:rFonts w:ascii="Consolas" w:cs="Consolas" w:eastAsia="Consolas" w:hAnsi="Consolas"/>
          <w:color w:val="8A3B2E"/>
          <w:sz w:val="19"/>
          <w:szCs w:val="19"/>
        </w:rPr>
        <w:t xml:space="preserve">ScanLedger</w:t>
      </w:r>
      <w:r>
        <w:t xml:space="preserve"> — grants, debits, adjustments, and purchases all leave a record. </w:t>
      </w:r>
      <w:r>
        <w:rPr>
          <w:rFonts w:ascii="Consolas" w:cs="Consolas" w:eastAsia="Consolas" w:hAnsi="Consolas"/>
          <w:color w:val="8A3B2E"/>
          <w:sz w:val="19"/>
          <w:szCs w:val="19"/>
        </w:rPr>
        <w:t xml:space="preserve">/dashboard/usage</w:t>
      </w:r>
      <w:r>
        <w:t xml:space="preserve"> shows this history.</w:t>
      </w:r>
    </w:p>
    <w:p>
      <w:pPr>
        <w:pStyle w:val="Heading3"/>
      </w:pPr>
      <w:r>
        <w:t xml:space="preserve">Tiers</w:t>
      </w:r>
    </w:p>
    <w:p>
      <w:pPr>
        <w:spacing w:after="140" w:line="288"/>
      </w:pPr>
      <w:r>
        <w:t xml:space="preserve">Three tiers determine which AI model analyses your scan:</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16%"/>
            <w:shd w:fill="1F4E46" w:val="clear"/>
            <w:tcMar>
              <w:top w:type="dxa" w:w="90"/>
              <w:left w:type="dxa" w:w="130"/>
              <w:bottom w:type="dxa" w:w="90"/>
              <w:right w:type="dxa" w:w="130"/>
            </w:tcMar>
            <w:vAlign w:val="center"/>
          </w:tcPr>
          <w:p>
            <w:pPr>
              <w:spacing w:after="0" w:line="264"/>
            </w:pPr>
            <w:r>
              <w:rPr>
                <w:b/>
                <w:bCs/>
                <w:color w:val="FFFFFF"/>
                <w:sz w:val="19"/>
                <w:szCs w:val="19"/>
              </w:rPr>
              <w:t xml:space="preserve">Tier</w:t>
            </w:r>
          </w:p>
        </w:tc>
        <w:tc>
          <w:tcPr>
            <w:tcW w:type="pct" w:w="84%"/>
            <w:shd w:fill="1F4E46" w:val="clear"/>
            <w:tcMar>
              <w:top w:type="dxa" w:w="90"/>
              <w:left w:type="dxa" w:w="130"/>
              <w:bottom w:type="dxa" w:w="90"/>
              <w:right w:type="dxa" w:w="130"/>
            </w:tcMar>
            <w:vAlign w:val="center"/>
          </w:tcPr>
          <w:p>
            <w:pPr>
              <w:spacing w:after="0" w:line="264"/>
            </w:pPr>
            <w:r>
              <w:rPr>
                <w:b/>
                <w:bCs/>
                <w:color w:val="FFFFFF"/>
                <w:sz w:val="19"/>
                <w:szCs w:val="19"/>
              </w:rPr>
              <w:t xml:space="preserve">Character</w:t>
            </w:r>
          </w:p>
        </w:tc>
      </w:tr>
      <w:tr>
        <w:tc>
          <w:tcPr>
            <w:tcW w:type="pct" w:w="1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starter</w:t>
            </w:r>
          </w:p>
        </w:tc>
        <w:tc>
          <w:tcPr>
            <w:tcW w:type="pct" w:w="8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Entry level. Highest scan count per unit of spend.</w:t>
            </w:r>
          </w:p>
        </w:tc>
      </w:tr>
      <w:tr>
        <w:tc>
          <w:tcPr>
            <w:tcW w:type="pct" w:w="1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plus</w:t>
            </w:r>
          </w:p>
        </w:tc>
        <w:tc>
          <w:tcPr>
            <w:tcW w:type="pct" w:w="8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stronger model; fewer scans for the same price.</w:t>
            </w:r>
          </w:p>
        </w:tc>
      </w:tr>
      <w:tr>
        <w:tc>
          <w:tcPr>
            <w:tcW w:type="pct" w:w="1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pro</w:t>
            </w:r>
          </w:p>
        </w:tc>
        <w:tc>
          <w:tcPr>
            <w:tcW w:type="pct" w:w="8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most capable model configured, and the fewest scans per pack.</w:t>
            </w:r>
          </w:p>
        </w:tc>
      </w:tr>
    </w:tbl>
    <w:p>
      <w:pPr>
        <w:spacing w:after="140"/>
      </w:pPr>
    </w:p>
    <w:p>
      <w:pPr>
        <w:spacing w:after="140" w:line="288"/>
      </w:pPr>
      <w:r>
        <w:t xml:space="preserve">Which model backs each tier is set by an administrator (chapter 9), so tiers can be re-pointed at newer models without any change to what users see.</w:t>
      </w:r>
    </w:p>
    <w:p>
      <w:pPr>
        <w:pStyle w:val="Heading3"/>
      </w:pPr>
      <w:r>
        <w:t xml:space="preserve">Scan packs</w:t>
      </w:r>
    </w:p>
    <w:p>
      <w:pPr>
        <w:spacing w:after="140" w:line="288"/>
      </w:pPr>
      <w:r>
        <w:t xml:space="preserve">Packs are bought at </w:t>
      </w:r>
      <w:r>
        <w:rPr>
          <w:rFonts w:ascii="Consolas" w:cs="Consolas" w:eastAsia="Consolas" w:hAnsi="Consolas"/>
          <w:color w:val="8A3B2E"/>
          <w:sz w:val="19"/>
          <w:szCs w:val="19"/>
        </w:rPr>
        <w:t xml:space="preserve">/dashboard/billing</w:t>
      </w:r>
      <w:r>
        <w:t xml:space="preserve">. The seeded catalogue is:</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Pack</w:t>
            </w:r>
          </w:p>
        </w:tc>
        <w:tc>
          <w:tcPr>
            <w:tcW w:type="pct" w:w="20%"/>
            <w:shd w:fill="1F4E46" w:val="clear"/>
            <w:tcMar>
              <w:top w:type="dxa" w:w="90"/>
              <w:left w:type="dxa" w:w="130"/>
              <w:bottom w:type="dxa" w:w="90"/>
              <w:right w:type="dxa" w:w="130"/>
            </w:tcMar>
            <w:vAlign w:val="center"/>
          </w:tcPr>
          <w:p>
            <w:pPr>
              <w:spacing w:after="0" w:line="264"/>
            </w:pPr>
            <w:r>
              <w:rPr>
                <w:b/>
                <w:bCs/>
                <w:color w:val="FFFFFF"/>
                <w:sz w:val="19"/>
                <w:szCs w:val="19"/>
              </w:rPr>
              <w:t xml:space="preserve">Tier</w:t>
            </w:r>
          </w:p>
        </w:tc>
        <w:tc>
          <w:tcPr>
            <w:tcW w:type="pct" w:w="16%"/>
            <w:shd w:fill="1F4E46" w:val="clear"/>
            <w:tcMar>
              <w:top w:type="dxa" w:w="90"/>
              <w:left w:type="dxa" w:w="130"/>
              <w:bottom w:type="dxa" w:w="90"/>
              <w:right w:type="dxa" w:w="130"/>
            </w:tcMar>
            <w:vAlign w:val="center"/>
          </w:tcPr>
          <w:p>
            <w:pPr>
              <w:spacing w:after="0" w:line="264"/>
            </w:pPr>
            <w:r>
              <w:rPr>
                <w:b/>
                <w:bCs/>
                <w:color w:val="FFFFFF"/>
                <w:sz w:val="19"/>
                <w:szCs w:val="19"/>
              </w:rPr>
              <w:t xml:space="preserve">Scans</w:t>
            </w:r>
          </w:p>
        </w:tc>
        <w:tc>
          <w:tcPr>
            <w:tcW w:type="pct" w:w="30%"/>
            <w:shd w:fill="1F4E46" w:val="clear"/>
            <w:tcMar>
              <w:top w:type="dxa" w:w="90"/>
              <w:left w:type="dxa" w:w="130"/>
              <w:bottom w:type="dxa" w:w="90"/>
              <w:right w:type="dxa" w:w="130"/>
            </w:tcMar>
            <w:vAlign w:val="center"/>
          </w:tcPr>
          <w:p>
            <w:pPr>
              <w:spacing w:after="0" w:line="264"/>
            </w:pPr>
            <w:r>
              <w:rPr>
                <w:b/>
                <w:bCs/>
                <w:color w:val="FFFFFF"/>
                <w:sz w:val="19"/>
                <w:szCs w:val="19"/>
              </w:rPr>
              <w:t xml:space="preserve">Price</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Starter — 20 scans</w:t>
            </w:r>
          </w:p>
        </w:tc>
        <w:tc>
          <w:tcPr>
            <w:tcW w:type="pct" w:w="2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starter</w:t>
            </w:r>
          </w:p>
        </w:tc>
        <w:tc>
          <w:tcPr>
            <w:tcW w:type="pct" w:w="1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20</w:t>
            </w:r>
          </w:p>
        </w:tc>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$9.99</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Starter — 50 scans</w:t>
            </w:r>
          </w:p>
        </w:tc>
        <w:tc>
          <w:tcPr>
            <w:tcW w:type="pct" w:w="2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starter</w:t>
            </w:r>
          </w:p>
        </w:tc>
        <w:tc>
          <w:tcPr>
            <w:tcW w:type="pct" w:w="1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50</w:t>
            </w:r>
          </w:p>
        </w:tc>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$19.99</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Plus — 12 scans</w:t>
            </w:r>
          </w:p>
        </w:tc>
        <w:tc>
          <w:tcPr>
            <w:tcW w:type="pct" w:w="2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plus</w:t>
            </w:r>
          </w:p>
        </w:tc>
        <w:tc>
          <w:tcPr>
            <w:tcW w:type="pct" w:w="1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12</w:t>
            </w:r>
          </w:p>
        </w:tc>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$14.99</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Plus — 30 scans</w:t>
            </w:r>
          </w:p>
        </w:tc>
        <w:tc>
          <w:tcPr>
            <w:tcW w:type="pct" w:w="2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plus</w:t>
            </w:r>
          </w:p>
        </w:tc>
        <w:tc>
          <w:tcPr>
            <w:tcW w:type="pct" w:w="1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30</w:t>
            </w:r>
          </w:p>
        </w:tc>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$34.99</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Pro — 10 scans</w:t>
            </w:r>
          </w:p>
        </w:tc>
        <w:tc>
          <w:tcPr>
            <w:tcW w:type="pct" w:w="2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pro</w:t>
            </w:r>
          </w:p>
        </w:tc>
        <w:tc>
          <w:tcPr>
            <w:tcW w:type="pct" w:w="1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10</w:t>
            </w:r>
          </w:p>
        </w:tc>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$24.99</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Pro — 25 scans</w:t>
            </w:r>
          </w:p>
        </w:tc>
        <w:tc>
          <w:tcPr>
            <w:tcW w:type="pct" w:w="2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pro</w:t>
            </w:r>
          </w:p>
        </w:tc>
        <w:tc>
          <w:tcPr>
            <w:tcW w:type="pct" w:w="1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25</w:t>
            </w:r>
          </w:p>
        </w:tc>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$49.99</w:t>
            </w:r>
          </w:p>
        </w:tc>
      </w:tr>
    </w:tbl>
    <w:p>
      <w:pPr>
        <w:spacing w:after="140"/>
      </w:pPr>
    </w:p>
    <w:p>
      <w:pPr>
        <w:spacing w:after="140" w:line="288"/>
      </w:pPr>
      <w:r>
        <w:t xml:space="preserve">These are seeded defaults and are fully editable by an administrator at </w:t>
      </w:r>
      <w:r>
        <w:rPr>
          <w:rFonts w:ascii="Consolas" w:cs="Consolas" w:eastAsia="Consolas" w:hAnsi="Consolas"/>
          <w:color w:val="8A3B2E"/>
          <w:sz w:val="19"/>
          <w:szCs w:val="19"/>
        </w:rPr>
        <w:t xml:space="preserve">/admin/scan-packs</w:t>
      </w:r>
      <w:r>
        <w:t xml:space="preserve">. Receipts are available from </w:t>
      </w:r>
      <w:r>
        <w:rPr>
          <w:rFonts w:ascii="Consolas" w:cs="Consolas" w:eastAsia="Consolas" w:hAnsi="Consolas"/>
          <w:color w:val="8A3B2E"/>
          <w:sz w:val="19"/>
          <w:szCs w:val="19"/>
        </w:rPr>
        <w:t xml:space="preserve">/api/billing/receipt/{paymentId}</w:t>
      </w:r>
      <w:r>
        <w:t xml:space="preserve">.</w:t>
      </w:r>
    </w:p>
    <w:p>
      <w:pPr>
        <w:pStyle w:val="Heading2"/>
      </w:pPr>
      <w:r>
        <w:t xml:space="preserve">4.7 Privacy: consent, export, and deletion</w:t>
      </w:r>
    </w:p>
    <w:p>
      <w:pPr>
        <w:spacing w:after="140" w:line="288"/>
      </w:pPr>
      <w:r>
        <w:rPr>
          <w:rFonts w:ascii="Consolas" w:cs="Consolas" w:eastAsia="Consolas" w:hAnsi="Consolas"/>
          <w:color w:val="8A3B2E"/>
          <w:sz w:val="19"/>
          <w:szCs w:val="19"/>
        </w:rPr>
        <w:t xml:space="preserve">/dashboard/privacy</w:t>
      </w:r>
      <w:r>
        <w:t xml:space="preserve"> is where you control what happens to your data.</w:t>
      </w:r>
    </w:p>
    <w:p>
      <w:pPr>
        <w:pStyle w:val="Heading3"/>
      </w:pPr>
      <w:r>
        <w:t xml:space="preserve">Training consent</w:t>
      </w:r>
    </w:p>
    <w:p>
      <w:pPr>
        <w:spacing w:after="140" w:line="288"/>
      </w:pPr>
      <w:r>
        <w:t xml:space="preserve">Separately from consenting to have a scan analysed, you may consent to your de-identified assessments being used to improve the model. This is off unless you turn it on, it is versioned against the wording you agreed to, and it can be withdrawn at any time.</w:t>
      </w:r>
    </w:p>
    <w:p>
      <w:pPr>
        <w:spacing w:after="140" w:line="288"/>
      </w:pPr>
      <w:r>
        <w:t xml:space="preserve">Withdrawing consent excludes your records from every query immediately and marks them for deletion. They are removed outright 30 days later — the delay exists so the withdrawal itself is auditable and recoverable if it was a mistake.</w:t>
      </w:r>
    </w:p>
    <w:p>
      <w:pPr>
        <w:pStyle w:val="Heading3"/>
      </w:pPr>
      <w:r>
        <w:t xml:space="preserve">Export</w:t>
      </w:r>
    </w:p>
    <w:p>
      <w:pPr>
        <w:spacing w:after="140" w:line="288"/>
      </w:pPr>
      <w:r>
        <w:rPr>
          <w:rFonts w:ascii="Consolas" w:cs="Consolas" w:eastAsia="Consolas" w:hAnsi="Consolas"/>
          <w:color w:val="8A3B2E"/>
          <w:sz w:val="19"/>
          <w:szCs w:val="19"/>
        </w:rPr>
        <w:t xml:space="preserve">/api/user/export</w:t>
      </w:r>
      <w:r>
        <w:t xml:space="preserve"> returns everything the system holds about you in machine-readable form.</w:t>
      </w:r>
    </w:p>
    <w:p>
      <w:pPr>
        <w:pStyle w:val="Heading3"/>
      </w:pPr>
      <w:r>
        <w:t xml:space="preserve">Deletion</w:t>
      </w:r>
    </w:p>
    <w:p>
      <w:pPr>
        <w:spacing w:after="140" w:line="288"/>
      </w:pPr>
      <w:r>
        <w:t xml:space="preserve">Account deletion is documented at </w:t>
      </w:r>
      <w:r>
        <w:rPr>
          <w:rFonts w:ascii="Consolas" w:cs="Consolas" w:eastAsia="Consolas" w:hAnsi="Consolas"/>
          <w:color w:val="8A3B2E"/>
          <w:sz w:val="19"/>
          <w:szCs w:val="19"/>
        </w:rPr>
        <w:t xml:space="preserve">/privacy/data-deletion</w:t>
      </w:r>
      <w:r>
        <w:t xml:space="preserve">. Deleting your account cascades to your scans, results, reports, chats, and training records.</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Your scans are yours.</w:t>
            </w:r>
          </w:p>
          <w:p>
            <w:pPr>
              <w:spacing w:after="0" w:line="276"/>
            </w:pPr>
            <w:r>
              <w:rPr>
                <w:color w:val="1E2A27"/>
                <w:sz w:val="20"/>
                <w:szCs w:val="20"/>
              </w:rPr>
              <w:t xml:space="preserve">The scheduled retention job that ages out sessions, verification codes, chat images and spend logs deliberately does not touch scans, results, or profiles. Those are your own records, and only you decide when they go.</w:t>
            </w:r>
          </w:p>
        </w:tc>
      </w:tr>
    </w:tbl>
    <w:p>
      <w:pPr>
        <w:pStyle w:val="Heading2"/>
      </w:pPr>
      <w:r>
        <w:t xml:space="preserve">4.8 Consulting an expert</w:t>
      </w:r>
    </w:p>
    <w:p>
      <w:pPr>
        <w:spacing w:after="140" w:line="288"/>
      </w:pPr>
      <w:r>
        <w:t xml:space="preserve">The marketplace is at </w:t>
      </w:r>
      <w:r>
        <w:rPr>
          <w:rFonts w:ascii="Consolas" w:cs="Consolas" w:eastAsia="Consolas" w:hAnsi="Consolas"/>
          <w:color w:val="8A3B2E"/>
          <w:sz w:val="19"/>
          <w:szCs w:val="19"/>
        </w:rPr>
        <w:t xml:space="preserve">/experts</w:t>
      </w:r>
      <w:r>
        <w:t xml:space="preserve">. Browse practitioners, open a profile to see their specialty, biography, rate, and reviews, then choose a slot from their published availability.</w:t>
      </w:r>
    </w:p>
    <w:p>
      <w:pPr>
        <w:pStyle w:val="ListParagraph"/>
        <w:numPr>
          <w:ilvl w:val="0"/>
          <w:numId w:val="2"/>
        </w:numPr>
        <w:spacing w:after="80" w:line="276"/>
      </w:pPr>
      <w:r>
        <w:t xml:space="preserve">Pick a slot on the expert's profile page.</w:t>
      </w:r>
    </w:p>
    <w:p>
      <w:pPr>
        <w:pStyle w:val="ListParagraph"/>
        <w:numPr>
          <w:ilvl w:val="0"/>
          <w:numId w:val="2"/>
        </w:numPr>
        <w:spacing w:after="80" w:line="276"/>
      </w:pPr>
      <w:r>
        <w:t xml:space="preserve">Pay for the consultation. The booking is not confirmed until payment succeeds.</w:t>
      </w:r>
    </w:p>
    <w:p>
      <w:pPr>
        <w:pStyle w:val="ListParagraph"/>
        <w:numPr>
          <w:ilvl w:val="0"/>
          <w:numId w:val="2"/>
        </w:numPr>
        <w:spacing w:after="80" w:line="276"/>
      </w:pPr>
      <w:r>
        <w:t xml:space="preserve">The appointment appears at </w:t>
      </w:r>
      <w:r>
        <w:rPr>
          <w:rFonts w:ascii="Consolas" w:cs="Consolas" w:eastAsia="Consolas" w:hAnsi="Consolas"/>
          <w:color w:val="8A3B2E"/>
          <w:sz w:val="19"/>
          <w:szCs w:val="19"/>
        </w:rPr>
        <w:t xml:space="preserve">/dashboard/appointments</w:t>
      </w:r>
      <w:r>
        <w:t xml:space="preserve">.</w:t>
      </w:r>
    </w:p>
    <w:p>
      <w:pPr>
        <w:pStyle w:val="ListParagraph"/>
        <w:numPr>
          <w:ilvl w:val="0"/>
          <w:numId w:val="2"/>
        </w:numPr>
        <w:spacing w:after="80" w:line="276"/>
      </w:pPr>
      <w:r>
        <w:t xml:space="preserve">At the appointed time, join the video room from that page.</w:t>
      </w:r>
    </w:p>
    <w:p>
      <w:pPr>
        <w:pStyle w:val="ListParagraph"/>
        <w:numPr>
          <w:ilvl w:val="0"/>
          <w:numId w:val="2"/>
        </w:numPr>
        <w:spacing w:after="80" w:line="276"/>
      </w:pPr>
      <w:r>
        <w:t xml:space="preserve">After the consultation you can leave a review, which appears on the expert's profile.</w:t>
      </w:r>
    </w:p>
    <w:p>
      <w:pPr>
        <w:spacing w:after="140" w:line="288"/>
      </w:pPr>
      <w:r>
        <w:t xml:space="preserve">Video consultations run on Daily.co rooms created per booking. Nothing is installed — the room opens in the browser.</w:t>
      </w:r>
    </w:p>
    <w:p>
      <w:pPr>
        <w:pStyle w:val="Heading2"/>
      </w:pPr>
      <w:r>
        <w:t xml:space="preserve">4.9 Becoming an expert or an affiliate</w:t>
      </w:r>
    </w:p>
    <w:p>
      <w:pPr>
        <w:spacing w:after="140" w:line="288"/>
      </w:pPr>
      <w:r>
        <w:t xml:space="preserve">Two application pages sit in the account area:</w:t>
      </w:r>
    </w:p>
    <w:p>
      <w:pPr>
        <w:pStyle w:val="ListParagraph"/>
        <w:numPr>
          <w:ilvl w:val="0"/>
          <w:numId w:val="1"/>
        </w:numPr>
        <w:spacing w:after="70" w:line="276"/>
      </w:pPr>
      <w:r>
        <w:rPr>
          <w:rFonts w:ascii="Consolas" w:cs="Consolas" w:eastAsia="Consolas" w:hAnsi="Consolas"/>
          <w:color w:val="8A3B2E"/>
          <w:sz w:val="19"/>
          <w:szCs w:val="19"/>
        </w:rPr>
        <w:t xml:space="preserve">/dashboard/expert-application</w:t>
      </w:r>
      <w:r>
        <w:t xml:space="preserve"> — apply to join the expert marketplace. See chapter 6.</w:t>
      </w:r>
    </w:p>
    <w:p>
      <w:pPr>
        <w:pStyle w:val="ListParagraph"/>
        <w:numPr>
          <w:ilvl w:val="0"/>
          <w:numId w:val="1"/>
        </w:numPr>
        <w:spacing w:after="70" w:line="276"/>
      </w:pPr>
      <w:r>
        <w:rPr>
          <w:rFonts w:ascii="Consolas" w:cs="Consolas" w:eastAsia="Consolas" w:hAnsi="Consolas"/>
          <w:color w:val="8A3B2E"/>
          <w:sz w:val="19"/>
          <w:szCs w:val="19"/>
        </w:rPr>
        <w:t xml:space="preserve">/dashboard/affiliate-application</w:t>
      </w:r>
      <w:r>
        <w:t xml:space="preserve"> — apply to the affiliate programme. See chapter 7.</w:t>
      </w:r>
    </w:p>
    <w:p>
      <w:pPr>
        <w:spacing w:after="140" w:line="288"/>
      </w:pPr>
      <w:r>
        <w:t xml:space="preserve">Both are reviewed by a platform administrator. Until an application is approved these pages show its current status, and the corresponding workspace does not appear in the switcher.</w:t>
      </w:r>
    </w:p>
    <w:p>
      <w:pPr>
        <w:pStyle w:val="Heading1"/>
        <w:pageBreakBefore/>
      </w:pPr>
      <w:r>
        <w:t xml:space="preserve">5. The product catalogue</w:t>
      </w:r>
    </w:p>
    <w:p>
      <w:pPr>
        <w:spacing w:after="140" w:line="288"/>
      </w:pPr>
      <w:r>
        <w:t xml:space="preserve">Aurora recommends real products, and the catalogue behind those recommendations is synchronised from a WooCommerce store.</w:t>
      </w:r>
    </w:p>
    <w:p>
      <w:pPr>
        <w:pStyle w:val="Heading2"/>
      </w:pPr>
      <w:r>
        <w:t xml:space="preserve">5.1 Where products come from</w:t>
      </w:r>
    </w:p>
    <w:p>
      <w:pPr>
        <w:pStyle w:val="ListParagraph"/>
        <w:numPr>
          <w:ilvl w:val="0"/>
          <w:numId w:val="1"/>
        </w:numPr>
        <w:spacing w:after="70" w:line="276"/>
      </w:pPr>
      <w:r>
        <w:t xml:space="preserve">The live source is the WooCommerce store named by </w:t>
      </w:r>
      <w:r>
        <w:rPr>
          <w:rFonts w:ascii="Consolas" w:cs="Consolas" w:eastAsia="Consolas" w:hAnsi="Consolas"/>
          <w:color w:val="8A3B2E"/>
          <w:sz w:val="19"/>
          <w:szCs w:val="19"/>
        </w:rPr>
        <w:t xml:space="preserve">WOOCOMMERCE_STORE_URL</w:t>
      </w:r>
      <w:r>
        <w:t xml:space="preserve">, read through the REST API.</w:t>
      </w:r>
    </w:p>
    <w:p>
      <w:pPr>
        <w:pStyle w:val="ListParagraph"/>
        <w:numPr>
          <w:ilvl w:val="0"/>
          <w:numId w:val="1"/>
        </w:numPr>
        <w:spacing w:after="70" w:line="276"/>
      </w:pPr>
      <w:r>
        <w:t xml:space="preserve">If those credentials are absent, the system falls back to a bundled snapshot at </w:t>
      </w:r>
      <w:r>
        <w:rPr>
          <w:rFonts w:ascii="Consolas" w:cs="Consolas" w:eastAsia="Consolas" w:hAnsi="Consolas"/>
          <w:color w:val="8A3B2E"/>
          <w:sz w:val="19"/>
          <w:szCs w:val="19"/>
        </w:rPr>
        <w:t xml:space="preserve">scripts/data/products_fallback.json</w:t>
      </w:r>
      <w:r>
        <w:t xml:space="preserve">, so the catalogue is never empty in development.</w:t>
      </w:r>
    </w:p>
    <w:p>
      <w:pPr>
        <w:pStyle w:val="ListParagraph"/>
        <w:numPr>
          <w:ilvl w:val="0"/>
          <w:numId w:val="1"/>
        </w:numPr>
        <w:spacing w:after="70" w:line="276"/>
      </w:pPr>
      <w:r>
        <w:rPr>
          <w:rFonts w:ascii="Consolas" w:cs="Consolas" w:eastAsia="Consolas" w:hAnsi="Consolas"/>
          <w:color w:val="8A3B2E"/>
          <w:sz w:val="19"/>
          <w:szCs w:val="19"/>
        </w:rPr>
        <w:t xml:space="preserve">/api/cron/sync-products</w:t>
      </w:r>
      <w:r>
        <w:t xml:space="preserve"> re-synchronises on a schedule; </w:t>
      </w:r>
      <w:r>
        <w:rPr>
          <w:rFonts w:ascii="Consolas" w:cs="Consolas" w:eastAsia="Consolas" w:hAnsi="Consolas"/>
          <w:color w:val="8A3B2E"/>
          <w:sz w:val="19"/>
          <w:szCs w:val="19"/>
        </w:rPr>
        <w:t xml:space="preserve">npm run db:sync-products</w:t>
      </w:r>
      <w:r>
        <w:t xml:space="preserve"> does the same on demand.</w:t>
      </w:r>
    </w:p>
    <w:p>
      <w:pPr>
        <w:pStyle w:val="Heading2"/>
      </w:pPr>
      <w:r>
        <w:t xml:space="preserve">5.2 Ingredients</w:t>
      </w:r>
    </w:p>
    <w:p>
      <w:pPr>
        <w:spacing w:after="140" w:line="288"/>
      </w:pPr>
      <w:r>
        <w:t xml:space="preserve">Alongside products the system keeps an ingredient reference, which is what allows the natural-recommendation side of an assessment to talk about actives rather than only about SKUs. It is seeded with </w:t>
      </w:r>
      <w:r>
        <w:rPr>
          <w:rFonts w:ascii="Consolas" w:cs="Consolas" w:eastAsia="Consolas" w:hAnsi="Consolas"/>
          <w:color w:val="8A3B2E"/>
          <w:sz w:val="19"/>
          <w:szCs w:val="19"/>
        </w:rPr>
        <w:t xml:space="preserve">npm run db:seed-ingredients</w:t>
      </w:r>
      <w:r>
        <w:t xml:space="preserve">.</w:t>
      </w:r>
    </w:p>
    <w:p>
      <w:pPr>
        <w:pStyle w:val="Heading2"/>
      </w:pPr>
      <w:r>
        <w:t xml:space="preserve">5.3 Platform products versus clinic products</w:t>
      </w:r>
    </w:p>
    <w:p>
      <w:pPr>
        <w:spacing w:after="140" w:line="288"/>
      </w:pPr>
      <w:r>
        <w:t xml:space="preserve">A product row can belong to an organization. A product with no organization is part of the </w:t>
      </w:r>
      <w:r>
        <w:rPr>
          <w:b/>
          <w:bCs/>
        </w:rPr>
        <w:t xml:space="preserve">platform catalogue</w:t>
      </w:r>
      <w:r>
        <w:t xml:space="preserve"> and is visible everywhere; a product with an organization belongs to that clinic alone.</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Affiliates promote the platform catalogue only.</w:t>
            </w:r>
          </w:p>
          <w:p>
            <w:pPr>
              <w:spacing w:after="0" w:line="276"/>
            </w:pPr>
            <w:r>
              <w:rPr>
                <w:color w:val="1E2A27"/>
                <w:sz w:val="20"/>
                <w:szCs w:val="20"/>
              </w:rPr>
              <w:t xml:space="preserve">A clinic's own products belong to that clinic and are not the affiliate programme's to promote, so the affiliate product list is filtered to rows with no organization.</w:t>
            </w:r>
          </w:p>
        </w:tc>
      </w:tr>
    </w:tbl>
    <w:p>
      <w:pPr>
        <w:pStyle w:val="Heading1"/>
        <w:pageBreakBefore/>
      </w:pPr>
      <w:r>
        <w:t xml:space="preserve">6. The Expert workspace</w:t>
      </w:r>
    </w:p>
    <w:p>
      <w:pPr>
        <w:spacing w:after="140" w:line="288"/>
      </w:pPr>
      <w:r>
        <w:t xml:space="preserve">Experts are dermatologists and Ayurvedic practitioners who consult with users through the marketplace and, optionally, review candidate training examples.</w:t>
      </w:r>
    </w:p>
    <w:p>
      <w:pPr>
        <w:pStyle w:val="Heading2"/>
      </w:pPr>
      <w:r>
        <w:t xml:space="preserve">6.1 Applying</w:t>
      </w:r>
    </w:p>
    <w:p>
      <w:pPr>
        <w:spacing w:after="140" w:line="288"/>
      </w:pPr>
      <w:r>
        <w:t xml:space="preserve">Apply at </w:t>
      </w:r>
      <w:r>
        <w:rPr>
          <w:rFonts w:ascii="Consolas" w:cs="Consolas" w:eastAsia="Consolas" w:hAnsi="Consolas"/>
          <w:color w:val="8A3B2E"/>
          <w:sz w:val="19"/>
          <w:szCs w:val="19"/>
        </w:rPr>
        <w:t xml:space="preserve">/dashboard/expert-application</w:t>
      </w:r>
      <w:r>
        <w:t xml:space="preserve">. The application records your specialty, credentials, biography, and the rate you wish to charge. A platform administrator reviews it at </w:t>
      </w:r>
      <w:r>
        <w:rPr>
          <w:rFonts w:ascii="Consolas" w:cs="Consolas" w:eastAsia="Consolas" w:hAnsi="Consolas"/>
          <w:color w:val="8A3B2E"/>
          <w:sz w:val="19"/>
          <w:szCs w:val="19"/>
        </w:rPr>
        <w:t xml:space="preserve">/admin/experts</w:t>
      </w:r>
      <w:r>
        <w:t xml:space="preserve"> and either approves or rejects it with a reason.</w:t>
      </w:r>
    </w:p>
    <w:p>
      <w:pPr>
        <w:spacing w:after="140" w:line="288"/>
      </w:pPr>
      <w:r>
        <w:t xml:space="preserve">Approval creates an </w:t>
      </w:r>
      <w:r>
        <w:rPr>
          <w:rFonts w:ascii="Consolas" w:cs="Consolas" w:eastAsia="Consolas" w:hAnsi="Consolas"/>
          <w:color w:val="8A3B2E"/>
          <w:sz w:val="19"/>
          <w:szCs w:val="19"/>
        </w:rPr>
        <w:t xml:space="preserve">ExpertProfile</w:t>
      </w:r>
      <w:r>
        <w:t xml:space="preserve"> with status </w:t>
      </w:r>
      <w:r>
        <w:rPr>
          <w:rFonts w:ascii="Consolas" w:cs="Consolas" w:eastAsia="Consolas" w:hAnsi="Consolas"/>
          <w:color w:val="8A3B2E"/>
          <w:sz w:val="19"/>
          <w:szCs w:val="19"/>
        </w:rPr>
        <w:t xml:space="preserve">approved</w:t>
      </w:r>
      <w:r>
        <w:t xml:space="preserve">. That record — not your role — is what grants the Expert workspace, so an approved expert keeps expert access even if their role is later changed to something else.</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26%"/>
            <w:shd w:fill="1F4E46" w:val="clear"/>
            <w:tcMar>
              <w:top w:type="dxa" w:w="90"/>
              <w:left w:type="dxa" w:w="130"/>
              <w:bottom w:type="dxa" w:w="90"/>
              <w:right w:type="dxa" w:w="130"/>
            </w:tcMar>
            <w:vAlign w:val="center"/>
          </w:tcPr>
          <w:p>
            <w:pPr>
              <w:spacing w:after="0" w:line="264"/>
            </w:pPr>
            <w:r>
              <w:rPr>
                <w:b/>
                <w:bCs/>
                <w:color w:val="FFFFFF"/>
                <w:sz w:val="19"/>
                <w:szCs w:val="19"/>
              </w:rPr>
              <w:t xml:space="preserve">Application status</w:t>
            </w:r>
          </w:p>
        </w:tc>
        <w:tc>
          <w:tcPr>
            <w:tcW w:type="pct" w:w="74%"/>
            <w:shd w:fill="1F4E46" w:val="clear"/>
            <w:tcMar>
              <w:top w:type="dxa" w:w="90"/>
              <w:left w:type="dxa" w:w="130"/>
              <w:bottom w:type="dxa" w:w="90"/>
              <w:right w:type="dxa" w:w="130"/>
            </w:tcMar>
            <w:vAlign w:val="center"/>
          </w:tcPr>
          <w:p>
            <w:pPr>
              <w:spacing w:after="0" w:line="264"/>
            </w:pPr>
            <w:r>
              <w:rPr>
                <w:b/>
                <w:bCs/>
                <w:color w:val="FFFFFF"/>
                <w:sz w:val="19"/>
                <w:szCs w:val="19"/>
              </w:rPr>
              <w:t xml:space="preserve">What it means</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pending</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Submitted and awaiting review. No expert access.</w:t>
            </w:r>
          </w:p>
        </w:tc>
      </w:tr>
      <w:tr>
        <w:tc>
          <w:tcPr>
            <w:tcW w:type="pct" w:w="2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approved</w:t>
            </w:r>
          </w:p>
        </w:tc>
        <w:tc>
          <w:tcPr>
            <w:tcW w:type="pct" w:w="7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Live on the marketplace. Expert workspace available.</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rejected</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Declined, with a reason shown to the applicant.</w:t>
            </w:r>
          </w:p>
        </w:tc>
      </w:tr>
    </w:tbl>
    <w:p>
      <w:pPr>
        <w:pStyle w:val="Heading2"/>
      </w:pPr>
      <w:r>
        <w:t xml:space="preserve">6.2 Bookings</w:t>
      </w:r>
    </w:p>
    <w:p>
      <w:pPr>
        <w:spacing w:after="140" w:line="288"/>
      </w:pPr>
      <w:r>
        <w:rPr>
          <w:rFonts w:ascii="Consolas" w:cs="Consolas" w:eastAsia="Consolas" w:hAnsi="Consolas"/>
          <w:color w:val="8A3B2E"/>
          <w:sz w:val="19"/>
          <w:szCs w:val="19"/>
        </w:rPr>
        <w:t xml:space="preserve">/expert</w:t>
      </w:r>
      <w:r>
        <w:t xml:space="preserve"> lists your consultations. Each booking carries the patient, the scheduled time, its status, and a link to the video room.</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26%"/>
            <w:shd w:fill="1F4E46" w:val="clear"/>
            <w:tcMar>
              <w:top w:type="dxa" w:w="90"/>
              <w:left w:type="dxa" w:w="130"/>
              <w:bottom w:type="dxa" w:w="90"/>
              <w:right w:type="dxa" w:w="130"/>
            </w:tcMar>
            <w:vAlign w:val="center"/>
          </w:tcPr>
          <w:p>
            <w:pPr>
              <w:spacing w:after="0" w:line="264"/>
            </w:pPr>
            <w:r>
              <w:rPr>
                <w:b/>
                <w:bCs/>
                <w:color w:val="FFFFFF"/>
                <w:sz w:val="19"/>
                <w:szCs w:val="19"/>
              </w:rPr>
              <w:t xml:space="preserve">Booking status</w:t>
            </w:r>
          </w:p>
        </w:tc>
        <w:tc>
          <w:tcPr>
            <w:tcW w:type="pct" w:w="74%"/>
            <w:shd w:fill="1F4E46" w:val="clear"/>
            <w:tcMar>
              <w:top w:type="dxa" w:w="90"/>
              <w:left w:type="dxa" w:w="130"/>
              <w:bottom w:type="dxa" w:w="90"/>
              <w:right w:type="dxa" w:w="130"/>
            </w:tcMar>
            <w:vAlign w:val="center"/>
          </w:tcPr>
          <w:p>
            <w:pPr>
              <w:spacing w:after="0" w:line="264"/>
            </w:pPr>
            <w:r>
              <w:rPr>
                <w:b/>
                <w:bCs/>
                <w:color w:val="FFFFFF"/>
                <w:sz w:val="19"/>
                <w:szCs w:val="19"/>
              </w:rPr>
              <w:t xml:space="preserve">Meaning</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pending_payment</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Slot held; the patient has not paid yet.</w:t>
            </w:r>
          </w:p>
        </w:tc>
      </w:tr>
      <w:tr>
        <w:tc>
          <w:tcPr>
            <w:tcW w:type="pct" w:w="2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confirmed</w:t>
            </w:r>
          </w:p>
        </w:tc>
        <w:tc>
          <w:tcPr>
            <w:tcW w:type="pct" w:w="7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Paid. The slot is committed and a video room exists.</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completed</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consultation took place.</w:t>
            </w:r>
          </w:p>
        </w:tc>
      </w:tr>
      <w:tr>
        <w:tc>
          <w:tcPr>
            <w:tcW w:type="pct" w:w="2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cancelled</w:t>
            </w:r>
          </w:p>
        </w:tc>
        <w:tc>
          <w:tcPr>
            <w:tcW w:type="pct" w:w="7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Cancelled by either party.</w:t>
            </w:r>
          </w:p>
        </w:tc>
      </w:tr>
    </w:tbl>
    <w:p>
      <w:pPr>
        <w:spacing w:after="140"/>
      </w:pPr>
    </w:p>
    <w:p>
      <w:pPr>
        <w:spacing w:after="140" w:line="288"/>
      </w:pPr>
      <w:r>
        <w:t xml:space="preserve">Mark a consultation </w:t>
      </w:r>
      <w:r>
        <w:rPr>
          <w:b/>
          <w:bCs/>
        </w:rPr>
        <w:t xml:space="preserve">completed</w:t>
      </w:r>
      <w:r>
        <w:t xml:space="preserve"> once it has taken place. That is what makes it eligible for a patient review and what closes it out of your active list.</w:t>
      </w:r>
    </w:p>
    <w:p>
      <w:pPr>
        <w:pStyle w:val="Heading2"/>
      </w:pPr>
      <w:r>
        <w:t xml:space="preserve">6.3 Availability</w:t>
      </w:r>
    </w:p>
    <w:p>
      <w:pPr>
        <w:spacing w:after="140" w:line="288"/>
      </w:pPr>
      <w:r>
        <w:rPr>
          <w:rFonts w:ascii="Consolas" w:cs="Consolas" w:eastAsia="Consolas" w:hAnsi="Consolas"/>
          <w:color w:val="8A3B2E"/>
          <w:sz w:val="19"/>
          <w:szCs w:val="19"/>
        </w:rPr>
        <w:t xml:space="preserve">/expert/availability</w:t>
      </w:r>
      <w:r>
        <w:t xml:space="preserve"> is where you publish the slots patients can book. Slots you have not published cannot be booked, and a slot that has been booked is removed from the pool so it cannot be double-sold.</w:t>
      </w:r>
    </w:p>
    <w:p>
      <w:pPr>
        <w:spacing w:after="140" w:line="288"/>
      </w:pPr>
      <w:r>
        <w:t xml:space="preserve">Publish availability before expecting bookings — an approved expert with no slots appears on the marketplace but cannot be scheduled.</w:t>
      </w:r>
    </w:p>
    <w:p>
      <w:pPr>
        <w:pStyle w:val="Heading2"/>
      </w:pPr>
      <w:r>
        <w:t xml:space="preserve">6.4 Reviews</w:t>
      </w:r>
    </w:p>
    <w:p>
      <w:pPr>
        <w:spacing w:after="140" w:line="288"/>
      </w:pPr>
      <w:r>
        <w:t xml:space="preserve">After a completed consultation the patient may leave a rating and comment. These appear on your public profile at </w:t>
      </w:r>
      <w:r>
        <w:rPr>
          <w:rFonts w:ascii="Consolas" w:cs="Consolas" w:eastAsia="Consolas" w:hAnsi="Consolas"/>
          <w:color w:val="8A3B2E"/>
          <w:sz w:val="19"/>
          <w:szCs w:val="19"/>
        </w:rPr>
        <w:t xml:space="preserve">/experts/{expertId}</w:t>
      </w:r>
      <w:r>
        <w:t xml:space="preserve">. Reviews are tied to real completed bookings, so they cannot be manufactured by someone who never consulted with you.</w:t>
      </w:r>
    </w:p>
    <w:p>
      <w:pPr>
        <w:pStyle w:val="Heading2"/>
      </w:pPr>
      <w:r>
        <w:t xml:space="preserve">6.5 The validation queue</w:t>
      </w:r>
    </w:p>
    <w:p>
      <w:pPr>
        <w:spacing w:after="140" w:line="288"/>
      </w:pPr>
      <w:r>
        <w:rPr>
          <w:rFonts w:ascii="Consolas" w:cs="Consolas" w:eastAsia="Consolas" w:hAnsi="Consolas"/>
          <w:color w:val="8A3B2E"/>
          <w:sz w:val="19"/>
          <w:szCs w:val="19"/>
        </w:rPr>
        <w:t xml:space="preserve">/expert/validation</w:t>
      </w:r>
      <w:r>
        <w:t xml:space="preserve"> is the human checkpoint in the AI training pipeline, and it is the reason the pipeline can be trusted at all. Chapter 10 describes the whole pipeline; this section describes your part in it.</w:t>
      </w:r>
    </w:p>
    <w:p>
      <w:pPr>
        <w:spacing w:after="140" w:line="288"/>
      </w:pPr>
      <w:r>
        <w:t xml:space="preserve">You are shown de-identified candidate examples — a structured assessment with no name, no email, no free text, no precise date, and no location finer than country. For each one you record a verdict:</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18%"/>
            <w:shd w:fill="1F4E46" w:val="clear"/>
            <w:tcMar>
              <w:top w:type="dxa" w:w="90"/>
              <w:left w:type="dxa" w:w="130"/>
              <w:bottom w:type="dxa" w:w="90"/>
              <w:right w:type="dxa" w:w="130"/>
            </w:tcMar>
            <w:vAlign w:val="center"/>
          </w:tcPr>
          <w:p>
            <w:pPr>
              <w:spacing w:after="0" w:line="264"/>
            </w:pPr>
            <w:r>
              <w:rPr>
                <w:b/>
                <w:bCs/>
                <w:color w:val="FFFFFF"/>
                <w:sz w:val="19"/>
                <w:szCs w:val="19"/>
              </w:rPr>
              <w:t xml:space="preserve">Verdict</w:t>
            </w:r>
          </w:p>
        </w:tc>
        <w:tc>
          <w:tcPr>
            <w:tcW w:type="pct" w:w="40%"/>
            <w:shd w:fill="1F4E46" w:val="clear"/>
            <w:tcMar>
              <w:top w:type="dxa" w:w="90"/>
              <w:left w:type="dxa" w:w="130"/>
              <w:bottom w:type="dxa" w:w="90"/>
              <w:right w:type="dxa" w:w="130"/>
            </w:tcMar>
            <w:vAlign w:val="center"/>
          </w:tcPr>
          <w:p>
            <w:pPr>
              <w:spacing w:after="0" w:line="264"/>
            </w:pPr>
            <w:r>
              <w:rPr>
                <w:b/>
                <w:bCs/>
                <w:color w:val="FFFFFF"/>
                <w:sz w:val="19"/>
                <w:szCs w:val="19"/>
              </w:rPr>
              <w:t xml:space="preserve">Use it when</w:t>
            </w:r>
          </w:p>
        </w:tc>
        <w:tc>
          <w:tcPr>
            <w:tcW w:type="pct" w:w="42%"/>
            <w:shd w:fill="1F4E46" w:val="clear"/>
            <w:tcMar>
              <w:top w:type="dxa" w:w="90"/>
              <w:left w:type="dxa" w:w="130"/>
              <w:bottom w:type="dxa" w:w="90"/>
              <w:right w:type="dxa" w:w="130"/>
            </w:tcMar>
            <w:vAlign w:val="center"/>
          </w:tcPr>
          <w:p>
            <w:pPr>
              <w:spacing w:after="0" w:line="264"/>
            </w:pPr>
            <w:r>
              <w:rPr>
                <w:b/>
                <w:bCs/>
                <w:color w:val="FFFFFF"/>
                <w:sz w:val="19"/>
                <w:szCs w:val="19"/>
              </w:rPr>
              <w:t xml:space="preserve">Effect</w:t>
            </w:r>
          </w:p>
        </w:tc>
      </w:tr>
      <w:tr>
        <w:tc>
          <w:tcPr>
            <w:tcW w:type="pct" w:w="1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confirmed</w:t>
            </w:r>
          </w:p>
        </w:tc>
        <w:tc>
          <w:tcPr>
            <w:tcW w:type="pct" w:w="4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model's assessment was right</w:t>
            </w:r>
          </w:p>
        </w:tc>
        <w:tc>
          <w:tcPr>
            <w:tcW w:type="pct" w:w="4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Record becomes </w:t>
            </w:r>
            <w:r>
              <w:rPr>
                <w:rFonts w:ascii="Consolas" w:cs="Consolas" w:eastAsia="Consolas" w:hAnsi="Consolas"/>
                <w:b w:val="false"/>
                <w:bCs w:val="false"/>
                <w:color w:val="8A3B2E"/>
                <w:sz w:val="18"/>
                <w:szCs w:val="18"/>
              </w:rPr>
              <w:t xml:space="preserve">validated</w:t>
            </w:r>
            <w:r>
              <w:rPr>
                <w:b w:val="false"/>
                <w:bCs w:val="false"/>
                <w:color w:val="1E2A27"/>
                <w:sz w:val="19"/>
                <w:szCs w:val="19"/>
              </w:rPr>
              <w:t xml:space="preserve"> and is exportable</w:t>
            </w:r>
          </w:p>
        </w:tc>
      </w:tr>
      <w:tr>
        <w:tc>
          <w:tcPr>
            <w:tcW w:type="pct" w:w="1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corrected</w:t>
            </w:r>
          </w:p>
        </w:tc>
        <w:tc>
          <w:tcPr>
            <w:tcW w:type="pct" w:w="4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assessment was wrong but the case is usable</w:t>
            </w:r>
          </w:p>
        </w:tc>
        <w:tc>
          <w:tcPr>
            <w:tcW w:type="pct" w:w="4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You supply the correct band; the record is stored with your correction</w:t>
            </w:r>
          </w:p>
        </w:tc>
      </w:tr>
      <w:tr>
        <w:tc>
          <w:tcPr>
            <w:tcW w:type="pct" w:w="1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rejected</w:t>
            </w:r>
          </w:p>
        </w:tc>
        <w:tc>
          <w:tcPr>
            <w:tcW w:type="pct" w:w="4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Poor input, ambiguous case, or not a real assessment</w:t>
            </w:r>
          </w:p>
        </w:tc>
        <w:tc>
          <w:tcPr>
            <w:tcW w:type="pct" w:w="4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Record is excluded permanently</w:t>
            </w:r>
          </w:p>
        </w:tc>
      </w:tr>
    </w:tbl>
    <w:p>
      <w:pPr>
        <w:spacing w:after="140"/>
      </w:pP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Only validated records are ever exported for training.</w:t>
            </w:r>
          </w:p>
          <w:p>
            <w:pPr>
              <w:spacing w:after="0" w:line="276"/>
            </w:pPr>
            <w:r>
              <w:rPr>
                <w:color w:val="1E2A27"/>
                <w:sz w:val="20"/>
                <w:szCs w:val="20"/>
              </w:rPr>
              <w:t xml:space="preserve">A record that no expert has reviewed sits at </w:t>
            </w:r>
            <w:r>
              <w:rPr>
                <w:rFonts w:ascii="Consolas" w:cs="Consolas" w:eastAsia="Consolas" w:hAnsi="Consolas"/>
                <w:color w:val="8A3B2E"/>
                <w:sz w:val="19"/>
                <w:szCs w:val="19"/>
              </w:rPr>
              <w:t xml:space="preserve">pending_validation</w:t>
            </w:r>
            <w:r>
              <w:rPr>
                <w:color w:val="1E2A27"/>
                <w:sz w:val="20"/>
                <w:szCs w:val="20"/>
              </w:rPr>
              <w:t xml:space="preserve"> and never leaves the system. This is deliberate: the pipeline is built so that unverified data cannot reach a training run, which is the failure mode that would otherwise teach the model its own mistakes.</w:t>
            </w:r>
          </w:p>
        </w:tc>
      </w:tr>
    </w:tbl>
    <w:p>
      <w:pPr>
        <w:spacing w:after="140" w:line="288"/>
      </w:pPr>
      <w:r>
        <w:t xml:space="preserve">Your judgement is attributed to your </w:t>
      </w:r>
      <w:r>
        <w:rPr>
          <w:rFonts w:ascii="Consolas" w:cs="Consolas" w:eastAsia="Consolas" w:hAnsi="Consolas"/>
          <w:color w:val="8A3B2E"/>
          <w:sz w:val="19"/>
          <w:szCs w:val="19"/>
        </w:rPr>
        <w:t xml:space="preserve">ExpertProfile</w:t>
      </w:r>
      <w:r>
        <w:t xml:space="preserve"> rather than to your user account, so provenance survives a later role change.</w:t>
      </w:r>
    </w:p>
    <w:p>
      <w:pPr>
        <w:pStyle w:val="Heading1"/>
        <w:pageBreakBefore/>
      </w:pPr>
      <w:r>
        <w:t xml:space="preserve">7. The Affiliate workspace</w:t>
      </w:r>
    </w:p>
    <w:p>
      <w:pPr>
        <w:spacing w:after="140" w:line="288"/>
      </w:pPr>
      <w:r>
        <w:t xml:space="preserve">Affiliates promote Aurora products and earn a commission on orders placed with their referral code.</w:t>
      </w:r>
    </w:p>
    <w:p>
      <w:pPr>
        <w:pStyle w:val="Heading2"/>
      </w:pPr>
      <w:r>
        <w:t xml:space="preserve">7.1 Applying</w:t>
      </w:r>
    </w:p>
    <w:p>
      <w:pPr>
        <w:spacing w:after="140" w:line="288"/>
      </w:pPr>
      <w:r>
        <w:t xml:space="preserve">Apply at </w:t>
      </w:r>
      <w:r>
        <w:rPr>
          <w:rFonts w:ascii="Consolas" w:cs="Consolas" w:eastAsia="Consolas" w:hAnsi="Consolas"/>
          <w:color w:val="8A3B2E"/>
          <w:sz w:val="19"/>
          <w:szCs w:val="19"/>
        </w:rPr>
        <w:t xml:space="preserve">/dashboard/affiliate-application</w:t>
      </w:r>
      <w:r>
        <w:t xml:space="preserve">. A platform administrator reviews applications at </w:t>
      </w:r>
      <w:r>
        <w:rPr>
          <w:rFonts w:ascii="Consolas" w:cs="Consolas" w:eastAsia="Consolas" w:hAnsi="Consolas"/>
          <w:color w:val="8A3B2E"/>
          <w:sz w:val="19"/>
          <w:szCs w:val="19"/>
        </w:rPr>
        <w:t xml:space="preserve">/admin/affiliates</w:t>
      </w:r>
      <w:r>
        <w:t xml:space="preserve">.</w:t>
      </w:r>
    </w:p>
    <w:p>
      <w:pPr>
        <w:spacing w:after="140" w:line="288"/>
      </w:pPr>
      <w:r>
        <w:t xml:space="preserve">On approval the system issues you a unique coupon code, created in WooCommerce as a real coupon, so an order carrying it is attributable to you at the store rather than only inside Aurora.</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WooCommerce credentials need write access.</w:t>
            </w:r>
          </w:p>
          <w:p>
            <w:pPr>
              <w:spacing w:after="0" w:line="276"/>
            </w:pPr>
            <w:r>
              <w:rPr>
                <w:color w:val="1E2A27"/>
                <w:sz w:val="20"/>
                <w:szCs w:val="20"/>
              </w:rPr>
              <w:t xml:space="preserve">Issuing a coupon is a write against the store's REST API. If the configured consumer key is read-only, approval will fail to create the coupon.</w:t>
            </w:r>
          </w:p>
        </w:tc>
      </w:tr>
    </w:tbl>
    <w:p>
      <w:pPr>
        <w:pStyle w:val="Heading2"/>
      </w:pPr>
      <w:r>
        <w:t xml:space="preserve">7.2 Overview</w:t>
      </w:r>
    </w:p>
    <w:p>
      <w:pPr>
        <w:spacing w:after="140" w:line="288"/>
      </w:pPr>
      <w:r>
        <w:rPr>
          <w:rFonts w:ascii="Consolas" w:cs="Consolas" w:eastAsia="Consolas" w:hAnsi="Consolas"/>
          <w:color w:val="8A3B2E"/>
          <w:sz w:val="19"/>
          <w:szCs w:val="19"/>
        </w:rPr>
        <w:t xml:space="preserve">/affiliate</w:t>
      </w:r>
      <w:r>
        <w:t xml:space="preserve"> is the landing page. It shows:</w:t>
      </w:r>
    </w:p>
    <w:p>
      <w:pPr>
        <w:pStyle w:val="ListParagraph"/>
        <w:numPr>
          <w:ilvl w:val="0"/>
          <w:numId w:val="1"/>
        </w:numPr>
        <w:spacing w:after="70" w:line="276"/>
      </w:pPr>
      <w:r>
        <w:t xml:space="preserve">Your </w:t>
      </w:r>
      <w:r>
        <w:rPr>
          <w:b/>
          <w:bCs/>
        </w:rPr>
        <w:t xml:space="preserve">referral code</w:t>
      </w:r>
      <w:r>
        <w:t xml:space="preserve">, with a copy button, and the commission rate it carries.</w:t>
      </w:r>
    </w:p>
    <w:p>
      <w:pPr>
        <w:pStyle w:val="ListParagraph"/>
        <w:numPr>
          <w:ilvl w:val="0"/>
          <w:numId w:val="1"/>
        </w:numPr>
        <w:spacing w:after="70" w:line="276"/>
      </w:pPr>
      <w:r>
        <w:rPr>
          <w:b/>
          <w:bCs/>
        </w:rPr>
        <w:t xml:space="preserve">Owed to you</w:t>
      </w:r>
      <w:r>
        <w:t xml:space="preserve"> — commission earned but not yet paid out.</w:t>
      </w:r>
    </w:p>
    <w:p>
      <w:pPr>
        <w:pStyle w:val="ListParagraph"/>
        <w:numPr>
          <w:ilvl w:val="0"/>
          <w:numId w:val="1"/>
        </w:numPr>
        <w:spacing w:after="70" w:line="276"/>
      </w:pPr>
      <w:r>
        <w:rPr>
          <w:b/>
          <w:bCs/>
        </w:rPr>
        <w:t xml:space="preserve">This month</w:t>
      </w:r>
      <w:r>
        <w:t xml:space="preserve"> — confirmed commission in the current calendar month.</w:t>
      </w:r>
    </w:p>
    <w:p>
      <w:pPr>
        <w:pStyle w:val="ListParagraph"/>
        <w:numPr>
          <w:ilvl w:val="0"/>
          <w:numId w:val="1"/>
        </w:numPr>
        <w:spacing w:after="70" w:line="276"/>
      </w:pPr>
      <w:r>
        <w:rPr>
          <w:b/>
          <w:bCs/>
        </w:rPr>
        <w:t xml:space="preserve">Referred orders</w:t>
      </w:r>
      <w:r>
        <w:t xml:space="preserve"> — the count of confirmed orders all time.</w:t>
      </w:r>
    </w:p>
    <w:p>
      <w:pPr>
        <w:pStyle w:val="ListParagraph"/>
        <w:numPr>
          <w:ilvl w:val="0"/>
          <w:numId w:val="1"/>
        </w:numPr>
        <w:spacing w:after="70" w:line="276"/>
      </w:pPr>
      <w:r>
        <w:rPr>
          <w:b/>
          <w:bCs/>
        </w:rPr>
        <w:t xml:space="preserve">Recent referrals</w:t>
      </w:r>
      <w:r>
        <w:t xml:space="preserve"> — your five most recent orders.</w:t>
      </w:r>
    </w:p>
    <w:p>
      <w:pPr>
        <w:pStyle w:val="ListParagraph"/>
        <w:numPr>
          <w:ilvl w:val="0"/>
          <w:numId w:val="1"/>
        </w:numPr>
        <w:spacing w:after="70" w:line="276"/>
      </w:pPr>
      <w:r>
        <w:t xml:space="preserve">Shortcuts into Products &amp; links and Earnings.</w:t>
      </w:r>
    </w:p>
    <w:p>
      <w:pPr>
        <w:pStyle w:val="Heading2"/>
      </w:pPr>
      <w:r>
        <w:t xml:space="preserve">7.3 Products and links</w:t>
      </w:r>
    </w:p>
    <w:p>
      <w:pPr>
        <w:spacing w:after="140" w:line="288"/>
      </w:pPr>
      <w:r>
        <w:rPr>
          <w:rFonts w:ascii="Consolas" w:cs="Consolas" w:eastAsia="Consolas" w:hAnsi="Consolas"/>
          <w:color w:val="8A3B2E"/>
          <w:sz w:val="19"/>
          <w:szCs w:val="19"/>
        </w:rPr>
        <w:t xml:space="preserve">/affiliate/products</w:t>
      </w:r>
      <w:r>
        <w:t xml:space="preserve"> lists the platform catalogue. Each product carries a </w:t>
      </w:r>
      <w:r>
        <w:rPr>
          <w:b/>
          <w:bCs/>
        </w:rPr>
        <w:t xml:space="preserve">share link</w:t>
      </w:r>
      <w:r>
        <w:t xml:space="preserve">: its store URL with your coupon code attached as a </w:t>
      </w:r>
      <w:r>
        <w:rPr>
          <w:rFonts w:ascii="Consolas" w:cs="Consolas" w:eastAsia="Consolas" w:hAnsi="Consolas"/>
          <w:color w:val="8A3B2E"/>
          <w:sz w:val="19"/>
          <w:szCs w:val="19"/>
        </w:rPr>
        <w:t xml:space="preserve">coupon_code</w:t>
      </w:r>
      <w:r>
        <w:t xml:space="preserve"> query parameter, ready to paste into a post or a message.</w:t>
      </w:r>
    </w:p>
    <w:p>
      <w:pPr>
        <w:spacing w:after="140" w:line="288"/>
      </w:pPr>
      <w:r>
        <w:t xml:space="preserve">Products without a store URL show no link rather than a broken one, and any URL that is not </w:t>
      </w:r>
      <w:r>
        <w:rPr>
          <w:rFonts w:ascii="Consolas" w:cs="Consolas" w:eastAsia="Consolas" w:hAnsi="Consolas"/>
          <w:color w:val="8A3B2E"/>
          <w:sz w:val="19"/>
          <w:szCs w:val="19"/>
        </w:rPr>
        <w:t xml:space="preserve">http</w:t>
      </w:r>
      <w:r>
        <w:t xml:space="preserve"> or </w:t>
      </w:r>
      <w:r>
        <w:rPr>
          <w:rFonts w:ascii="Consolas" w:cs="Consolas" w:eastAsia="Consolas" w:hAnsi="Consolas"/>
          <w:color w:val="8A3B2E"/>
          <w:sz w:val="19"/>
          <w:szCs w:val="19"/>
        </w:rPr>
        <w:t xml:space="preserve">https</w:t>
      </w:r>
      <w:r>
        <w:t xml:space="preserve"> is refused outright — handing a customer a malformed or unsafe link would be worse than showing nothing.</w:t>
      </w:r>
    </w:p>
    <w:p>
      <w:pPr>
        <w:pStyle w:val="Heading2"/>
      </w:pPr>
      <w:r>
        <w:t xml:space="preserve">7.4 Earnings</w:t>
      </w:r>
    </w:p>
    <w:p>
      <w:pPr>
        <w:spacing w:after="140" w:line="288"/>
      </w:pPr>
      <w:r>
        <w:rPr>
          <w:rFonts w:ascii="Consolas" w:cs="Consolas" w:eastAsia="Consolas" w:hAnsi="Consolas"/>
          <w:color w:val="8A3B2E"/>
          <w:sz w:val="19"/>
          <w:szCs w:val="19"/>
        </w:rPr>
        <w:t xml:space="preserve">/affiliate/earnings</w:t>
      </w:r>
      <w:r>
        <w:t xml:space="preserve"> is the full ledger:</w:t>
      </w:r>
    </w:p>
    <w:p>
      <w:pPr>
        <w:pStyle w:val="ListParagraph"/>
        <w:numPr>
          <w:ilvl w:val="0"/>
          <w:numId w:val="1"/>
        </w:numPr>
        <w:spacing w:after="70" w:line="276"/>
      </w:pPr>
      <w:r>
        <w:rPr>
          <w:b/>
          <w:bCs/>
        </w:rPr>
        <w:t xml:space="preserve">Owed</w:t>
      </w:r>
      <w:r>
        <w:t xml:space="preserve">, </w:t>
      </w:r>
      <w:r>
        <w:rPr>
          <w:b/>
          <w:bCs/>
        </w:rPr>
        <w:t xml:space="preserve">earned all time</w:t>
      </w:r>
      <w:r>
        <w:t xml:space="preserve">, </w:t>
      </w:r>
      <w:r>
        <w:rPr>
          <w:b/>
          <w:bCs/>
        </w:rPr>
        <w:t xml:space="preserve">paid out</w:t>
      </w:r>
      <w:r>
        <w:t xml:space="preserve">, and </w:t>
      </w:r>
      <w:r>
        <w:rPr>
          <w:b/>
          <w:bCs/>
        </w:rPr>
        <w:t xml:space="preserve">pending</w:t>
      </w:r>
      <w:r>
        <w:t xml:space="preserve">, as four figures.</w:t>
      </w:r>
    </w:p>
    <w:p>
      <w:pPr>
        <w:pStyle w:val="ListParagraph"/>
        <w:numPr>
          <w:ilvl w:val="0"/>
          <w:numId w:val="1"/>
        </w:numPr>
        <w:spacing w:after="70" w:line="276"/>
      </w:pPr>
      <w:r>
        <w:t xml:space="preserve">A month-by-month commission chart.</w:t>
      </w:r>
    </w:p>
    <w:p>
      <w:pPr>
        <w:pStyle w:val="ListParagraph"/>
        <w:numPr>
          <w:ilvl w:val="0"/>
          <w:numId w:val="1"/>
        </w:numPr>
        <w:spacing w:after="70" w:line="276"/>
      </w:pPr>
      <w:r>
        <w:t xml:space="preserve">Every referred order with its status and your commission on it.</w:t>
      </w:r>
    </w:p>
    <w:p>
      <w:pPr>
        <w:pStyle w:val="ListParagraph"/>
        <w:numPr>
          <w:ilvl w:val="0"/>
          <w:numId w:val="1"/>
        </w:numPr>
        <w:spacing w:after="70" w:line="276"/>
      </w:pPr>
      <w:r>
        <w:t xml:space="preserve">Every payout you have received, with date and note.</w:t>
      </w:r>
    </w:p>
    <w:p>
      <w:pPr>
        <w:pStyle w:val="Heading3"/>
      </w:pPr>
      <w:r>
        <w:t xml:space="preserve">How an order becomes commission</w:t>
      </w:r>
    </w:p>
    <w:p>
      <w:pPr>
        <w:pStyle w:val="ListParagraph"/>
        <w:numPr>
          <w:ilvl w:val="0"/>
          <w:numId w:val="2"/>
        </w:numPr>
        <w:spacing w:after="80" w:line="276"/>
      </w:pPr>
      <w:r>
        <w:t xml:space="preserve">A customer places an order in WooCommerce using your coupon code.</w:t>
      </w:r>
    </w:p>
    <w:p>
      <w:pPr>
        <w:pStyle w:val="ListParagraph"/>
        <w:numPr>
          <w:ilvl w:val="0"/>
          <w:numId w:val="2"/>
        </w:numPr>
        <w:spacing w:after="80" w:line="276"/>
      </w:pPr>
      <w:r>
        <w:t xml:space="preserve">WooCommerce calls </w:t>
      </w:r>
      <w:r>
        <w:rPr>
          <w:rFonts w:ascii="Consolas" w:cs="Consolas" w:eastAsia="Consolas" w:hAnsi="Consolas"/>
          <w:color w:val="8A3B2E"/>
          <w:sz w:val="19"/>
          <w:szCs w:val="19"/>
        </w:rPr>
        <w:t xml:space="preserve">/api/webhooks/woocommerce</w:t>
      </w:r>
      <w:r>
        <w:t xml:space="preserve">, which verifies the request against </w:t>
      </w:r>
      <w:r>
        <w:rPr>
          <w:rFonts w:ascii="Consolas" w:cs="Consolas" w:eastAsia="Consolas" w:hAnsi="Consolas"/>
          <w:color w:val="8A3B2E"/>
          <w:sz w:val="19"/>
          <w:szCs w:val="19"/>
        </w:rPr>
        <w:t xml:space="preserve">WOOCOMMERCE_WEBHOOK_SECRET</w:t>
      </w:r>
      <w:r>
        <w:t xml:space="preserve">.</w:t>
      </w:r>
    </w:p>
    <w:p>
      <w:pPr>
        <w:pStyle w:val="ListParagraph"/>
        <w:numPr>
          <w:ilvl w:val="0"/>
          <w:numId w:val="2"/>
        </w:numPr>
        <w:spacing w:after="80" w:line="276"/>
      </w:pPr>
      <w:r>
        <w:t xml:space="preserve">Aurora matches the coupon to your profile and records an </w:t>
      </w:r>
      <w:r>
        <w:rPr>
          <w:rFonts w:ascii="Consolas" w:cs="Consolas" w:eastAsia="Consolas" w:hAnsi="Consolas"/>
          <w:color w:val="8A3B2E"/>
          <w:sz w:val="19"/>
          <w:szCs w:val="19"/>
        </w:rPr>
        <w:t xml:space="preserve">AffiliateOrder</w:t>
      </w:r>
      <w:r>
        <w:t xml:space="preserve"> with commission calculated at the configured rate.</w:t>
      </w:r>
    </w:p>
    <w:p>
      <w:pPr>
        <w:pStyle w:val="ListParagraph"/>
        <w:numPr>
          <w:ilvl w:val="0"/>
          <w:numId w:val="2"/>
        </w:numPr>
        <w:spacing w:after="80" w:line="276"/>
      </w:pPr>
      <w:r>
        <w:t xml:space="preserve">The order starts as </w:t>
      </w:r>
      <w:r>
        <w:rPr>
          <w:rFonts w:ascii="Consolas" w:cs="Consolas" w:eastAsia="Consolas" w:hAnsi="Consolas"/>
          <w:color w:val="8A3B2E"/>
          <w:sz w:val="19"/>
          <w:szCs w:val="19"/>
        </w:rPr>
        <w:t xml:space="preserve">pending</w:t>
      </w:r>
      <w:r>
        <w:t xml:space="preserve">. When the store confirms it, it becomes </w:t>
      </w:r>
      <w:r>
        <w:rPr>
          <w:rFonts w:ascii="Consolas" w:cs="Consolas" w:eastAsia="Consolas" w:hAnsi="Consolas"/>
          <w:color w:val="8A3B2E"/>
          <w:sz w:val="19"/>
          <w:szCs w:val="19"/>
        </w:rPr>
        <w:t xml:space="preserve">confirmed</w:t>
      </w:r>
      <w:r>
        <w:t xml:space="preserve"> and counts toward your earnings.</w:t>
      </w:r>
    </w:p>
    <w:p>
      <w:pPr>
        <w:pStyle w:val="ListParagraph"/>
        <w:numPr>
          <w:ilvl w:val="0"/>
          <w:numId w:val="2"/>
        </w:numPr>
        <w:spacing w:after="80" w:line="276"/>
      </w:pPr>
      <w:r>
        <w:t xml:space="preserve">An administrator records a payout, which reduces what you are owed.</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20%"/>
            <w:shd w:fill="1F4E46" w:val="clear"/>
            <w:tcMar>
              <w:top w:type="dxa" w:w="90"/>
              <w:left w:type="dxa" w:w="130"/>
              <w:bottom w:type="dxa" w:w="90"/>
              <w:right w:type="dxa" w:w="130"/>
            </w:tcMar>
            <w:vAlign w:val="center"/>
          </w:tcPr>
          <w:p>
            <w:pPr>
              <w:spacing w:after="0" w:line="264"/>
            </w:pPr>
            <w:r>
              <w:rPr>
                <w:b/>
                <w:bCs/>
                <w:color w:val="FFFFFF"/>
                <w:sz w:val="19"/>
                <w:szCs w:val="19"/>
              </w:rPr>
              <w:t xml:space="preserve">Order status</w:t>
            </w:r>
          </w:p>
        </w:tc>
        <w:tc>
          <w:tcPr>
            <w:tcW w:type="pct" w:w="26%"/>
            <w:shd w:fill="1F4E46" w:val="clear"/>
            <w:tcMar>
              <w:top w:type="dxa" w:w="90"/>
              <w:left w:type="dxa" w:w="130"/>
              <w:bottom w:type="dxa" w:w="90"/>
              <w:right w:type="dxa" w:w="130"/>
            </w:tcMar>
            <w:vAlign w:val="center"/>
          </w:tcPr>
          <w:p>
            <w:pPr>
              <w:spacing w:after="0" w:line="264"/>
            </w:pPr>
            <w:r>
              <w:rPr>
                <w:b/>
                <w:bCs/>
                <w:color w:val="FFFFFF"/>
                <w:sz w:val="19"/>
                <w:szCs w:val="19"/>
              </w:rPr>
              <w:t xml:space="preserve">Counts toward earnings?</w:t>
            </w:r>
          </w:p>
        </w:tc>
        <w:tc>
          <w:tcPr>
            <w:tcW w:type="pct" w:w="54%"/>
            <w:shd w:fill="1F4E46" w:val="clear"/>
            <w:tcMar>
              <w:top w:type="dxa" w:w="90"/>
              <w:left w:type="dxa" w:w="130"/>
              <w:bottom w:type="dxa" w:w="90"/>
              <w:right w:type="dxa" w:w="130"/>
            </w:tcMar>
            <w:vAlign w:val="center"/>
          </w:tcPr>
          <w:p>
            <w:pPr>
              <w:spacing w:after="0" w:line="264"/>
            </w:pPr>
            <w:r>
              <w:rPr>
                <w:b/>
                <w:bCs/>
                <w:color w:val="FFFFFF"/>
                <w:sz w:val="19"/>
                <w:szCs w:val="19"/>
              </w:rPr>
              <w:t xml:space="preserve">Why</w:t>
            </w:r>
          </w:p>
        </w:tc>
      </w:tr>
      <w:tr>
        <w:tc>
          <w:tcPr>
            <w:tcW w:type="pct" w:w="20%"/>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pending</w:t>
            </w:r>
          </w:p>
        </w:tc>
        <w:tc>
          <w:tcPr>
            <w:tcW w:type="pct" w:w="2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No</w:t>
            </w:r>
          </w:p>
        </w:tc>
        <w:tc>
          <w:tcPr>
            <w:tcW w:type="pct" w:w="5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order may still be cancelled; counting it would overstate what you are owed</w:t>
            </w:r>
          </w:p>
        </w:tc>
      </w:tr>
      <w:tr>
        <w:tc>
          <w:tcPr>
            <w:tcW w:type="pct" w:w="20%"/>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confirmed</w:t>
            </w:r>
          </w:p>
        </w:tc>
        <w:tc>
          <w:tcPr>
            <w:tcW w:type="pct" w:w="2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Yes</w:t>
            </w:r>
          </w:p>
        </w:tc>
        <w:tc>
          <w:tcPr>
            <w:tcW w:type="pct" w:w="5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store has confirmed the sale</w:t>
            </w:r>
          </w:p>
        </w:tc>
      </w:tr>
      <w:tr>
        <w:tc>
          <w:tcPr>
            <w:tcW w:type="pct" w:w="20%"/>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cancelled</w:t>
            </w:r>
          </w:p>
        </w:tc>
        <w:tc>
          <w:tcPr>
            <w:tcW w:type="pct" w:w="2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No</w:t>
            </w:r>
          </w:p>
        </w:tc>
        <w:tc>
          <w:tcPr>
            <w:tcW w:type="pct" w:w="5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sale did not complete</w:t>
            </w:r>
          </w:p>
        </w:tc>
      </w:tr>
    </w:tbl>
    <w:p>
      <w:pPr>
        <w:spacing w:after="140"/>
      </w:pP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Campaigns are not yet available.</w:t>
            </w:r>
          </w:p>
          <w:p>
            <w:pPr>
              <w:spacing w:after="0" w:line="276"/>
            </w:pPr>
            <w:r>
              <w:rPr>
                <w:color w:val="1E2A27"/>
                <w:sz w:val="20"/>
                <w:szCs w:val="20"/>
              </w:rPr>
              <w:t xml:space="preserve">Grouped campaigns — several coupons under one named initiative — would require a schema change to model one coupon per campaign, and have not been built. The workspace therefore carries three sections rather than four.</w:t>
            </w:r>
          </w:p>
        </w:tc>
      </w:tr>
    </w:tbl>
    <w:p>
      <w:pPr>
        <w:pStyle w:val="Heading2"/>
      </w:pPr>
      <w:r>
        <w:t xml:space="preserve">7.5 Commission settings</w:t>
      </w:r>
    </w:p>
    <w:p>
      <w:pPr>
        <w:spacing w:after="140" w:line="288"/>
      </w:pPr>
      <w:r>
        <w:t xml:space="preserve">The commission rate is a single platform-wide setting held in </w:t>
      </w:r>
      <w:r>
        <w:rPr>
          <w:rFonts w:ascii="Consolas" w:cs="Consolas" w:eastAsia="Consolas" w:hAnsi="Consolas"/>
          <w:color w:val="8A3B2E"/>
          <w:sz w:val="19"/>
          <w:szCs w:val="19"/>
        </w:rPr>
        <w:t xml:space="preserve">AffiliateSettings</w:t>
      </w:r>
      <w:r>
        <w:t xml:space="preserve">, expressed in basis points (2,000 bps = 20%). Administrators change it at </w:t>
      </w:r>
      <w:r>
        <w:rPr>
          <w:rFonts w:ascii="Consolas" w:cs="Consolas" w:eastAsia="Consolas" w:hAnsi="Consolas"/>
          <w:color w:val="8A3B2E"/>
          <w:sz w:val="19"/>
          <w:szCs w:val="19"/>
        </w:rPr>
        <w:t xml:space="preserve">/admin/affiliates</w:t>
      </w:r>
      <w:r>
        <w:t xml:space="preserve">. It applies to orders recorded after the change.</w:t>
      </w:r>
    </w:p>
    <w:p>
      <w:pPr>
        <w:pStyle w:val="Heading1"/>
        <w:pageBreakBefore/>
      </w:pPr>
      <w:r>
        <w:t xml:space="preserve">8. The Clinic workspace (white-label)</w:t>
      </w:r>
    </w:p>
    <w:p>
      <w:pPr>
        <w:spacing w:after="140" w:line="288"/>
      </w:pPr>
      <w:r>
        <w:t xml:space="preserve">A clinic is a </w:t>
      </w:r>
      <w:r>
        <w:rPr>
          <w:b/>
          <w:bCs/>
        </w:rPr>
        <w:t xml:space="preserve">tenant</w:t>
      </w:r>
      <w:r>
        <w:t xml:space="preserve">: a self-contained instance of Aurora served under the clinic's own name, at its own web address, with its own patients, staff, branding, billing, and data. Patients of a clinic never see Aurora's branding, and a clinic never sees another clinic's data.</w:t>
      </w:r>
    </w:p>
    <w:p>
      <w:pPr>
        <w:pStyle w:val="Heading2"/>
      </w:pPr>
      <w:r>
        <w:t xml:space="preserve">8.1 How a clinic is addressed</w:t>
      </w:r>
    </w:p>
    <w:p>
      <w:pPr>
        <w:spacing w:after="140" w:line="288"/>
      </w:pPr>
      <w:r>
        <w:t xml:space="preserve">Every clinic gets a subdomain of the platform root domain, configured by </w:t>
      </w:r>
      <w:r>
        <w:rPr>
          <w:rFonts w:ascii="Consolas" w:cs="Consolas" w:eastAsia="Consolas" w:hAnsi="Consolas"/>
          <w:color w:val="8A3B2E"/>
          <w:sz w:val="19"/>
          <w:szCs w:val="19"/>
        </w:rPr>
        <w:t xml:space="preserve">NEXT_PUBLIC_TENANT_ROOT_DOMAIN</w:t>
      </w:r>
      <w:r>
        <w:t xml:space="preserve">. If the root domain is </w:t>
      </w:r>
      <w:r>
        <w:rPr>
          <w:rFonts w:ascii="Consolas" w:cs="Consolas" w:eastAsia="Consolas" w:hAnsi="Consolas"/>
          <w:color w:val="8A3B2E"/>
          <w:sz w:val="19"/>
          <w:szCs w:val="19"/>
        </w:rPr>
        <w:t xml:space="preserve">aurora.app</w:t>
      </w:r>
      <w:r>
        <w:t xml:space="preserve">, a clinic with subdomain </w:t>
      </w:r>
      <w:r>
        <w:rPr>
          <w:rFonts w:ascii="Consolas" w:cs="Consolas" w:eastAsia="Consolas" w:hAnsi="Consolas"/>
          <w:color w:val="8A3B2E"/>
          <w:sz w:val="19"/>
          <w:szCs w:val="19"/>
        </w:rPr>
        <w:t xml:space="preserve">wellderm</w:t>
      </w:r>
      <w:r>
        <w:t xml:space="preserve"> is served at </w:t>
      </w:r>
      <w:r>
        <w:rPr>
          <w:rFonts w:ascii="Consolas" w:cs="Consolas" w:eastAsia="Consolas" w:hAnsi="Consolas"/>
          <w:color w:val="8A3B2E"/>
          <w:sz w:val="19"/>
          <w:szCs w:val="19"/>
        </w:rPr>
        <w:t xml:space="preserve">wellderm.aurora.app</w:t>
      </w:r>
      <w:r>
        <w:t xml:space="preserve">.</w:t>
      </w:r>
    </w:p>
    <w:p>
      <w:pPr>
        <w:spacing w:after="140" w:line="288"/>
      </w:pPr>
      <w:r>
        <w:t xml:space="preserve">Subdomains are lowercased, validated, and checked against a reserved list before they are ever saved. Labels such as </w:t>
      </w:r>
      <w:r>
        <w:rPr>
          <w:rFonts w:ascii="Consolas" w:cs="Consolas" w:eastAsia="Consolas" w:hAnsi="Consolas"/>
          <w:color w:val="8A3B2E"/>
          <w:sz w:val="19"/>
          <w:szCs w:val="19"/>
        </w:rPr>
        <w:t xml:space="preserve">www</w:t>
      </w:r>
      <w:r>
        <w:t xml:space="preserve">, </w:t>
      </w:r>
      <w:r>
        <w:rPr>
          <w:rFonts w:ascii="Consolas" w:cs="Consolas" w:eastAsia="Consolas" w:hAnsi="Consolas"/>
          <w:color w:val="8A3B2E"/>
          <w:sz w:val="19"/>
          <w:szCs w:val="19"/>
        </w:rPr>
        <w:t xml:space="preserve">api</w:t>
      </w:r>
      <w:r>
        <w:t xml:space="preserve">, </w:t>
      </w:r>
      <w:r>
        <w:rPr>
          <w:rFonts w:ascii="Consolas" w:cs="Consolas" w:eastAsia="Consolas" w:hAnsi="Consolas"/>
          <w:color w:val="8A3B2E"/>
          <w:sz w:val="19"/>
          <w:szCs w:val="19"/>
        </w:rPr>
        <w:t xml:space="preserve">admin</w:t>
      </w:r>
      <w:r>
        <w:t xml:space="preserve">, </w:t>
      </w:r>
      <w:r>
        <w:rPr>
          <w:rFonts w:ascii="Consolas" w:cs="Consolas" w:eastAsia="Consolas" w:hAnsi="Consolas"/>
          <w:color w:val="8A3B2E"/>
          <w:sz w:val="19"/>
          <w:szCs w:val="19"/>
        </w:rPr>
        <w:t xml:space="preserve">auth</w:t>
      </w:r>
      <w:r>
        <w:t xml:space="preserve">, </w:t>
      </w:r>
      <w:r>
        <w:rPr>
          <w:rFonts w:ascii="Consolas" w:cs="Consolas" w:eastAsia="Consolas" w:hAnsi="Consolas"/>
          <w:color w:val="8A3B2E"/>
          <w:sz w:val="19"/>
          <w:szCs w:val="19"/>
        </w:rPr>
        <w:t xml:space="preserve">dashboard</w:t>
      </w:r>
      <w:r>
        <w:t xml:space="preserve">, </w:t>
      </w:r>
      <w:r>
        <w:rPr>
          <w:rFonts w:ascii="Consolas" w:cs="Consolas" w:eastAsia="Consolas" w:hAnsi="Consolas"/>
          <w:color w:val="8A3B2E"/>
          <w:sz w:val="19"/>
          <w:szCs w:val="19"/>
        </w:rPr>
        <w:t xml:space="preserve">billing</w:t>
      </w:r>
      <w:r>
        <w:t xml:space="preserve">, </w:t>
      </w:r>
      <w:r>
        <w:rPr>
          <w:rFonts w:ascii="Consolas" w:cs="Consolas" w:eastAsia="Consolas" w:hAnsi="Consolas"/>
          <w:color w:val="8A3B2E"/>
          <w:sz w:val="19"/>
          <w:szCs w:val="19"/>
        </w:rPr>
        <w:t xml:space="preserve">checkout</w:t>
      </w:r>
      <w:r>
        <w:t xml:space="preserve">, </w:t>
      </w:r>
      <w:r>
        <w:rPr>
          <w:rFonts w:ascii="Consolas" w:cs="Consolas" w:eastAsia="Consolas" w:hAnsi="Consolas"/>
          <w:color w:val="8A3B2E"/>
          <w:sz w:val="19"/>
          <w:szCs w:val="19"/>
        </w:rPr>
        <w:t xml:space="preserve">staging</w:t>
      </w:r>
      <w:r>
        <w:t xml:space="preserve">, and </w:t>
      </w:r>
      <w:r>
        <w:rPr>
          <w:rFonts w:ascii="Consolas" w:cs="Consolas" w:eastAsia="Consolas" w:hAnsi="Consolas"/>
          <w:color w:val="8A3B2E"/>
          <w:sz w:val="19"/>
          <w:szCs w:val="19"/>
        </w:rPr>
        <w:t xml:space="preserve">preview</w:t>
      </w:r>
      <w:r>
        <w:t xml:space="preserve"> can never belong to a clinic, because they either already serve the platform or are conventionally reserved for infrastructure.</w:t>
      </w:r>
    </w:p>
    <w:p>
      <w:pPr>
        <w:spacing w:after="60"/>
      </w:pP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Local development needs no DNS setup.</w:t>
            </w:r>
          </w:p>
          <w:p>
            <w:pPr>
              <w:spacing w:after="0" w:line="276"/>
            </w:pPr>
            <w:r>
              <w:rPr>
                <w:color w:val="1E2A27"/>
                <w:sz w:val="20"/>
                <w:szCs w:val="20"/>
              </w:rPr>
              <w:t xml:space="preserve">Browsers resolve </w:t>
            </w:r>
            <w:r>
              <w:rPr>
                <w:rFonts w:ascii="Consolas" w:cs="Consolas" w:eastAsia="Consolas" w:hAnsi="Consolas"/>
                <w:color w:val="8A3B2E"/>
                <w:sz w:val="19"/>
                <w:szCs w:val="19"/>
              </w:rPr>
              <w:t xml:space="preserve">*.localhost</w:t>
            </w:r>
            <w:r>
              <w:rPr>
                <w:color w:val="1E2A27"/>
                <w:sz w:val="20"/>
                <w:szCs w:val="20"/>
              </w:rPr>
              <w:t xml:space="preserve"> to 127.0.0.1 with no hosts-file entry, so </w:t>
            </w:r>
            <w:r>
              <w:rPr>
                <w:rFonts w:ascii="Consolas" w:cs="Consolas" w:eastAsia="Consolas" w:hAnsi="Consolas"/>
                <w:color w:val="8A3B2E"/>
                <w:sz w:val="19"/>
                <w:szCs w:val="19"/>
              </w:rPr>
              <w:t xml:space="preserve">http://someclinic.localhost:3000</w:t>
            </w:r>
            <w:r>
              <w:rPr>
                <w:color w:val="1E2A27"/>
                <w:sz w:val="20"/>
                <w:szCs w:val="20"/>
              </w:rPr>
              <w:t xml:space="preserve"> works out of the box. Leave </w:t>
            </w:r>
            <w:r>
              <w:rPr>
                <w:rFonts w:ascii="Consolas" w:cs="Consolas" w:eastAsia="Consolas" w:hAnsi="Consolas"/>
                <w:color w:val="8A3B2E"/>
                <w:sz w:val="19"/>
                <w:szCs w:val="19"/>
              </w:rPr>
              <w:t xml:space="preserve">NEXT_PUBLIC_TENANT_ROOT_DOMAIN</w:t>
            </w:r>
            <w:r>
              <w:rPr>
                <w:color w:val="1E2A27"/>
                <w:sz w:val="20"/>
                <w:szCs w:val="20"/>
              </w:rPr>
              <w:t xml:space="preserve"> blank locally.</w:t>
            </w:r>
          </w:p>
        </w:tc>
      </w:tr>
    </w:tbl>
    <w:p>
      <w:pPr>
        <w:spacing w:after="140"/>
      </w:pPr>
    </w:p>
    <w:p>
      <w:pPr>
        <w:pStyle w:val="Heading3"/>
      </w:pPr>
      <w:r>
        <w:t xml:space="preserve">Hosts that cannot serve wildcards</w:t>
      </w:r>
    </w:p>
    <w:p>
      <w:pPr>
        <w:spacing w:after="140" w:line="288"/>
      </w:pPr>
      <w:r>
        <w:t xml:space="preserve">Some hosting environments — a default </w:t>
      </w:r>
      <w:r>
        <w:rPr>
          <w:rFonts w:ascii="Consolas" w:cs="Consolas" w:eastAsia="Consolas" w:hAnsi="Consolas"/>
          <w:color w:val="8A3B2E"/>
          <w:sz w:val="19"/>
          <w:szCs w:val="19"/>
        </w:rPr>
        <w:t xml:space="preserve">*.vercel.app</w:t>
      </w:r>
      <w:r>
        <w:t xml:space="preserve"> preview URL, for instance — cannot serve wildcard subdomains. For these, Aurora provides a fallback: visiting </w:t>
      </w:r>
      <w:r>
        <w:rPr>
          <w:rFonts w:ascii="Consolas" w:cs="Consolas" w:eastAsia="Consolas" w:hAnsi="Consolas"/>
          <w:color w:val="8A3B2E"/>
          <w:sz w:val="19"/>
          <w:szCs w:val="19"/>
        </w:rPr>
        <w:t xml:space="preserve">/c/{subdomain}</w:t>
      </w:r>
      <w:r>
        <w:t xml:space="preserve"> pins the tenant to a cookie and redirects you into the clinic's site, and </w:t>
      </w:r>
      <w:r>
        <w:rPr>
          <w:rFonts w:ascii="Consolas" w:cs="Consolas" w:eastAsia="Consolas" w:hAnsi="Consolas"/>
          <w:color w:val="8A3B2E"/>
          <w:sz w:val="19"/>
          <w:szCs w:val="19"/>
        </w:rPr>
        <w:t xml:space="preserve">/c/exit</w:t>
      </w:r>
      <w:r>
        <w:t xml:space="preserve"> clears it.</w:t>
      </w:r>
    </w:p>
    <w:p>
      <w:pPr>
        <w:spacing w:after="140" w:line="288"/>
      </w:pPr>
      <w:r>
        <w:t xml:space="preserve">This fallback is deliberately applied </w:t>
      </w:r>
      <w:r>
        <w:rPr>
          <w:b/>
          <w:bCs/>
        </w:rPr>
        <w:t xml:space="preserve">after</w:t>
      </w:r>
      <w:r>
        <w:t xml:space="preserve"> real host resolution, so it can never override correct routing on a properly configured domain. The redirect target is validated to prevent it being used as an open redirect.</w:t>
      </w:r>
    </w:p>
    <w:p>
      <w:pPr>
        <w:pStyle w:val="Heading2"/>
      </w:pPr>
      <w:r>
        <w:t xml:space="preserve">8.2 Custom domains</w:t>
      </w:r>
    </w:p>
    <w:p>
      <w:pPr>
        <w:spacing w:after="140" w:line="288"/>
      </w:pPr>
      <w:r>
        <w:t xml:space="preserve">A clinic that owns </w:t>
      </w:r>
      <w:r>
        <w:rPr>
          <w:rFonts w:ascii="Consolas" w:cs="Consolas" w:eastAsia="Consolas" w:hAnsi="Consolas"/>
          <w:color w:val="8A3B2E"/>
          <w:sz w:val="19"/>
          <w:szCs w:val="19"/>
        </w:rPr>
        <w:t xml:space="preserve">theirclinic.com</w:t>
      </w:r>
      <w:r>
        <w:t xml:space="preserve"> can serve Aurora at </w:t>
      </w:r>
      <w:r>
        <w:rPr>
          <w:rFonts w:ascii="Consolas" w:cs="Consolas" w:eastAsia="Consolas" w:hAnsi="Consolas"/>
          <w:color w:val="8A3B2E"/>
          <w:sz w:val="19"/>
          <w:szCs w:val="19"/>
        </w:rPr>
        <w:t xml:space="preserve">skin.theirclinic.com</w:t>
      </w:r>
      <w:r>
        <w:t xml:space="preserve">. Configure this at </w:t>
      </w:r>
      <w:r>
        <w:rPr>
          <w:rFonts w:ascii="Consolas" w:cs="Consolas" w:eastAsia="Consolas" w:hAnsi="Consolas"/>
          <w:color w:val="8A3B2E"/>
          <w:sz w:val="19"/>
          <w:szCs w:val="19"/>
        </w:rPr>
        <w:t xml:space="preserve">/clinic/domain</w:t>
      </w:r>
      <w:r>
        <w:t xml:space="preserve">.</w:t>
      </w:r>
    </w:p>
    <w:p>
      <w:pPr>
        <w:pStyle w:val="ListParagraph"/>
        <w:numPr>
          <w:ilvl w:val="0"/>
          <w:numId w:val="2"/>
        </w:numPr>
        <w:spacing w:after="80" w:line="276"/>
      </w:pPr>
      <w:r>
        <w:t xml:space="preserve">Enter the domain you want to use. Aurora generates a verification token.</w:t>
      </w:r>
    </w:p>
    <w:p>
      <w:pPr>
        <w:pStyle w:val="ListParagraph"/>
        <w:numPr>
          <w:ilvl w:val="0"/>
          <w:numId w:val="2"/>
        </w:numPr>
        <w:spacing w:after="80" w:line="276"/>
      </w:pPr>
      <w:r>
        <w:t xml:space="preserve">At your registrar, create a TXT record at </w:t>
      </w:r>
      <w:r>
        <w:rPr>
          <w:rFonts w:ascii="Consolas" w:cs="Consolas" w:eastAsia="Consolas" w:hAnsi="Consolas"/>
          <w:color w:val="8A3B2E"/>
          <w:sz w:val="19"/>
          <w:szCs w:val="19"/>
        </w:rPr>
        <w:t xml:space="preserve">_aurora-verify.&lt;your domain&gt;</w:t>
      </w:r>
      <w:r>
        <w:t xml:space="preserve"> containing that token.</w:t>
      </w:r>
    </w:p>
    <w:p>
      <w:pPr>
        <w:pStyle w:val="ListParagraph"/>
        <w:numPr>
          <w:ilvl w:val="0"/>
          <w:numId w:val="2"/>
        </w:numPr>
        <w:spacing w:after="80" w:line="276"/>
      </w:pPr>
      <w:r>
        <w:t xml:space="preserve">Point the domain itself at </w:t>
      </w:r>
      <w:r>
        <w:rPr>
          <w:rFonts w:ascii="Consolas" w:cs="Consolas" w:eastAsia="Consolas" w:hAnsi="Consolas"/>
          <w:color w:val="8A3B2E"/>
          <w:sz w:val="19"/>
          <w:szCs w:val="19"/>
        </w:rPr>
        <w:t xml:space="preserve">cname.vercel-dns.com</w:t>
      </w:r>
      <w:r>
        <w:t xml:space="preserve">.</w:t>
      </w:r>
    </w:p>
    <w:p>
      <w:pPr>
        <w:pStyle w:val="ListParagraph"/>
        <w:numPr>
          <w:ilvl w:val="0"/>
          <w:numId w:val="2"/>
        </w:numPr>
        <w:spacing w:after="80" w:line="276"/>
      </w:pPr>
      <w:r>
        <w:t xml:space="preserve">Return to </w:t>
      </w:r>
      <w:r>
        <w:rPr>
          <w:rFonts w:ascii="Consolas" w:cs="Consolas" w:eastAsia="Consolas" w:hAnsi="Consolas"/>
          <w:color w:val="8A3B2E"/>
          <w:sz w:val="19"/>
          <w:szCs w:val="19"/>
        </w:rPr>
        <w:t xml:space="preserve">/clinic/domain</w:t>
      </w:r>
      <w:r>
        <w:t xml:space="preserve"> and run verification.</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A misconfigured custom domain never takes a clinic offline.</w:t>
            </w:r>
          </w:p>
          <w:p>
            <w:pPr>
              <w:spacing w:after="0" w:line="276"/>
            </w:pPr>
            <w:r>
              <w:rPr>
                <w:color w:val="1E2A27"/>
                <w:sz w:val="20"/>
                <w:szCs w:val="20"/>
              </w:rPr>
              <w:t xml:space="preserve">The domain is only served once verified, and the clinic's subdomain keeps working throughout. If DNS is wrong, patients simply continue using the subdomain.</w:t>
            </w:r>
          </w:p>
          <w:p>
            <w:pPr>
              <w:spacing w:after="0" w:line="276"/>
            </w:pPr>
            <w:r>
              <w:rPr>
                <w:color w:val="1E2A27"/>
                <w:sz w:val="20"/>
                <w:szCs w:val="20"/>
              </w:rPr>
              <w:t xml:space="preserve">Verified custom domains must also be added to your hosting provider. Verification proves ownership to Aurora; it does not provision TLS at the edge.</w:t>
            </w:r>
          </w:p>
        </w:tc>
      </w:tr>
    </w:tbl>
    <w:p>
      <w:pPr>
        <w:pStyle w:val="Heading2"/>
      </w:pPr>
      <w:r>
        <w:t xml:space="preserve">8.3 Branding</w:t>
      </w:r>
    </w:p>
    <w:p>
      <w:pPr>
        <w:spacing w:after="140" w:line="288"/>
      </w:pPr>
      <w:r>
        <w:rPr>
          <w:rFonts w:ascii="Consolas" w:cs="Consolas" w:eastAsia="Consolas" w:hAnsi="Consolas"/>
          <w:color w:val="8A3B2E"/>
          <w:sz w:val="19"/>
          <w:szCs w:val="19"/>
        </w:rPr>
        <w:t xml:space="preserve">/clinic/branding</w:t>
      </w:r>
      <w:r>
        <w:t xml:space="preserve"> controls how the clinic's instance looks:</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22%"/>
            <w:shd w:fill="1F4E46" w:val="clear"/>
            <w:tcMar>
              <w:top w:type="dxa" w:w="90"/>
              <w:left w:type="dxa" w:w="130"/>
              <w:bottom w:type="dxa" w:w="90"/>
              <w:right w:type="dxa" w:w="130"/>
            </w:tcMar>
            <w:vAlign w:val="center"/>
          </w:tcPr>
          <w:p>
            <w:pPr>
              <w:spacing w:after="0" w:line="264"/>
            </w:pPr>
            <w:r>
              <w:rPr>
                <w:b/>
                <w:bCs/>
                <w:color w:val="FFFFFF"/>
                <w:sz w:val="19"/>
                <w:szCs w:val="19"/>
              </w:rPr>
              <w:t xml:space="preserve">Setting</w:t>
            </w:r>
          </w:p>
        </w:tc>
        <w:tc>
          <w:tcPr>
            <w:tcW w:type="pct" w:w="78%"/>
            <w:shd w:fill="1F4E46" w:val="clear"/>
            <w:tcMar>
              <w:top w:type="dxa" w:w="90"/>
              <w:left w:type="dxa" w:w="130"/>
              <w:bottom w:type="dxa" w:w="90"/>
              <w:right w:type="dxa" w:w="130"/>
            </w:tcMar>
            <w:vAlign w:val="center"/>
          </w:tcPr>
          <w:p>
            <w:pPr>
              <w:spacing w:after="0" w:line="264"/>
            </w:pPr>
            <w:r>
              <w:rPr>
                <w:b/>
                <w:bCs/>
                <w:color w:val="FFFFFF"/>
                <w:sz w:val="19"/>
                <w:szCs w:val="19"/>
              </w:rPr>
              <w:t xml:space="preserve">Where it appears</w:t>
            </w:r>
          </w:p>
        </w:tc>
      </w:tr>
      <w:tr>
        <w:tc>
          <w:tcPr>
            <w:tcW w:type="pct" w:w="2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Display name</w:t>
            </w:r>
          </w:p>
        </w:tc>
        <w:tc>
          <w:tcPr>
            <w:tcW w:type="pct" w:w="7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Page titles, emails, PDF reports, the sidebar</w:t>
            </w:r>
          </w:p>
        </w:tc>
      </w:tr>
      <w:tr>
        <w:tc>
          <w:tcPr>
            <w:tcW w:type="pct" w:w="2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Logo</w:t>
            </w:r>
          </w:p>
        </w:tc>
        <w:tc>
          <w:tcPr>
            <w:tcW w:type="pct" w:w="7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Uploaded as an image; appears in the app shell and on PDF reports</w:t>
            </w:r>
          </w:p>
        </w:tc>
      </w:tr>
      <w:tr>
        <w:tc>
          <w:tcPr>
            <w:tcW w:type="pct" w:w="2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Primary colour</w:t>
            </w:r>
          </w:p>
        </w:tc>
        <w:tc>
          <w:tcPr>
            <w:tcW w:type="pct" w:w="7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Buttons, links, accents throughout the patient experience</w:t>
            </w:r>
          </w:p>
        </w:tc>
      </w:tr>
      <w:tr>
        <w:tc>
          <w:tcPr>
            <w:tcW w:type="pct" w:w="2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Accent colour</w:t>
            </w:r>
          </w:p>
        </w:tc>
        <w:tc>
          <w:tcPr>
            <w:tcW w:type="pct" w:w="7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Secondary highlights</w:t>
            </w:r>
          </w:p>
        </w:tc>
      </w:tr>
      <w:tr>
        <w:tc>
          <w:tcPr>
            <w:tcW w:type="pct" w:w="2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Support email</w:t>
            </w:r>
          </w:p>
        </w:tc>
        <w:tc>
          <w:tcPr>
            <w:tcW w:type="pct" w:w="7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Where patients are told to write for help</w:t>
            </w:r>
          </w:p>
        </w:tc>
      </w:tr>
    </w:tbl>
    <w:p>
      <w:pPr>
        <w:spacing w:after="140"/>
      </w:pPr>
    </w:p>
    <w:p>
      <w:pPr>
        <w:spacing w:after="140" w:line="288"/>
      </w:pPr>
      <w:r>
        <w:t xml:space="preserve">Any field left blank falls back to Aurora's own default wherever it is consumed, so a half-configured clinic still renders correctly rather than breaking.</w:t>
      </w:r>
    </w:p>
    <w:p>
      <w:pPr>
        <w:spacing w:after="140" w:line="288"/>
      </w:pPr>
      <w:r>
        <w:t xml:space="preserve">Branding reaches further than the screen: page metadata, the installable web-app manifest, emails, and generated PDF reports all follow the tenant.</w:t>
      </w:r>
    </w:p>
    <w:p>
      <w:pPr>
        <w:pStyle w:val="Heading2"/>
      </w:pPr>
      <w:r>
        <w:t xml:space="preserve">8.4 Patients</w:t>
      </w:r>
    </w:p>
    <w:p>
      <w:pPr>
        <w:spacing w:after="140" w:line="288"/>
      </w:pPr>
      <w:r>
        <w:rPr>
          <w:rFonts w:ascii="Consolas" w:cs="Consolas" w:eastAsia="Consolas" w:hAnsi="Consolas"/>
          <w:color w:val="8A3B2E"/>
          <w:sz w:val="19"/>
          <w:szCs w:val="19"/>
        </w:rPr>
        <w:t xml:space="preserve">/clinic</w:t>
      </w:r>
      <w:r>
        <w:t xml:space="preserve"> is the patient list. A patient is a user tied to the clinic by a </w:t>
      </w:r>
      <w:r>
        <w:rPr>
          <w:rFonts w:ascii="Consolas" w:cs="Consolas" w:eastAsia="Consolas" w:hAnsi="Consolas"/>
          <w:color w:val="8A3B2E"/>
          <w:sz w:val="19"/>
          <w:szCs w:val="19"/>
        </w:rPr>
        <w:t xml:space="preserve">ClinicPatient</w:t>
      </w:r>
      <w:r>
        <w:t xml:space="preserve"> record, created when they register on the clinic's site.</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Patients and staff are separate.</w:t>
            </w:r>
          </w:p>
          <w:p>
            <w:pPr>
              <w:spacing w:after="0" w:line="276"/>
            </w:pPr>
            <w:r>
              <w:rPr>
                <w:color w:val="1E2A27"/>
                <w:sz w:val="20"/>
                <w:szCs w:val="20"/>
              </w:rPr>
              <w:t xml:space="preserve">Staff are </w:t>
            </w:r>
            <w:r>
              <w:rPr>
                <w:rFonts w:ascii="Consolas" w:cs="Consolas" w:eastAsia="Consolas" w:hAnsi="Consolas"/>
                <w:color w:val="8A3B2E"/>
                <w:sz w:val="19"/>
                <w:szCs w:val="19"/>
              </w:rPr>
              <w:t xml:space="preserve">Member</w:t>
            </w:r>
            <w:r>
              <w:rPr>
                <w:color w:val="1E2A27"/>
                <w:sz w:val="20"/>
                <w:szCs w:val="20"/>
              </w:rPr>
              <w:t xml:space="preserve"> records; patients are </w:t>
            </w:r>
            <w:r>
              <w:rPr>
                <w:rFonts w:ascii="Consolas" w:cs="Consolas" w:eastAsia="Consolas" w:hAnsi="Consolas"/>
                <w:color w:val="8A3B2E"/>
                <w:sz w:val="19"/>
                <w:szCs w:val="19"/>
              </w:rPr>
              <w:t xml:space="preserve">ClinicPatient</w:t>
            </w:r>
            <w:r>
              <w:rPr>
                <w:color w:val="1E2A27"/>
                <w:sz w:val="20"/>
                <w:szCs w:val="20"/>
              </w:rPr>
              <w:t xml:space="preserve"> records. Mixing them would put every patient into the clinic's team list and count them against the seat limit. A user has at most one </w:t>
            </w:r>
            <w:r>
              <w:rPr>
                <w:rFonts w:ascii="Consolas" w:cs="Consolas" w:eastAsia="Consolas" w:hAnsi="Consolas"/>
                <w:color w:val="8A3B2E"/>
                <w:sz w:val="19"/>
                <w:szCs w:val="19"/>
              </w:rPr>
              <w:t xml:space="preserve">ClinicPatient</w:t>
            </w:r>
            <w:r>
              <w:rPr>
                <w:color w:val="1E2A27"/>
                <w:sz w:val="20"/>
                <w:szCs w:val="20"/>
              </w:rPr>
              <w:t xml:space="preserve"> row, so a patient belongs to exactly one clinic and is refused everywhere else — including on the platform host.</w:t>
            </w:r>
          </w:p>
        </w:tc>
      </w:tr>
    </w:tbl>
    <w:p>
      <w:pPr>
        <w:spacing w:after="140" w:line="288"/>
      </w:pPr>
      <w:r>
        <w:t xml:space="preserve">Scans taken on a clinic's site are stamped with that clinic's organization, which is what makes the analytics, the CSV export, and the partner API tenant-scoped.</w:t>
      </w:r>
    </w:p>
    <w:p>
      <w:pPr>
        <w:pStyle w:val="Heading2"/>
      </w:pPr>
      <w:r>
        <w:t xml:space="preserve">8.5 Team and invitations</w:t>
      </w:r>
    </w:p>
    <w:p>
      <w:pPr>
        <w:spacing w:after="140" w:line="288"/>
      </w:pPr>
      <w:r>
        <w:rPr>
          <w:rFonts w:ascii="Consolas" w:cs="Consolas" w:eastAsia="Consolas" w:hAnsi="Consolas"/>
          <w:color w:val="8A3B2E"/>
          <w:sz w:val="19"/>
          <w:szCs w:val="19"/>
        </w:rPr>
        <w:t xml:space="preserve">/clinic/team</w:t>
      </w:r>
      <w:r>
        <w:t xml:space="preserve"> manages staff.</w:t>
      </w:r>
    </w:p>
    <w:p>
      <w:pPr>
        <w:pStyle w:val="ListParagraph"/>
        <w:numPr>
          <w:ilvl w:val="0"/>
          <w:numId w:val="2"/>
        </w:numPr>
        <w:spacing w:after="80" w:line="276"/>
      </w:pPr>
      <w:r>
        <w:t xml:space="preserve">Enter the colleague's email address and choose their role.</w:t>
      </w:r>
    </w:p>
    <w:p>
      <w:pPr>
        <w:pStyle w:val="ListParagraph"/>
        <w:numPr>
          <w:ilvl w:val="0"/>
          <w:numId w:val="2"/>
        </w:numPr>
        <w:spacing w:after="80" w:line="276"/>
      </w:pPr>
      <w:r>
        <w:t xml:space="preserve">They receive an invitation email with a link to </w:t>
      </w:r>
      <w:r>
        <w:rPr>
          <w:rFonts w:ascii="Consolas" w:cs="Consolas" w:eastAsia="Consolas" w:hAnsi="Consolas"/>
          <w:color w:val="8A3B2E"/>
          <w:sz w:val="19"/>
          <w:szCs w:val="19"/>
        </w:rPr>
        <w:t xml:space="preserve">/clinic-join/{invitationId}</w:t>
      </w:r>
      <w:r>
        <w:t xml:space="preserve">.</w:t>
      </w:r>
    </w:p>
    <w:p>
      <w:pPr>
        <w:pStyle w:val="ListParagraph"/>
        <w:numPr>
          <w:ilvl w:val="0"/>
          <w:numId w:val="2"/>
        </w:numPr>
        <w:spacing w:after="80" w:line="276"/>
      </w:pPr>
      <w:r>
        <w:t xml:space="preserve">Accepting the invitation creates their </w:t>
      </w:r>
      <w:r>
        <w:rPr>
          <w:rFonts w:ascii="Consolas" w:cs="Consolas" w:eastAsia="Consolas" w:hAnsi="Consolas"/>
          <w:color w:val="8A3B2E"/>
          <w:sz w:val="19"/>
          <w:szCs w:val="19"/>
        </w:rPr>
        <w:t xml:space="preserve">Member</w:t>
      </w:r>
      <w:r>
        <w:t xml:space="preserve"> record and grants the Clinic workspace.</w:t>
      </w:r>
    </w:p>
    <w:p>
      <w:pPr>
        <w:spacing w:after="140" w:line="288"/>
      </w:pPr>
      <w:r>
        <w:t xml:space="preserve">Invitations expire. Seats are counted against the clinic's plan, and an invitation that would exceed the seat limit is refused — unless the plan grants unlimited seats.</w:t>
      </w:r>
    </w:p>
    <w:p>
      <w:pPr>
        <w:pStyle w:val="Heading2"/>
      </w:pPr>
      <w:r>
        <w:t xml:space="preserve">8.6 Analytics</w:t>
      </w:r>
    </w:p>
    <w:p>
      <w:pPr>
        <w:spacing w:after="140" w:line="288"/>
      </w:pPr>
      <w:r>
        <w:rPr>
          <w:rFonts w:ascii="Consolas" w:cs="Consolas" w:eastAsia="Consolas" w:hAnsi="Consolas"/>
          <w:color w:val="8A3B2E"/>
          <w:sz w:val="19"/>
          <w:szCs w:val="19"/>
        </w:rPr>
        <w:t xml:space="preserve">/clinic/analytics</w:t>
      </w:r>
      <w:r>
        <w:t xml:space="preserve"> reports on the clinic's own activity: scan volume over time, the distribution of assessment bands, and patient counts. Every query is filtered to the clinic's organization.</w:t>
      </w:r>
    </w:p>
    <w:p>
      <w:pPr>
        <w:spacing w:after="140" w:line="288"/>
      </w:pPr>
      <w:r>
        <w:t xml:space="preserve">A CSV export of the clinic's scans is available at </w:t>
      </w:r>
      <w:r>
        <w:rPr>
          <w:rFonts w:ascii="Consolas" w:cs="Consolas" w:eastAsia="Consolas" w:hAnsi="Consolas"/>
          <w:color w:val="8A3B2E"/>
          <w:sz w:val="19"/>
          <w:szCs w:val="19"/>
        </w:rPr>
        <w:t xml:space="preserve">/api/clinic/scans.csv</w:t>
      </w:r>
      <w:r>
        <w:t xml:space="preserve">.</w:t>
      </w:r>
    </w:p>
    <w:p>
      <w:pPr>
        <w:pStyle w:val="Heading2"/>
      </w:pPr>
      <w:r>
        <w:t xml:space="preserve">8.7 Billing and plans</w:t>
      </w:r>
    </w:p>
    <w:p>
      <w:pPr>
        <w:spacing w:after="140" w:line="288"/>
      </w:pPr>
      <w:r>
        <w:rPr>
          <w:rFonts w:ascii="Consolas" w:cs="Consolas" w:eastAsia="Consolas" w:hAnsi="Consolas"/>
          <w:color w:val="8A3B2E"/>
          <w:sz w:val="19"/>
          <w:szCs w:val="19"/>
        </w:rPr>
        <w:t xml:space="preserve">/clinic/billing</w:t>
      </w:r>
      <w:r>
        <w:t xml:space="preserve"> shows the clinic's current plan and lets it subscribe or change plans through Stripe.</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gridCol w:w="100"/>
      </w:tblGrid>
      <w:tr>
        <w:trPr>
          <w:tblHeader/>
        </w:trPr>
        <w:tc>
          <w:tcPr>
            <w:tcW w:type="pct" w:w="26%"/>
            <w:shd w:fill="1F4E46" w:val="clear"/>
            <w:tcMar>
              <w:top w:type="dxa" w:w="90"/>
              <w:left w:type="dxa" w:w="130"/>
              <w:bottom w:type="dxa" w:w="90"/>
              <w:right w:type="dxa" w:w="130"/>
            </w:tcMar>
            <w:vAlign w:val="center"/>
          </w:tcPr>
          <w:p>
            <w:pPr>
              <w:spacing w:after="0" w:line="264"/>
            </w:pPr>
            <w:r>
              <w:rPr>
                <w:b/>
                <w:bCs/>
                <w:color w:val="FFFFFF"/>
                <w:sz w:val="19"/>
                <w:szCs w:val="19"/>
              </w:rPr>
              <w:t xml:space="preserve">Plan</w:t>
            </w:r>
          </w:p>
        </w:tc>
        <w:tc>
          <w:tcPr>
            <w:tcW w:type="pct" w:w="24%"/>
            <w:shd w:fill="1F4E46" w:val="clear"/>
            <w:tcMar>
              <w:top w:type="dxa" w:w="90"/>
              <w:left w:type="dxa" w:w="130"/>
              <w:bottom w:type="dxa" w:w="90"/>
              <w:right w:type="dxa" w:w="130"/>
            </w:tcMar>
            <w:vAlign w:val="center"/>
          </w:tcPr>
          <w:p>
            <w:pPr>
              <w:spacing w:after="0" w:line="264"/>
            </w:pPr>
            <w:r>
              <w:rPr>
                <w:b/>
                <w:bCs/>
                <w:color w:val="FFFFFF"/>
                <w:sz w:val="19"/>
                <w:szCs w:val="19"/>
              </w:rPr>
              <w:t xml:space="preserve">Price / month</w:t>
            </w:r>
          </w:p>
        </w:tc>
        <w:tc>
          <w:tcPr>
            <w:tcW w:type="pct" w:w="22%"/>
            <w:shd w:fill="1F4E46" w:val="clear"/>
            <w:tcMar>
              <w:top w:type="dxa" w:w="90"/>
              <w:left w:type="dxa" w:w="130"/>
              <w:bottom w:type="dxa" w:w="90"/>
              <w:right w:type="dxa" w:w="130"/>
            </w:tcMar>
            <w:vAlign w:val="center"/>
          </w:tcPr>
          <w:p>
            <w:pPr>
              <w:spacing w:after="0" w:line="264"/>
            </w:pPr>
            <w:r>
              <w:rPr>
                <w:b/>
                <w:bCs/>
                <w:color w:val="FFFFFF"/>
                <w:sz w:val="19"/>
                <w:szCs w:val="19"/>
              </w:rPr>
              <w:t xml:space="preserve">Seats</w:t>
            </w:r>
          </w:p>
        </w:tc>
        <w:tc>
          <w:tcPr>
            <w:tcW w:type="pct" w:w="28%"/>
            <w:shd w:fill="1F4E46" w:val="clear"/>
            <w:tcMar>
              <w:top w:type="dxa" w:w="90"/>
              <w:left w:type="dxa" w:w="130"/>
              <w:bottom w:type="dxa" w:w="90"/>
              <w:right w:type="dxa" w:w="130"/>
            </w:tcMar>
            <w:vAlign w:val="center"/>
          </w:tcPr>
          <w:p>
            <w:pPr>
              <w:spacing w:after="0" w:line="264"/>
            </w:pPr>
            <w:r>
              <w:rPr>
                <w:b/>
                <w:bCs/>
                <w:color w:val="FFFFFF"/>
                <w:sz w:val="19"/>
                <w:szCs w:val="19"/>
              </w:rPr>
              <w:t xml:space="preserve">Monthly scans</w:t>
            </w:r>
          </w:p>
        </w:tc>
      </w:tr>
      <w:tr>
        <w:tc>
          <w:tcPr>
            <w:tcW w:type="pct" w:w="2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Starter</w:t>
            </w:r>
          </w:p>
        </w:tc>
        <w:tc>
          <w:tcPr>
            <w:tcW w:type="pct" w:w="2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$49.00</w:t>
            </w:r>
          </w:p>
        </w:tc>
        <w:tc>
          <w:tcPr>
            <w:tcW w:type="pct" w:w="2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3</w:t>
            </w:r>
          </w:p>
        </w:tc>
        <w:tc>
          <w:tcPr>
            <w:tcW w:type="pct" w:w="2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100</w:t>
            </w:r>
          </w:p>
        </w:tc>
      </w:tr>
      <w:tr>
        <w:tc>
          <w:tcPr>
            <w:tcW w:type="pct" w:w="2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Clinic Pro</w:t>
            </w:r>
          </w:p>
        </w:tc>
        <w:tc>
          <w:tcPr>
            <w:tcW w:type="pct" w:w="2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$199.00</w:t>
            </w:r>
          </w:p>
        </w:tc>
        <w:tc>
          <w:tcPr>
            <w:tcW w:type="pct" w:w="2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10</w:t>
            </w:r>
          </w:p>
        </w:tc>
        <w:tc>
          <w:tcPr>
            <w:tcW w:type="pct" w:w="2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500</w:t>
            </w:r>
          </w:p>
        </w:tc>
      </w:tr>
      <w:tr>
        <w:tc>
          <w:tcPr>
            <w:tcW w:type="pct" w:w="2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Enterprise</w:t>
            </w:r>
          </w:p>
        </w:tc>
        <w:tc>
          <w:tcPr>
            <w:tcW w:type="pct" w:w="2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$799.00</w:t>
            </w:r>
          </w:p>
        </w:tc>
        <w:tc>
          <w:tcPr>
            <w:tcW w:type="pct" w:w="2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Unlimited</w:t>
            </w:r>
          </w:p>
        </w:tc>
        <w:tc>
          <w:tcPr>
            <w:tcW w:type="pct" w:w="2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Unlimited</w:t>
            </w:r>
          </w:p>
        </w:tc>
      </w:tr>
    </w:tbl>
    <w:p>
      <w:pPr>
        <w:spacing w:after="140"/>
      </w:pPr>
    </w:p>
    <w:p>
      <w:pPr>
        <w:spacing w:after="140" w:line="288"/>
      </w:pPr>
      <w:r>
        <w:t xml:space="preserve">These are the seeded defaults. A platform administrator can edit all of them, including creating further plans (chapter 9).</w:t>
      </w:r>
    </w:p>
    <w:p>
      <w:pPr>
        <w:pStyle w:val="Heading3"/>
      </w:pPr>
      <w:r>
        <w:t xml:space="preserve">How quota is counted</w:t>
      </w:r>
    </w:p>
    <w:p>
      <w:pPr>
        <w:spacing w:after="140" w:line="288"/>
      </w:pPr>
      <w:r>
        <w:t xml:space="preserve">Scans are counted per billing period in </w:t>
      </w:r>
      <w:r>
        <w:rPr>
          <w:rFonts w:ascii="Consolas" w:cs="Consolas" w:eastAsia="Consolas" w:hAnsi="Consolas"/>
          <w:color w:val="8A3B2E"/>
          <w:sz w:val="19"/>
          <w:szCs w:val="19"/>
        </w:rPr>
        <w:t xml:space="preserve">periodScanCount</w:t>
      </w:r>
      <w:r>
        <w:t xml:space="preserve"> and reset when a new period starts, so a quota check never has to aggregate the whole scan table. Unlimited is encoded as </w:t>
      </w:r>
      <w:r>
        <w:rPr>
          <w:rFonts w:ascii="Consolas" w:cs="Consolas" w:eastAsia="Consolas" w:hAnsi="Consolas"/>
          <w:color w:val="8A3B2E"/>
          <w:sz w:val="19"/>
          <w:szCs w:val="19"/>
        </w:rPr>
        <w:t xml:space="preserve">-1</w:t>
      </w:r>
      <w:r>
        <w:t xml:space="preserve">, and a limit of </w:t>
      </w:r>
      <w:r>
        <w:rPr>
          <w:rFonts w:ascii="Consolas" w:cs="Consolas" w:eastAsia="Consolas" w:hAnsi="Consolas"/>
          <w:color w:val="8A3B2E"/>
          <w:sz w:val="19"/>
          <w:szCs w:val="19"/>
        </w:rPr>
        <w:t xml:space="preserve">-1</w:t>
      </w:r>
      <w:r>
        <w:t xml:space="preserve"> can never be exceeded.</w:t>
      </w:r>
    </w:p>
    <w:p>
      <w:pPr>
        <w:pStyle w:val="Heading3"/>
      </w:pPr>
      <w:r>
        <w:t xml:space="preserve">Subscription status</w:t>
      </w:r>
    </w:p>
    <w:p>
      <w:pPr>
        <w:spacing w:after="140" w:line="288"/>
      </w:pPr>
      <w:r>
        <w:t xml:space="preserve">Aurora stores Stripe's own status string rather than a fixed enum. Stripe can introduce a status Aurora has not enumerated, and an unmapped value must not make the billing webhook throw and retry forever.</w:t>
      </w:r>
    </w:p>
    <w:p>
      <w:pPr>
        <w:pStyle w:val="Heading2"/>
      </w:pPr>
      <w:r>
        <w:t xml:space="preserve">8.8 Data sharing</w:t>
      </w:r>
    </w:p>
    <w:p>
      <w:pPr>
        <w:spacing w:after="140" w:line="288"/>
      </w:pPr>
      <w:r>
        <w:rPr>
          <w:rFonts w:ascii="Consolas" w:cs="Consolas" w:eastAsia="Consolas" w:hAnsi="Consolas"/>
          <w:color w:val="8A3B2E"/>
          <w:sz w:val="19"/>
          <w:szCs w:val="19"/>
        </w:rPr>
        <w:t xml:space="preserve">/clinic/data</w:t>
      </w:r>
      <w:r>
        <w:t xml:space="preserve"> carries a single decision: whether this clinic permits its patients' scans to be considered for model training. It is </w:t>
      </w:r>
      <w:r>
        <w:rPr>
          <w:b/>
          <w:bCs/>
        </w:rPr>
        <w:t xml:space="preserve">off</w:t>
      </w:r>
      <w:r>
        <w:t xml:space="preserve"> by default.</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A clinic opt-in is never sufficient on its own.</w:t>
            </w:r>
          </w:p>
          <w:p>
            <w:pPr>
              <w:spacing w:after="0" w:line="276"/>
            </w:pPr>
            <w:r>
              <w:rPr>
                <w:color w:val="1E2A27"/>
                <w:sz w:val="20"/>
                <w:szCs w:val="20"/>
              </w:rPr>
              <w:t xml:space="preserve">The patient must also have consented. A clinic's patients signed up with the clinic, but the clinic agreeing cannot stand in for the person whose health data it is. Patient consent is checked first and unconditionally; the clinic setting is an additional gate, not a substitute.</w:t>
            </w:r>
          </w:p>
        </w:tc>
      </w:tr>
    </w:tbl>
    <w:p>
      <w:pPr>
        <w:pStyle w:val="Heading2"/>
      </w:pPr>
      <w:r>
        <w:t xml:space="preserve">8.9 Partner API keys</w:t>
      </w:r>
    </w:p>
    <w:p>
      <w:pPr>
        <w:spacing w:after="140" w:line="288"/>
      </w:pPr>
      <w:r>
        <w:rPr>
          <w:rFonts w:ascii="Consolas" w:cs="Consolas" w:eastAsia="Consolas" w:hAnsi="Consolas"/>
          <w:color w:val="8A3B2E"/>
          <w:sz w:val="19"/>
          <w:szCs w:val="19"/>
        </w:rPr>
        <w:t xml:space="preserve">/clinic/api</w:t>
      </w:r>
      <w:r>
        <w:t xml:space="preserve"> issues credentials for third-party integrations. See chapter 11 for the API itself.</w:t>
      </w:r>
    </w:p>
    <w:p>
      <w:pPr>
        <w:pStyle w:val="ListParagraph"/>
        <w:numPr>
          <w:ilvl w:val="0"/>
          <w:numId w:val="2"/>
        </w:numPr>
        <w:spacing w:after="80" w:line="276"/>
      </w:pPr>
      <w:r>
        <w:t xml:space="preserve">Name the key after the system that will use it.</w:t>
      </w:r>
    </w:p>
    <w:p>
      <w:pPr>
        <w:pStyle w:val="ListParagraph"/>
        <w:numPr>
          <w:ilvl w:val="0"/>
          <w:numId w:val="2"/>
        </w:numPr>
        <w:spacing w:after="80" w:line="276"/>
      </w:pPr>
      <w:r>
        <w:t xml:space="preserve">Create it. The full key is shown </w:t>
      </w:r>
      <w:r>
        <w:rPr>
          <w:b/>
          <w:bCs/>
        </w:rPr>
        <w:t xml:space="preserve">once</w:t>
      </w:r>
      <w:r>
        <w:t xml:space="preserve">.</w:t>
      </w:r>
    </w:p>
    <w:p>
      <w:pPr>
        <w:pStyle w:val="ListParagraph"/>
        <w:numPr>
          <w:ilvl w:val="0"/>
          <w:numId w:val="2"/>
        </w:numPr>
        <w:spacing w:after="80" w:line="276"/>
      </w:pPr>
      <w:r>
        <w:t xml:space="preserve">Copy it immediately and store it in your own secret manager.</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A key cannot be recovered after it is created.</w:t>
            </w:r>
          </w:p>
          <w:p>
            <w:pPr>
              <w:spacing w:after="0" w:line="276"/>
            </w:pPr>
            <w:r>
              <w:rPr>
                <w:color w:val="1E2A27"/>
                <w:sz w:val="20"/>
                <w:szCs w:val="20"/>
              </w:rPr>
              <w:t xml:space="preserve">Only a SHA-256 hash is stored, alongside a short prefix so the credential can be identified in the interface and in logs. A database leak therefore does not hand over working credentials — and neither does it let anyone, including Aurora, retrieve a key you have lost. Revoke it and issue a new one.</w:t>
            </w:r>
          </w:p>
        </w:tc>
      </w:tr>
    </w:tbl>
    <w:p>
      <w:pPr>
        <w:pStyle w:val="Heading2"/>
      </w:pPr>
      <w:r>
        <w:t xml:space="preserve">8.10 Offboarding</w:t>
      </w:r>
    </w:p>
    <w:p>
      <w:pPr>
        <w:spacing w:after="140" w:line="288"/>
      </w:pPr>
      <w:r>
        <w:t xml:space="preserve">A clinic leaving the platform can take its data with it. A platform administrator triggers an export at </w:t>
      </w:r>
      <w:r>
        <w:rPr>
          <w:rFonts w:ascii="Consolas" w:cs="Consolas" w:eastAsia="Consolas" w:hAnsi="Consolas"/>
          <w:color w:val="8A3B2E"/>
          <w:sz w:val="19"/>
          <w:szCs w:val="19"/>
        </w:rPr>
        <w:t xml:space="preserve">/api/admin/clinics/{clinicId}/export</w:t>
      </w:r>
      <w:r>
        <w:t xml:space="preserve">, which produces the tenant's complete records. Deletion cascades from the organization through settings, members, patients, scans, and API keys.</w:t>
      </w:r>
    </w:p>
    <w:p>
      <w:pPr>
        <w:pStyle w:val="Heading2"/>
      </w:pPr>
      <w:r>
        <w:t xml:space="preserve">8.11 Tenant isolation</w:t>
      </w:r>
    </w:p>
    <w:p>
      <w:pPr>
        <w:spacing w:after="140" w:line="288"/>
      </w:pPr>
      <w:r>
        <w:t xml:space="preserve">Isolation is enforced in several independent places rather than relying on any one of them:</w:t>
      </w:r>
    </w:p>
    <w:p>
      <w:pPr>
        <w:pStyle w:val="ListParagraph"/>
        <w:numPr>
          <w:ilvl w:val="0"/>
          <w:numId w:val="1"/>
        </w:numPr>
        <w:spacing w:after="70" w:line="276"/>
      </w:pPr>
      <w:r>
        <w:rPr>
          <w:b/>
          <w:bCs/>
        </w:rPr>
        <w:t xml:space="preserve">Query scoping.</w:t>
      </w:r>
      <w:r>
        <w:t xml:space="preserve"> Every clinic-facing query filters on the resolved organization.</w:t>
      </w:r>
    </w:p>
    <w:p>
      <w:pPr>
        <w:pStyle w:val="ListParagraph"/>
        <w:numPr>
          <w:ilvl w:val="0"/>
          <w:numId w:val="1"/>
        </w:numPr>
        <w:spacing w:after="70" w:line="276"/>
      </w:pPr>
      <w:r>
        <w:rPr>
          <w:b/>
          <w:bCs/>
        </w:rPr>
        <w:t xml:space="preserve">Sign-in isolation.</w:t>
      </w:r>
      <w:r>
        <w:t xml:space="preserve"> An authentication hook refuses a sign-in attempt that crosses clinics — a patient of clinic A cannot sign in on clinic B's site, or on the platform host.</w:t>
      </w:r>
    </w:p>
    <w:p>
      <w:pPr>
        <w:pStyle w:val="ListParagraph"/>
        <w:numPr>
          <w:ilvl w:val="0"/>
          <w:numId w:val="1"/>
        </w:numPr>
        <w:spacing w:after="70" w:line="276"/>
      </w:pPr>
      <w:r>
        <w:rPr>
          <w:b/>
          <w:bCs/>
        </w:rPr>
        <w:t xml:space="preserve">Trusted origins.</w:t>
      </w:r>
      <w:r>
        <w:t xml:space="preserve"> Origins are resolved per request, including verified custom domains, so authentication works on a clinic's own domain without weakening origin checking.</w:t>
      </w:r>
    </w:p>
    <w:p>
      <w:pPr>
        <w:pStyle w:val="ListParagraph"/>
        <w:numPr>
          <w:ilvl w:val="0"/>
          <w:numId w:val="1"/>
        </w:numPr>
        <w:spacing w:after="70" w:line="276"/>
      </w:pPr>
      <w:r>
        <w:rPr>
          <w:b/>
          <w:bCs/>
        </w:rPr>
        <w:t xml:space="preserve">Type-level scoping.</w:t>
      </w:r>
      <w:r>
        <w:t xml:space="preserve"> A branded </w:t>
      </w:r>
      <w:r>
        <w:rPr>
          <w:rFonts w:ascii="Consolas" w:cs="Consolas" w:eastAsia="Consolas" w:hAnsi="Consolas"/>
          <w:color w:val="8A3B2E"/>
          <w:sz w:val="19"/>
          <w:szCs w:val="19"/>
        </w:rPr>
        <w:t xml:space="preserve">TenantScope</w:t>
      </w:r>
      <w:r>
        <w:t xml:space="preserve"> value can only be minted after membership has been resolved, which makes an unscoped query a compile-time error rather than a runtime surprise.</w:t>
      </w:r>
    </w:p>
    <w:p>
      <w:pPr>
        <w:spacing w:after="140" w:line="288"/>
      </w:pPr>
      <w:r>
        <w:t xml:space="preserve">This behaviour is covered by integration tests that run against a real database, including deny paths that cannot be exercised through a browser because the session cookie is </w:t>
      </w:r>
      <w:r>
        <w:rPr>
          <w:rFonts w:ascii="Consolas" w:cs="Consolas" w:eastAsia="Consolas" w:hAnsi="Consolas"/>
          <w:color w:val="8A3B2E"/>
          <w:sz w:val="19"/>
          <w:szCs w:val="19"/>
        </w:rPr>
        <w:t xml:space="preserve">httpOnly</w:t>
      </w:r>
      <w:r>
        <w:t xml:space="preserve">.</w:t>
      </w:r>
    </w:p>
    <w:p>
      <w:pPr>
        <w:pStyle w:val="Heading1"/>
        <w:pageBreakBefore/>
      </w:pPr>
      <w:r>
        <w:t xml:space="preserve">9. The Administration workspace</w:t>
      </w:r>
    </w:p>
    <w:p>
      <w:pPr>
        <w:spacing w:after="140" w:line="288"/>
      </w:pPr>
      <w:r>
        <w:t xml:space="preserve">Platform administrators hold the widest access in the system. This chapter covers every screen under </w:t>
      </w:r>
      <w:r>
        <w:rPr>
          <w:rFonts w:ascii="Consolas" w:cs="Consolas" w:eastAsia="Consolas" w:hAnsi="Consolas"/>
          <w:color w:val="8A3B2E"/>
          <w:sz w:val="19"/>
          <w:szCs w:val="19"/>
        </w:rPr>
        <w:t xml:space="preserve">/admin</w:t>
      </w:r>
      <w:r>
        <w:t xml:space="preserve">.</w:t>
      </w:r>
    </w:p>
    <w:p>
      <w:pPr>
        <w:pStyle w:val="Heading2"/>
      </w:pPr>
      <w:r>
        <w:t xml:space="preserve">9.1 Analytics and usage</w:t>
      </w:r>
    </w:p>
    <w:p>
      <w:pPr>
        <w:pStyle w:val="ListParagraph"/>
        <w:numPr>
          <w:ilvl w:val="0"/>
          <w:numId w:val="1"/>
        </w:numPr>
        <w:spacing w:after="70" w:line="276"/>
      </w:pPr>
      <w:r>
        <w:rPr>
          <w:rFonts w:ascii="Consolas" w:cs="Consolas" w:eastAsia="Consolas" w:hAnsi="Consolas"/>
          <w:color w:val="8A3B2E"/>
          <w:sz w:val="19"/>
          <w:szCs w:val="19"/>
        </w:rPr>
        <w:t xml:space="preserve">/admin</w:t>
      </w:r>
      <w:r>
        <w:t xml:space="preserve"> — platform-wide analytics: users, scans, revenue, and activity over time.</w:t>
      </w:r>
    </w:p>
    <w:p>
      <w:pPr>
        <w:pStyle w:val="ListParagraph"/>
        <w:numPr>
          <w:ilvl w:val="0"/>
          <w:numId w:val="1"/>
        </w:numPr>
        <w:spacing w:after="70" w:line="276"/>
      </w:pPr>
      <w:r>
        <w:rPr>
          <w:rFonts w:ascii="Consolas" w:cs="Consolas" w:eastAsia="Consolas" w:hAnsi="Consolas"/>
          <w:color w:val="8A3B2E"/>
          <w:sz w:val="19"/>
          <w:szCs w:val="19"/>
        </w:rPr>
        <w:t xml:space="preserve">/admin/usage</w:t>
      </w:r>
      <w:r>
        <w:t xml:space="preserve"> — AI model usage and spend, drawn from the per-call records in </w:t>
      </w:r>
      <w:r>
        <w:rPr>
          <w:rFonts w:ascii="Consolas" w:cs="Consolas" w:eastAsia="Consolas" w:hAnsi="Consolas"/>
          <w:color w:val="8A3B2E"/>
          <w:sz w:val="19"/>
          <w:szCs w:val="19"/>
        </w:rPr>
        <w:t xml:space="preserve">AiUsage</w:t>
      </w:r>
      <w:r>
        <w:t xml:space="preserve">.</w:t>
      </w:r>
    </w:p>
    <w:p>
      <w:pPr>
        <w:pStyle w:val="Heading2"/>
      </w:pPr>
      <w:r>
        <w:t xml:space="preserve">9.2 Users</w:t>
      </w:r>
    </w:p>
    <w:p>
      <w:pPr>
        <w:spacing w:after="140" w:line="288"/>
      </w:pPr>
      <w:r>
        <w:rPr>
          <w:rFonts w:ascii="Consolas" w:cs="Consolas" w:eastAsia="Consolas" w:hAnsi="Consolas"/>
          <w:color w:val="8A3B2E"/>
          <w:sz w:val="19"/>
          <w:szCs w:val="19"/>
        </w:rPr>
        <w:t xml:space="preserve">/admin/users</w:t>
      </w:r>
      <w:r>
        <w:t xml:space="preserve"> lists every account. From here you can change a user's role, inspect their activity, and manage their access.</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Changing a role does not revoke a capability.</w:t>
            </w:r>
          </w:p>
          <w:p>
            <w:pPr>
              <w:spacing w:after="0" w:line="276"/>
            </w:pPr>
            <w:r>
              <w:rPr>
                <w:color w:val="1E2A27"/>
                <w:sz w:val="20"/>
                <w:szCs w:val="20"/>
              </w:rPr>
              <w:t xml:space="preserve">Expert and affiliate access come from approved profiles, not from the role string. To remove expert access, revoke the </w:t>
            </w:r>
            <w:r>
              <w:rPr>
                <w:rFonts w:ascii="Consolas" w:cs="Consolas" w:eastAsia="Consolas" w:hAnsi="Consolas"/>
                <w:color w:val="8A3B2E"/>
                <w:sz w:val="19"/>
                <w:szCs w:val="19"/>
              </w:rPr>
              <w:t xml:space="preserve">ExpertProfile</w:t>
            </w:r>
            <w:r>
              <w:rPr>
                <w:color w:val="1E2A27"/>
                <w:sz w:val="20"/>
                <w:szCs w:val="20"/>
              </w:rPr>
              <w:t xml:space="preserve">; changing the role alone will not do it. This is deliberate — it is what allows one person to be both an administrator and a practising expert.</w:t>
            </w:r>
          </w:p>
        </w:tc>
      </w:tr>
    </w:tbl>
    <w:p>
      <w:pPr>
        <w:pStyle w:val="Heading2"/>
      </w:pPr>
      <w:r>
        <w:t xml:space="preserve">9.3 Allowances</w:t>
      </w:r>
    </w:p>
    <w:p>
      <w:pPr>
        <w:spacing w:after="140" w:line="288"/>
      </w:pPr>
      <w:r>
        <w:rPr>
          <w:rFonts w:ascii="Consolas" w:cs="Consolas" w:eastAsia="Consolas" w:hAnsi="Consolas"/>
          <w:color w:val="8A3B2E"/>
          <w:sz w:val="19"/>
          <w:szCs w:val="19"/>
        </w:rPr>
        <w:t xml:space="preserve">/admin/tokens</w:t>
      </w:r>
      <w:r>
        <w:t xml:space="preserve"> grants or adjusts scan balances and chat token allowances. Every change is written to </w:t>
      </w:r>
      <w:r>
        <w:rPr>
          <w:rFonts w:ascii="Consolas" w:cs="Consolas" w:eastAsia="Consolas" w:hAnsi="Consolas"/>
          <w:color w:val="8A3B2E"/>
          <w:sz w:val="19"/>
          <w:szCs w:val="19"/>
        </w:rPr>
        <w:t xml:space="preserve">ScanLedger</w:t>
      </w:r>
      <w:r>
        <w:t xml:space="preserve"> with a reason, so a balance can always be explained.</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26%"/>
            <w:shd w:fill="1F4E46" w:val="clear"/>
            <w:tcMar>
              <w:top w:type="dxa" w:w="90"/>
              <w:left w:type="dxa" w:w="130"/>
              <w:bottom w:type="dxa" w:w="90"/>
              <w:right w:type="dxa" w:w="130"/>
            </w:tcMar>
            <w:vAlign w:val="center"/>
          </w:tcPr>
          <w:p>
            <w:pPr>
              <w:spacing w:after="0" w:line="264"/>
            </w:pPr>
            <w:r>
              <w:rPr>
                <w:b/>
                <w:bCs/>
                <w:color w:val="FFFFFF"/>
                <w:sz w:val="19"/>
                <w:szCs w:val="19"/>
              </w:rPr>
              <w:t xml:space="preserve">Ledger reason</w:t>
            </w:r>
          </w:p>
        </w:tc>
        <w:tc>
          <w:tcPr>
            <w:tcW w:type="pct" w:w="74%"/>
            <w:shd w:fill="1F4E46" w:val="clear"/>
            <w:tcMar>
              <w:top w:type="dxa" w:w="90"/>
              <w:left w:type="dxa" w:w="130"/>
              <w:bottom w:type="dxa" w:w="90"/>
              <w:right w:type="dxa" w:w="130"/>
            </w:tcMar>
            <w:vAlign w:val="center"/>
          </w:tcPr>
          <w:p>
            <w:pPr>
              <w:spacing w:after="0" w:line="264"/>
            </w:pPr>
            <w:r>
              <w:rPr>
                <w:b/>
                <w:bCs/>
                <w:color w:val="FFFFFF"/>
                <w:sz w:val="19"/>
                <w:szCs w:val="19"/>
              </w:rPr>
              <w:t xml:space="preserve">Meaning</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signup_bonus</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free scans a new account receives</w:t>
            </w:r>
          </w:p>
        </w:tc>
      </w:tr>
      <w:tr>
        <w:tc>
          <w:tcPr>
            <w:tcW w:type="pct" w:w="2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admin_grant</w:t>
            </w:r>
          </w:p>
        </w:tc>
        <w:tc>
          <w:tcPr>
            <w:tcW w:type="pct" w:w="7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manual grant made from this screen</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pack_grant</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Scans added by a purchased pack</w:t>
            </w:r>
          </w:p>
        </w:tc>
      </w:tr>
      <w:tr>
        <w:tc>
          <w:tcPr>
            <w:tcW w:type="pct" w:w="2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scan_debit</w:t>
            </w:r>
          </w:p>
        </w:tc>
        <w:tc>
          <w:tcPr>
            <w:tcW w:type="pct" w:w="7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scan consumed</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chat_token_debit</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Chat usage</w:t>
            </w:r>
          </w:p>
        </w:tc>
      </w:tr>
      <w:tr>
        <w:tc>
          <w:tcPr>
            <w:tcW w:type="pct" w:w="2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tier_upgrade</w:t>
            </w:r>
          </w:p>
        </w:tc>
        <w:tc>
          <w:tcPr>
            <w:tcW w:type="pct" w:w="7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change of tier</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adjustment</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 manual correction</w:t>
            </w:r>
          </w:p>
        </w:tc>
      </w:tr>
    </w:tbl>
    <w:p>
      <w:pPr>
        <w:pStyle w:val="Heading2"/>
      </w:pPr>
      <w:r>
        <w:t xml:space="preserve">9.4 Models</w:t>
      </w:r>
    </w:p>
    <w:p>
      <w:pPr>
        <w:spacing w:after="140" w:line="288"/>
      </w:pPr>
      <w:r>
        <w:rPr>
          <w:rFonts w:ascii="Consolas" w:cs="Consolas" w:eastAsia="Consolas" w:hAnsi="Consolas"/>
          <w:color w:val="8A3B2E"/>
          <w:sz w:val="19"/>
          <w:szCs w:val="19"/>
        </w:rPr>
        <w:t xml:space="preserve">/admin/models</w:t>
      </w:r>
      <w:r>
        <w:t xml:space="preserve"> is where AI models are registered and priced. Each row in </w:t>
      </w:r>
      <w:r>
        <w:rPr>
          <w:rFonts w:ascii="Consolas" w:cs="Consolas" w:eastAsia="Consolas" w:hAnsi="Consolas"/>
          <w:color w:val="8A3B2E"/>
          <w:sz w:val="19"/>
          <w:szCs w:val="19"/>
        </w:rPr>
        <w:t xml:space="preserve">AiModelRate</w:t>
      </w:r>
      <w:r>
        <w:t xml:space="preserve"> records a provider, a model identifier, per-million-token input and output costs, and flags for what the model can do.</w:t>
      </w:r>
    </w:p>
    <w:p>
      <w:pPr>
        <w:spacing w:after="140" w:line="288"/>
      </w:pPr>
      <w:r>
        <w:t xml:space="preserve">Crucially, a model can be assigned to a scan tier. A tier holds at most one still-capture model and one live-capture model, enforced at the database level. This is what lets </w:t>
      </w:r>
      <w:r>
        <w:rPr>
          <w:rFonts w:ascii="Consolas" w:cs="Consolas" w:eastAsia="Consolas" w:hAnsi="Consolas"/>
          <w:color w:val="8A3B2E"/>
          <w:sz w:val="19"/>
          <w:szCs w:val="19"/>
        </w:rPr>
        <w:t xml:space="preserve">pro</w:t>
      </w:r>
      <w:r>
        <w:t xml:space="preserve"> be re-pointed at a newer model without any user-facing change.</w:t>
      </w:r>
    </w:p>
    <w:p>
      <w:pPr>
        <w:spacing w:after="140" w:line="288"/>
      </w:pPr>
      <w:r>
        <w:t xml:space="preserve">Rates are seeded with </w:t>
      </w:r>
      <w:r>
        <w:rPr>
          <w:rFonts w:ascii="Consolas" w:cs="Consolas" w:eastAsia="Consolas" w:hAnsi="Consolas"/>
          <w:color w:val="8A3B2E"/>
          <w:sz w:val="19"/>
          <w:szCs w:val="19"/>
        </w:rPr>
        <w:t xml:space="preserve">npm run db:seed-rates</w:t>
      </w:r>
      <w:r>
        <w:t xml:space="preserve">. Pricing margin is controlled by </w:t>
      </w:r>
      <w:r>
        <w:rPr>
          <w:rFonts w:ascii="Consolas" w:cs="Consolas" w:eastAsia="Consolas" w:hAnsi="Consolas"/>
          <w:color w:val="8A3B2E"/>
          <w:sz w:val="19"/>
          <w:szCs w:val="19"/>
        </w:rPr>
        <w:t xml:space="preserve">PRICING_MARGIN_BPS</w:t>
      </w:r>
      <w:r>
        <w:t xml:space="preserve"> and </w:t>
      </w:r>
      <w:r>
        <w:rPr>
          <w:rFonts w:ascii="Consolas" w:cs="Consolas" w:eastAsia="Consolas" w:hAnsi="Consolas"/>
          <w:color w:val="8A3B2E"/>
          <w:sz w:val="19"/>
          <w:szCs w:val="19"/>
        </w:rPr>
        <w:t xml:space="preserve">TARGET_MARGIN_BPS</w:t>
      </w:r>
      <w:r>
        <w:t xml:space="preserve">.</w:t>
      </w:r>
    </w:p>
    <w:p>
      <w:pPr>
        <w:pStyle w:val="Heading2"/>
      </w:pPr>
      <w:r>
        <w:t xml:space="preserve">9.5 Scan packs</w:t>
      </w:r>
    </w:p>
    <w:p>
      <w:pPr>
        <w:spacing w:after="140" w:line="288"/>
      </w:pPr>
      <w:r>
        <w:rPr>
          <w:rFonts w:ascii="Consolas" w:cs="Consolas" w:eastAsia="Consolas" w:hAnsi="Consolas"/>
          <w:color w:val="8A3B2E"/>
          <w:sz w:val="19"/>
          <w:szCs w:val="19"/>
        </w:rPr>
        <w:t xml:space="preserve">/admin/scan-packs</w:t>
      </w:r>
      <w:r>
        <w:t xml:space="preserve"> edits the packs users buy: label, tier, scan count, price, and sort order. Changes take effect immediately for new purchases.</w:t>
      </w:r>
    </w:p>
    <w:p>
      <w:pPr>
        <w:pStyle w:val="Heading2"/>
      </w:pPr>
      <w:r>
        <w:t xml:space="preserve">9.6 Products</w:t>
      </w:r>
    </w:p>
    <w:p>
      <w:pPr>
        <w:spacing w:after="140" w:line="288"/>
      </w:pPr>
      <w:r>
        <w:rPr>
          <w:rFonts w:ascii="Consolas" w:cs="Consolas" w:eastAsia="Consolas" w:hAnsi="Consolas"/>
          <w:color w:val="8A3B2E"/>
          <w:sz w:val="19"/>
          <w:szCs w:val="19"/>
        </w:rPr>
        <w:t xml:space="preserve">/admin/products</w:t>
      </w:r>
      <w:r>
        <w:t xml:space="preserve"> manages the catalogue, including which products are active and how they map to recommendations. The catalogue is normally synchronised from WooCommerce rather than entered by hand.</w:t>
      </w:r>
    </w:p>
    <w:p>
      <w:pPr>
        <w:pStyle w:val="Heading2"/>
      </w:pPr>
      <w:r>
        <w:t xml:space="preserve">9.7 Expert applications</w:t>
      </w:r>
    </w:p>
    <w:p>
      <w:pPr>
        <w:spacing w:after="140" w:line="288"/>
      </w:pPr>
      <w:r>
        <w:rPr>
          <w:rFonts w:ascii="Consolas" w:cs="Consolas" w:eastAsia="Consolas" w:hAnsi="Consolas"/>
          <w:color w:val="8A3B2E"/>
          <w:sz w:val="19"/>
          <w:szCs w:val="19"/>
        </w:rPr>
        <w:t xml:space="preserve">/admin/experts</w:t>
      </w:r>
      <w:r>
        <w:t xml:space="preserve"> reviews applications to the expert marketplace. Each application appears as a card showing the applicant's credentials, specialty, biography, and requested rate, with </w:t>
      </w:r>
      <w:r>
        <w:rPr>
          <w:b/>
          <w:bCs/>
        </w:rPr>
        <w:t xml:space="preserve">Approve</w:t>
      </w:r>
      <w:r>
        <w:t xml:space="preserve"> and </w:t>
      </w:r>
      <w:r>
        <w:rPr>
          <w:b/>
          <w:bCs/>
        </w:rPr>
        <w:t xml:space="preserve">Reject</w:t>
      </w:r>
      <w:r>
        <w:t xml:space="preserve"> actions.</w:t>
      </w:r>
    </w:p>
    <w:p>
      <w:pPr>
        <w:spacing w:after="140" w:line="288"/>
      </w:pPr>
      <w:r>
        <w:t xml:space="preserve">Rejection asks for a reason, which is shown to the applicant. Each application card holds its own reason state, so a reason typed for one applicant cannot appear in another's dialog.</w:t>
      </w:r>
    </w:p>
    <w:p>
      <w:pPr>
        <w:pStyle w:val="Heading2"/>
      </w:pPr>
      <w:r>
        <w:t xml:space="preserve">9.8 Affiliates</w:t>
      </w:r>
    </w:p>
    <w:p>
      <w:pPr>
        <w:spacing w:after="140" w:line="288"/>
      </w:pPr>
      <w:r>
        <w:rPr>
          <w:rFonts w:ascii="Consolas" w:cs="Consolas" w:eastAsia="Consolas" w:hAnsi="Consolas"/>
          <w:color w:val="8A3B2E"/>
          <w:sz w:val="19"/>
          <w:szCs w:val="19"/>
        </w:rPr>
        <w:t xml:space="preserve">/admin/affiliates</w:t>
      </w:r>
      <w:r>
        <w:t xml:space="preserve"> combines three jobs:</w:t>
      </w:r>
    </w:p>
    <w:p>
      <w:pPr>
        <w:pStyle w:val="ListParagraph"/>
        <w:numPr>
          <w:ilvl w:val="0"/>
          <w:numId w:val="1"/>
        </w:numPr>
        <w:spacing w:after="70" w:line="276"/>
      </w:pPr>
      <w:r>
        <w:rPr>
          <w:b/>
          <w:bCs/>
        </w:rPr>
        <w:t xml:space="preserve">Applications</w:t>
      </w:r>
      <w:r>
        <w:t xml:space="preserve"> — approve or reject, as cards with per-card actions. Approval issues the WooCommerce coupon.</w:t>
      </w:r>
    </w:p>
    <w:p>
      <w:pPr>
        <w:pStyle w:val="ListParagraph"/>
        <w:numPr>
          <w:ilvl w:val="0"/>
          <w:numId w:val="1"/>
        </w:numPr>
        <w:spacing w:after="70" w:line="276"/>
      </w:pPr>
      <w:r>
        <w:rPr>
          <w:b/>
          <w:bCs/>
        </w:rPr>
        <w:t xml:space="preserve">Settings</w:t>
      </w:r>
      <w:r>
        <w:t xml:space="preserve"> — the platform-wide commission rate in basis points.</w:t>
      </w:r>
    </w:p>
    <w:p>
      <w:pPr>
        <w:pStyle w:val="ListParagraph"/>
        <w:numPr>
          <w:ilvl w:val="0"/>
          <w:numId w:val="1"/>
        </w:numPr>
        <w:spacing w:after="70" w:line="276"/>
      </w:pPr>
      <w:r>
        <w:rPr>
          <w:b/>
          <w:bCs/>
        </w:rPr>
        <w:t xml:space="preserve">Payouts</w:t>
      </w:r>
      <w:r>
        <w:t xml:space="preserve"> — record a payment to an affiliate, which reduces what they are owed.</w:t>
      </w:r>
    </w:p>
    <w:p>
      <w:pPr>
        <w:pStyle w:val="Heading2"/>
      </w:pPr>
      <w:r>
        <w:t xml:space="preserve">9.9 Clinics</w:t>
      </w:r>
    </w:p>
    <w:p>
      <w:pPr>
        <w:spacing w:after="140" w:line="288"/>
      </w:pPr>
      <w:r>
        <w:rPr>
          <w:rFonts w:ascii="Consolas" w:cs="Consolas" w:eastAsia="Consolas" w:hAnsi="Consolas"/>
          <w:color w:val="8A3B2E"/>
          <w:sz w:val="19"/>
          <w:szCs w:val="19"/>
        </w:rPr>
        <w:t xml:space="preserve">/admin/clinics</w:t>
      </w:r>
      <w:r>
        <w:t xml:space="preserve"> provisions and manages tenants.</w:t>
      </w:r>
    </w:p>
    <w:p>
      <w:pPr>
        <w:pStyle w:val="Heading3"/>
      </w:pPr>
      <w:r>
        <w:t xml:space="preserve">Creating a clinic</w:t>
      </w:r>
    </w:p>
    <w:p>
      <w:pPr>
        <w:pStyle w:val="ListParagraph"/>
        <w:numPr>
          <w:ilvl w:val="0"/>
          <w:numId w:val="2"/>
        </w:numPr>
        <w:spacing w:after="80" w:line="276"/>
      </w:pPr>
      <w:r>
        <w:t xml:space="preserve">Enter the clinic's display name and choose a subdomain.</w:t>
      </w:r>
    </w:p>
    <w:p>
      <w:pPr>
        <w:pStyle w:val="ListParagraph"/>
        <w:numPr>
          <w:ilvl w:val="0"/>
          <w:numId w:val="2"/>
        </w:numPr>
        <w:spacing w:after="80" w:line="276"/>
      </w:pPr>
      <w:r>
        <w:t xml:space="preserve">Assign a plan.</w:t>
      </w:r>
    </w:p>
    <w:p>
      <w:pPr>
        <w:pStyle w:val="ListParagraph"/>
        <w:numPr>
          <w:ilvl w:val="0"/>
          <w:numId w:val="2"/>
        </w:numPr>
        <w:spacing w:after="80" w:line="276"/>
      </w:pPr>
      <w:r>
        <w:t xml:space="preserve">Create it. The organization, its settings, and its first membership are created together.</w:t>
      </w:r>
    </w:p>
    <w:p>
      <w:pPr>
        <w:pStyle w:val="Heading3"/>
      </w:pPr>
      <w:r>
        <w:t xml:space="preserve">Plans</w:t>
      </w:r>
    </w:p>
    <w:p>
      <w:pPr>
        <w:spacing w:after="140" w:line="288"/>
      </w:pPr>
      <w:r>
        <w:t xml:space="preserve">The </w:t>
      </w:r>
      <w:r>
        <w:rPr>
          <w:b/>
          <w:bCs/>
        </w:rPr>
        <w:t xml:space="preserve">Plans</w:t>
      </w:r>
      <w:r>
        <w:t xml:space="preserve"> tab manages the subscription tiers clinics sit on. Saved plans appear as cards showing name, price, interval, seats, and scan quota, each with an </w:t>
      </w:r>
      <w:r>
        <w:rPr>
          <w:b/>
          <w:bCs/>
        </w:rPr>
        <w:t xml:space="preserve">Edit</w:t>
      </w:r>
      <w:r>
        <w:t xml:space="preserve"> button that opens the full editor.</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Editing a price creates a new Stripe Price.</w:t>
            </w:r>
          </w:p>
          <w:p>
            <w:pPr>
              <w:spacing w:after="0" w:line="276"/>
            </w:pPr>
            <w:r>
              <w:rPr>
                <w:color w:val="1E2A27"/>
                <w:sz w:val="20"/>
                <w:szCs w:val="20"/>
              </w:rPr>
              <w:t xml:space="preserve">Stripe prices are immutable. Changing a plan's price in Aurora alone would leave Stripe billing the old amount indefinitely. The system therefore creates a new Stripe Price and re-points the plan at it. Existing subscriptions move at their next renewal.</w:t>
            </w:r>
          </w:p>
        </w:tc>
      </w:tr>
    </w:tbl>
    <w:p>
      <w:pPr>
        <w:spacing w:after="140" w:line="288"/>
      </w:pPr>
      <w:r>
        <w:t xml:space="preserve">Seats and monthly scan quota accept </w:t>
      </w:r>
      <w:r>
        <w:rPr>
          <w:rFonts w:ascii="Consolas" w:cs="Consolas" w:eastAsia="Consolas" w:hAnsi="Consolas"/>
          <w:color w:val="8A3B2E"/>
          <w:sz w:val="19"/>
          <w:szCs w:val="19"/>
        </w:rPr>
        <w:t xml:space="preserve">-1</w:t>
      </w:r>
      <w:r>
        <w:t xml:space="preserve"> to mean unlimited. Zero is refused, because an unlimited plan and a zero plan are very different things and a typo should not silently produce the latter.</w:t>
      </w:r>
    </w:p>
    <w:p>
      <w:pPr>
        <w:pStyle w:val="Heading3"/>
      </w:pPr>
      <w:r>
        <w:t xml:space="preserve">Export and deletion</w:t>
      </w:r>
    </w:p>
    <w:p>
      <w:pPr>
        <w:spacing w:after="140" w:line="288"/>
      </w:pPr>
      <w:r>
        <w:t xml:space="preserve">Each clinic offers an export of its complete records, and deletion that cascades through everything the tenant owns.</w:t>
      </w:r>
    </w:p>
    <w:p>
      <w:pPr>
        <w:pStyle w:val="Heading2"/>
      </w:pPr>
      <w:r>
        <w:t xml:space="preserve">9.10 Training data</w:t>
      </w:r>
    </w:p>
    <w:p>
      <w:pPr>
        <w:spacing w:after="140" w:line="288"/>
      </w:pPr>
      <w:r>
        <w:rPr>
          <w:rFonts w:ascii="Consolas" w:cs="Consolas" w:eastAsia="Consolas" w:hAnsi="Consolas"/>
          <w:color w:val="8A3B2E"/>
          <w:sz w:val="19"/>
          <w:szCs w:val="19"/>
        </w:rPr>
        <w:t xml:space="preserve">/admin/training</w:t>
      </w:r>
      <w:r>
        <w:t xml:space="preserve"> oversees the AI training pipeline: which records are pending validation, which are validated, which have been withdrawn, and export of the validated set through </w:t>
      </w:r>
      <w:r>
        <w:rPr>
          <w:rFonts w:ascii="Consolas" w:cs="Consolas" w:eastAsia="Consolas" w:hAnsi="Consolas"/>
          <w:color w:val="8A3B2E"/>
          <w:sz w:val="19"/>
          <w:szCs w:val="19"/>
        </w:rPr>
        <w:t xml:space="preserve">/api/admin/training/export</w:t>
      </w:r>
      <w:r>
        <w:t xml:space="preserve">. Chapter 10 covers the governance in full.</w:t>
      </w:r>
    </w:p>
    <w:p>
      <w:pPr>
        <w:pStyle w:val="Heading2"/>
      </w:pPr>
      <w:r>
        <w:t xml:space="preserve">9.11 Feedback</w:t>
      </w:r>
    </w:p>
    <w:p>
      <w:pPr>
        <w:spacing w:after="140" w:line="288"/>
      </w:pPr>
      <w:r>
        <w:rPr>
          <w:rFonts w:ascii="Consolas" w:cs="Consolas" w:eastAsia="Consolas" w:hAnsi="Consolas"/>
          <w:color w:val="8A3B2E"/>
          <w:sz w:val="19"/>
          <w:szCs w:val="19"/>
        </w:rPr>
        <w:t xml:space="preserve">/admin/feedback</w:t>
      </w:r>
      <w:r>
        <w:t xml:space="preserve"> collects the ratings and comments users leave on individual scans. This is the fastest signal that a model change has degraded quality.</w:t>
      </w:r>
    </w:p>
    <w:p>
      <w:pPr>
        <w:pStyle w:val="Heading2"/>
      </w:pPr>
      <w:r>
        <w:t xml:space="preserve">9.12 The AI operations workspace</w:t>
      </w:r>
    </w:p>
    <w:p>
      <w:pPr>
        <w:spacing w:after="140" w:line="288"/>
      </w:pPr>
      <w:r>
        <w:t xml:space="preserve">Administrators hold a second workspace, </w:t>
      </w:r>
      <w:r>
        <w:rPr>
          <w:b/>
          <w:bCs/>
        </w:rPr>
        <w:t xml:space="preserve">AI operations</w:t>
      </w:r>
      <w:r>
        <w:t xml:space="preserve">, which narrows the sidebar to the three screens that matter when you are working on the model rather than running the business: Training data, Models, and Model usage. It grants nothing that Administration does not already grant.</w:t>
      </w:r>
    </w:p>
    <w:p>
      <w:pPr>
        <w:pStyle w:val="Heading1"/>
        <w:pageBreakBefore/>
      </w:pPr>
      <w:r>
        <w:t xml:space="preserve">10. AI governance and data protection</w:t>
      </w:r>
    </w:p>
    <w:p>
      <w:pPr>
        <w:spacing w:after="140" w:line="288"/>
      </w:pPr>
      <w:r>
        <w:t xml:space="preserve">Aurora processes photographs of people's faces and produces assessments about their skin. That is sensitive data, and the training pipeline was built with consent, de-identification, access control, retention, audit, and expert validation designed in from the beginning rather than added afterwards.</w:t>
      </w:r>
    </w:p>
    <w:p>
      <w:pPr>
        <w:spacing w:after="140" w:line="288"/>
      </w:pPr>
      <w:r>
        <w:t xml:space="preserve">The governing principle is simple: </w:t>
      </w:r>
      <w:r>
        <w:rPr>
          <w:b/>
          <w:bCs/>
        </w:rPr>
        <w:t xml:space="preserve">the retraining system must never learn from incorrect, sensitive, or unverified data.</w:t>
      </w:r>
      <w:r>
        <w:t xml:space="preserve"> Every control below exists to make one of those three outcomes impossible.</w:t>
      </w:r>
    </w:p>
    <w:p>
      <w:pPr>
        <w:pStyle w:val="Heading2"/>
      </w:pPr>
      <w:r>
        <w:t xml:space="preserve">10.1 The pipeline, end to end</w:t>
      </w:r>
    </w:p>
    <w:p>
      <w:pPr>
        <w:pStyle w:val="ListParagraph"/>
        <w:numPr>
          <w:ilvl w:val="0"/>
          <w:numId w:val="2"/>
        </w:numPr>
        <w:spacing w:after="80" w:line="276"/>
      </w:pPr>
      <w:r>
        <w:rPr>
          <w:b/>
          <w:bCs/>
        </w:rPr>
        <w:t xml:space="preserve">Eligibility.</w:t>
      </w:r>
      <w:r>
        <w:t xml:space="preserve"> A completed scan with an assessment is checked against two rules before anything is collected.</w:t>
      </w:r>
    </w:p>
    <w:p>
      <w:pPr>
        <w:pStyle w:val="ListParagraph"/>
        <w:numPr>
          <w:ilvl w:val="0"/>
          <w:numId w:val="2"/>
        </w:numPr>
        <w:spacing w:after="80" w:line="276"/>
      </w:pPr>
      <w:r>
        <w:rPr>
          <w:b/>
          <w:bCs/>
        </w:rPr>
        <w:t xml:space="preserve">De-identification.</w:t>
      </w:r>
      <w:r>
        <w:t xml:space="preserve"> An eligible scan is reduced to a structured payload with every identifier stripped.</w:t>
      </w:r>
    </w:p>
    <w:p>
      <w:pPr>
        <w:pStyle w:val="ListParagraph"/>
        <w:numPr>
          <w:ilvl w:val="0"/>
          <w:numId w:val="2"/>
        </w:numPr>
        <w:spacing w:after="80" w:line="276"/>
      </w:pPr>
      <w:r>
        <w:rPr>
          <w:b/>
          <w:bCs/>
        </w:rPr>
        <w:t xml:space="preserve">Validation.</w:t>
      </w:r>
      <w:r>
        <w:t xml:space="preserve"> A qualified expert reviews the de-identified payload and records a verdict.</w:t>
      </w:r>
    </w:p>
    <w:p>
      <w:pPr>
        <w:pStyle w:val="ListParagraph"/>
        <w:numPr>
          <w:ilvl w:val="0"/>
          <w:numId w:val="2"/>
        </w:numPr>
        <w:spacing w:after="80" w:line="276"/>
      </w:pPr>
      <w:r>
        <w:rPr>
          <w:b/>
          <w:bCs/>
        </w:rPr>
        <w:t xml:space="preserve">Export.</w:t>
      </w:r>
      <w:r>
        <w:t xml:space="preserve"> Only validated records are exported for training.</w:t>
      </w:r>
    </w:p>
    <w:p>
      <w:pPr>
        <w:pStyle w:val="ListParagraph"/>
        <w:numPr>
          <w:ilvl w:val="0"/>
          <w:numId w:val="2"/>
        </w:numPr>
        <w:spacing w:after="80" w:line="276"/>
      </w:pPr>
      <w:r>
        <w:rPr>
          <w:b/>
          <w:bCs/>
        </w:rPr>
        <w:t xml:space="preserve">Retention.</w:t>
      </w:r>
      <w:r>
        <w:t xml:space="preserve"> Withdrawn records are excluded immediately and deleted on schedule.</w:t>
      </w:r>
    </w:p>
    <w:p>
      <w:pPr>
        <w:pStyle w:val="Heading2"/>
      </w:pPr>
      <w:r>
        <w:t xml:space="preserve">10.2 Consent</w:t>
      </w:r>
    </w:p>
    <w:p>
      <w:pPr>
        <w:spacing w:after="140" w:line="288"/>
      </w:pPr>
      <w:r>
        <w:t xml:space="preserve">Two conditions must both hold before a scan is collected at all:</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Condition</w:t>
            </w:r>
          </w:p>
        </w:tc>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Who decides</w:t>
            </w:r>
          </w:p>
        </w:tc>
        <w:tc>
          <w:tcPr>
            <w:tcW w:type="pct" w:w="32%"/>
            <w:shd w:fill="1F4E46" w:val="clear"/>
            <w:tcMar>
              <w:top w:type="dxa" w:w="90"/>
              <w:left w:type="dxa" w:w="130"/>
              <w:bottom w:type="dxa" w:w="90"/>
              <w:right w:type="dxa" w:w="130"/>
            </w:tcMar>
            <w:vAlign w:val="center"/>
          </w:tcPr>
          <w:p>
            <w:pPr>
              <w:spacing w:after="0" w:line="264"/>
            </w:pPr>
            <w:r>
              <w:rPr>
                <w:b/>
                <w:bCs/>
                <w:color w:val="FFFFFF"/>
                <w:sz w:val="19"/>
                <w:szCs w:val="19"/>
              </w:rPr>
              <w:t xml:space="preserve">Checked</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patient consented to training</w:t>
            </w:r>
          </w:p>
        </w:tc>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patient, at </w:t>
            </w:r>
            <w:r>
              <w:rPr>
                <w:rFonts w:ascii="Consolas" w:cs="Consolas" w:eastAsia="Consolas" w:hAnsi="Consolas"/>
                <w:b w:val="false"/>
                <w:bCs w:val="false"/>
                <w:color w:val="8A3B2E"/>
                <w:sz w:val="18"/>
                <w:szCs w:val="18"/>
              </w:rPr>
              <w:t xml:space="preserve">/dashboard/privacy</w:t>
            </w:r>
          </w:p>
        </w:tc>
        <w:tc>
          <w:tcPr>
            <w:tcW w:type="pct" w:w="3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First, and unconditionally</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clinic enabled contribution</w:t>
            </w:r>
          </w:p>
        </w:tc>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Clinic staff, at </w:t>
            </w:r>
            <w:r>
              <w:rPr>
                <w:rFonts w:ascii="Consolas" w:cs="Consolas" w:eastAsia="Consolas" w:hAnsi="Consolas"/>
                <w:b w:val="false"/>
                <w:bCs w:val="false"/>
                <w:color w:val="8A3B2E"/>
                <w:sz w:val="18"/>
                <w:szCs w:val="18"/>
              </w:rPr>
              <w:t xml:space="preserve">/clinic/data</w:t>
            </w:r>
          </w:p>
        </w:tc>
        <w:tc>
          <w:tcPr>
            <w:tcW w:type="pct" w:w="3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Only if the scan belongs to a clinic</w:t>
            </w:r>
          </w:p>
        </w:tc>
      </w:tr>
    </w:tbl>
    <w:p>
      <w:pPr>
        <w:spacing w:after="140"/>
      </w:pPr>
    </w:p>
    <w:p>
      <w:pPr>
        <w:spacing w:after="140" w:line="288"/>
      </w:pPr>
      <w:r>
        <w:t xml:space="preserve">The ordering is deliberate. Patient consent is checked before the clinic branch is even reached, so a clinic can never consent on a patient's behalf. A clinic's patients signed up with the clinic, but the clinic agreeing is necessary and never sufficient.</w:t>
      </w:r>
    </w:p>
    <w:p>
      <w:pPr>
        <w:spacing w:after="140" w:line="288"/>
      </w:pPr>
      <w:r>
        <w:t xml:space="preserve">Consenting to have a scan analysed is a different decision from consenting to training, and one does not imply the other. Consent is versioned against the wording the patient agreed to, so a material change to that wording invalidates the old agreement.</w:t>
      </w:r>
    </w:p>
    <w:p>
      <w:pPr>
        <w:pStyle w:val="Heading3"/>
      </w:pPr>
      <w:r>
        <w:t xml:space="preserve">Eligibility outcomes</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0%"/>
            <w:shd w:fill="1F4E46" w:val="clear"/>
            <w:tcMar>
              <w:top w:type="dxa" w:w="90"/>
              <w:left w:type="dxa" w:w="130"/>
              <w:bottom w:type="dxa" w:w="90"/>
              <w:right w:type="dxa" w:w="130"/>
            </w:tcMar>
            <w:vAlign w:val="center"/>
          </w:tcPr>
          <w:p>
            <w:pPr>
              <w:spacing w:after="0" w:line="264"/>
            </w:pPr>
            <w:r>
              <w:rPr>
                <w:b/>
                <w:bCs/>
                <w:color w:val="FFFFFF"/>
                <w:sz w:val="19"/>
                <w:szCs w:val="19"/>
              </w:rPr>
              <w:t xml:space="preserve">Reason</w:t>
            </w:r>
          </w:p>
        </w:tc>
        <w:tc>
          <w:tcPr>
            <w:tcW w:type="pct" w:w="70%"/>
            <w:shd w:fill="1F4E46" w:val="clear"/>
            <w:tcMar>
              <w:top w:type="dxa" w:w="90"/>
              <w:left w:type="dxa" w:w="130"/>
              <w:bottom w:type="dxa" w:w="90"/>
              <w:right w:type="dxa" w:w="130"/>
            </w:tcMar>
            <w:vAlign w:val="center"/>
          </w:tcPr>
          <w:p>
            <w:pPr>
              <w:spacing w:after="0" w:line="264"/>
            </w:pPr>
            <w:r>
              <w:rPr>
                <w:b/>
                <w:bCs/>
                <w:color w:val="FFFFFF"/>
                <w:sz w:val="19"/>
                <w:szCs w:val="19"/>
              </w:rPr>
              <w:t xml:space="preserve">Meaning</w:t>
            </w:r>
          </w:p>
        </w:tc>
      </w:tr>
      <w:tr>
        <w:tc>
          <w:tcPr>
            <w:tcW w:type="pct" w:w="30%"/>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no_patient_consent</w:t>
            </w:r>
          </w:p>
        </w:tc>
        <w:tc>
          <w:tcPr>
            <w:tcW w:type="pct" w:w="7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patient has not consented to their scans being used for training</w:t>
            </w:r>
          </w:p>
        </w:tc>
      </w:tr>
      <w:tr>
        <w:tc>
          <w:tcPr>
            <w:tcW w:type="pct" w:w="30%"/>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clinic_has_not_opted_in</w:t>
            </w:r>
          </w:p>
        </w:tc>
        <w:tc>
          <w:tcPr>
            <w:tcW w:type="pct" w:w="7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scan belongs to a clinic that has not enabled contribution</w:t>
            </w:r>
          </w:p>
        </w:tc>
      </w:tr>
      <w:tr>
        <w:tc>
          <w:tcPr>
            <w:tcW w:type="pct" w:w="30%"/>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no_assessment</w:t>
            </w:r>
          </w:p>
        </w:tc>
        <w:tc>
          <w:tcPr>
            <w:tcW w:type="pct" w:w="7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scan has no assessment to learn from</w:t>
            </w:r>
          </w:p>
        </w:tc>
      </w:tr>
      <w:tr>
        <w:tc>
          <w:tcPr>
            <w:tcW w:type="pct" w:w="30%"/>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scan_incomplete</w:t>
            </w:r>
          </w:p>
        </w:tc>
        <w:tc>
          <w:tcPr>
            <w:tcW w:type="pct" w:w="7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scan did not complete</w:t>
            </w:r>
          </w:p>
        </w:tc>
      </w:tr>
    </w:tbl>
    <w:p>
      <w:pPr>
        <w:pStyle w:val="Heading2"/>
      </w:pPr>
      <w:r>
        <w:t xml:space="preserve">10.3 De-identification</w:t>
      </w:r>
    </w:p>
    <w:p>
      <w:pPr>
        <w:spacing w:after="140" w:line="288"/>
      </w:pPr>
      <w:r>
        <w:t xml:space="preserve">De-identification is built as a strict </w:t>
      </w:r>
      <w:r>
        <w:rPr>
          <w:b/>
          <w:bCs/>
        </w:rPr>
        <w:t xml:space="preserve">allowlist</w:t>
      </w:r>
      <w:r>
        <w:t xml:space="preserve">. The payload is assembled by naming every field that may leave, never by spreading a scan object. A column added to the schema later therefore cannot leak into training data by default — someone has to come to the de-identification module and decide to include it.</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A denylist would have been the wrong shape.</w:t>
            </w:r>
          </w:p>
          <w:p>
            <w:pPr>
              <w:spacing w:after="0" w:line="276"/>
            </w:pPr>
            <w:r>
              <w:rPr>
                <w:color w:val="1E2A27"/>
                <w:sz w:val="20"/>
                <w:szCs w:val="20"/>
              </w:rPr>
              <w:t xml:space="preserve">A denylist fails silently the moment the schema grows: add a column, and it leaks until somebody notices. An allowlist fails safe — a new column is simply absent until it is deliberately admitted.</w:t>
            </w:r>
          </w:p>
        </w:tc>
      </w:tr>
    </w:tbl>
    <w:p>
      <w:pPr>
        <w:pStyle w:val="Heading3"/>
      </w:pPr>
      <w:r>
        <w:t xml:space="preserve">What is kept</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20%"/>
            <w:shd w:fill="1F4E46" w:val="clear"/>
            <w:tcMar>
              <w:top w:type="dxa" w:w="90"/>
              <w:left w:type="dxa" w:w="130"/>
              <w:bottom w:type="dxa" w:w="90"/>
              <w:right w:type="dxa" w:w="130"/>
            </w:tcMar>
            <w:vAlign w:val="center"/>
          </w:tcPr>
          <w:p>
            <w:pPr>
              <w:spacing w:after="0" w:line="264"/>
            </w:pPr>
            <w:r>
              <w:rPr>
                <w:b/>
                <w:bCs/>
                <w:color w:val="FFFFFF"/>
                <w:sz w:val="19"/>
                <w:szCs w:val="19"/>
              </w:rPr>
              <w:t xml:space="preserve">Group</w:t>
            </w:r>
          </w:p>
        </w:tc>
        <w:tc>
          <w:tcPr>
            <w:tcW w:type="pct" w:w="80%"/>
            <w:shd w:fill="1F4E46" w:val="clear"/>
            <w:tcMar>
              <w:top w:type="dxa" w:w="90"/>
              <w:left w:type="dxa" w:w="130"/>
              <w:bottom w:type="dxa" w:w="90"/>
              <w:right w:type="dxa" w:w="130"/>
            </w:tcMar>
            <w:vAlign w:val="center"/>
          </w:tcPr>
          <w:p>
            <w:pPr>
              <w:spacing w:after="0" w:line="264"/>
            </w:pPr>
            <w:r>
              <w:rPr>
                <w:b/>
                <w:bCs/>
                <w:color w:val="FFFFFF"/>
                <w:sz w:val="19"/>
                <w:szCs w:val="19"/>
              </w:rPr>
              <w:t xml:space="preserve">Fields</w:t>
            </w:r>
          </w:p>
        </w:tc>
      </w:tr>
      <w:tr>
        <w:tc>
          <w:tcPr>
            <w:tcW w:type="pct" w:w="2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Profile</w:t>
            </w:r>
          </w:p>
        </w:tc>
        <w:tc>
          <w:tcPr>
            <w:tcW w:type="pct" w:w="8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Age band, skin type, Fitzpatrick band, dosha, primary concerns, skin goals</w:t>
            </w:r>
          </w:p>
        </w:tc>
      </w:tr>
      <w:tr>
        <w:tc>
          <w:tcPr>
            <w:tcW w:type="pct" w:w="2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Environment</w:t>
            </w:r>
          </w:p>
        </w:tc>
        <w:tc>
          <w:tcPr>
            <w:tcW w:type="pct" w:w="8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Country, climate zone, season band, UV band, humidity band, temperature band</w:t>
            </w:r>
          </w:p>
        </w:tc>
      </w:tr>
      <w:tr>
        <w:tc>
          <w:tcPr>
            <w:tcW w:type="pct" w:w="2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Assessment</w:t>
            </w:r>
          </w:p>
        </w:tc>
        <w:tc>
          <w:tcPr>
            <w:tcW w:type="pct" w:w="8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Overall band, dimensions, dosha typing</w:t>
            </w:r>
          </w:p>
        </w:tc>
      </w:tr>
      <w:tr>
        <w:tc>
          <w:tcPr>
            <w:tcW w:type="pct" w:w="2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Context</w:t>
            </w:r>
          </w:p>
        </w:tc>
        <w:tc>
          <w:tcPr>
            <w:tcW w:type="pct" w:w="8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Capture mode, scan month (</w:t>
            </w:r>
            <w:r>
              <w:rPr>
                <w:rFonts w:ascii="Consolas" w:cs="Consolas" w:eastAsia="Consolas" w:hAnsi="Consolas"/>
                <w:b w:val="false"/>
                <w:bCs w:val="false"/>
                <w:color w:val="8A3B2E"/>
                <w:sz w:val="18"/>
                <w:szCs w:val="18"/>
              </w:rPr>
              <w:t xml:space="preserve">YYYY-MM</w:t>
            </w:r>
            <w:r>
              <w:rPr>
                <w:b w:val="false"/>
                <w:bCs w:val="false"/>
                <w:color w:val="1E2A27"/>
                <w:sz w:val="19"/>
                <w:szCs w:val="19"/>
              </w:rPr>
              <w:t xml:space="preserve">), the patient's numeric rating if any</w:t>
            </w:r>
          </w:p>
        </w:tc>
      </w:tr>
    </w:tbl>
    <w:p>
      <w:pPr>
        <w:spacing w:after="140"/>
      </w:pPr>
    </w:p>
    <w:p>
      <w:pPr>
        <w:pStyle w:val="Heading3"/>
      </w:pPr>
      <w:r>
        <w:t xml:space="preserve">What is removed, and why</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Removed</w:t>
            </w:r>
          </w:p>
        </w:tc>
        <w:tc>
          <w:tcPr>
            <w:tcW w:type="pct" w:w="66%"/>
            <w:shd w:fill="1F4E46" w:val="clear"/>
            <w:tcMar>
              <w:top w:type="dxa" w:w="90"/>
              <w:left w:type="dxa" w:w="130"/>
              <w:bottom w:type="dxa" w:w="90"/>
              <w:right w:type="dxa" w:w="130"/>
            </w:tcMar>
            <w:vAlign w:val="center"/>
          </w:tcPr>
          <w:p>
            <w:pPr>
              <w:spacing w:after="0" w:line="264"/>
            </w:pPr>
            <w:r>
              <w:rPr>
                <w:b/>
                <w:bCs/>
                <w:color w:val="FFFFFF"/>
                <w:sz w:val="19"/>
                <w:szCs w:val="19"/>
              </w:rPr>
              <w:t xml:space="preserve">Reason</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Names, emails, user and scan ids</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Direct identifiers</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City and region</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city plus a skin condition plus a date can identify one person in a small population. Country is the finest granularity kept.</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Exact timestamps</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Same reason. Coarsened to year and month.</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All free text — the model's summary, its recommendations, any feedback message</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Generated prose can restate specifics a patient typed, and none of it is needed to learn from a structured assessment</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Consent snapshots</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Provenance, not training signal</w:t>
            </w:r>
          </w:p>
        </w:tc>
      </w:tr>
    </w:tbl>
    <w:p>
      <w:pPr>
        <w:spacing w:after="140"/>
      </w:pPr>
    </w:p>
    <w:p>
      <w:pPr>
        <w:spacing w:after="140" w:line="288"/>
      </w:pPr>
      <w:r>
        <w:t xml:space="preserve">Every payload is re-scanned for identifier leaks after it is built, and the version of the de-identification rules used is stored on each record, so a later rule change is traceable.</w:t>
      </w:r>
    </w:p>
    <w:p>
      <w:pPr>
        <w:pStyle w:val="Heading2"/>
      </w:pPr>
      <w:r>
        <w:t xml:space="preserve">10.4 Pseudonymous, not anonymous</w:t>
      </w:r>
    </w:p>
    <w:p>
      <w:pPr>
        <w:spacing w:after="140" w:line="288"/>
      </w:pPr>
      <w:r>
        <w:t xml:space="preserve">Training records deliberately keep </w:t>
      </w:r>
      <w:r>
        <w:rPr>
          <w:rFonts w:ascii="Consolas" w:cs="Consolas" w:eastAsia="Consolas" w:hAnsi="Consolas"/>
          <w:color w:val="8A3B2E"/>
          <w:sz w:val="19"/>
          <w:szCs w:val="19"/>
        </w:rPr>
        <w:t xml:space="preserve">sourceUserId</w:t>
      </w:r>
      <w:r>
        <w:t xml:space="preserve"> and </w:t>
      </w:r>
      <w:r>
        <w:rPr>
          <w:rFonts w:ascii="Consolas" w:cs="Consolas" w:eastAsia="Consolas" w:hAnsi="Consolas"/>
          <w:color w:val="8A3B2E"/>
          <w:sz w:val="19"/>
          <w:szCs w:val="19"/>
        </w:rPr>
        <w:t xml:space="preserve">sourceScanId</w:t>
      </w:r>
      <w:r>
        <w:t xml:space="preserve">. This is not an oversight.</w:t>
      </w:r>
    </w:p>
    <w:p>
      <w:pPr>
        <w:spacing w:after="140" w:line="288"/>
      </w:pPr>
      <w:r>
        <w:t xml:space="preserve">Without that link, a withdrawal request could not be honoured — there would be no way to find the person's records. The trade-off is made explicitly: the record is pseudonymous so consent remains revocable, and those columns are </w:t>
      </w:r>
      <w:r>
        <w:rPr>
          <w:b/>
          <w:bCs/>
        </w:rPr>
        <w:t xml:space="preserve">never</w:t>
      </w:r>
      <w:r>
        <w:t xml:space="preserve"> part of the payload and never appear in an export.</w:t>
      </w:r>
    </w:p>
    <w:p>
      <w:pPr>
        <w:pStyle w:val="Heading2"/>
      </w:pPr>
      <w:r>
        <w:t xml:space="preserve">10.5 Expert validation</w:t>
      </w:r>
    </w:p>
    <w:p>
      <w:pPr>
        <w:spacing w:after="140" w:line="288"/>
      </w:pPr>
      <w:r>
        <w:t xml:space="preserve">Every candidate example must be reviewed by a qualified expert before it can be exported. Records sit at </w:t>
      </w:r>
      <w:r>
        <w:rPr>
          <w:rFonts w:ascii="Consolas" w:cs="Consolas" w:eastAsia="Consolas" w:hAnsi="Consolas"/>
          <w:color w:val="8A3B2E"/>
          <w:sz w:val="19"/>
          <w:szCs w:val="19"/>
        </w:rPr>
        <w:t xml:space="preserve">pending_validation</w:t>
      </w:r>
      <w:r>
        <w:t xml:space="preserve"> until then, and a record that no expert has reviewed never leaves the system.</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28%"/>
            <w:shd w:fill="1F4E46" w:val="clear"/>
            <w:tcMar>
              <w:top w:type="dxa" w:w="90"/>
              <w:left w:type="dxa" w:w="130"/>
              <w:bottom w:type="dxa" w:w="90"/>
              <w:right w:type="dxa" w:w="130"/>
            </w:tcMar>
            <w:vAlign w:val="center"/>
          </w:tcPr>
          <w:p>
            <w:pPr>
              <w:spacing w:after="0" w:line="264"/>
            </w:pPr>
            <w:r>
              <w:rPr>
                <w:b/>
                <w:bCs/>
                <w:color w:val="FFFFFF"/>
                <w:sz w:val="19"/>
                <w:szCs w:val="19"/>
              </w:rPr>
              <w:t xml:space="preserve">Status</w:t>
            </w:r>
          </w:p>
        </w:tc>
        <w:tc>
          <w:tcPr>
            <w:tcW w:type="pct" w:w="72%"/>
            <w:shd w:fill="1F4E46" w:val="clear"/>
            <w:tcMar>
              <w:top w:type="dxa" w:w="90"/>
              <w:left w:type="dxa" w:w="130"/>
              <w:bottom w:type="dxa" w:w="90"/>
              <w:right w:type="dxa" w:w="130"/>
            </w:tcMar>
            <w:vAlign w:val="center"/>
          </w:tcPr>
          <w:p>
            <w:pPr>
              <w:spacing w:after="0" w:line="264"/>
            </w:pPr>
            <w:r>
              <w:rPr>
                <w:b/>
                <w:bCs/>
                <w:color w:val="FFFFFF"/>
                <w:sz w:val="19"/>
                <w:szCs w:val="19"/>
              </w:rPr>
              <w:t xml:space="preserve">Meaning</w:t>
            </w:r>
          </w:p>
        </w:tc>
      </w:tr>
      <w:tr>
        <w:tc>
          <w:tcPr>
            <w:tcW w:type="pct" w:w="2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pending_validation</w:t>
            </w:r>
          </w:p>
        </w:tc>
        <w:tc>
          <w:tcPr>
            <w:tcW w:type="pct" w:w="7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De-identified and waiting for an expert. Never exported.</w:t>
            </w:r>
          </w:p>
        </w:tc>
      </w:tr>
      <w:tr>
        <w:tc>
          <w:tcPr>
            <w:tcW w:type="pct" w:w="2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validated</w:t>
            </w:r>
          </w:p>
        </w:tc>
        <w:tc>
          <w:tcPr>
            <w:tcW w:type="pct" w:w="7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An expert confirmed or corrected it. Only these are exported.</w:t>
            </w:r>
          </w:p>
        </w:tc>
      </w:tr>
      <w:tr>
        <w:tc>
          <w:tcPr>
            <w:tcW w:type="pct" w:w="2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rejected</w:t>
            </w:r>
          </w:p>
        </w:tc>
        <w:tc>
          <w:tcPr>
            <w:tcW w:type="pct" w:w="7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An expert judged it unusable. Kept so it is not re-collected.</w:t>
            </w:r>
          </w:p>
        </w:tc>
      </w:tr>
      <w:tr>
        <w:tc>
          <w:tcPr>
            <w:tcW w:type="pct" w:w="2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withdrawn</w:t>
            </w:r>
          </w:p>
        </w:tc>
        <w:tc>
          <w:tcPr>
            <w:tcW w:type="pct" w:w="7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Consent revoked, or retention expired. Excluded and purgeable.</w:t>
            </w:r>
          </w:p>
        </w:tc>
      </w:tr>
    </w:tbl>
    <w:p>
      <w:pPr>
        <w:spacing w:after="140"/>
      </w:pPr>
    </w:p>
    <w:p>
      <w:pPr>
        <w:spacing w:after="140" w:line="288"/>
      </w:pPr>
      <w:r>
        <w:t xml:space="preserve">A rejected record is kept rather than deleted, precisely so the same unusable example is not collected again on the next pass.</w:t>
      </w:r>
    </w:p>
    <w:p>
      <w:pPr>
        <w:pStyle w:val="Heading2"/>
      </w:pPr>
      <w:r>
        <w:t xml:space="preserve">10.6 Access control</w:t>
      </w:r>
    </w:p>
    <w:p>
      <w:pPr>
        <w:pStyle w:val="ListParagraph"/>
        <w:numPr>
          <w:ilvl w:val="0"/>
          <w:numId w:val="1"/>
        </w:numPr>
        <w:spacing w:after="70" w:line="276"/>
      </w:pPr>
      <w:r>
        <w:t xml:space="preserve">Training data screens are reachable only by platform administrators.</w:t>
      </w:r>
    </w:p>
    <w:p>
      <w:pPr>
        <w:pStyle w:val="ListParagraph"/>
        <w:numPr>
          <w:ilvl w:val="0"/>
          <w:numId w:val="1"/>
        </w:numPr>
        <w:spacing w:after="70" w:line="276"/>
      </w:pPr>
      <w:r>
        <w:t xml:space="preserve">The validation queue is reachable only by approved experts.</w:t>
      </w:r>
    </w:p>
    <w:p>
      <w:pPr>
        <w:pStyle w:val="ListParagraph"/>
        <w:numPr>
          <w:ilvl w:val="0"/>
          <w:numId w:val="1"/>
        </w:numPr>
        <w:spacing w:after="70" w:line="276"/>
      </w:pPr>
      <w:r>
        <w:t xml:space="preserve">A clinic's records are scoped to that clinic for withdrawal purposes.</w:t>
      </w:r>
    </w:p>
    <w:p>
      <w:pPr>
        <w:pStyle w:val="ListParagraph"/>
        <w:numPr>
          <w:ilvl w:val="0"/>
          <w:numId w:val="1"/>
        </w:numPr>
        <w:spacing w:after="70" w:line="276"/>
      </w:pPr>
      <w:r>
        <w:t xml:space="preserve">Export is an administrator action against an authenticated endpoint.</w:t>
      </w:r>
    </w:p>
    <w:p>
      <w:pPr>
        <w:pStyle w:val="Heading2"/>
      </w:pPr>
      <w:r>
        <w:t xml:space="preserve">10.7 Retention</w:t>
      </w:r>
    </w:p>
    <w:p>
      <w:pPr>
        <w:spacing w:after="140" w:line="288"/>
      </w:pPr>
      <w:r>
        <w:t xml:space="preserve">Retention windows live in one module, which the scheduled purge enforces and the published privacy policy quotes. The policy therefore cannot drift from what the code actually does.</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30%"/>
            <w:shd w:fill="1F4E46" w:val="clear"/>
            <w:tcMar>
              <w:top w:type="dxa" w:w="90"/>
              <w:left w:type="dxa" w:w="130"/>
              <w:bottom w:type="dxa" w:w="90"/>
              <w:right w:type="dxa" w:w="130"/>
            </w:tcMar>
            <w:vAlign w:val="center"/>
          </w:tcPr>
          <w:p>
            <w:pPr>
              <w:spacing w:after="0" w:line="264"/>
            </w:pPr>
            <w:r>
              <w:rPr>
                <w:b/>
                <w:bCs/>
                <w:color w:val="FFFFFF"/>
                <w:sz w:val="19"/>
                <w:szCs w:val="19"/>
              </w:rPr>
              <w:t xml:space="preserve">Data</w:t>
            </w:r>
          </w:p>
        </w:tc>
        <w:tc>
          <w:tcPr>
            <w:tcW w:type="pct" w:w="18%"/>
            <w:shd w:fill="1F4E46" w:val="clear"/>
            <w:tcMar>
              <w:top w:type="dxa" w:w="90"/>
              <w:left w:type="dxa" w:w="130"/>
              <w:bottom w:type="dxa" w:w="90"/>
              <w:right w:type="dxa" w:w="130"/>
            </w:tcMar>
            <w:vAlign w:val="center"/>
          </w:tcPr>
          <w:p>
            <w:pPr>
              <w:spacing w:after="0" w:line="264"/>
            </w:pPr>
            <w:r>
              <w:rPr>
                <w:b/>
                <w:bCs/>
                <w:color w:val="FFFFFF"/>
                <w:sz w:val="19"/>
                <w:szCs w:val="19"/>
              </w:rPr>
              <w:t xml:space="preserve">Retained for</w:t>
            </w:r>
          </w:p>
        </w:tc>
        <w:tc>
          <w:tcPr>
            <w:tcW w:type="pct" w:w="52%"/>
            <w:shd w:fill="1F4E46" w:val="clear"/>
            <w:tcMar>
              <w:top w:type="dxa" w:w="90"/>
              <w:left w:type="dxa" w:w="130"/>
              <w:bottom w:type="dxa" w:w="90"/>
              <w:right w:type="dxa" w:w="130"/>
            </w:tcMar>
            <w:vAlign w:val="center"/>
          </w:tcPr>
          <w:p>
            <w:pPr>
              <w:spacing w:after="0" w:line="264"/>
            </w:pPr>
            <w:r>
              <w:rPr>
                <w:b/>
                <w:bCs/>
                <w:color w:val="FFFFFF"/>
                <w:sz w:val="19"/>
                <w:szCs w:val="19"/>
              </w:rPr>
              <w:t xml:space="preserve">Why</w:t>
            </w:r>
          </w:p>
        </w:tc>
      </w:tr>
      <w:tr>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Chat photographs</w:t>
            </w:r>
          </w:p>
        </w:tc>
        <w:tc>
          <w:tcPr>
            <w:tcW w:type="pct" w:w="1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30 days</w:t>
            </w:r>
          </w:p>
        </w:tc>
        <w:tc>
          <w:tcPr>
            <w:tcW w:type="pct" w:w="5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transcript survives; only the image bytes are cleared</w:t>
            </w:r>
          </w:p>
        </w:tc>
      </w:tr>
      <w:tr>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Expired auth sessions</w:t>
            </w:r>
          </w:p>
        </w:tc>
        <w:tc>
          <w:tcPr>
            <w:tcW w:type="pct" w:w="1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7 days</w:t>
            </w:r>
          </w:p>
        </w:tc>
        <w:tc>
          <w:tcPr>
            <w:tcW w:type="pct" w:w="5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Includes the IP and user agent recorded on them</w:t>
            </w:r>
          </w:p>
        </w:tc>
      </w:tr>
      <w:tr>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Verification and OTP codes</w:t>
            </w:r>
          </w:p>
        </w:tc>
        <w:tc>
          <w:tcPr>
            <w:tcW w:type="pct" w:w="1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7 days</w:t>
            </w:r>
          </w:p>
        </w:tc>
        <w:tc>
          <w:tcPr>
            <w:tcW w:type="pct" w:w="5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Consumed or expired rows</w:t>
            </w:r>
          </w:p>
        </w:tc>
      </w:tr>
      <w:tr>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Per-call AI spend logs</w:t>
            </w:r>
          </w:p>
        </w:tc>
        <w:tc>
          <w:tcPr>
            <w:tcW w:type="pct" w:w="1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400 days</w:t>
            </w:r>
          </w:p>
        </w:tc>
        <w:tc>
          <w:tcPr>
            <w:tcW w:type="pct" w:w="5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Long enough for billing reconciliation and abuse investigation</w:t>
            </w:r>
          </w:p>
        </w:tc>
      </w:tr>
      <w:tr>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Withdrawn training records</w:t>
            </w:r>
          </w:p>
        </w:tc>
        <w:tc>
          <w:tcPr>
            <w:tcW w:type="pct" w:w="1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30 days</w:t>
            </w:r>
          </w:p>
        </w:tc>
        <w:tc>
          <w:tcPr>
            <w:tcW w:type="pct" w:w="5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So the removal is auditable and reversible if it was a mistake, then deleted outright</w:t>
            </w:r>
          </w:p>
        </w:tc>
      </w:tr>
      <w:tr>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Audit entries</w:t>
            </w:r>
          </w:p>
        </w:tc>
        <w:tc>
          <w:tcPr>
            <w:tcW w:type="pct" w:w="1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730 days</w:t>
            </w:r>
          </w:p>
        </w:tc>
        <w:tc>
          <w:tcPr>
            <w:tcW w:type="pct" w:w="5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Long enough to investigate a consent or export dispute; bounded so the trail does not grow without limit</w:t>
            </w:r>
          </w:p>
        </w:tc>
      </w:tr>
    </w:tbl>
    <w:p>
      <w:pPr>
        <w:spacing w:after="140"/>
      </w:pP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Scans, results and profiles are excluded from the purge.</w:t>
            </w:r>
          </w:p>
          <w:p>
            <w:pPr>
              <w:spacing w:after="0" w:line="276"/>
            </w:pPr>
            <w:r>
              <w:rPr>
                <w:color w:val="1E2A27"/>
                <w:sz w:val="20"/>
                <w:szCs w:val="20"/>
              </w:rPr>
              <w:t xml:space="preserve">Those are the user's own records and only they decide when they go. The purge deliberately does not touch them.</w:t>
            </w:r>
          </w:p>
        </w:tc>
      </w:tr>
    </w:tbl>
    <w:p>
      <w:pPr>
        <w:spacing w:after="140" w:line="288"/>
      </w:pPr>
      <w:r>
        <w:t xml:space="preserve">The purge runs at </w:t>
      </w:r>
      <w:r>
        <w:rPr>
          <w:rFonts w:ascii="Consolas" w:cs="Consolas" w:eastAsia="Consolas" w:hAnsi="Consolas"/>
          <w:color w:val="8A3B2E"/>
          <w:sz w:val="19"/>
          <w:szCs w:val="19"/>
        </w:rPr>
        <w:t xml:space="preserve">/api/cron/purge-retention</w:t>
      </w:r>
      <w:r>
        <w:t xml:space="preserve"> and is protected by </w:t>
      </w:r>
      <w:r>
        <w:rPr>
          <w:rFonts w:ascii="Consolas" w:cs="Consolas" w:eastAsia="Consolas" w:hAnsi="Consolas"/>
          <w:color w:val="8A3B2E"/>
          <w:sz w:val="19"/>
          <w:szCs w:val="19"/>
        </w:rPr>
        <w:t xml:space="preserve">CRON_SECRET</w:t>
      </w:r>
      <w:r>
        <w:t xml:space="preserve">, supplied as a bearer token.</w:t>
      </w:r>
    </w:p>
    <w:p>
      <w:pPr>
        <w:pStyle w:val="Heading2"/>
      </w:pPr>
      <w:r>
        <w:t xml:space="preserve">10.8 Audit log</w:t>
      </w:r>
    </w:p>
    <w:p>
      <w:pPr>
        <w:spacing w:after="140" w:line="288"/>
      </w:pPr>
      <w:r>
        <w:rPr>
          <w:rFonts w:ascii="Consolas" w:cs="Consolas" w:eastAsia="Consolas" w:hAnsi="Consolas"/>
          <w:color w:val="8A3B2E"/>
          <w:sz w:val="19"/>
          <w:szCs w:val="19"/>
        </w:rPr>
        <w:t xml:space="preserve">AuditLog</w:t>
      </w:r>
      <w:r>
        <w:t xml:space="preserve"> is an append-only record of who did what to sensitive data. It is never updated or deleted by application code — an audit trail that can be edited is not an audit trail. Retention purges it on a schedule instead.</w:t>
      </w:r>
    </w:p>
    <w:p>
      <w:pPr>
        <w:spacing w:after="140" w:line="288"/>
      </w:pPr>
      <w:r>
        <w:t xml:space="preserve">Each entry records the actor and their role (null for system actions such as a scheduled purge), the action, the subject type and id, the organization where relevant, and arbitrary metadata.</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There is no audit log viewer yet.</w:t>
            </w:r>
          </w:p>
          <w:p>
            <w:pPr>
              <w:spacing w:after="0" w:line="276"/>
            </w:pPr>
            <w:r>
              <w:rPr>
                <w:color w:val="1E2A27"/>
                <w:sz w:val="20"/>
                <w:szCs w:val="20"/>
              </w:rPr>
              <w:t xml:space="preserve">Entries are written and queryable, but no administrative screen surfaces them. Inspect them directly in the database until a viewer is built.</w:t>
            </w:r>
          </w:p>
        </w:tc>
      </w:tr>
    </w:tbl>
    <w:p>
      <w:pPr>
        <w:pStyle w:val="Heading2"/>
      </w:pPr>
      <w:r>
        <w:t xml:space="preserve">10.9 Operating jurisdiction and sub-processors</w:t>
      </w:r>
    </w:p>
    <w:p>
      <w:pPr>
        <w:spacing w:after="140" w:line="288"/>
      </w:pPr>
      <w:r>
        <w:t xml:space="preserve">The operating company is registered in </w:t>
      </w:r>
      <w:r>
        <w:rPr>
          <w:b/>
          <w:bCs/>
        </w:rPr>
        <w:t xml:space="preserve">Pakistan</w:t>
      </w:r>
      <w:r>
        <w:t xml:space="preserve">, and the published Privacy Policy and Terms are governed accordingly. All jurisdiction facts come from one file, </w:t>
      </w:r>
      <w:r>
        <w:rPr>
          <w:rFonts w:ascii="Consolas" w:cs="Consolas" w:eastAsia="Consolas" w:hAnsi="Consolas"/>
          <w:color w:val="8A3B2E"/>
          <w:sz w:val="19"/>
          <w:szCs w:val="19"/>
        </w:rPr>
        <w:t xml:space="preserve">lib/legal/constants.ts</w:t>
      </w:r>
      <w:r>
        <w:t xml:space="preserve">, which both legal pages read — so the entity, address, governing law, and venue cannot drift apart between documents.</w:t>
      </w:r>
    </w:p>
    <w:p>
      <w:pPr>
        <w:spacing w:after="140" w:line="288"/>
      </w:pPr>
      <w:r>
        <w:t xml:space="preserve">Two points that follow from where the company sits:</w:t>
      </w:r>
    </w:p>
    <w:p>
      <w:pPr>
        <w:pStyle w:val="ListParagraph"/>
        <w:numPr>
          <w:ilvl w:val="0"/>
          <w:numId w:val="1"/>
        </w:numPr>
        <w:spacing w:after="70" w:line="276"/>
      </w:pPr>
      <w:r>
        <w:rPr>
          <w:b/>
          <w:bCs/>
        </w:rPr>
        <w:t xml:space="preserve">Payments are taken by a separate foreign entity.</w:t>
      </w:r>
      <w:r>
        <w:t xml:space="preserve"> Stripe does not onboard merchants registered in Pakistan, so card payments run through an affiliate company. That affiliate is named in both legal documents, because it is the name that appears on the customer's card statement and receipt — a receipt naming a company the terms never mention is what a chargeback dispute turns on.</w:t>
      </w:r>
    </w:p>
    <w:p>
      <w:pPr>
        <w:pStyle w:val="ListParagraph"/>
        <w:numPr>
          <w:ilvl w:val="0"/>
          <w:numId w:val="1"/>
        </w:numPr>
        <w:spacing w:after="70" w:line="276"/>
      </w:pPr>
      <w:r>
        <w:rPr>
          <w:b/>
          <w:bCs/>
        </w:rPr>
        <w:t xml:space="preserve">Prices remain in US dollars.</w:t>
      </w:r>
      <w:r>
        <w:t xml:space="preserve"> The company bills internationally. Where a customer's card is in another currency, their bank sets the rate and may add a fee; the Terms say so explicitly.</w:t>
      </w:r>
    </w:p>
    <w:p>
      <w:pPr>
        <w:spacing w:after="140" w:line="288"/>
      </w:pPr>
      <w:r>
        <w:t xml:space="preserve">Pakistan has no comprehensive data protection statute in force at the time of writing — a Personal Data Protection Bill has been under consideration for several years without being enacted, and the Prevention of Electronic Crimes Act 2016 is the operative law. Aurora does not wait for it: every right in chapter 4.7 is offered to all users regardless of where they live, and the UK/EU GDPR and California notices are retained because the service is open to users in those regions.</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Every processor must appear in the published list.</w:t>
            </w:r>
          </w:p>
          <w:p>
            <w:pPr>
              <w:spacing w:after="0" w:line="276"/>
            </w:pPr>
            <w:r>
              <w:rPr>
                <w:rFonts w:ascii="Consolas" w:cs="Consolas" w:eastAsia="Consolas" w:hAnsi="Consolas"/>
                <w:color w:val="8A3B2E"/>
                <w:sz w:val="19"/>
                <w:szCs w:val="19"/>
              </w:rPr>
              <w:t xml:space="preserve">SUB_PROCESSORS</w:t>
            </w:r>
            <w:r>
              <w:rPr>
                <w:color w:val="1E2A27"/>
                <w:sz w:val="20"/>
                <w:szCs w:val="20"/>
              </w:rPr>
              <w:t xml:space="preserve"> in </w:t>
            </w:r>
            <w:r>
              <w:rPr>
                <w:rFonts w:ascii="Consolas" w:cs="Consolas" w:eastAsia="Consolas" w:hAnsi="Consolas"/>
                <w:color w:val="8A3B2E"/>
                <w:sz w:val="19"/>
                <w:szCs w:val="19"/>
              </w:rPr>
              <w:t xml:space="preserve">lib/legal/constants.ts</w:t>
            </w:r>
            <w:r>
              <w:rPr>
                <w:color w:val="1E2A27"/>
                <w:sz w:val="20"/>
                <w:szCs w:val="20"/>
              </w:rPr>
              <w:t xml:space="preserve"> is what the Privacy Policy renders. Adding an integration means adding a row — an integration that processes personal data but is missing from that list is an undisclosed processor.</w:t>
            </w:r>
          </w:p>
        </w:tc>
      </w:tr>
    </w:tbl>
    <w:p>
      <w:pPr>
        <w:pStyle w:val="Heading1"/>
        <w:pageBreakBefore/>
      </w:pPr>
      <w:r>
        <w:t xml:space="preserve">11. The partner API</w:t>
      </w:r>
    </w:p>
    <w:p>
      <w:pPr>
        <w:spacing w:after="140" w:line="288"/>
      </w:pPr>
      <w:r>
        <w:t xml:space="preserve">Clinics can expose their own Aurora data to third-party systems — a practice management suite, a data warehouse, an internal dashboard — through a small REST API.</w:t>
      </w:r>
    </w:p>
    <w:p>
      <w:pPr>
        <w:pStyle w:val="Heading2"/>
      </w:pPr>
      <w:r>
        <w:t xml:space="preserve">11.1 Authentication</w:t>
      </w:r>
    </w:p>
    <w:p>
      <w:pPr>
        <w:spacing w:after="140" w:line="288"/>
      </w:pPr>
      <w:r>
        <w:t xml:space="preserve">Every request carries an API key as a bearer token:</w:t>
      </w:r>
    </w:p>
    <w:tbl>
      <w:tblPr>
        <w:tblW w:type="pct" w:w="100%"/>
        <w:tblBorders>
          <w:top w:val="single" w:color="D6E0DC" w:sz="2"/>
          <w:left w:val="single" w:color="3E7C6B" w:sz="12"/>
          <w:bottom w:val="single" w:color="D6E0DC" w:sz="2"/>
          <w:right w:val="single" w:color="D6E0DC" w:sz="2"/>
          <w:insideH w:val="none" w:color="FFFFFF" w:sz="0"/>
          <w:insideV w:val="none" w:color="FFFFFF" w:sz="0"/>
        </w:tblBorders>
      </w:tblPr>
      <w:tblGrid>
        <w:gridCol w:w="100"/>
      </w:tblGrid>
      <w:tr>
        <w:tc>
          <w:tcPr>
            <w:shd w:fill="F2F5F4" w:val="clear"/>
            <w:tcMar>
              <w:top w:type="dxa" w:w="140"/>
              <w:left w:type="dxa" w:w="180"/>
              <w:bottom w:type="dxa" w:w="140"/>
              <w:right w:type="dxa" w:w="140"/>
            </w:tcMar>
          </w:tcPr>
          <w:p>
            <w:pPr>
              <w:spacing w:after="0" w:line="250"/>
            </w:pPr>
            <w:r>
              <w:rPr>
                <w:rFonts w:ascii="Consolas" w:cs="Consolas" w:eastAsia="Consolas" w:hAnsi="Consolas"/>
                <w:color w:val="23342F"/>
                <w:sz w:val="18"/>
                <w:szCs w:val="18"/>
              </w:rPr>
              <w:t xml:space="preserve">curl https://your-host/api/v1/clinic \</w:t>
            </w:r>
          </w:p>
          <w:p>
            <w:pPr>
              <w:spacing w:after="0" w:line="250"/>
            </w:pPr>
            <w:r>
              <w:rPr>
                <w:rFonts w:ascii="Consolas" w:cs="Consolas" w:eastAsia="Consolas" w:hAnsi="Consolas"/>
                <w:color w:val="23342F"/>
                <w:sz w:val="18"/>
                <w:szCs w:val="18"/>
              </w:rPr>
              <w:t xml:space="preserve">  -H "Authorization: Bearer aur_live_xxxxxxxxxxxxxxxxxxxx"</w:t>
            </w:r>
          </w:p>
        </w:tc>
      </w:tr>
    </w:tbl>
    <w:p>
      <w:pPr>
        <w:spacing w:after="120"/>
      </w:pPr>
    </w:p>
    <w:p>
      <w:pPr>
        <w:spacing w:after="140" w:line="288"/>
      </w:pPr>
      <w:r>
        <w:t xml:space="preserve">Keys are issued at </w:t>
      </w:r>
      <w:r>
        <w:rPr>
          <w:rFonts w:ascii="Consolas" w:cs="Consolas" w:eastAsia="Consolas" w:hAnsi="Consolas"/>
          <w:color w:val="8A3B2E"/>
          <w:sz w:val="19"/>
          <w:szCs w:val="19"/>
        </w:rPr>
        <w:t xml:space="preserve">/clinic/api</w:t>
      </w:r>
      <w:r>
        <w:t xml:space="preserve"> (section 8.9). A key is bound to exactly one organization, so it can only ever read that tenant's records.</w:t>
      </w:r>
    </w:p>
    <w:p>
      <w:pPr>
        <w:spacing w:after="140" w:line="288"/>
      </w:pPr>
      <w:r>
        <w:t xml:space="preserve">A missing or invalid key returns </w:t>
      </w:r>
      <w:r>
        <w:rPr>
          <w:rFonts w:ascii="Consolas" w:cs="Consolas" w:eastAsia="Consolas" w:hAnsi="Consolas"/>
          <w:color w:val="8A3B2E"/>
          <w:sz w:val="19"/>
          <w:szCs w:val="19"/>
        </w:rPr>
        <w:t xml:space="preserve">401</w:t>
      </w:r>
      <w:r>
        <w:t xml:space="preserve"> with a </w:t>
      </w:r>
      <w:r>
        <w:rPr>
          <w:rFonts w:ascii="Consolas" w:cs="Consolas" w:eastAsia="Consolas" w:hAnsi="Consolas"/>
          <w:color w:val="8A3B2E"/>
          <w:sz w:val="19"/>
          <w:szCs w:val="19"/>
        </w:rPr>
        <w:t xml:space="preserve">WWW-Authenticate: Bearer</w:t>
      </w:r>
      <w:r>
        <w:t xml:space="preserve"> header and a JSON body of the form </w:t>
      </w:r>
      <w:r>
        <w:rPr>
          <w:rFonts w:ascii="Consolas" w:cs="Consolas" w:eastAsia="Consolas" w:hAnsi="Consolas"/>
          <w:color w:val="8A3B2E"/>
          <w:sz w:val="19"/>
          <w:szCs w:val="19"/>
        </w:rPr>
        <w:t xml:space="preserve">{ "error": "unauthorized", "message": "…" }</w:t>
      </w:r>
      <w:r>
        <w:t xml:space="preserve">.</w:t>
      </w:r>
    </w:p>
    <w:p>
      <w:pPr>
        <w:pStyle w:val="Heading2"/>
      </w:pPr>
      <w:r>
        <w:t xml:space="preserve">11.2 Rate limiting</w:t>
      </w:r>
    </w:p>
    <w:p>
      <w:pPr>
        <w:spacing w:after="140" w:line="288"/>
      </w:pPr>
      <w:r>
        <w:t xml:space="preserve">Requests are limited to </w:t>
      </w:r>
      <w:r>
        <w:rPr>
          <w:b/>
          <w:bCs/>
        </w:rPr>
        <w:t xml:space="preserve">120 per minute per key</w:t>
      </w:r>
      <w:r>
        <w:t xml:space="preserve">, in a rolling 60-second window. Every response carries the standard rate-limit headers. Exceeding the limit returns </w:t>
      </w:r>
      <w:r>
        <w:rPr>
          <w:rFonts w:ascii="Consolas" w:cs="Consolas" w:eastAsia="Consolas" w:hAnsi="Consolas"/>
          <w:color w:val="8A3B2E"/>
          <w:sz w:val="19"/>
          <w:szCs w:val="19"/>
        </w:rPr>
        <w:t xml:space="preserve">429</w:t>
      </w:r>
      <w:r>
        <w:t xml:space="preserve"> with a </w:t>
      </w:r>
      <w:r>
        <w:rPr>
          <w:rFonts w:ascii="Consolas" w:cs="Consolas" w:eastAsia="Consolas" w:hAnsi="Consolas"/>
          <w:color w:val="8A3B2E"/>
          <w:sz w:val="19"/>
          <w:szCs w:val="19"/>
        </w:rPr>
        <w:t xml:space="preserve">Retry-After</w:t>
      </w:r>
      <w:r>
        <w:t xml:space="preserve"> header.</w:t>
      </w:r>
    </w:p>
    <w:p>
      <w:pPr>
        <w:pStyle w:val="Heading2"/>
      </w:pPr>
      <w:r>
        <w:t xml:space="preserve">11.3 Endpoints</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Method and path</w:t>
            </w:r>
          </w:p>
        </w:tc>
        <w:tc>
          <w:tcPr>
            <w:tcW w:type="pct" w:w="66%"/>
            <w:shd w:fill="1F4E46" w:val="clear"/>
            <w:tcMar>
              <w:top w:type="dxa" w:w="90"/>
              <w:left w:type="dxa" w:w="130"/>
              <w:bottom w:type="dxa" w:w="90"/>
              <w:right w:type="dxa" w:w="130"/>
            </w:tcMar>
            <w:vAlign w:val="center"/>
          </w:tcPr>
          <w:p>
            <w:pPr>
              <w:spacing w:after="0" w:line="264"/>
            </w:pPr>
            <w:r>
              <w:rPr>
                <w:b/>
                <w:bCs/>
                <w:color w:val="FFFFFF"/>
                <w:sz w:val="19"/>
                <w:szCs w:val="19"/>
              </w:rPr>
              <w:t xml:space="preserve">Returns</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GET /api/v1/clinic</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calling clinic's profile, plan, and current period usage</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GET /api/v1/scans</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Scans taken through the calling clinic, cursor-paginated</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GET /api/v1/scans/{scanId}</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One scan in full</w:t>
            </w:r>
          </w:p>
        </w:tc>
      </w:tr>
    </w:tbl>
    <w:p>
      <w:pPr>
        <w:spacing w:after="140"/>
      </w:pPr>
    </w:p>
    <w:p>
      <w:pPr>
        <w:pStyle w:val="Heading3"/>
      </w:pPr>
      <w:r>
        <w:t xml:space="preserve">GET /api/v1/clinic</w:t>
      </w:r>
    </w:p>
    <w:tbl>
      <w:tblPr>
        <w:tblW w:type="pct" w:w="100%"/>
        <w:tblBorders>
          <w:top w:val="single" w:color="D6E0DC" w:sz="2"/>
          <w:left w:val="single" w:color="3E7C6B" w:sz="12"/>
          <w:bottom w:val="single" w:color="D6E0DC" w:sz="2"/>
          <w:right w:val="single" w:color="D6E0DC" w:sz="2"/>
          <w:insideH w:val="none" w:color="FFFFFF" w:sz="0"/>
          <w:insideV w:val="none" w:color="FFFFFF" w:sz="0"/>
        </w:tblBorders>
      </w:tblPr>
      <w:tblGrid>
        <w:gridCol w:w="100"/>
      </w:tblGrid>
      <w:tr>
        <w:tc>
          <w:tcPr>
            <w:shd w:fill="F2F5F4" w:val="clear"/>
            <w:tcMar>
              <w:top w:type="dxa" w:w="140"/>
              <w:left w:type="dxa" w:w="180"/>
              <w:bottom w:type="dxa" w:w="140"/>
              <w:right w:type="dxa" w:w="140"/>
            </w:tcMar>
          </w:tcPr>
          <w:p>
            <w:pPr>
              <w:spacing w:after="0" w:line="250"/>
            </w:pPr>
            <w:r>
              <w:rPr>
                <w:rFonts w:ascii="Consolas" w:cs="Consolas" w:eastAsia="Consolas" w:hAnsi="Consolas"/>
                <w:color w:val="23342F"/>
                <w:sz w:val="18"/>
                <w:szCs w:val="18"/>
              </w:rPr>
              <w:t xml:space="preserve">{</w:t>
            </w:r>
          </w:p>
          <w:p>
            <w:pPr>
              <w:spacing w:after="0" w:line="250"/>
            </w:pPr>
            <w:r>
              <w:rPr>
                <w:rFonts w:ascii="Consolas" w:cs="Consolas" w:eastAsia="Consolas" w:hAnsi="Consolas"/>
                <w:color w:val="23342F"/>
                <w:sz w:val="18"/>
                <w:szCs w:val="18"/>
              </w:rPr>
              <w:t xml:space="preserve">  "clinic":  { "name": "…", "subdomain": "…", "supportEmail": "…" },</w:t>
            </w:r>
          </w:p>
          <w:p>
            <w:pPr>
              <w:spacing w:after="0" w:line="250"/>
            </w:pPr>
            <w:r>
              <w:rPr>
                <w:rFonts w:ascii="Consolas" w:cs="Consolas" w:eastAsia="Consolas" w:hAnsi="Consolas"/>
                <w:color w:val="23342F"/>
                <w:sz w:val="18"/>
                <w:szCs w:val="18"/>
              </w:rPr>
              <w:t xml:space="preserve">  "plan":    { "name": "Clinic Pro", "seatLimit": 10 },</w:t>
            </w:r>
          </w:p>
          <w:p>
            <w:pPr>
              <w:spacing w:after="0" w:line="250"/>
            </w:pPr>
            <w:r>
              <w:rPr>
                <w:rFonts w:ascii="Consolas" w:cs="Consolas" w:eastAsia="Consolas" w:hAnsi="Consolas"/>
                <w:color w:val="23342F"/>
                <w:sz w:val="18"/>
                <w:szCs w:val="18"/>
              </w:rPr>
              <w:t xml:space="preserve">  "usage":   {</w:t>
            </w:r>
          </w:p>
          <w:p>
            <w:pPr>
              <w:spacing w:after="0" w:line="250"/>
            </w:pPr>
            <w:r>
              <w:rPr>
                <w:rFonts w:ascii="Consolas" w:cs="Consolas" w:eastAsia="Consolas" w:hAnsi="Consolas"/>
                <w:color w:val="23342F"/>
                <w:sz w:val="18"/>
                <w:szCs w:val="18"/>
              </w:rPr>
              <w:t xml:space="preserve">    "scansThisPeriod": 128,</w:t>
            </w:r>
          </w:p>
          <w:p>
            <w:pPr>
              <w:spacing w:after="0" w:line="250"/>
            </w:pPr>
            <w:r>
              <w:rPr>
                <w:rFonts w:ascii="Consolas" w:cs="Consolas" w:eastAsia="Consolas" w:hAnsi="Consolas"/>
                <w:color w:val="23342F"/>
                <w:sz w:val="18"/>
                <w:szCs w:val="18"/>
              </w:rPr>
              <w:t xml:space="preserve">    "scanLimit":       500,</w:t>
            </w:r>
          </w:p>
          <w:p>
            <w:pPr>
              <w:spacing w:after="0" w:line="250"/>
            </w:pPr>
            <w:r>
              <w:rPr>
                <w:rFonts w:ascii="Consolas" w:cs="Consolas" w:eastAsia="Consolas" w:hAnsi="Consolas"/>
                <w:color w:val="23342F"/>
                <w:sz w:val="18"/>
                <w:szCs w:val="18"/>
              </w:rPr>
              <w:t xml:space="preserve">    "scansRemaining":  372,</w:t>
            </w:r>
          </w:p>
          <w:p>
            <w:pPr>
              <w:spacing w:after="0" w:line="250"/>
            </w:pPr>
            <w:r>
              <w:rPr>
                <w:rFonts w:ascii="Consolas" w:cs="Consolas" w:eastAsia="Consolas" w:hAnsi="Consolas"/>
                <w:color w:val="23342F"/>
                <w:sz w:val="18"/>
                <w:szCs w:val="18"/>
              </w:rPr>
              <w:t xml:space="preserve">    "periodEndsAt":    "2026-09-01T00:00:00.000Z"</w:t>
            </w:r>
          </w:p>
          <w:p>
            <w:pPr>
              <w:spacing w:after="0" w:line="250"/>
            </w:pPr>
            <w:r>
              <w:rPr>
                <w:rFonts w:ascii="Consolas" w:cs="Consolas" w:eastAsia="Consolas" w:hAnsi="Consolas"/>
                <w:color w:val="23342F"/>
                <w:sz w:val="18"/>
                <w:szCs w:val="18"/>
              </w:rPr>
              <w:t xml:space="preserve">  }</w:t>
            </w:r>
          </w:p>
          <w:p>
            <w:pPr>
              <w:spacing w:after="0" w:line="250"/>
            </w:pPr>
            <w:r>
              <w:rPr>
                <w:rFonts w:ascii="Consolas" w:cs="Consolas" w:eastAsia="Consolas" w:hAnsi="Consolas"/>
                <w:color w:val="23342F"/>
                <w:sz w:val="18"/>
                <w:szCs w:val="18"/>
              </w:rPr>
              <w:t xml:space="preserve">}</w:t>
            </w:r>
          </w:p>
        </w:tc>
      </w:tr>
    </w:tbl>
    <w:p>
      <w:pPr>
        <w:spacing w:after="120"/>
      </w:pPr>
    </w:p>
    <w:p>
      <w:pPr>
        <w:pStyle w:val="Heading3"/>
      </w:pPr>
      <w:r>
        <w:t xml:space="preserve">GET /api/v1/scans</w:t>
      </w:r>
    </w:p>
    <w:p>
      <w:pPr>
        <w:spacing w:after="140" w:line="288"/>
      </w:pPr>
      <w:r>
        <w:t xml:space="preserve">Accepts </w:t>
      </w:r>
      <w:r>
        <w:rPr>
          <w:rFonts w:ascii="Consolas" w:cs="Consolas" w:eastAsia="Consolas" w:hAnsi="Consolas"/>
          <w:color w:val="8A3B2E"/>
          <w:sz w:val="19"/>
          <w:szCs w:val="19"/>
        </w:rPr>
        <w:t xml:space="preserve">limit</w:t>
      </w:r>
      <w:r>
        <w:t xml:space="preserve"> (default 50, maximum 200) and </w:t>
      </w:r>
      <w:r>
        <w:rPr>
          <w:rFonts w:ascii="Consolas" w:cs="Consolas" w:eastAsia="Consolas" w:hAnsi="Consolas"/>
          <w:color w:val="8A3B2E"/>
          <w:sz w:val="19"/>
          <w:szCs w:val="19"/>
        </w:rPr>
        <w:t xml:space="preserve">cursor</w:t>
      </w:r>
      <w:r>
        <w:t xml:space="preserve">. Pagination is cursor-based on id, which stays stable under inserts in a way offset pagination does not.</w:t>
      </w:r>
    </w:p>
    <w:tbl>
      <w:tblPr>
        <w:tblW w:type="pct" w:w="100%"/>
        <w:tblBorders>
          <w:top w:val="single" w:color="D6E0DC" w:sz="2"/>
          <w:left w:val="single" w:color="3E7C6B" w:sz="12"/>
          <w:bottom w:val="single" w:color="D6E0DC" w:sz="2"/>
          <w:right w:val="single" w:color="D6E0DC" w:sz="2"/>
          <w:insideH w:val="none" w:color="FFFFFF" w:sz="0"/>
          <w:insideV w:val="none" w:color="FFFFFF" w:sz="0"/>
        </w:tblBorders>
      </w:tblPr>
      <w:tblGrid>
        <w:gridCol w:w="100"/>
      </w:tblGrid>
      <w:tr>
        <w:tc>
          <w:tcPr>
            <w:shd w:fill="F2F5F4" w:val="clear"/>
            <w:tcMar>
              <w:top w:type="dxa" w:w="140"/>
              <w:left w:type="dxa" w:w="180"/>
              <w:bottom w:type="dxa" w:w="140"/>
              <w:right w:type="dxa" w:w="140"/>
            </w:tcMar>
          </w:tcPr>
          <w:p>
            <w:pPr>
              <w:spacing w:after="0" w:line="250"/>
            </w:pPr>
            <w:r>
              <w:rPr>
                <w:rFonts w:ascii="Consolas" w:cs="Consolas" w:eastAsia="Consolas" w:hAnsi="Consolas"/>
                <w:color w:val="23342F"/>
                <w:sz w:val="18"/>
                <w:szCs w:val="18"/>
              </w:rPr>
              <w:t xml:space="preserve">{</w:t>
            </w:r>
          </w:p>
          <w:p>
            <w:pPr>
              <w:spacing w:after="0" w:line="250"/>
            </w:pPr>
            <w:r>
              <w:rPr>
                <w:rFonts w:ascii="Consolas" w:cs="Consolas" w:eastAsia="Consolas" w:hAnsi="Consolas"/>
                <w:color w:val="23342F"/>
                <w:sz w:val="18"/>
                <w:szCs w:val="18"/>
              </w:rPr>
              <w:t xml:space="preserve">  "data": [</w:t>
            </w:r>
          </w:p>
          <w:p>
            <w:pPr>
              <w:spacing w:after="0" w:line="250"/>
            </w:pPr>
            <w:r>
              <w:rPr>
                <w:rFonts w:ascii="Consolas" w:cs="Consolas" w:eastAsia="Consolas" w:hAnsi="Consolas"/>
                <w:color w:val="23342F"/>
                <w:sz w:val="18"/>
                <w:szCs w:val="18"/>
              </w:rPr>
              <w:t xml:space="preserve">    {</w:t>
            </w:r>
          </w:p>
          <w:p>
            <w:pPr>
              <w:spacing w:after="0" w:line="250"/>
            </w:pPr>
            <w:r>
              <w:rPr>
                <w:rFonts w:ascii="Consolas" w:cs="Consolas" w:eastAsia="Consolas" w:hAnsi="Consolas"/>
                <w:color w:val="23342F"/>
                <w:sz w:val="18"/>
                <w:szCs w:val="18"/>
              </w:rPr>
              <w:t xml:space="preserve">      "id":          "clx…",</w:t>
            </w:r>
          </w:p>
          <w:p>
            <w:pPr>
              <w:spacing w:after="0" w:line="250"/>
            </w:pPr>
            <w:r>
              <w:rPr>
                <w:rFonts w:ascii="Consolas" w:cs="Consolas" w:eastAsia="Consolas" w:hAnsi="Consolas"/>
                <w:color w:val="23342F"/>
                <w:sz w:val="18"/>
                <w:szCs w:val="18"/>
              </w:rPr>
              <w:t xml:space="preserve">      "status":      "completed",</w:t>
            </w:r>
          </w:p>
          <w:p>
            <w:pPr>
              <w:spacing w:after="0" w:line="250"/>
            </w:pPr>
            <w:r>
              <w:rPr>
                <w:rFonts w:ascii="Consolas" w:cs="Consolas" w:eastAsia="Consolas" w:hAnsi="Consolas"/>
                <w:color w:val="23342F"/>
                <w:sz w:val="18"/>
                <w:szCs w:val="18"/>
              </w:rPr>
              <w:t xml:space="preserve">      "captureMode": "live",</w:t>
            </w:r>
          </w:p>
          <w:p>
            <w:pPr>
              <w:spacing w:after="0" w:line="250"/>
            </w:pPr>
            <w:r>
              <w:rPr>
                <w:rFonts w:ascii="Consolas" w:cs="Consolas" w:eastAsia="Consolas" w:hAnsi="Consolas"/>
                <w:color w:val="23342F"/>
                <w:sz w:val="18"/>
                <w:szCs w:val="18"/>
              </w:rPr>
              <w:t xml:space="preserve">      "createdAt":   "2026-08-14T09:22:11.000Z",</w:t>
            </w:r>
          </w:p>
          <w:p>
            <w:pPr>
              <w:spacing w:after="0" w:line="250"/>
            </w:pPr>
            <w:r>
              <w:rPr>
                <w:rFonts w:ascii="Consolas" w:cs="Consolas" w:eastAsia="Consolas" w:hAnsi="Consolas"/>
                <w:color w:val="23342F"/>
                <w:sz w:val="18"/>
                <w:szCs w:val="18"/>
              </w:rPr>
              <w:t xml:space="preserve">      "overallBand": "mild",</w:t>
            </w:r>
          </w:p>
          <w:p>
            <w:pPr>
              <w:spacing w:after="0" w:line="250"/>
            </w:pPr>
            <w:r>
              <w:rPr>
                <w:rFonts w:ascii="Consolas" w:cs="Consolas" w:eastAsia="Consolas" w:hAnsi="Consolas"/>
                <w:color w:val="23342F"/>
                <w:sz w:val="18"/>
                <w:szCs w:val="18"/>
              </w:rPr>
              <w:t xml:space="preserve">      "patient":     { "name": "…", "email": "…" }</w:t>
            </w:r>
          </w:p>
          <w:p>
            <w:pPr>
              <w:spacing w:after="0" w:line="250"/>
            </w:pPr>
            <w:r>
              <w:rPr>
                <w:rFonts w:ascii="Consolas" w:cs="Consolas" w:eastAsia="Consolas" w:hAnsi="Consolas"/>
                <w:color w:val="23342F"/>
                <w:sz w:val="18"/>
                <w:szCs w:val="18"/>
              </w:rPr>
              <w:t xml:space="preserve">    }</w:t>
            </w:r>
          </w:p>
          <w:p>
            <w:pPr>
              <w:spacing w:after="0" w:line="250"/>
            </w:pPr>
            <w:r>
              <w:rPr>
                <w:rFonts w:ascii="Consolas" w:cs="Consolas" w:eastAsia="Consolas" w:hAnsi="Consolas"/>
                <w:color w:val="23342F"/>
                <w:sz w:val="18"/>
                <w:szCs w:val="18"/>
              </w:rPr>
              <w:t xml:space="preserve">  ],</w:t>
            </w:r>
          </w:p>
          <w:p>
            <w:pPr>
              <w:spacing w:after="0" w:line="250"/>
            </w:pPr>
            <w:r>
              <w:rPr>
                <w:rFonts w:ascii="Consolas" w:cs="Consolas" w:eastAsia="Consolas" w:hAnsi="Consolas"/>
                <w:color w:val="23342F"/>
                <w:sz w:val="18"/>
                <w:szCs w:val="18"/>
              </w:rPr>
              <w:t xml:space="preserve">  "pagination": { "hasMore": true, "nextCursor": "clx…", "limit": 50 }</w:t>
            </w:r>
          </w:p>
          <w:p>
            <w:pPr>
              <w:spacing w:after="0" w:line="250"/>
            </w:pPr>
            <w:r>
              <w:rPr>
                <w:rFonts w:ascii="Consolas" w:cs="Consolas" w:eastAsia="Consolas" w:hAnsi="Consolas"/>
                <w:color w:val="23342F"/>
                <w:sz w:val="18"/>
                <w:szCs w:val="18"/>
              </w:rPr>
              <w:t xml:space="preserve">}</w:t>
            </w:r>
          </w:p>
        </w:tc>
      </w:tr>
    </w:tbl>
    <w:p>
      <w:pPr>
        <w:spacing w:after="120"/>
      </w:pP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This endpoint returns identifiable patient data.</w:t>
            </w:r>
          </w:p>
          <w:p>
            <w:pPr>
              <w:spacing w:after="0" w:line="276"/>
            </w:pPr>
            <w:r>
              <w:rPr>
                <w:color w:val="1E2A27"/>
                <w:sz w:val="20"/>
                <w:szCs w:val="20"/>
              </w:rPr>
              <w:t xml:space="preserve">Unlike the training pipeline, the partner API is a clinic reading its own patients' records, so names and emails are included. Treat an API key with the same care as a database credential.</w:t>
            </w:r>
          </w:p>
        </w:tc>
      </w:tr>
    </w:tbl>
    <w:p>
      <w:pPr>
        <w:pStyle w:val="Heading2"/>
      </w:pPr>
      <w:r>
        <w:t xml:space="preserve">11.4 Errors</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14%"/>
            <w:shd w:fill="1F4E46" w:val="clear"/>
            <w:tcMar>
              <w:top w:type="dxa" w:w="90"/>
              <w:left w:type="dxa" w:w="130"/>
              <w:bottom w:type="dxa" w:w="90"/>
              <w:right w:type="dxa" w:w="130"/>
            </w:tcMar>
            <w:vAlign w:val="center"/>
          </w:tcPr>
          <w:p>
            <w:pPr>
              <w:spacing w:after="0" w:line="264"/>
            </w:pPr>
            <w:r>
              <w:rPr>
                <w:b/>
                <w:bCs/>
                <w:color w:val="FFFFFF"/>
                <w:sz w:val="19"/>
                <w:szCs w:val="19"/>
              </w:rPr>
              <w:t xml:space="preserve">Status</w:t>
            </w:r>
          </w:p>
        </w:tc>
        <w:tc>
          <w:tcPr>
            <w:tcW w:type="pct" w:w="26%"/>
            <w:shd w:fill="1F4E46" w:val="clear"/>
            <w:tcMar>
              <w:top w:type="dxa" w:w="90"/>
              <w:left w:type="dxa" w:w="130"/>
              <w:bottom w:type="dxa" w:w="90"/>
              <w:right w:type="dxa" w:w="130"/>
            </w:tcMar>
            <w:vAlign w:val="center"/>
          </w:tcPr>
          <w:p>
            <w:pPr>
              <w:spacing w:after="0" w:line="264"/>
            </w:pPr>
            <w:r>
              <w:rPr>
                <w:rFonts w:ascii="Consolas" w:cs="Consolas" w:eastAsia="Consolas" w:hAnsi="Consolas"/>
                <w:b/>
                <w:bCs/>
                <w:color w:val="FFFFFF"/>
                <w:sz w:val="18"/>
                <w:szCs w:val="18"/>
              </w:rPr>
              <w:t xml:space="preserve">error</w:t>
            </w:r>
          </w:p>
        </w:tc>
        <w:tc>
          <w:tcPr>
            <w:tcW w:type="pct" w:w="60%"/>
            <w:shd w:fill="1F4E46" w:val="clear"/>
            <w:tcMar>
              <w:top w:type="dxa" w:w="90"/>
              <w:left w:type="dxa" w:w="130"/>
              <w:bottom w:type="dxa" w:w="90"/>
              <w:right w:type="dxa" w:w="130"/>
            </w:tcMar>
            <w:vAlign w:val="center"/>
          </w:tcPr>
          <w:p>
            <w:pPr>
              <w:spacing w:after="0" w:line="264"/>
            </w:pPr>
            <w:r>
              <w:rPr>
                <w:b/>
                <w:bCs/>
                <w:color w:val="FFFFFF"/>
                <w:sz w:val="19"/>
                <w:szCs w:val="19"/>
              </w:rPr>
              <w:t xml:space="preserve">Cause</w:t>
            </w:r>
          </w:p>
        </w:tc>
      </w:tr>
      <w:tr>
        <w:tc>
          <w:tcPr>
            <w:tcW w:type="pct" w:w="1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401</w:t>
            </w:r>
          </w:p>
        </w:tc>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unauthorized</w:t>
            </w:r>
          </w:p>
        </w:tc>
        <w:tc>
          <w:tcPr>
            <w:tcW w:type="pct" w:w="6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Missing, malformed, revoked, or unknown key</w:t>
            </w:r>
          </w:p>
        </w:tc>
      </w:tr>
      <w:tr>
        <w:tc>
          <w:tcPr>
            <w:tcW w:type="pct" w:w="1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429</w:t>
            </w:r>
          </w:p>
        </w:tc>
        <w:tc>
          <w:tcPr>
            <w:tcW w:type="pct" w:w="2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rate_limited</w:t>
            </w:r>
          </w:p>
        </w:tc>
        <w:tc>
          <w:tcPr>
            <w:tcW w:type="pct" w:w="6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More than 120 requests in the current minute</w:t>
            </w:r>
          </w:p>
        </w:tc>
      </w:tr>
      <w:tr>
        <w:tc>
          <w:tcPr>
            <w:tcW w:type="pct" w:w="1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500</w:t>
            </w:r>
          </w:p>
        </w:tc>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internal_error</w:t>
            </w:r>
          </w:p>
        </w:tc>
        <w:tc>
          <w:tcPr>
            <w:tcW w:type="pct" w:w="6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Something failed server-side</w:t>
            </w:r>
          </w:p>
        </w:tc>
      </w:tr>
    </w:tbl>
    <w:p>
      <w:pPr>
        <w:spacing w:after="140"/>
      </w:pPr>
    </w:p>
    <w:p>
      <w:pPr>
        <w:spacing w:after="140" w:line="288"/>
      </w:pPr>
      <w:r>
        <w:t xml:space="preserve">Internal messages and stack traces are never returned to partners; failures are logged server-side and reported generically.</w:t>
      </w:r>
    </w:p>
    <w:p>
      <w:pPr>
        <w:pStyle w:val="Heading1"/>
        <w:pageBreakBefore/>
      </w:pPr>
      <w:r>
        <w:t xml:space="preserve">12. Payments and billing</w:t>
      </w:r>
    </w:p>
    <w:p>
      <w:pPr>
        <w:pStyle w:val="Heading2"/>
      </w:pPr>
      <w:r>
        <w:t xml:space="preserve">12.1 Two providers, one interface</w:t>
      </w:r>
    </w:p>
    <w:p>
      <w:pPr>
        <w:spacing w:after="140" w:line="288"/>
      </w:pPr>
      <w:r>
        <w:t xml:space="preserve">Payments go through a driver abstraction with two implementations, selected by </w:t>
      </w:r>
      <w:r>
        <w:rPr>
          <w:rFonts w:ascii="Consolas" w:cs="Consolas" w:eastAsia="Consolas" w:hAnsi="Consolas"/>
          <w:color w:val="8A3B2E"/>
          <w:sz w:val="19"/>
          <w:szCs w:val="19"/>
        </w:rPr>
        <w:t xml:space="preserve">PAYMENT_PROVIDER</w:t>
      </w:r>
      <w:r>
        <w:t xml:space="preserve">:</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14%"/>
            <w:shd w:fill="1F4E46" w:val="clear"/>
            <w:tcMar>
              <w:top w:type="dxa" w:w="90"/>
              <w:left w:type="dxa" w:w="130"/>
              <w:bottom w:type="dxa" w:w="90"/>
              <w:right w:type="dxa" w:w="130"/>
            </w:tcMar>
            <w:vAlign w:val="center"/>
          </w:tcPr>
          <w:p>
            <w:pPr>
              <w:spacing w:after="0" w:line="264"/>
            </w:pPr>
            <w:r>
              <w:rPr>
                <w:b/>
                <w:bCs/>
                <w:color w:val="FFFFFF"/>
                <w:sz w:val="19"/>
                <w:szCs w:val="19"/>
              </w:rPr>
              <w:t xml:space="preserve">Value</w:t>
            </w:r>
          </w:p>
        </w:tc>
        <w:tc>
          <w:tcPr>
            <w:tcW w:type="pct" w:w="86%"/>
            <w:shd w:fill="1F4E46" w:val="clear"/>
            <w:tcMar>
              <w:top w:type="dxa" w:w="90"/>
              <w:left w:type="dxa" w:w="130"/>
              <w:bottom w:type="dxa" w:w="90"/>
              <w:right w:type="dxa" w:w="130"/>
            </w:tcMar>
            <w:vAlign w:val="center"/>
          </w:tcPr>
          <w:p>
            <w:pPr>
              <w:spacing w:after="0" w:line="264"/>
            </w:pPr>
            <w:r>
              <w:rPr>
                <w:b/>
                <w:bCs/>
                <w:color w:val="FFFFFF"/>
                <w:sz w:val="19"/>
                <w:szCs w:val="19"/>
              </w:rPr>
              <w:t xml:space="preserve">Behaviour</w:t>
            </w:r>
          </w:p>
        </w:tc>
      </w:tr>
      <w:tr>
        <w:tc>
          <w:tcPr>
            <w:tcW w:type="pct" w:w="1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mock</w:t>
            </w:r>
          </w:p>
        </w:tc>
        <w:tc>
          <w:tcPr>
            <w:tcW w:type="pct" w:w="8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Simulates the gateway end to end. No money moves, no keys needed. The default, and what makes the whole purchase flow testable locally.</w:t>
            </w:r>
          </w:p>
        </w:tc>
      </w:tr>
      <w:tr>
        <w:tc>
          <w:tcPr>
            <w:tcW w:type="pct" w:w="1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stripe</w:t>
            </w:r>
          </w:p>
        </w:tc>
        <w:tc>
          <w:tcPr>
            <w:tcW w:type="pct" w:w="8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Real Stripe. Requires the keys below.</w:t>
            </w:r>
          </w:p>
        </w:tc>
      </w:tr>
    </w:tbl>
    <w:p>
      <w:pPr>
        <w:spacing w:after="140"/>
      </w:pPr>
    </w:p>
    <w:p>
      <w:pPr>
        <w:spacing w:after="140" w:line="288"/>
      </w:pPr>
      <w:r>
        <w:t xml:space="preserve">The mock driver is not a stub that returns success — it walks the same state machine, including the intermediate </w:t>
      </w:r>
      <w:r>
        <w:rPr>
          <w:rFonts w:ascii="Consolas" w:cs="Consolas" w:eastAsia="Consolas" w:hAnsi="Consolas"/>
          <w:color w:val="8A3B2E"/>
          <w:sz w:val="19"/>
          <w:szCs w:val="19"/>
        </w:rPr>
        <w:t xml:space="preserve">requires_action</w:t>
      </w:r>
      <w:r>
        <w:t xml:space="preserve"> state, so code that works against it works against Stripe.</w:t>
      </w:r>
    </w:p>
    <w:p>
      <w:pPr>
        <w:pStyle w:val="Heading2"/>
      </w:pPr>
      <w:r>
        <w:t xml:space="preserve">12.2 What is charged, and how</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26%"/>
            <w:shd w:fill="1F4E46" w:val="clear"/>
            <w:tcMar>
              <w:top w:type="dxa" w:w="90"/>
              <w:left w:type="dxa" w:w="130"/>
              <w:bottom w:type="dxa" w:w="90"/>
              <w:right w:type="dxa" w:w="130"/>
            </w:tcMar>
            <w:vAlign w:val="center"/>
          </w:tcPr>
          <w:p>
            <w:pPr>
              <w:spacing w:after="0" w:line="264"/>
            </w:pPr>
            <w:r>
              <w:rPr>
                <w:b/>
                <w:bCs/>
                <w:color w:val="FFFFFF"/>
                <w:sz w:val="19"/>
                <w:szCs w:val="19"/>
              </w:rPr>
              <w:t xml:space="preserve">Purchase</w:t>
            </w:r>
          </w:p>
        </w:tc>
        <w:tc>
          <w:tcPr>
            <w:tcW w:type="pct" w:w="46%"/>
            <w:shd w:fill="1F4E46" w:val="clear"/>
            <w:tcMar>
              <w:top w:type="dxa" w:w="90"/>
              <w:left w:type="dxa" w:w="130"/>
              <w:bottom w:type="dxa" w:w="90"/>
              <w:right w:type="dxa" w:w="130"/>
            </w:tcMar>
            <w:vAlign w:val="center"/>
          </w:tcPr>
          <w:p>
            <w:pPr>
              <w:spacing w:after="0" w:line="264"/>
            </w:pPr>
            <w:r>
              <w:rPr>
                <w:b/>
                <w:bCs/>
                <w:color w:val="FFFFFF"/>
                <w:sz w:val="19"/>
                <w:szCs w:val="19"/>
              </w:rPr>
              <w:t xml:space="preserve">Mechanism</w:t>
            </w:r>
          </w:p>
        </w:tc>
        <w:tc>
          <w:tcPr>
            <w:tcW w:type="pct" w:w="28%"/>
            <w:shd w:fill="1F4E46" w:val="clear"/>
            <w:tcMar>
              <w:top w:type="dxa" w:w="90"/>
              <w:left w:type="dxa" w:w="130"/>
              <w:bottom w:type="dxa" w:w="90"/>
              <w:right w:type="dxa" w:w="130"/>
            </w:tcMar>
            <w:vAlign w:val="center"/>
          </w:tcPr>
          <w:p>
            <w:pPr>
              <w:spacing w:after="0" w:line="264"/>
            </w:pPr>
            <w:r>
              <w:rPr>
                <w:b/>
                <w:bCs/>
                <w:color w:val="FFFFFF"/>
                <w:sz w:val="19"/>
                <w:szCs w:val="19"/>
              </w:rPr>
              <w:t xml:space="preserve">Record</w:t>
            </w:r>
          </w:p>
        </w:tc>
      </w:tr>
      <w:tr>
        <w:tc>
          <w:tcPr>
            <w:tcW w:type="pct" w:w="2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Scan packs</w:t>
            </w:r>
          </w:p>
        </w:tc>
        <w:tc>
          <w:tcPr>
            <w:tcW w:type="pct" w:w="4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One-off payment via the embedded Payment Element</w:t>
            </w:r>
          </w:p>
        </w:tc>
        <w:tc>
          <w:tcPr>
            <w:tcW w:type="pct" w:w="2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Payment</w:t>
            </w:r>
          </w:p>
        </w:tc>
      </w:tr>
      <w:tr>
        <w:tc>
          <w:tcPr>
            <w:tcW w:type="pct" w:w="2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Expert consultations</w:t>
            </w:r>
          </w:p>
        </w:tc>
        <w:tc>
          <w:tcPr>
            <w:tcW w:type="pct" w:w="4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One-off payment at booking time</w:t>
            </w:r>
          </w:p>
        </w:tc>
        <w:tc>
          <w:tcPr>
            <w:tcW w:type="pct" w:w="2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Booking</w:t>
            </w:r>
          </w:p>
        </w:tc>
      </w:tr>
      <w:tr>
        <w:tc>
          <w:tcPr>
            <w:tcW w:type="pct" w:w="2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Clinic plans</w:t>
            </w:r>
          </w:p>
        </w:tc>
        <w:tc>
          <w:tcPr>
            <w:tcW w:type="pct" w:w="4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Stripe subscription</w:t>
            </w:r>
          </w:p>
        </w:tc>
        <w:tc>
          <w:tcPr>
            <w:tcW w:type="pct" w:w="2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ClinicSettings</w:t>
            </w:r>
          </w:p>
        </w:tc>
      </w:tr>
    </w:tbl>
    <w:p>
      <w:pPr>
        <w:spacing w:after="140"/>
      </w:pP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Bookings do not reuse the Payment record.</w:t>
            </w:r>
          </w:p>
          <w:p>
            <w:pPr>
              <w:spacing w:after="0" w:line="276"/>
            </w:pPr>
            <w:r>
              <w:rPr>
                <w:color w:val="1E2A27"/>
                <w:sz w:val="20"/>
                <w:szCs w:val="20"/>
              </w:rPr>
              <w:t xml:space="preserve">A consultation is a scheduled commitment with its own lifecycle — held, paid, completed, cancelled — which does not map onto a one-off purchase. Forcing them into one table would have made both harder to reason about.</w:t>
            </w:r>
          </w:p>
        </w:tc>
      </w:tr>
    </w:tbl>
    <w:p>
      <w:pPr>
        <w:pStyle w:val="Heading2"/>
      </w:pPr>
      <w:r>
        <w:t xml:space="preserve">12.3 Payment states</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26%"/>
            <w:shd w:fill="1F4E46" w:val="clear"/>
            <w:tcMar>
              <w:top w:type="dxa" w:w="90"/>
              <w:left w:type="dxa" w:w="130"/>
              <w:bottom w:type="dxa" w:w="90"/>
              <w:right w:type="dxa" w:w="130"/>
            </w:tcMar>
            <w:vAlign w:val="center"/>
          </w:tcPr>
          <w:p>
            <w:pPr>
              <w:spacing w:after="0" w:line="264"/>
            </w:pPr>
            <w:r>
              <w:rPr>
                <w:b/>
                <w:bCs/>
                <w:color w:val="FFFFFF"/>
                <w:sz w:val="19"/>
                <w:szCs w:val="19"/>
              </w:rPr>
              <w:t xml:space="preserve">Status</w:t>
            </w:r>
          </w:p>
        </w:tc>
        <w:tc>
          <w:tcPr>
            <w:tcW w:type="pct" w:w="74%"/>
            <w:shd w:fill="1F4E46" w:val="clear"/>
            <w:tcMar>
              <w:top w:type="dxa" w:w="90"/>
              <w:left w:type="dxa" w:w="130"/>
              <w:bottom w:type="dxa" w:w="90"/>
              <w:right w:type="dxa" w:w="130"/>
            </w:tcMar>
            <w:vAlign w:val="center"/>
          </w:tcPr>
          <w:p>
            <w:pPr>
              <w:spacing w:after="0" w:line="264"/>
            </w:pPr>
            <w:r>
              <w:rPr>
                <w:b/>
                <w:bCs/>
                <w:color w:val="FFFFFF"/>
                <w:sz w:val="19"/>
                <w:szCs w:val="19"/>
              </w:rPr>
              <w:t xml:space="preserve">Meaning</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pending</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Created, not yet confirmed</w:t>
            </w:r>
          </w:p>
        </w:tc>
      </w:tr>
      <w:tr>
        <w:tc>
          <w:tcPr>
            <w:tcW w:type="pct" w:w="2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requires_action</w:t>
            </w:r>
          </w:p>
        </w:tc>
        <w:tc>
          <w:tcPr>
            <w:tcW w:type="pct" w:w="7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customer must complete an additional step, such as 3-D Secure</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succeeded</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Funds captured</w:t>
            </w:r>
          </w:p>
        </w:tc>
      </w:tr>
      <w:tr>
        <w:tc>
          <w:tcPr>
            <w:tcW w:type="pct" w:w="2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failed</w:t>
            </w:r>
          </w:p>
        </w:tc>
        <w:tc>
          <w:tcPr>
            <w:tcW w:type="pct" w:w="7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Declined or errored</w:t>
            </w:r>
          </w:p>
        </w:tc>
      </w:tr>
      <w:tr>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refunded</w:t>
            </w:r>
          </w:p>
        </w:tc>
        <w:tc>
          <w:tcPr>
            <w:tcW w:type="pct" w:w="7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Reversed after capture</w:t>
            </w:r>
          </w:p>
        </w:tc>
      </w:tr>
    </w:tbl>
    <w:p>
      <w:pPr>
        <w:pStyle w:val="Heading2"/>
      </w:pPr>
      <w:r>
        <w:t xml:space="preserve">12.4 Webhooks</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30%"/>
            <w:shd w:fill="1F4E46" w:val="clear"/>
            <w:tcMar>
              <w:top w:type="dxa" w:w="90"/>
              <w:left w:type="dxa" w:w="130"/>
              <w:bottom w:type="dxa" w:w="90"/>
              <w:right w:type="dxa" w:w="130"/>
            </w:tcMar>
            <w:vAlign w:val="center"/>
          </w:tcPr>
          <w:p>
            <w:pPr>
              <w:spacing w:after="0" w:line="264"/>
            </w:pPr>
            <w:r>
              <w:rPr>
                <w:b/>
                <w:bCs/>
                <w:color w:val="FFFFFF"/>
                <w:sz w:val="19"/>
                <w:szCs w:val="19"/>
              </w:rPr>
              <w:t xml:space="preserve">Endpoint</w:t>
            </w:r>
          </w:p>
        </w:tc>
        <w:tc>
          <w:tcPr>
            <w:tcW w:type="pct" w:w="44%"/>
            <w:shd w:fill="1F4E46" w:val="clear"/>
            <w:tcMar>
              <w:top w:type="dxa" w:w="90"/>
              <w:left w:type="dxa" w:w="130"/>
              <w:bottom w:type="dxa" w:w="90"/>
              <w:right w:type="dxa" w:w="130"/>
            </w:tcMar>
            <w:vAlign w:val="center"/>
          </w:tcPr>
          <w:p>
            <w:pPr>
              <w:spacing w:after="0" w:line="264"/>
            </w:pPr>
            <w:r>
              <w:rPr>
                <w:b/>
                <w:bCs/>
                <w:color w:val="FFFFFF"/>
                <w:sz w:val="19"/>
                <w:szCs w:val="19"/>
              </w:rPr>
              <w:t xml:space="preserve">Source</w:t>
            </w:r>
          </w:p>
        </w:tc>
        <w:tc>
          <w:tcPr>
            <w:tcW w:type="pct" w:w="26%"/>
            <w:shd w:fill="1F4E46" w:val="clear"/>
            <w:tcMar>
              <w:top w:type="dxa" w:w="90"/>
              <w:left w:type="dxa" w:w="130"/>
              <w:bottom w:type="dxa" w:w="90"/>
              <w:right w:type="dxa" w:w="130"/>
            </w:tcMar>
            <w:vAlign w:val="center"/>
          </w:tcPr>
          <w:p>
            <w:pPr>
              <w:spacing w:after="0" w:line="264"/>
            </w:pPr>
            <w:r>
              <w:rPr>
                <w:b/>
                <w:bCs/>
                <w:color w:val="FFFFFF"/>
                <w:sz w:val="19"/>
                <w:szCs w:val="19"/>
              </w:rPr>
              <w:t xml:space="preserve">Secret</w:t>
            </w:r>
          </w:p>
        </w:tc>
      </w:tr>
      <w:tr>
        <w:tc>
          <w:tcPr>
            <w:tcW w:type="pct" w:w="30%"/>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/api/webhooks/stripe</w:t>
            </w:r>
          </w:p>
        </w:tc>
        <w:tc>
          <w:tcPr>
            <w:tcW w:type="pct" w:w="4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Stripe payment and subscription events</w:t>
            </w:r>
          </w:p>
        </w:tc>
        <w:tc>
          <w:tcPr>
            <w:tcW w:type="pct" w:w="2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STRIPE_WEBHOOK_SECRET</w:t>
            </w:r>
          </w:p>
        </w:tc>
      </w:tr>
      <w:tr>
        <w:tc>
          <w:tcPr>
            <w:tcW w:type="pct" w:w="30%"/>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/api/webhooks/woocommerce</w:t>
            </w:r>
          </w:p>
        </w:tc>
        <w:tc>
          <w:tcPr>
            <w:tcW w:type="pct" w:w="4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WooCommerce order updates for affiliate attribution</w:t>
            </w:r>
          </w:p>
        </w:tc>
        <w:tc>
          <w:tcPr>
            <w:tcW w:type="pct" w:w="2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WOOCOMMERCE_WEBHOOK_SECRET</w:t>
            </w:r>
          </w:p>
        </w:tc>
      </w:tr>
    </w:tbl>
    <w:p>
      <w:pPr>
        <w:spacing w:after="140"/>
      </w:pPr>
    </w:p>
    <w:p>
      <w:pPr>
        <w:spacing w:after="140" w:line="288"/>
      </w:pPr>
      <w:r>
        <w:t xml:space="preserve">Finalisation is idempotent. A webhook that arrives twice — which Stripe will do — does not grant scans twice.</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An unset webhook secret means unverified webhooks.</w:t>
            </w:r>
          </w:p>
          <w:p>
            <w:pPr>
              <w:spacing w:after="0" w:line="276"/>
            </w:pPr>
            <w:r>
              <w:rPr>
                <w:rFonts w:ascii="Consolas" w:cs="Consolas" w:eastAsia="Consolas" w:hAnsi="Consolas"/>
                <w:color w:val="8A3B2E"/>
                <w:sz w:val="19"/>
                <w:szCs w:val="19"/>
              </w:rPr>
              <w:t xml:space="preserve">STRIPE_WEBHOOK_SECRET</w:t>
            </w:r>
            <w:r>
              <w:rPr>
                <w:color w:val="1E2A27"/>
                <w:sz w:val="20"/>
                <w:szCs w:val="20"/>
              </w:rPr>
              <w:t xml:space="preserve"> must be set before taking real payments. For local testing, run </w:t>
            </w:r>
            <w:r>
              <w:rPr>
                <w:rFonts w:ascii="Consolas" w:cs="Consolas" w:eastAsia="Consolas" w:hAnsi="Consolas"/>
                <w:color w:val="8A3B2E"/>
                <w:sz w:val="19"/>
                <w:szCs w:val="19"/>
              </w:rPr>
              <w:t xml:space="preserve">stripe listen --forward-to localhost:3000/api/webhooks/stripe</w:t>
            </w:r>
            <w:r>
              <w:rPr>
                <w:color w:val="1E2A27"/>
                <w:sz w:val="20"/>
                <w:szCs w:val="20"/>
              </w:rPr>
              <w:t xml:space="preserve"> and use the signing secret it prints.</w:t>
            </w:r>
          </w:p>
        </w:tc>
      </w:tr>
    </w:tbl>
    <w:p>
      <w:pPr>
        <w:pStyle w:val="Heading1"/>
        <w:pageBreakBefore/>
      </w:pPr>
      <w:r>
        <w:t xml:space="preserve">13. Installing and operating Aurora</w:t>
      </w:r>
    </w:p>
    <w:p>
      <w:pPr>
        <w:spacing w:after="140" w:line="288"/>
      </w:pPr>
      <w:r>
        <w:t xml:space="preserve">This chapter is for whoever runs the system rather than uses it.</w:t>
      </w:r>
    </w:p>
    <w:p>
      <w:pPr>
        <w:pStyle w:val="Heading2"/>
      </w:pPr>
      <w:r>
        <w:t xml:space="preserve">13.1 Requirements</w:t>
      </w:r>
    </w:p>
    <w:p>
      <w:pPr>
        <w:pStyle w:val="ListParagraph"/>
        <w:numPr>
          <w:ilvl w:val="0"/>
          <w:numId w:val="1"/>
        </w:numPr>
        <w:spacing w:after="70" w:line="276"/>
      </w:pPr>
      <w:r>
        <w:t xml:space="preserve">Node.js 20 or later, with npm.</w:t>
      </w:r>
    </w:p>
    <w:p>
      <w:pPr>
        <w:pStyle w:val="ListParagraph"/>
        <w:numPr>
          <w:ilvl w:val="0"/>
          <w:numId w:val="1"/>
        </w:numPr>
        <w:spacing w:after="70" w:line="276"/>
      </w:pPr>
      <w:r>
        <w:t xml:space="preserve">A PostgreSQL database. Neon is the documented target; any compatible Postgres works.</w:t>
      </w:r>
    </w:p>
    <w:p>
      <w:pPr>
        <w:pStyle w:val="ListParagraph"/>
        <w:numPr>
          <w:ilvl w:val="0"/>
          <w:numId w:val="1"/>
        </w:numPr>
        <w:spacing w:after="70" w:line="276"/>
      </w:pPr>
      <w:r>
        <w:t xml:space="preserve">A Google AI Studio API key for skin analysis (</w:t>
      </w:r>
      <w:r>
        <w:rPr>
          <w:rFonts w:ascii="Consolas" w:cs="Consolas" w:eastAsia="Consolas" w:hAnsi="Consolas"/>
          <w:color w:val="8A3B2E"/>
          <w:sz w:val="19"/>
          <w:szCs w:val="19"/>
        </w:rPr>
        <w:t xml:space="preserve">GEMINI_API_KEY</w:t>
      </w:r>
      <w:r>
        <w:t xml:space="preserve">).</w:t>
      </w:r>
    </w:p>
    <w:p>
      <w:pPr>
        <w:pStyle w:val="ListParagraph"/>
        <w:numPr>
          <w:ilvl w:val="0"/>
          <w:numId w:val="1"/>
        </w:numPr>
        <w:spacing w:after="70" w:line="276"/>
      </w:pPr>
      <w:r>
        <w:t xml:space="preserve">Optionally: Stripe, Resend, Daily.co, and WooCommerce accounts for payments, email, video, and the catalogue.</w:t>
      </w:r>
    </w:p>
    <w:p>
      <w:pPr>
        <w:pStyle w:val="Heading2"/>
      </w:pPr>
      <w:r>
        <w:t xml:space="preserve">13.2 First run</w:t>
      </w:r>
    </w:p>
    <w:tbl>
      <w:tblPr>
        <w:tblW w:type="pct" w:w="100%"/>
        <w:tblBorders>
          <w:top w:val="single" w:color="D6E0DC" w:sz="2"/>
          <w:left w:val="single" w:color="3E7C6B" w:sz="12"/>
          <w:bottom w:val="single" w:color="D6E0DC" w:sz="2"/>
          <w:right w:val="single" w:color="D6E0DC" w:sz="2"/>
          <w:insideH w:val="none" w:color="FFFFFF" w:sz="0"/>
          <w:insideV w:val="none" w:color="FFFFFF" w:sz="0"/>
        </w:tblBorders>
      </w:tblPr>
      <w:tblGrid>
        <w:gridCol w:w="100"/>
      </w:tblGrid>
      <w:tr>
        <w:tc>
          <w:tcPr>
            <w:shd w:fill="F2F5F4" w:val="clear"/>
            <w:tcMar>
              <w:top w:type="dxa" w:w="140"/>
              <w:left w:type="dxa" w:w="180"/>
              <w:bottom w:type="dxa" w:w="140"/>
              <w:right w:type="dxa" w:w="140"/>
            </w:tcMar>
          </w:tcPr>
          <w:p>
            <w:pPr>
              <w:spacing w:after="0" w:line="250"/>
            </w:pPr>
            <w:r>
              <w:rPr>
                <w:rFonts w:ascii="Consolas" w:cs="Consolas" w:eastAsia="Consolas" w:hAnsi="Consolas"/>
                <w:color w:val="23342F"/>
                <w:sz w:val="18"/>
                <w:szCs w:val="18"/>
              </w:rPr>
              <w:t xml:space="preserve">npm install</w:t>
            </w:r>
          </w:p>
          <w:p>
            <w:pPr>
              <w:spacing w:after="0" w:line="250"/>
            </w:pPr>
            <w:r>
              <w:rPr>
                <w:rFonts w:ascii="Consolas" w:cs="Consolas" w:eastAsia="Consolas" w:hAnsi="Consolas"/>
                <w:color w:val="23342F"/>
                <w:sz w:val="18"/>
                <w:szCs w:val="18"/>
              </w:rPr>
              <w:t xml:space="preserve">cp .env.example .env</w:t>
            </w:r>
          </w:p>
          <w:p>
            <w:pPr>
              <w:spacing w:after="0" w:line="250"/>
            </w:pPr>
            <w:r>
              <w:rPr>
                <w:rFonts w:ascii="Consolas" w:cs="Consolas" w:eastAsia="Consolas" w:hAnsi="Consolas"/>
                <w:color w:val="23342F"/>
                <w:sz w:val="18"/>
                <w:szCs w:val="18"/>
              </w:rPr>
              <w:t xml:space="preserve"># fill in DATABASE_URL, BETTER_AUTH_SECRET, BETTER_AUTH_URL, GEMINI_API_KEY</w:t>
            </w:r>
          </w:p>
          <w:p>
            <w:pPr>
              <w:spacing w:after="0" w:line="250"/>
            </w:pPr>
            <w:r>
              <w:rPr>
                <w:rFonts w:ascii="Consolas" w:cs="Consolas" w:eastAsia="Consolas" w:hAnsi="Consolas"/>
                <w:color w:val="23342F"/>
                <w:sz w:val="18"/>
                <w:szCs w:val="18"/>
              </w:rPr>
              <w:t xml:space="preserve">npm run db:migrate</w:t>
            </w:r>
          </w:p>
          <w:p>
            <w:pPr>
              <w:spacing w:after="0" w:line="250"/>
            </w:pPr>
            <w:r>
              <w:rPr>
                <w:rFonts w:ascii="Consolas" w:cs="Consolas" w:eastAsia="Consolas" w:hAnsi="Consolas"/>
                <w:color w:val="23342F"/>
                <w:sz w:val="18"/>
                <w:szCs w:val="18"/>
              </w:rPr>
              <w:t xml:space="preserve">npm run db:seed-rates</w:t>
            </w:r>
          </w:p>
          <w:p>
            <w:pPr>
              <w:spacing w:after="0" w:line="250"/>
            </w:pPr>
            <w:r>
              <w:rPr>
                <w:rFonts w:ascii="Consolas" w:cs="Consolas" w:eastAsia="Consolas" w:hAnsi="Consolas"/>
                <w:color w:val="23342F"/>
                <w:sz w:val="18"/>
                <w:szCs w:val="18"/>
              </w:rPr>
              <w:t xml:space="preserve">npm run db:seed-packs</w:t>
            </w:r>
          </w:p>
          <w:p>
            <w:pPr>
              <w:spacing w:after="0" w:line="250"/>
            </w:pPr>
            <w:r>
              <w:rPr>
                <w:rFonts w:ascii="Consolas" w:cs="Consolas" w:eastAsia="Consolas" w:hAnsi="Consolas"/>
                <w:color w:val="23342F"/>
                <w:sz w:val="18"/>
                <w:szCs w:val="18"/>
              </w:rPr>
              <w:t xml:space="preserve">npm run db:seed-products</w:t>
            </w:r>
          </w:p>
          <w:p>
            <w:pPr>
              <w:spacing w:after="0" w:line="250"/>
            </w:pPr>
            <w:r>
              <w:rPr>
                <w:rFonts w:ascii="Consolas" w:cs="Consolas" w:eastAsia="Consolas" w:hAnsi="Consolas"/>
                <w:color w:val="23342F"/>
                <w:sz w:val="18"/>
                <w:szCs w:val="18"/>
              </w:rPr>
              <w:t xml:space="preserve">npm run db:seed-ingredients</w:t>
            </w:r>
          </w:p>
          <w:p>
            <w:pPr>
              <w:spacing w:after="0" w:line="250"/>
            </w:pPr>
            <w:r>
              <w:rPr>
                <w:rFonts w:ascii="Consolas" w:cs="Consolas" w:eastAsia="Consolas" w:hAnsi="Consolas"/>
                <w:color w:val="23342F"/>
                <w:sz w:val="18"/>
                <w:szCs w:val="18"/>
              </w:rPr>
              <w:t xml:space="preserve">npm run db:seed-admin</w:t>
            </w:r>
          </w:p>
          <w:p>
            <w:pPr>
              <w:spacing w:after="0" w:line="250"/>
            </w:pPr>
            <w:r>
              <w:rPr>
                <w:rFonts w:ascii="Consolas" w:cs="Consolas" w:eastAsia="Consolas" w:hAnsi="Consolas"/>
                <w:color w:val="23342F"/>
                <w:sz w:val="18"/>
                <w:szCs w:val="18"/>
              </w:rPr>
              <w:t xml:space="preserve">npm run dev</w:t>
            </w:r>
          </w:p>
        </w:tc>
      </w:tr>
    </w:tbl>
    <w:p>
      <w:pPr>
        <w:spacing w:after="120"/>
      </w:pPr>
    </w:p>
    <w:p>
      <w:pPr>
        <w:spacing w:after="140" w:line="288"/>
      </w:pPr>
      <w:r>
        <w:t xml:space="preserve">The application starts on </w:t>
      </w:r>
      <w:r>
        <w:rPr>
          <w:rFonts w:ascii="Consolas" w:cs="Consolas" w:eastAsia="Consolas" w:hAnsi="Consolas"/>
          <w:color w:val="8A3B2E"/>
          <w:sz w:val="19"/>
          <w:szCs w:val="19"/>
        </w:rPr>
        <w:t xml:space="preserve">http://localhost:3000</w:t>
      </w:r>
      <w:r>
        <w:t xml:space="preserve">. </w:t>
      </w:r>
      <w:r>
        <w:rPr>
          <w:rFonts w:ascii="Consolas" w:cs="Consolas" w:eastAsia="Consolas" w:hAnsi="Consolas"/>
          <w:color w:val="8A3B2E"/>
          <w:sz w:val="19"/>
          <w:szCs w:val="19"/>
        </w:rPr>
        <w:t xml:space="preserve">BOOTSTRAP_ADMIN_EMAIL</w:t>
      </w:r>
      <w:r>
        <w:t xml:space="preserve"> names the account that </w:t>
      </w:r>
      <w:r>
        <w:rPr>
          <w:rFonts w:ascii="Consolas" w:cs="Consolas" w:eastAsia="Consolas" w:hAnsi="Consolas"/>
          <w:color w:val="8A3B2E"/>
          <w:sz w:val="19"/>
          <w:szCs w:val="19"/>
        </w:rPr>
        <w:t xml:space="preserve">db:seed-admin</w:t>
      </w:r>
      <w:r>
        <w:t xml:space="preserve"> promotes to administrator.</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The Prisma CLI reads </w:t>
            </w:r>
            <w:r>
              <w:rPr>
                <w:rFonts w:ascii="Consolas" w:cs="Consolas" w:eastAsia="Consolas" w:hAnsi="Consolas"/>
                <w:b/>
                <w:bCs/>
                <w:color w:val="8A3B2E"/>
                <w:sz w:val="19"/>
                <w:szCs w:val="19"/>
              </w:rPr>
              <w:t xml:space="preserve">.env</w:t>
            </w:r>
            <w:r>
              <w:rPr>
                <w:b/>
                <w:bCs/>
                <w:color w:val="1F4E46"/>
                <w:sz w:val="20"/>
                <w:szCs w:val="20"/>
              </w:rPr>
              <w:t xml:space="preserve">, not </w:t>
            </w:r>
            <w:r>
              <w:rPr>
                <w:rFonts w:ascii="Consolas" w:cs="Consolas" w:eastAsia="Consolas" w:hAnsi="Consolas"/>
                <w:b/>
                <w:bCs/>
                <w:color w:val="8A3B2E"/>
                <w:sz w:val="19"/>
                <w:szCs w:val="19"/>
              </w:rPr>
              <w:t xml:space="preserve">.env.local</w:t>
            </w:r>
            <w:r>
              <w:rPr>
                <w:b/>
                <w:bCs/>
                <w:color w:val="1F4E46"/>
                <w:sz w:val="20"/>
                <w:szCs w:val="20"/>
              </w:rPr>
              <w:t xml:space="preserve">.</w:t>
            </w:r>
          </w:p>
          <w:p>
            <w:pPr>
              <w:spacing w:after="0" w:line="276"/>
            </w:pPr>
            <w:r>
              <w:rPr>
                <w:color w:val="1E2A27"/>
                <w:sz w:val="20"/>
                <w:szCs w:val="20"/>
              </w:rPr>
              <w:t xml:space="preserve">Next.js will happily load </w:t>
            </w:r>
            <w:r>
              <w:rPr>
                <w:rFonts w:ascii="Consolas" w:cs="Consolas" w:eastAsia="Consolas" w:hAnsi="Consolas"/>
                <w:color w:val="8A3B2E"/>
                <w:sz w:val="19"/>
                <w:szCs w:val="19"/>
              </w:rPr>
              <w:t xml:space="preserve">.env.local</w:t>
            </w:r>
            <w:r>
              <w:rPr>
                <w:color w:val="1E2A27"/>
                <w:sz w:val="20"/>
                <w:szCs w:val="20"/>
              </w:rPr>
              <w:t xml:space="preserve">, but migrations and seed scripts will not see it. Keep </w:t>
            </w:r>
            <w:r>
              <w:rPr>
                <w:rFonts w:ascii="Consolas" w:cs="Consolas" w:eastAsia="Consolas" w:hAnsi="Consolas"/>
                <w:color w:val="8A3B2E"/>
                <w:sz w:val="19"/>
                <w:szCs w:val="19"/>
              </w:rPr>
              <w:t xml:space="preserve">DATABASE_URL</w:t>
            </w:r>
            <w:r>
              <w:rPr>
                <w:color w:val="1E2A27"/>
                <w:sz w:val="20"/>
                <w:szCs w:val="20"/>
              </w:rPr>
              <w:t xml:space="preserve"> in </w:t>
            </w:r>
            <w:r>
              <w:rPr>
                <w:rFonts w:ascii="Consolas" w:cs="Consolas" w:eastAsia="Consolas" w:hAnsi="Consolas"/>
                <w:color w:val="8A3B2E"/>
                <w:sz w:val="19"/>
                <w:szCs w:val="19"/>
              </w:rPr>
              <w:t xml:space="preserve">.env</w:t>
            </w:r>
            <w:r>
              <w:rPr>
                <w:color w:val="1E2A27"/>
                <w:sz w:val="20"/>
                <w:szCs w:val="20"/>
              </w:rPr>
              <w:t xml:space="preserve"> or pass the file explicitly, for example </w:t>
            </w:r>
            <w:r>
              <w:rPr>
                <w:rFonts w:ascii="Consolas" w:cs="Consolas" w:eastAsia="Consolas" w:hAnsi="Consolas"/>
                <w:color w:val="8A3B2E"/>
                <w:sz w:val="19"/>
                <w:szCs w:val="19"/>
              </w:rPr>
              <w:t xml:space="preserve">npx tsx --env-file=.env.local script.ts</w:t>
            </w:r>
            <w:r>
              <w:rPr>
                <w:color w:val="1E2A27"/>
                <w:sz w:val="20"/>
                <w:szCs w:val="20"/>
              </w:rPr>
              <w:t xml:space="preserve">.</w:t>
            </w:r>
          </w:p>
        </w:tc>
      </w:tr>
    </w:tbl>
    <w:p>
      <w:pPr>
        <w:pStyle w:val="Heading2"/>
      </w:pPr>
      <w:r>
        <w:t xml:space="preserve">13.3 Environment variables</w:t>
      </w:r>
    </w:p>
    <w:p>
      <w:pPr>
        <w:pStyle w:val="Heading3"/>
      </w:pPr>
      <w:r>
        <w:t xml:space="preserve">Required</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28%"/>
            <w:shd w:fill="1F4E46" w:val="clear"/>
            <w:tcMar>
              <w:top w:type="dxa" w:w="90"/>
              <w:left w:type="dxa" w:w="130"/>
              <w:bottom w:type="dxa" w:w="90"/>
              <w:right w:type="dxa" w:w="130"/>
            </w:tcMar>
            <w:vAlign w:val="center"/>
          </w:tcPr>
          <w:p>
            <w:pPr>
              <w:spacing w:after="0" w:line="264"/>
            </w:pPr>
            <w:r>
              <w:rPr>
                <w:b/>
                <w:bCs/>
                <w:color w:val="FFFFFF"/>
                <w:sz w:val="19"/>
                <w:szCs w:val="19"/>
              </w:rPr>
              <w:t xml:space="preserve">Variable</w:t>
            </w:r>
          </w:p>
        </w:tc>
        <w:tc>
          <w:tcPr>
            <w:tcW w:type="pct" w:w="72%"/>
            <w:shd w:fill="1F4E46" w:val="clear"/>
            <w:tcMar>
              <w:top w:type="dxa" w:w="90"/>
              <w:left w:type="dxa" w:w="130"/>
              <w:bottom w:type="dxa" w:w="90"/>
              <w:right w:type="dxa" w:w="130"/>
            </w:tcMar>
            <w:vAlign w:val="center"/>
          </w:tcPr>
          <w:p>
            <w:pPr>
              <w:spacing w:after="0" w:line="264"/>
            </w:pPr>
            <w:r>
              <w:rPr>
                <w:b/>
                <w:bCs/>
                <w:color w:val="FFFFFF"/>
                <w:sz w:val="19"/>
                <w:szCs w:val="19"/>
              </w:rPr>
              <w:t xml:space="preserve">Purpose</w:t>
            </w:r>
          </w:p>
        </w:tc>
      </w:tr>
      <w:tr>
        <w:tc>
          <w:tcPr>
            <w:tcW w:type="pct" w:w="2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DATABASE_URL</w:t>
            </w:r>
          </w:p>
        </w:tc>
        <w:tc>
          <w:tcPr>
            <w:tcW w:type="pct" w:w="7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PostgreSQL connection string. Use the pooled endpoint. Omit </w:t>
            </w:r>
            <w:r>
              <w:rPr>
                <w:rFonts w:ascii="Consolas" w:cs="Consolas" w:eastAsia="Consolas" w:hAnsi="Consolas"/>
                <w:b w:val="false"/>
                <w:bCs w:val="false"/>
                <w:color w:val="8A3B2E"/>
                <w:sz w:val="18"/>
                <w:szCs w:val="18"/>
              </w:rPr>
              <w:t xml:space="preserve">channel_binding</w:t>
            </w:r>
            <w:r>
              <w:rPr>
                <w:b w:val="false"/>
                <w:bCs w:val="false"/>
                <w:color w:val="1E2A27"/>
                <w:sz w:val="19"/>
                <w:szCs w:val="19"/>
              </w:rPr>
              <w:t xml:space="preserve">, which can cause node-pg timeouts with the Neon pooler.</w:t>
            </w:r>
          </w:p>
        </w:tc>
      </w:tr>
      <w:tr>
        <w:tc>
          <w:tcPr>
            <w:tcW w:type="pct" w:w="2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BETTER_AUTH_SECRET</w:t>
            </w:r>
          </w:p>
        </w:tc>
        <w:tc>
          <w:tcPr>
            <w:tcW w:type="pct" w:w="7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Signing secret for sessions. Must be a strong random value.</w:t>
            </w:r>
          </w:p>
        </w:tc>
      </w:tr>
      <w:tr>
        <w:tc>
          <w:tcPr>
            <w:tcW w:type="pct" w:w="2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BETTER_AUTH_URL</w:t>
            </w:r>
          </w:p>
        </w:tc>
        <w:tc>
          <w:tcPr>
            <w:tcW w:type="pct" w:w="7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public URL of the app. Use </w:t>
            </w:r>
            <w:r>
              <w:rPr>
                <w:rFonts w:ascii="Consolas" w:cs="Consolas" w:eastAsia="Consolas" w:hAnsi="Consolas"/>
                <w:b w:val="false"/>
                <w:bCs w:val="false"/>
                <w:color w:val="8A3B2E"/>
                <w:sz w:val="18"/>
                <w:szCs w:val="18"/>
              </w:rPr>
              <w:t xml:space="preserve">https://</w:t>
            </w:r>
            <w:r>
              <w:rPr>
                <w:b w:val="false"/>
                <w:bCs w:val="false"/>
                <w:color w:val="1E2A27"/>
                <w:sz w:val="19"/>
                <w:szCs w:val="19"/>
              </w:rPr>
              <w:t xml:space="preserve"> in production — mobile camera access requires it.</w:t>
            </w:r>
          </w:p>
        </w:tc>
      </w:tr>
      <w:tr>
        <w:tc>
          <w:tcPr>
            <w:tcW w:type="pct" w:w="2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GEMINI_API_KEY</w:t>
            </w:r>
          </w:p>
        </w:tc>
        <w:tc>
          <w:tcPr>
            <w:tcW w:type="pct" w:w="7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Google AI Studio key used for scan analysis.</w:t>
            </w:r>
          </w:p>
        </w:tc>
      </w:tr>
    </w:tbl>
    <w:p>
      <w:pPr>
        <w:spacing w:after="140"/>
      </w:pPr>
    </w:p>
    <w:p>
      <w:pPr>
        <w:pStyle w:val="Heading3"/>
      </w:pPr>
      <w:r>
        <w:t xml:space="preserve">Authentication and email</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Variable</w:t>
            </w:r>
          </w:p>
        </w:tc>
        <w:tc>
          <w:tcPr>
            <w:tcW w:type="pct" w:w="66%"/>
            <w:shd w:fill="1F4E46" w:val="clear"/>
            <w:tcMar>
              <w:top w:type="dxa" w:w="90"/>
              <w:left w:type="dxa" w:w="130"/>
              <w:bottom w:type="dxa" w:w="90"/>
              <w:right w:type="dxa" w:w="130"/>
            </w:tcMar>
            <w:vAlign w:val="center"/>
          </w:tcPr>
          <w:p>
            <w:pPr>
              <w:spacing w:after="0" w:line="264"/>
            </w:pPr>
            <w:r>
              <w:rPr>
                <w:b/>
                <w:bCs/>
                <w:color w:val="FFFFFF"/>
                <w:sz w:val="19"/>
                <w:szCs w:val="19"/>
              </w:rPr>
              <w:t xml:space="preserve">Purpose</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GOOGLE_CLIENT_ID</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GOOGLE_CLIENT_SECRET</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Google sign-in. Optional.</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APPLE_CLIENT_ID</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APPLE_CLIENT_SECRET</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APPLE_APP_BUNDLE_IDENTIFIER</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Apple sign-in. All three required, plus the flag below.</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NEXT_PUBLIC_APPLE_AUTH_ENABLED</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Turns the Apple button on. Default </w:t>
            </w:r>
            <w:r>
              <w:rPr>
                <w:rFonts w:ascii="Consolas" w:cs="Consolas" w:eastAsia="Consolas" w:hAnsi="Consolas"/>
                <w:b w:val="false"/>
                <w:bCs w:val="false"/>
                <w:color w:val="8A3B2E"/>
                <w:sz w:val="18"/>
                <w:szCs w:val="18"/>
              </w:rPr>
              <w:t xml:space="preserve">false</w:t>
            </w:r>
            <w:r>
              <w:rPr>
                <w:b w:val="false"/>
                <w:bCs w:val="false"/>
                <w:color w:val="1E2A27"/>
                <w:sz w:val="19"/>
                <w:szCs w:val="19"/>
              </w:rPr>
              <w:t xml:space="preserve">.</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RESEND_API_KEY</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Transactional email — verification codes, invitations, resets.</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EMAIL_FROM</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Sender identity on outgoing mail.</w:t>
            </w:r>
          </w:p>
        </w:tc>
      </w:tr>
    </w:tbl>
    <w:p>
      <w:pPr>
        <w:spacing w:after="140"/>
      </w:pPr>
    </w:p>
    <w:p>
      <w:pPr>
        <w:pStyle w:val="Heading3"/>
      </w:pPr>
      <w:r>
        <w:t xml:space="preserve">Scans, pricing, and AI</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30%"/>
            <w:shd w:fill="1F4E46" w:val="clear"/>
            <w:tcMar>
              <w:top w:type="dxa" w:w="90"/>
              <w:left w:type="dxa" w:w="130"/>
              <w:bottom w:type="dxa" w:w="90"/>
              <w:right w:type="dxa" w:w="130"/>
            </w:tcMar>
            <w:vAlign w:val="center"/>
          </w:tcPr>
          <w:p>
            <w:pPr>
              <w:spacing w:after="0" w:line="264"/>
            </w:pPr>
            <w:r>
              <w:rPr>
                <w:b/>
                <w:bCs/>
                <w:color w:val="FFFFFF"/>
                <w:sz w:val="19"/>
                <w:szCs w:val="19"/>
              </w:rPr>
              <w:t xml:space="preserve">Variable</w:t>
            </w:r>
          </w:p>
        </w:tc>
        <w:tc>
          <w:tcPr>
            <w:tcW w:type="pct" w:w="52%"/>
            <w:shd w:fill="1F4E46" w:val="clear"/>
            <w:tcMar>
              <w:top w:type="dxa" w:w="90"/>
              <w:left w:type="dxa" w:w="130"/>
              <w:bottom w:type="dxa" w:w="90"/>
              <w:right w:type="dxa" w:w="130"/>
            </w:tcMar>
            <w:vAlign w:val="center"/>
          </w:tcPr>
          <w:p>
            <w:pPr>
              <w:spacing w:after="0" w:line="264"/>
            </w:pPr>
            <w:r>
              <w:rPr>
                <w:b/>
                <w:bCs/>
                <w:color w:val="FFFFFF"/>
                <w:sz w:val="19"/>
                <w:szCs w:val="19"/>
              </w:rPr>
              <w:t xml:space="preserve">Purpose</w:t>
            </w:r>
          </w:p>
        </w:tc>
        <w:tc>
          <w:tcPr>
            <w:tcW w:type="pct" w:w="18%"/>
            <w:shd w:fill="1F4E46" w:val="clear"/>
            <w:tcMar>
              <w:top w:type="dxa" w:w="90"/>
              <w:left w:type="dxa" w:w="130"/>
              <w:bottom w:type="dxa" w:w="90"/>
              <w:right w:type="dxa" w:w="130"/>
            </w:tcMar>
            <w:vAlign w:val="center"/>
          </w:tcPr>
          <w:p>
            <w:pPr>
              <w:spacing w:after="0" w:line="264"/>
            </w:pPr>
            <w:r>
              <w:rPr>
                <w:b/>
                <w:bCs/>
                <w:color w:val="FFFFFF"/>
                <w:sz w:val="19"/>
                <w:szCs w:val="19"/>
              </w:rPr>
              <w:t xml:space="preserve">Default</w:t>
            </w:r>
          </w:p>
        </w:tc>
      </w:tr>
      <w:tr>
        <w:tc>
          <w:tcPr>
            <w:tcW w:type="pct" w:w="30%"/>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FREE_STARTER_SCANS</w:t>
            </w:r>
          </w:p>
        </w:tc>
        <w:tc>
          <w:tcPr>
            <w:tcW w:type="pct" w:w="5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Free scans granted at signup</w:t>
            </w:r>
          </w:p>
        </w:tc>
        <w:tc>
          <w:tcPr>
            <w:tcW w:type="pct" w:w="1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1</w:t>
            </w:r>
          </w:p>
        </w:tc>
      </w:tr>
      <w:tr>
        <w:tc>
          <w:tcPr>
            <w:tcW w:type="pct" w:w="30%"/>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PRICING_MARGIN_BPS</w:t>
            </w:r>
          </w:p>
        </w:tc>
        <w:tc>
          <w:tcPr>
            <w:tcW w:type="pct" w:w="5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Margin applied to computed pricing, in basis points</w:t>
            </w:r>
          </w:p>
        </w:tc>
        <w:tc>
          <w:tcPr>
            <w:tcW w:type="pct" w:w="1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2000</w:t>
            </w:r>
          </w:p>
        </w:tc>
      </w:tr>
      <w:tr>
        <w:tc>
          <w:tcPr>
            <w:tcW w:type="pct" w:w="30%"/>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TARGET_MARGIN_BPS</w:t>
            </w:r>
          </w:p>
        </w:tc>
        <w:tc>
          <w:tcPr>
            <w:tcW w:type="pct" w:w="5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Target margin, in basis points</w:t>
            </w:r>
          </w:p>
        </w:tc>
        <w:tc>
          <w:tcPr>
            <w:tcW w:type="pct" w:w="1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7000</w:t>
            </w:r>
          </w:p>
        </w:tc>
      </w:tr>
      <w:tr>
        <w:tc>
          <w:tcPr>
            <w:tcW w:type="pct" w:w="30%"/>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BOOTSTRAP_ADMIN_EMAIL</w:t>
            </w:r>
          </w:p>
        </w:tc>
        <w:tc>
          <w:tcPr>
            <w:tcW w:type="pct" w:w="5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Account promoted to admin by the seed script</w:t>
            </w:r>
          </w:p>
        </w:tc>
        <w:tc>
          <w:tcPr>
            <w:tcW w:type="pct" w:w="1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w:t>
            </w:r>
          </w:p>
        </w:tc>
      </w:tr>
    </w:tbl>
    <w:p>
      <w:pPr>
        <w:spacing w:after="140"/>
      </w:pPr>
    </w:p>
    <w:p>
      <w:pPr>
        <w:pStyle w:val="Heading3"/>
      </w:pPr>
      <w:r>
        <w:t xml:space="preserve">Commerce</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8%"/>
            <w:shd w:fill="1F4E46" w:val="clear"/>
            <w:tcMar>
              <w:top w:type="dxa" w:w="90"/>
              <w:left w:type="dxa" w:w="130"/>
              <w:bottom w:type="dxa" w:w="90"/>
              <w:right w:type="dxa" w:w="130"/>
            </w:tcMar>
            <w:vAlign w:val="center"/>
          </w:tcPr>
          <w:p>
            <w:pPr>
              <w:spacing w:after="0" w:line="264"/>
            </w:pPr>
            <w:r>
              <w:rPr>
                <w:b/>
                <w:bCs/>
                <w:color w:val="FFFFFF"/>
                <w:sz w:val="19"/>
                <w:szCs w:val="19"/>
              </w:rPr>
              <w:t xml:space="preserve">Variable</w:t>
            </w:r>
          </w:p>
        </w:tc>
        <w:tc>
          <w:tcPr>
            <w:tcW w:type="pct" w:w="62%"/>
            <w:shd w:fill="1F4E46" w:val="clear"/>
            <w:tcMar>
              <w:top w:type="dxa" w:w="90"/>
              <w:left w:type="dxa" w:w="130"/>
              <w:bottom w:type="dxa" w:w="90"/>
              <w:right w:type="dxa" w:w="130"/>
            </w:tcMar>
            <w:vAlign w:val="center"/>
          </w:tcPr>
          <w:p>
            <w:pPr>
              <w:spacing w:after="0" w:line="264"/>
            </w:pPr>
            <w:r>
              <w:rPr>
                <w:b/>
                <w:bCs/>
                <w:color w:val="FFFFFF"/>
                <w:sz w:val="19"/>
                <w:szCs w:val="19"/>
              </w:rPr>
              <w:t xml:space="preserve">Purpose</w:t>
            </w:r>
          </w:p>
        </w:tc>
      </w:tr>
      <w:tr>
        <w:tc>
          <w:tcPr>
            <w:tcW w:type="pct" w:w="3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PAYMENT_PROVIDER</w:t>
            </w:r>
          </w:p>
        </w:tc>
        <w:tc>
          <w:tcPr>
            <w:tcW w:type="pct" w:w="62%"/>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mock</w:t>
            </w:r>
            <w:r>
              <w:rPr>
                <w:b w:val="false"/>
                <w:bCs w:val="false"/>
                <w:color w:val="1E2A27"/>
                <w:sz w:val="19"/>
                <w:szCs w:val="19"/>
              </w:rPr>
              <w:t xml:space="preserve"> or </w:t>
            </w:r>
            <w:r>
              <w:rPr>
                <w:rFonts w:ascii="Consolas" w:cs="Consolas" w:eastAsia="Consolas" w:hAnsi="Consolas"/>
                <w:b w:val="false"/>
                <w:bCs w:val="false"/>
                <w:color w:val="8A3B2E"/>
                <w:sz w:val="18"/>
                <w:szCs w:val="18"/>
              </w:rPr>
              <w:t xml:space="preserve">stripe</w:t>
            </w:r>
            <w:r>
              <w:rPr>
                <w:b w:val="false"/>
                <w:bCs w:val="false"/>
                <w:color w:val="1E2A27"/>
                <w:sz w:val="19"/>
                <w:szCs w:val="19"/>
              </w:rPr>
              <w:t xml:space="preserve">. Default </w:t>
            </w:r>
            <w:r>
              <w:rPr>
                <w:rFonts w:ascii="Consolas" w:cs="Consolas" w:eastAsia="Consolas" w:hAnsi="Consolas"/>
                <w:b w:val="false"/>
                <w:bCs w:val="false"/>
                <w:color w:val="8A3B2E"/>
                <w:sz w:val="18"/>
                <w:szCs w:val="18"/>
              </w:rPr>
              <w:t xml:space="preserve">mock</w:t>
            </w:r>
            <w:r>
              <w:rPr>
                <w:b w:val="false"/>
                <w:bCs w:val="false"/>
                <w:color w:val="1E2A27"/>
                <w:sz w:val="19"/>
                <w:szCs w:val="19"/>
              </w:rPr>
              <w:t xml:space="preserve">.</w:t>
            </w:r>
          </w:p>
        </w:tc>
      </w:tr>
      <w:tr>
        <w:tc>
          <w:tcPr>
            <w:tcW w:type="pct" w:w="3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PAYMENT_CURRENCY</w:t>
            </w:r>
          </w:p>
        </w:tc>
        <w:tc>
          <w:tcPr>
            <w:tcW w:type="pct" w:w="6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ISO currency code. Default </w:t>
            </w:r>
            <w:r>
              <w:rPr>
                <w:rFonts w:ascii="Consolas" w:cs="Consolas" w:eastAsia="Consolas" w:hAnsi="Consolas"/>
                <w:b w:val="false"/>
                <w:bCs w:val="false"/>
                <w:color w:val="8A3B2E"/>
                <w:sz w:val="18"/>
                <w:szCs w:val="18"/>
              </w:rPr>
              <w:t xml:space="preserve">USD</w:t>
            </w:r>
            <w:r>
              <w:rPr>
                <w:b w:val="false"/>
                <w:bCs w:val="false"/>
                <w:color w:val="1E2A27"/>
                <w:sz w:val="19"/>
                <w:szCs w:val="19"/>
              </w:rPr>
              <w:t xml:space="preserve">.</w:t>
            </w:r>
          </w:p>
        </w:tc>
      </w:tr>
      <w:tr>
        <w:tc>
          <w:tcPr>
            <w:tcW w:type="pct" w:w="3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MOCK_PAYMENT_DELAY_MS</w:t>
            </w:r>
          </w:p>
        </w:tc>
        <w:tc>
          <w:tcPr>
            <w:tcW w:type="pct" w:w="6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Artificial latency in the mock driver, so the UI is exercised realistically.</w:t>
            </w:r>
          </w:p>
        </w:tc>
      </w:tr>
      <w:tr>
        <w:tc>
          <w:tcPr>
            <w:tcW w:type="pct" w:w="3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STRIPE_SECRET_KEY</w:t>
            </w:r>
          </w:p>
        </w:tc>
        <w:tc>
          <w:tcPr>
            <w:tcW w:type="pct" w:w="6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Stripe secret key.</w:t>
            </w:r>
          </w:p>
        </w:tc>
      </w:tr>
      <w:tr>
        <w:tc>
          <w:tcPr>
            <w:tcW w:type="pct" w:w="3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NEXT_PUBLIC_STRIPE_PUBLISHABLE_KEY</w:t>
            </w:r>
          </w:p>
        </w:tc>
        <w:tc>
          <w:tcPr>
            <w:tcW w:type="pct" w:w="6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Stripe publishable key, used by the embedded Payment Element.</w:t>
            </w:r>
          </w:p>
        </w:tc>
      </w:tr>
      <w:tr>
        <w:tc>
          <w:tcPr>
            <w:tcW w:type="pct" w:w="3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STRIPE_WEBHOOK_SECRET</w:t>
            </w:r>
          </w:p>
        </w:tc>
        <w:tc>
          <w:tcPr>
            <w:tcW w:type="pct" w:w="6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Verifies incoming Stripe webhooks.</w:t>
            </w:r>
          </w:p>
        </w:tc>
      </w:tr>
      <w:tr>
        <w:tc>
          <w:tcPr>
            <w:tcW w:type="pct" w:w="3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WOOCOMMERCE_STORE_URL</w:t>
            </w:r>
          </w:p>
        </w:tc>
        <w:tc>
          <w:tcPr>
            <w:tcW w:type="pct" w:w="6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store the catalogue syncs from.</w:t>
            </w:r>
          </w:p>
        </w:tc>
      </w:tr>
      <w:tr>
        <w:tc>
          <w:tcPr>
            <w:tcW w:type="pct" w:w="38%"/>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WOOCOMMERCE_CONSUMER_KEY</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WOOCOMMERCE_CONSUMER_SECRET</w:t>
            </w:r>
          </w:p>
        </w:tc>
        <w:tc>
          <w:tcPr>
            <w:tcW w:type="pct" w:w="6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REST credentials. Need </w:t>
            </w:r>
            <w:r>
              <w:rPr>
                <w:b/>
                <w:bCs/>
                <w:color w:val="1E2A27"/>
                <w:sz w:val="19"/>
                <w:szCs w:val="19"/>
              </w:rPr>
              <w:t xml:space="preserve">Read/Write</w:t>
            </w:r>
            <w:r>
              <w:rPr>
                <w:b w:val="false"/>
                <w:bCs w:val="false"/>
                <w:color w:val="1E2A27"/>
                <w:sz w:val="19"/>
                <w:szCs w:val="19"/>
              </w:rPr>
              <w:t xml:space="preserve"> so the affiliate feature can create coupons.</w:t>
            </w:r>
          </w:p>
        </w:tc>
      </w:tr>
      <w:tr>
        <w:tc>
          <w:tcPr>
            <w:tcW w:type="pct" w:w="38%"/>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WOOCOMMERCE_WEBHOOK_SECRET</w:t>
            </w:r>
          </w:p>
        </w:tc>
        <w:tc>
          <w:tcPr>
            <w:tcW w:type="pct" w:w="6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Must match the secret on the store's </w:t>
            </w:r>
            <w:r>
              <w:rPr>
                <w:b w:val="false"/>
                <w:bCs w:val="false"/>
                <w:i/>
                <w:iCs/>
                <w:color w:val="1E2A27"/>
                <w:sz w:val="19"/>
                <w:szCs w:val="19"/>
              </w:rPr>
              <w:t xml:space="preserve">Order updated</w:t>
            </w:r>
            <w:r>
              <w:rPr>
                <w:b w:val="false"/>
                <w:bCs w:val="false"/>
                <w:color w:val="1E2A27"/>
                <w:sz w:val="19"/>
                <w:szCs w:val="19"/>
              </w:rPr>
              <w:t xml:space="preserve"> webhook.</w:t>
            </w:r>
          </w:p>
        </w:tc>
      </w:tr>
    </w:tbl>
    <w:p>
      <w:pPr>
        <w:spacing w:after="140"/>
      </w:pPr>
    </w:p>
    <w:p>
      <w:pPr>
        <w:pStyle w:val="Heading3"/>
      </w:pPr>
      <w:r>
        <w:t xml:space="preserve">Platform and infrastructure</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Variable</w:t>
            </w:r>
          </w:p>
        </w:tc>
        <w:tc>
          <w:tcPr>
            <w:tcW w:type="pct" w:w="66%"/>
            <w:shd w:fill="1F4E46" w:val="clear"/>
            <w:tcMar>
              <w:top w:type="dxa" w:w="90"/>
              <w:left w:type="dxa" w:w="130"/>
              <w:bottom w:type="dxa" w:w="90"/>
              <w:right w:type="dxa" w:w="130"/>
            </w:tcMar>
            <w:vAlign w:val="center"/>
          </w:tcPr>
          <w:p>
            <w:pPr>
              <w:spacing w:after="0" w:line="264"/>
            </w:pPr>
            <w:r>
              <w:rPr>
                <w:b/>
                <w:bCs/>
                <w:color w:val="FFFFFF"/>
                <w:sz w:val="19"/>
                <w:szCs w:val="19"/>
              </w:rPr>
              <w:t xml:space="preserve">Purpose</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DAILY_API_KEY</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Daily.co key for consultation video rooms.</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CRON_SECRET</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Secures </w:t>
            </w:r>
            <w:r>
              <w:rPr>
                <w:rFonts w:ascii="Consolas" w:cs="Consolas" w:eastAsia="Consolas" w:hAnsi="Consolas"/>
                <w:b w:val="false"/>
                <w:bCs w:val="false"/>
                <w:color w:val="8A3B2E"/>
                <w:sz w:val="18"/>
                <w:szCs w:val="18"/>
              </w:rPr>
              <w:t xml:space="preserve">/api/cron/*</w:t>
            </w:r>
            <w:r>
              <w:rPr>
                <w:b w:val="false"/>
                <w:bCs w:val="false"/>
                <w:color w:val="1E2A27"/>
                <w:sz w:val="19"/>
                <w:szCs w:val="19"/>
              </w:rPr>
              <w:t xml:space="preserve">. Sent as </w:t>
            </w:r>
            <w:r>
              <w:rPr>
                <w:rFonts w:ascii="Consolas" w:cs="Consolas" w:eastAsia="Consolas" w:hAnsi="Consolas"/>
                <w:b w:val="false"/>
                <w:bCs w:val="false"/>
                <w:color w:val="8A3B2E"/>
                <w:sz w:val="18"/>
                <w:szCs w:val="18"/>
              </w:rPr>
              <w:t xml:space="preserve">Authorization: Bearer &lt;secret&gt;</w:t>
            </w:r>
            <w:r>
              <w:rPr>
                <w:b w:val="false"/>
                <w:bCs w:val="false"/>
                <w:color w:val="1E2A27"/>
                <w:sz w:val="19"/>
                <w:szCs w:val="19"/>
              </w:rPr>
              <w:t xml:space="preserve">.</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NEXT_PUBLIC_TENANT_ROOT_DOMAIN</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apex domain clinic subdomains hang off. Requires a wildcard DNS record and a wildcard domain on the host. Leave blank locally.</w:t>
            </w:r>
          </w:p>
        </w:tc>
      </w:tr>
    </w:tbl>
    <w:p>
      <w:pPr>
        <w:pStyle w:val="Heading2"/>
      </w:pPr>
      <w:r>
        <w:t xml:space="preserve">13.4 Scheduled jobs</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Endpoint</w:t>
            </w:r>
          </w:p>
        </w:tc>
        <w:tc>
          <w:tcPr>
            <w:tcW w:type="pct" w:w="42%"/>
            <w:shd w:fill="1F4E46" w:val="clear"/>
            <w:tcMar>
              <w:top w:type="dxa" w:w="90"/>
              <w:left w:type="dxa" w:w="130"/>
              <w:bottom w:type="dxa" w:w="90"/>
              <w:right w:type="dxa" w:w="130"/>
            </w:tcMar>
            <w:vAlign w:val="center"/>
          </w:tcPr>
          <w:p>
            <w:pPr>
              <w:spacing w:after="0" w:line="264"/>
            </w:pPr>
            <w:r>
              <w:rPr>
                <w:b/>
                <w:bCs/>
                <w:color w:val="FFFFFF"/>
                <w:sz w:val="19"/>
                <w:szCs w:val="19"/>
              </w:rPr>
              <w:t xml:space="preserve">What it does</w:t>
            </w:r>
          </w:p>
        </w:tc>
        <w:tc>
          <w:tcPr>
            <w:tcW w:type="pct" w:w="24%"/>
            <w:shd w:fill="1F4E46" w:val="clear"/>
            <w:tcMar>
              <w:top w:type="dxa" w:w="90"/>
              <w:left w:type="dxa" w:w="130"/>
              <w:bottom w:type="dxa" w:w="90"/>
              <w:right w:type="dxa" w:w="130"/>
            </w:tcMar>
            <w:vAlign w:val="center"/>
          </w:tcPr>
          <w:p>
            <w:pPr>
              <w:spacing w:after="0" w:line="264"/>
            </w:pPr>
            <w:r>
              <w:rPr>
                <w:b/>
                <w:bCs/>
                <w:color w:val="FFFFFF"/>
                <w:sz w:val="19"/>
                <w:szCs w:val="19"/>
              </w:rPr>
              <w:t xml:space="preserve">Suggested cadence</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/api/cron/purge-retention</w:t>
            </w:r>
          </w:p>
        </w:tc>
        <w:tc>
          <w:tcPr>
            <w:tcW w:type="pct" w:w="4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Enforces the retention schedule in chapter 10</w:t>
            </w:r>
          </w:p>
        </w:tc>
        <w:tc>
          <w:tcPr>
            <w:tcW w:type="pct" w:w="2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Daily</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/api/cron/sync-products</w:t>
            </w:r>
          </w:p>
        </w:tc>
        <w:tc>
          <w:tcPr>
            <w:tcW w:type="pct" w:w="4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Re-synchronises the catalogue from WooCommerce</w:t>
            </w:r>
          </w:p>
        </w:tc>
        <w:tc>
          <w:tcPr>
            <w:tcW w:type="pct" w:w="2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Hourly or daily</w:t>
            </w:r>
          </w:p>
        </w:tc>
      </w:tr>
    </w:tbl>
    <w:p>
      <w:pPr>
        <w:spacing w:after="140"/>
      </w:pPr>
    </w:p>
    <w:p>
      <w:pPr>
        <w:spacing w:after="140" w:line="288"/>
      </w:pPr>
      <w:r>
        <w:t xml:space="preserve">Both require </w:t>
      </w:r>
      <w:r>
        <w:rPr>
          <w:rFonts w:ascii="Consolas" w:cs="Consolas" w:eastAsia="Consolas" w:hAnsi="Consolas"/>
          <w:color w:val="8A3B2E"/>
          <w:sz w:val="19"/>
          <w:szCs w:val="19"/>
        </w:rPr>
        <w:t xml:space="preserve">Authorization: Bearer $CRON_SECRET</w:t>
      </w:r>
      <w:r>
        <w:t xml:space="preserve">. On Vercel, configure them as Cron Jobs; elsewhere, any scheduler that can send a header will do.</w:t>
      </w:r>
    </w:p>
    <w:p>
      <w:pPr>
        <w:pStyle w:val="Heading2"/>
      </w:pPr>
      <w:r>
        <w:t xml:space="preserve">13.5 Maintenance scripts</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Command</w:t>
            </w:r>
          </w:p>
        </w:tc>
        <w:tc>
          <w:tcPr>
            <w:tcW w:type="pct" w:w="66%"/>
            <w:shd w:fill="1F4E46" w:val="clear"/>
            <w:tcMar>
              <w:top w:type="dxa" w:w="90"/>
              <w:left w:type="dxa" w:w="130"/>
              <w:bottom w:type="dxa" w:w="90"/>
              <w:right w:type="dxa" w:w="130"/>
            </w:tcMar>
            <w:vAlign w:val="center"/>
          </w:tcPr>
          <w:p>
            <w:pPr>
              <w:spacing w:after="0" w:line="264"/>
            </w:pPr>
            <w:r>
              <w:rPr>
                <w:b/>
                <w:bCs/>
                <w:color w:val="FFFFFF"/>
                <w:sz w:val="19"/>
                <w:szCs w:val="19"/>
              </w:rPr>
              <w:t xml:space="preserve">Effect</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db:migrate</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Apply Prisma migrations</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db:generate</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Regenerate the Prisma client</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db:seed-admin</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Promote </w:t>
            </w:r>
            <w:r>
              <w:rPr>
                <w:rFonts w:ascii="Consolas" w:cs="Consolas" w:eastAsia="Consolas" w:hAnsi="Consolas"/>
                <w:b w:val="false"/>
                <w:bCs w:val="false"/>
                <w:color w:val="8A3B2E"/>
                <w:sz w:val="18"/>
                <w:szCs w:val="18"/>
              </w:rPr>
              <w:t xml:space="preserve">BOOTSTRAP_ADMIN_EMAIL</w:t>
            </w:r>
            <w:r>
              <w:rPr>
                <w:b w:val="false"/>
                <w:bCs w:val="false"/>
                <w:color w:val="1E2A27"/>
                <w:sz w:val="19"/>
                <w:szCs w:val="19"/>
              </w:rPr>
              <w:t xml:space="preserve"> to administrator</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db:seed-products</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Seed the product catalogue</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db:sync-products</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Sync the catalogue from WooCommerce now</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db:seed-ingredients</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Seed the ingredient reference</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db:seed-rates</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Seed AI model rates and tier assignments</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db:seed-packs</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Seed the scan pack catalogue</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db:reset-domain</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Reset domain data. Destructive.</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db:backfill-ai-usage</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Backfill historical AI usage records</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test</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Run the unit and integration test suite</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typecheck</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TypeScript check with no emit</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eval</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Run model evaluations</w:t>
            </w:r>
          </w:p>
        </w:tc>
      </w:tr>
    </w:tbl>
    <w:p>
      <w:pPr>
        <w:spacing w:after="140"/>
      </w:pPr>
    </w:p>
    <w:p>
      <w:pPr>
        <w:spacing w:after="140" w:line="288"/>
      </w:pPr>
      <w:r>
        <w:t xml:space="preserve">Two further scripts exist for one-off migrations: </w:t>
      </w:r>
      <w:r>
        <w:rPr>
          <w:rFonts w:ascii="Consolas" w:cs="Consolas" w:eastAsia="Consolas" w:hAnsi="Consolas"/>
          <w:color w:val="8A3B2E"/>
          <w:sz w:val="19"/>
          <w:szCs w:val="19"/>
        </w:rPr>
        <w:t xml:space="preserve">scripts/backfill-clinic-patients.ts</w:t>
      </w:r>
      <w:r>
        <w:t xml:space="preserve">, which links existing users to their clinic, and </w:t>
      </w:r>
      <w:r>
        <w:rPr>
          <w:rFonts w:ascii="Consolas" w:cs="Consolas" w:eastAsia="Consolas" w:hAnsi="Consolas"/>
          <w:color w:val="8A3B2E"/>
          <w:sz w:val="19"/>
          <w:szCs w:val="19"/>
        </w:rPr>
        <w:t xml:space="preserve">scripts/backfill-plan-stripe-prices.ts</w:t>
      </w:r>
      <w:r>
        <w:t xml:space="preserve">, which creates Stripe Prices for plans that predate the Stripe integration.</w:t>
      </w:r>
    </w:p>
    <w:p>
      <w:pPr>
        <w:pStyle w:val="Heading2"/>
      </w:pPr>
      <w:r>
        <w:t xml:space="preserve">13.6 Verifying a change before you ship it</w:t>
      </w: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A clean typecheck and a green build are not sufficient evidence in this codebase.</w:t>
            </w:r>
          </w:p>
          <w:p>
            <w:pPr>
              <w:spacing w:after="0" w:line="276"/>
            </w:pPr>
            <w:r>
              <w:rPr>
                <w:color w:val="1E2A27"/>
                <w:sz w:val="20"/>
                <w:szCs w:val="20"/>
              </w:rPr>
              <w:t xml:space="preserve">Three distinct classes of failure pass both. Knowing them saves a broken deployment:</w:t>
            </w:r>
          </w:p>
        </w:tc>
      </w:tr>
    </w:tbl>
    <w:p>
      <w:pPr>
        <w:spacing w:after="12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32%"/>
            <w:shd w:fill="1F4E46" w:val="clear"/>
            <w:tcMar>
              <w:top w:type="dxa" w:w="90"/>
              <w:left w:type="dxa" w:w="130"/>
              <w:bottom w:type="dxa" w:w="90"/>
              <w:right w:type="dxa" w:w="130"/>
            </w:tcMar>
            <w:vAlign w:val="center"/>
          </w:tcPr>
          <w:p>
            <w:pPr>
              <w:spacing w:after="0" w:line="264"/>
            </w:pPr>
            <w:r>
              <w:rPr>
                <w:b/>
                <w:bCs/>
                <w:color w:val="FFFFFF"/>
                <w:sz w:val="19"/>
                <w:szCs w:val="19"/>
              </w:rPr>
              <w:t xml:space="preserve">Failure class</w:t>
            </w:r>
          </w:p>
        </w:tc>
        <w:tc>
          <w:tcPr>
            <w:tcW w:type="pct" w:w="44%"/>
            <w:shd w:fill="1F4E46" w:val="clear"/>
            <w:tcMar>
              <w:top w:type="dxa" w:w="90"/>
              <w:left w:type="dxa" w:w="130"/>
              <w:bottom w:type="dxa" w:w="90"/>
              <w:right w:type="dxa" w:w="130"/>
            </w:tcMar>
            <w:vAlign w:val="center"/>
          </w:tcPr>
          <w:p>
            <w:pPr>
              <w:spacing w:after="0" w:line="264"/>
            </w:pPr>
            <w:r>
              <w:rPr>
                <w:b/>
                <w:bCs/>
                <w:color w:val="FFFFFF"/>
                <w:sz w:val="19"/>
                <w:szCs w:val="19"/>
              </w:rPr>
              <w:t xml:space="preserve">Symptom</w:t>
            </w:r>
          </w:p>
        </w:tc>
        <w:tc>
          <w:tcPr>
            <w:tcW w:type="pct" w:w="24%"/>
            <w:shd w:fill="1F4E46" w:val="clear"/>
            <w:tcMar>
              <w:top w:type="dxa" w:w="90"/>
              <w:left w:type="dxa" w:w="130"/>
              <w:bottom w:type="dxa" w:w="90"/>
              <w:right w:type="dxa" w:w="130"/>
            </w:tcMar>
            <w:vAlign w:val="center"/>
          </w:tcPr>
          <w:p>
            <w:pPr>
              <w:spacing w:after="0" w:line="264"/>
            </w:pPr>
            <w:r>
              <w:rPr>
                <w:b/>
                <w:bCs/>
                <w:color w:val="FFFFFF"/>
                <w:sz w:val="19"/>
                <w:szCs w:val="19"/>
              </w:rPr>
              <w:t xml:space="preserve">Caught by</w:t>
            </w:r>
          </w:p>
        </w:tc>
      </w:tr>
      <w:tr>
        <w:tc>
          <w:tcPr>
            <w:tcW w:type="pct" w:w="3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 database write inside a render path</w:t>
            </w:r>
          </w:p>
        </w:tc>
        <w:tc>
          <w:tcPr>
            <w:tcW w:type="pct" w:w="4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Production build fails with a Cache Components prerender error; development is silent</w:t>
            </w:r>
          </w:p>
        </w:tc>
        <w:tc>
          <w:tcPr>
            <w:tcW w:type="pct" w:w="2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next build</w:t>
            </w:r>
            <w:r>
              <w:rPr>
                <w:b w:val="false"/>
                <w:bCs w:val="false"/>
                <w:color w:val="1E2A27"/>
                <w:sz w:val="19"/>
                <w:szCs w:val="19"/>
              </w:rPr>
              <w:t xml:space="preserve"> only</w:t>
            </w:r>
          </w:p>
        </w:tc>
      </w:tr>
      <w:tr>
        <w:tc>
          <w:tcPr>
            <w:tcW w:type="pct" w:w="3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non-async export from a </w:t>
            </w:r>
            <w:r>
              <w:rPr>
                <w:rFonts w:ascii="Consolas" w:cs="Consolas" w:eastAsia="Consolas" w:hAnsi="Consolas"/>
                <w:b w:val="false"/>
                <w:bCs w:val="false"/>
                <w:color w:val="8A3B2E"/>
                <w:sz w:val="18"/>
                <w:szCs w:val="18"/>
              </w:rPr>
              <w:t xml:space="preserve">"use server"</w:t>
            </w:r>
            <w:r>
              <w:rPr>
                <w:b w:val="false"/>
                <w:bCs w:val="false"/>
                <w:color w:val="1E2A27"/>
                <w:sz w:val="19"/>
                <w:szCs w:val="19"/>
              </w:rPr>
              <w:t xml:space="preserve"> file</w:t>
            </w:r>
          </w:p>
        </w:tc>
        <w:tc>
          <w:tcPr>
            <w:tcW w:type="pct" w:w="4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Build fails; typecheck passes</w:t>
            </w:r>
          </w:p>
        </w:tc>
        <w:tc>
          <w:tcPr>
            <w:tcW w:type="pct" w:w="2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next build</w:t>
            </w:r>
            <w:r>
              <w:rPr>
                <w:b w:val="false"/>
                <w:bCs w:val="false"/>
                <w:color w:val="1E2A27"/>
                <w:sz w:val="19"/>
                <w:szCs w:val="19"/>
              </w:rPr>
              <w:t xml:space="preserve"> only</w:t>
            </w:r>
          </w:p>
        </w:tc>
      </w:tr>
      <w:tr>
        <w:tc>
          <w:tcPr>
            <w:tcW w:type="pct" w:w="3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Passing a function server-to-client — an icon component, for example</w:t>
            </w:r>
          </w:p>
        </w:tc>
        <w:tc>
          <w:tcPr>
            <w:tcW w:type="pct" w:w="4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Runtime 500 on every affected page</w:t>
            </w:r>
          </w:p>
        </w:tc>
        <w:tc>
          <w:tcPr>
            <w:tcW w:type="pct" w:w="24%"/>
            <w:shd w:fill="FFFFFF" w:val="clear"/>
            <w:tcMar>
              <w:top w:type="dxa" w:w="90"/>
              <w:left w:type="dxa" w:w="130"/>
              <w:bottom w:type="dxa" w:w="90"/>
              <w:right w:type="dxa" w:w="130"/>
            </w:tcMar>
            <w:vAlign w:val="center"/>
          </w:tcPr>
          <w:p>
            <w:pPr>
              <w:spacing w:after="0" w:line="264"/>
            </w:pPr>
            <w:r>
              <w:rPr>
                <w:b/>
                <w:bCs/>
                <w:color w:val="1E2A27"/>
                <w:sz w:val="19"/>
                <w:szCs w:val="19"/>
              </w:rPr>
              <w:t xml:space="preserve">Neither.</w:t>
            </w:r>
            <w:r>
              <w:rPr>
                <w:b w:val="false"/>
                <w:bCs w:val="false"/>
                <w:color w:val="1E2A27"/>
                <w:sz w:val="19"/>
                <w:szCs w:val="19"/>
              </w:rPr>
              <w:t xml:space="preserve"> Only loading the page finds it</w:t>
            </w:r>
          </w:p>
        </w:tc>
      </w:tr>
    </w:tbl>
    <w:p>
      <w:pPr>
        <w:spacing w:after="140"/>
      </w:pPr>
    </w:p>
    <w:p>
      <w:pPr>
        <w:spacing w:after="140" w:line="288"/>
      </w:pPr>
      <w:r>
        <w:t xml:space="preserve">Load the affected pages in a browser, or fetch them over HTTP and assert on the rendered output, before calling a change done.</w:t>
      </w: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Assert on content, not on status codes.</w:t>
            </w:r>
          </w:p>
          <w:p>
            <w:pPr>
              <w:spacing w:after="0" w:line="276"/>
            </w:pPr>
            <w:r>
              <w:rPr>
                <w:color w:val="1E2A27"/>
                <w:sz w:val="20"/>
                <w:szCs w:val="20"/>
              </w:rPr>
              <w:t xml:space="preserve">A </w:t>
            </w:r>
            <w:r>
              <w:rPr>
                <w:rFonts w:ascii="Consolas" w:cs="Consolas" w:eastAsia="Consolas" w:hAnsi="Consolas"/>
                <w:color w:val="8A3B2E"/>
                <w:sz w:val="19"/>
                <w:szCs w:val="19"/>
              </w:rPr>
              <w:t xml:space="preserve">redirect()</w:t>
            </w:r>
            <w:r>
              <w:rPr>
                <w:color w:val="1E2A27"/>
                <w:sz w:val="20"/>
                <w:szCs w:val="20"/>
              </w:rPr>
              <w:t xml:space="preserve"> from a server component returns </w:t>
            </w:r>
            <w:r>
              <w:rPr>
                <w:b/>
                <w:bCs/>
                <w:color w:val="1E2A27"/>
                <w:sz w:val="20"/>
                <w:szCs w:val="20"/>
              </w:rPr>
              <w:t xml:space="preserve">200</w:t>
            </w:r>
            <w:r>
              <w:rPr>
                <w:color w:val="1E2A27"/>
                <w:sz w:val="20"/>
                <w:szCs w:val="20"/>
              </w:rPr>
              <w:t xml:space="preserve"> with a client-navigation payload, not a 3xx. And a landmark taken from a page header proves nothing, because the header renders before the Suspense boundary resolves. Assert on a string that only exists inside the guarded component.</w:t>
            </w:r>
          </w:p>
        </w:tc>
      </w:tr>
    </w:tbl>
    <w:p>
      <w:pPr>
        <w:pStyle w:val="Heading1"/>
        <w:pageBreakBefore/>
      </w:pPr>
      <w:r>
        <w:t xml:space="preserve">14. Troubleshooting</w:t>
      </w:r>
    </w:p>
    <w:p>
      <w:pPr>
        <w:pStyle w:val="Heading2"/>
      </w:pPr>
      <w:r>
        <w:t xml:space="preserve">14.1 Access and navigation</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Symptom</w:t>
            </w:r>
          </w:p>
        </w:tc>
        <w:tc>
          <w:tcPr>
            <w:tcW w:type="pct" w:w="66%"/>
            <w:shd w:fill="1F4E46" w:val="clear"/>
            <w:tcMar>
              <w:top w:type="dxa" w:w="90"/>
              <w:left w:type="dxa" w:w="130"/>
              <w:bottom w:type="dxa" w:w="90"/>
              <w:right w:type="dxa" w:w="130"/>
            </w:tcMar>
            <w:vAlign w:val="center"/>
          </w:tcPr>
          <w:p>
            <w:pPr>
              <w:spacing w:after="0" w:line="264"/>
            </w:pPr>
            <w:r>
              <w:rPr>
                <w:b/>
                <w:bCs/>
                <w:color w:val="FFFFFF"/>
                <w:sz w:val="19"/>
                <w:szCs w:val="19"/>
              </w:rPr>
              <w:t xml:space="preserve">Cause and fix</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 workspace is missing from the switcher</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You do not hold the capability. Expert and affiliate access come from an </w:t>
            </w:r>
            <w:r>
              <w:rPr>
                <w:b/>
                <w:bCs/>
                <w:color w:val="1E2A27"/>
                <w:sz w:val="19"/>
                <w:szCs w:val="19"/>
              </w:rPr>
              <w:t xml:space="preserve">approved profile</w:t>
            </w:r>
            <w:r>
              <w:rPr>
                <w:b w:val="false"/>
                <w:bCs w:val="false"/>
                <w:color w:val="1E2A27"/>
                <w:sz w:val="19"/>
                <w:szCs w:val="19"/>
              </w:rPr>
              <w:t xml:space="preserve">, not the role field. Check the profile's status.</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Clicking an affiliate or expert page bounces to the application page</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Same cause — the application is still </w:t>
            </w:r>
            <w:r>
              <w:rPr>
                <w:rFonts w:ascii="Consolas" w:cs="Consolas" w:eastAsia="Consolas" w:hAnsi="Consolas"/>
                <w:b w:val="false"/>
                <w:bCs w:val="false"/>
                <w:color w:val="8A3B2E"/>
                <w:sz w:val="18"/>
                <w:szCs w:val="18"/>
              </w:rPr>
              <w:t xml:space="preserve">pending</w:t>
            </w:r>
            <w:r>
              <w:rPr>
                <w:b w:val="false"/>
                <w:bCs w:val="false"/>
                <w:color w:val="1E2A27"/>
                <w:sz w:val="19"/>
                <w:szCs w:val="19"/>
              </w:rPr>
              <w:t xml:space="preserve">, or was rejected.</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Sign-in is refused on the main site</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Your account belongs to a clinic. Sign in on that clinic's own address.</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Sign-in returns 403 </w:t>
            </w:r>
            <w:r>
              <w:rPr>
                <w:b w:val="false"/>
                <w:bCs w:val="false"/>
                <w:i/>
                <w:iCs/>
                <w:color w:val="1E2A27"/>
                <w:sz w:val="19"/>
                <w:szCs w:val="19"/>
              </w:rPr>
              <w:t xml:space="preserve">Invalid origin</w:t>
            </w:r>
            <w:r>
              <w:rPr>
                <w:b w:val="false"/>
                <w:bCs w:val="false"/>
                <w:color w:val="1E2A27"/>
                <w:sz w:val="19"/>
                <w:szCs w:val="19"/>
              </w:rPr>
              <w:t xml:space="preserve"> on a clinic domain</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custom domain is not verified, or the host is not in the trusted origins. Verify the domain at </w:t>
            </w:r>
            <w:r>
              <w:rPr>
                <w:rFonts w:ascii="Consolas" w:cs="Consolas" w:eastAsia="Consolas" w:hAnsi="Consolas"/>
                <w:b w:val="false"/>
                <w:bCs w:val="false"/>
                <w:color w:val="8A3B2E"/>
                <w:sz w:val="18"/>
                <w:szCs w:val="18"/>
              </w:rPr>
              <w:t xml:space="preserve">/clinic/domain</w:t>
            </w:r>
            <w:r>
              <w:rPr>
                <w:b w:val="false"/>
                <w:bCs w:val="false"/>
                <w:color w:val="1E2A27"/>
                <w:sz w:val="19"/>
                <w:szCs w:val="19"/>
              </w:rPr>
              <w:t xml:space="preserve">.</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 clinic can never subscribe</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Check that the billing page keys </w:t>
            </w:r>
            <w:r>
              <w:rPr>
                <w:b w:val="false"/>
                <w:bCs w:val="false"/>
                <w:i/>
                <w:iCs/>
                <w:color w:val="1E2A27"/>
                <w:sz w:val="19"/>
                <w:szCs w:val="19"/>
              </w:rPr>
              <w:t xml:space="preserve">current plan</w:t>
            </w:r>
            <w:r>
              <w:rPr>
                <w:b w:val="false"/>
                <w:bCs w:val="false"/>
                <w:color w:val="1E2A27"/>
                <w:sz w:val="19"/>
                <w:szCs w:val="19"/>
              </w:rPr>
              <w:t xml:space="preserve"> off an actual subscription rather than an administrator's plan assignment.</w:t>
            </w:r>
          </w:p>
        </w:tc>
      </w:tr>
    </w:tbl>
    <w:p>
      <w:pPr>
        <w:pStyle w:val="Heading2"/>
      </w:pPr>
      <w:r>
        <w:t xml:space="preserve">14.2 Scanning</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0%"/>
            <w:shd w:fill="1F4E46" w:val="clear"/>
            <w:tcMar>
              <w:top w:type="dxa" w:w="90"/>
              <w:left w:type="dxa" w:w="130"/>
              <w:bottom w:type="dxa" w:w="90"/>
              <w:right w:type="dxa" w:w="130"/>
            </w:tcMar>
            <w:vAlign w:val="center"/>
          </w:tcPr>
          <w:p>
            <w:pPr>
              <w:spacing w:after="0" w:line="264"/>
            </w:pPr>
            <w:r>
              <w:rPr>
                <w:b/>
                <w:bCs/>
                <w:color w:val="FFFFFF"/>
                <w:sz w:val="19"/>
                <w:szCs w:val="19"/>
              </w:rPr>
              <w:t xml:space="preserve">Symptom</w:t>
            </w:r>
          </w:p>
        </w:tc>
        <w:tc>
          <w:tcPr>
            <w:tcW w:type="pct" w:w="70%"/>
            <w:shd w:fill="1F4E46" w:val="clear"/>
            <w:tcMar>
              <w:top w:type="dxa" w:w="90"/>
              <w:left w:type="dxa" w:w="130"/>
              <w:bottom w:type="dxa" w:w="90"/>
              <w:right w:type="dxa" w:w="130"/>
            </w:tcMar>
            <w:vAlign w:val="center"/>
          </w:tcPr>
          <w:p>
            <w:pPr>
              <w:spacing w:after="0" w:line="264"/>
            </w:pPr>
            <w:r>
              <w:rPr>
                <w:b/>
                <w:bCs/>
                <w:color w:val="FFFFFF"/>
                <w:sz w:val="19"/>
                <w:szCs w:val="19"/>
              </w:rPr>
              <w:t xml:space="preserve">Cause and fix</w:t>
            </w:r>
          </w:p>
        </w:tc>
      </w:tr>
      <w:tr>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camera never opens</w:t>
            </w:r>
          </w:p>
        </w:tc>
        <w:tc>
          <w:tcPr>
            <w:tcW w:type="pct" w:w="7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Browsers require HTTPS or </w:t>
            </w:r>
            <w:r>
              <w:rPr>
                <w:rFonts w:ascii="Consolas" w:cs="Consolas" w:eastAsia="Consolas" w:hAnsi="Consolas"/>
                <w:b w:val="false"/>
                <w:bCs w:val="false"/>
                <w:color w:val="8A3B2E"/>
                <w:sz w:val="18"/>
                <w:szCs w:val="18"/>
              </w:rPr>
              <w:t xml:space="preserve">localhost</w:t>
            </w:r>
            <w:r>
              <w:rPr>
                <w:b w:val="false"/>
                <w:bCs w:val="false"/>
                <w:color w:val="1E2A27"/>
                <w:sz w:val="19"/>
                <w:szCs w:val="19"/>
              </w:rPr>
              <w:t xml:space="preserve">. A LAN address such as </w:t>
            </w:r>
            <w:r>
              <w:rPr>
                <w:rFonts w:ascii="Consolas" w:cs="Consolas" w:eastAsia="Consolas" w:hAnsi="Consolas"/>
                <w:b w:val="false"/>
                <w:bCs w:val="false"/>
                <w:color w:val="8A3B2E"/>
                <w:sz w:val="18"/>
                <w:szCs w:val="18"/>
              </w:rPr>
              <w:t xml:space="preserve">http://192.168.x.x:3000</w:t>
            </w:r>
            <w:r>
              <w:rPr>
                <w:b w:val="false"/>
                <w:bCs w:val="false"/>
                <w:color w:val="1E2A27"/>
                <w:sz w:val="19"/>
                <w:szCs w:val="19"/>
              </w:rPr>
              <w:t xml:space="preserve"> will be blocked.</w:t>
            </w:r>
          </w:p>
        </w:tc>
      </w:tr>
      <w:tr>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Scans fail immediately</w:t>
            </w:r>
          </w:p>
        </w:tc>
        <w:tc>
          <w:tcPr>
            <w:tcW w:type="pct" w:w="7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Check </w:t>
            </w:r>
            <w:r>
              <w:rPr>
                <w:rFonts w:ascii="Consolas" w:cs="Consolas" w:eastAsia="Consolas" w:hAnsi="Consolas"/>
                <w:b w:val="false"/>
                <w:bCs w:val="false"/>
                <w:color w:val="8A3B2E"/>
                <w:sz w:val="18"/>
                <w:szCs w:val="18"/>
              </w:rPr>
              <w:t xml:space="preserve">GEMINI_API_KEY</w:t>
            </w:r>
            <w:r>
              <w:rPr>
                <w:b w:val="false"/>
                <w:bCs w:val="false"/>
                <w:color w:val="1E2A27"/>
                <w:sz w:val="19"/>
                <w:szCs w:val="19"/>
              </w:rPr>
              <w:t xml:space="preserve">, and that a model is assigned to the tier in </w:t>
            </w:r>
            <w:r>
              <w:rPr>
                <w:rFonts w:ascii="Consolas" w:cs="Consolas" w:eastAsia="Consolas" w:hAnsi="Consolas"/>
                <w:b w:val="false"/>
                <w:bCs w:val="false"/>
                <w:color w:val="8A3B2E"/>
                <w:sz w:val="18"/>
                <w:szCs w:val="18"/>
              </w:rPr>
              <w:t xml:space="preserve">/admin/models</w:t>
            </w:r>
            <w:r>
              <w:rPr>
                <w:b w:val="false"/>
                <w:bCs w:val="false"/>
                <w:color w:val="1E2A27"/>
                <w:sz w:val="19"/>
                <w:szCs w:val="19"/>
              </w:rPr>
              <w:t xml:space="preserve">.</w:t>
            </w:r>
          </w:p>
        </w:tc>
      </w:tr>
      <w:tr>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result is </w:t>
            </w:r>
            <w:r>
              <w:rPr>
                <w:rFonts w:ascii="Consolas" w:cs="Consolas" w:eastAsia="Consolas" w:hAnsi="Consolas"/>
                <w:b w:val="false"/>
                <w:bCs w:val="false"/>
                <w:color w:val="8A3B2E"/>
                <w:sz w:val="18"/>
                <w:szCs w:val="18"/>
              </w:rPr>
              <w:t xml:space="preserve">not_assessed</w:t>
            </w:r>
          </w:p>
        </w:tc>
        <w:tc>
          <w:tcPr>
            <w:tcW w:type="pct" w:w="7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model declined to score, usually because the image was unusable. Retake in better light.</w:t>
            </w:r>
          </w:p>
        </w:tc>
      </w:tr>
      <w:tr>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user cannot scan at all</w:t>
            </w:r>
          </w:p>
        </w:tc>
        <w:tc>
          <w:tcPr>
            <w:tcW w:type="pct" w:w="7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Their balance is exhausted. Grant scans at </w:t>
            </w:r>
            <w:r>
              <w:rPr>
                <w:rFonts w:ascii="Consolas" w:cs="Consolas" w:eastAsia="Consolas" w:hAnsi="Consolas"/>
                <w:b w:val="false"/>
                <w:bCs w:val="false"/>
                <w:color w:val="8A3B2E"/>
                <w:sz w:val="18"/>
                <w:szCs w:val="18"/>
              </w:rPr>
              <w:t xml:space="preserve">/admin/tokens</w:t>
            </w:r>
            <w:r>
              <w:rPr>
                <w:b w:val="false"/>
                <w:bCs w:val="false"/>
                <w:color w:val="1E2A27"/>
                <w:sz w:val="19"/>
                <w:szCs w:val="19"/>
              </w:rPr>
              <w:t xml:space="preserve"> or have them buy a pack.</w:t>
            </w:r>
          </w:p>
        </w:tc>
      </w:tr>
    </w:tbl>
    <w:p>
      <w:pPr>
        <w:pStyle w:val="Heading2"/>
      </w:pPr>
      <w:r>
        <w:t xml:space="preserve">14.3 Payments and the catalogue</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2%"/>
            <w:shd w:fill="1F4E46" w:val="clear"/>
            <w:tcMar>
              <w:top w:type="dxa" w:w="90"/>
              <w:left w:type="dxa" w:w="130"/>
              <w:bottom w:type="dxa" w:w="90"/>
              <w:right w:type="dxa" w:w="130"/>
            </w:tcMar>
            <w:vAlign w:val="center"/>
          </w:tcPr>
          <w:p>
            <w:pPr>
              <w:spacing w:after="0" w:line="264"/>
            </w:pPr>
            <w:r>
              <w:rPr>
                <w:b/>
                <w:bCs/>
                <w:color w:val="FFFFFF"/>
                <w:sz w:val="19"/>
                <w:szCs w:val="19"/>
              </w:rPr>
              <w:t xml:space="preserve">Symptom</w:t>
            </w:r>
          </w:p>
        </w:tc>
        <w:tc>
          <w:tcPr>
            <w:tcW w:type="pct" w:w="68%"/>
            <w:shd w:fill="1F4E46" w:val="clear"/>
            <w:tcMar>
              <w:top w:type="dxa" w:w="90"/>
              <w:left w:type="dxa" w:w="130"/>
              <w:bottom w:type="dxa" w:w="90"/>
              <w:right w:type="dxa" w:w="130"/>
            </w:tcMar>
            <w:vAlign w:val="center"/>
          </w:tcPr>
          <w:p>
            <w:pPr>
              <w:spacing w:after="0" w:line="264"/>
            </w:pPr>
            <w:r>
              <w:rPr>
                <w:b/>
                <w:bCs/>
                <w:color w:val="FFFFFF"/>
                <w:sz w:val="19"/>
                <w:szCs w:val="19"/>
              </w:rPr>
              <w:t xml:space="preserve">Cause and fix</w:t>
            </w:r>
          </w:p>
        </w:tc>
      </w:tr>
      <w:tr>
        <w:tc>
          <w:tcPr>
            <w:tcW w:type="pct" w:w="3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Payments succeed but nothing is granted</w:t>
            </w:r>
          </w:p>
        </w:tc>
        <w:tc>
          <w:tcPr>
            <w:tcW w:type="pct" w:w="6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webhook is not reaching the app, or </w:t>
            </w:r>
            <w:r>
              <w:rPr>
                <w:rFonts w:ascii="Consolas" w:cs="Consolas" w:eastAsia="Consolas" w:hAnsi="Consolas"/>
                <w:b w:val="false"/>
                <w:bCs w:val="false"/>
                <w:color w:val="8A3B2E"/>
                <w:sz w:val="18"/>
                <w:szCs w:val="18"/>
              </w:rPr>
              <w:t xml:space="preserve">STRIPE_WEBHOOK_SECRET</w:t>
            </w:r>
            <w:r>
              <w:rPr>
                <w:b w:val="false"/>
                <w:bCs w:val="false"/>
                <w:color w:val="1E2A27"/>
                <w:sz w:val="19"/>
                <w:szCs w:val="19"/>
              </w:rPr>
              <w:t xml:space="preserve"> is wrong.</w:t>
            </w:r>
          </w:p>
        </w:tc>
      </w:tr>
      <w:tr>
        <w:tc>
          <w:tcPr>
            <w:tcW w:type="pct" w:w="3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plan price changed but Stripe still bills the old amount</w:t>
            </w:r>
          </w:p>
        </w:tc>
        <w:tc>
          <w:tcPr>
            <w:tcW w:type="pct" w:w="6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Stripe prices are immutable. The plan must be re-pointed at a new Price — this is automatic when editing through </w:t>
            </w:r>
            <w:r>
              <w:rPr>
                <w:rFonts w:ascii="Consolas" w:cs="Consolas" w:eastAsia="Consolas" w:hAnsi="Consolas"/>
                <w:b w:val="false"/>
                <w:bCs w:val="false"/>
                <w:color w:val="8A3B2E"/>
                <w:sz w:val="18"/>
                <w:szCs w:val="18"/>
              </w:rPr>
              <w:t xml:space="preserve">/admin/clinics</w:t>
            </w:r>
            <w:r>
              <w:rPr>
                <w:b w:val="false"/>
                <w:bCs w:val="false"/>
                <w:color w:val="1E2A27"/>
                <w:sz w:val="19"/>
                <w:szCs w:val="19"/>
              </w:rPr>
              <w:t xml:space="preserve">.</w:t>
            </w:r>
          </w:p>
        </w:tc>
      </w:tr>
      <w:tr>
        <w:tc>
          <w:tcPr>
            <w:tcW w:type="pct" w:w="3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Approving an affiliate fails</w:t>
            </w:r>
          </w:p>
        </w:tc>
        <w:tc>
          <w:tcPr>
            <w:tcW w:type="pct" w:w="6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WooCommerce consumer key is read-only. Coupon creation is a write.</w:t>
            </w:r>
          </w:p>
        </w:tc>
      </w:tr>
      <w:tr>
        <w:tc>
          <w:tcPr>
            <w:tcW w:type="pct" w:w="32%"/>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catalogue is empty</w:t>
            </w:r>
          </w:p>
        </w:tc>
        <w:tc>
          <w:tcPr>
            <w:tcW w:type="pct" w:w="6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WooCommerce credentials are missing and the fallback file was not loaded. Run </w:t>
            </w:r>
            <w:r>
              <w:rPr>
                <w:rFonts w:ascii="Consolas" w:cs="Consolas" w:eastAsia="Consolas" w:hAnsi="Consolas"/>
                <w:b w:val="false"/>
                <w:bCs w:val="false"/>
                <w:color w:val="8A3B2E"/>
                <w:sz w:val="18"/>
                <w:szCs w:val="18"/>
              </w:rPr>
              <w:t xml:space="preserve">npm run db:seed-products</w:t>
            </w:r>
            <w:r>
              <w:rPr>
                <w:b w:val="false"/>
                <w:bCs w:val="false"/>
                <w:color w:val="1E2A27"/>
                <w:sz w:val="19"/>
                <w:szCs w:val="19"/>
              </w:rPr>
              <w:t xml:space="preserve">.</w:t>
            </w:r>
          </w:p>
        </w:tc>
      </w:tr>
      <w:tr>
        <w:tc>
          <w:tcPr>
            <w:tcW w:type="pct" w:w="32%"/>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Affiliate orders never confirm</w:t>
            </w:r>
          </w:p>
        </w:tc>
        <w:tc>
          <w:tcPr>
            <w:tcW w:type="pct" w:w="6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store's </w:t>
            </w:r>
            <w:r>
              <w:rPr>
                <w:b w:val="false"/>
                <w:bCs w:val="false"/>
                <w:i/>
                <w:iCs/>
                <w:color w:val="1E2A27"/>
                <w:sz w:val="19"/>
                <w:szCs w:val="19"/>
              </w:rPr>
              <w:t xml:space="preserve">Order updated</w:t>
            </w:r>
            <w:r>
              <w:rPr>
                <w:b w:val="false"/>
                <w:bCs w:val="false"/>
                <w:color w:val="1E2A27"/>
                <w:sz w:val="19"/>
                <w:szCs w:val="19"/>
              </w:rPr>
              <w:t xml:space="preserve"> webhook is missing or its secret does not match </w:t>
            </w:r>
            <w:r>
              <w:rPr>
                <w:rFonts w:ascii="Consolas" w:cs="Consolas" w:eastAsia="Consolas" w:hAnsi="Consolas"/>
                <w:b w:val="false"/>
                <w:bCs w:val="false"/>
                <w:color w:val="8A3B2E"/>
                <w:sz w:val="18"/>
                <w:szCs w:val="18"/>
              </w:rPr>
              <w:t xml:space="preserve">WOOCOMMERCE_WEBHOOK_SECRET</w:t>
            </w:r>
            <w:r>
              <w:rPr>
                <w:b w:val="false"/>
                <w:bCs w:val="false"/>
                <w:color w:val="1E2A27"/>
                <w:sz w:val="19"/>
                <w:szCs w:val="19"/>
              </w:rPr>
              <w:t xml:space="preserve">.</w:t>
            </w:r>
          </w:p>
        </w:tc>
      </w:tr>
    </w:tbl>
    <w:p>
      <w:pPr>
        <w:pStyle w:val="Heading2"/>
      </w:pPr>
      <w:r>
        <w:t xml:space="preserve">14.4 Development environment</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4%"/>
            <w:shd w:fill="1F4E46" w:val="clear"/>
            <w:tcMar>
              <w:top w:type="dxa" w:w="90"/>
              <w:left w:type="dxa" w:w="130"/>
              <w:bottom w:type="dxa" w:w="90"/>
              <w:right w:type="dxa" w:w="130"/>
            </w:tcMar>
            <w:vAlign w:val="center"/>
          </w:tcPr>
          <w:p>
            <w:pPr>
              <w:spacing w:after="0" w:line="264"/>
            </w:pPr>
            <w:r>
              <w:rPr>
                <w:b/>
                <w:bCs/>
                <w:color w:val="FFFFFF"/>
                <w:sz w:val="19"/>
                <w:szCs w:val="19"/>
              </w:rPr>
              <w:t xml:space="preserve">Symptom</w:t>
            </w:r>
          </w:p>
        </w:tc>
        <w:tc>
          <w:tcPr>
            <w:tcW w:type="pct" w:w="66%"/>
            <w:shd w:fill="1F4E46" w:val="clear"/>
            <w:tcMar>
              <w:top w:type="dxa" w:w="90"/>
              <w:left w:type="dxa" w:w="130"/>
              <w:bottom w:type="dxa" w:w="90"/>
              <w:right w:type="dxa" w:w="130"/>
            </w:tcMar>
            <w:vAlign w:val="center"/>
          </w:tcPr>
          <w:p>
            <w:pPr>
              <w:spacing w:after="0" w:line="264"/>
            </w:pPr>
            <w:r>
              <w:rPr>
                <w:b/>
                <w:bCs/>
                <w:color w:val="FFFFFF"/>
                <w:sz w:val="19"/>
                <w:szCs w:val="19"/>
              </w:rPr>
              <w:t xml:space="preserve">Cause and fix</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Cannot read properties of undefined (reading 'findMany')</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running dev server holds a stale Prisma client. Stop it, delete </w:t>
            </w:r>
            <w:r>
              <w:rPr>
                <w:rFonts w:ascii="Consolas" w:cs="Consolas" w:eastAsia="Consolas" w:hAnsi="Consolas"/>
                <w:b w:val="false"/>
                <w:bCs w:val="false"/>
                <w:color w:val="8A3B2E"/>
                <w:sz w:val="18"/>
                <w:szCs w:val="18"/>
              </w:rPr>
              <w:t xml:space="preserve">.next</w:t>
            </w:r>
            <w:r>
              <w:rPr>
                <w:b w:val="false"/>
                <w:bCs w:val="false"/>
                <w:color w:val="1E2A27"/>
                <w:sz w:val="19"/>
                <w:szCs w:val="19"/>
              </w:rPr>
              <w:t xml:space="preserve">, restart. A fresh </w:t>
            </w:r>
            <w:r>
              <w:rPr>
                <w:rFonts w:ascii="Consolas" w:cs="Consolas" w:eastAsia="Consolas" w:hAnsi="Consolas"/>
                <w:b w:val="false"/>
                <w:bCs w:val="false"/>
                <w:color w:val="8A3B2E"/>
                <w:sz w:val="18"/>
                <w:szCs w:val="18"/>
              </w:rPr>
              <w:t xml:space="preserve">tsx</w:t>
            </w:r>
            <w:r>
              <w:rPr>
                <w:b w:val="false"/>
                <w:bCs w:val="false"/>
                <w:color w:val="1E2A27"/>
                <w:sz w:val="19"/>
                <w:szCs w:val="19"/>
              </w:rPr>
              <w:t xml:space="preserve"> process resolving the same model correctly is the tell.</w:t>
            </w:r>
          </w:p>
        </w:tc>
      </w:tr>
      <w:tr>
        <w:tc>
          <w:tcPr>
            <w:tcW w:type="pct" w:w="3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dev server takes minutes to serve a new route</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First-time Turbopack compilation, usually after </w:t>
            </w:r>
            <w:r>
              <w:rPr>
                <w:rFonts w:ascii="Consolas" w:cs="Consolas" w:eastAsia="Consolas" w:hAnsi="Consolas"/>
                <w:b w:val="false"/>
                <w:bCs w:val="false"/>
                <w:color w:val="8A3B2E"/>
                <w:sz w:val="18"/>
                <w:szCs w:val="18"/>
              </w:rPr>
              <w:t xml:space="preserve">.next</w:t>
            </w:r>
            <w:r>
              <w:rPr>
                <w:b w:val="false"/>
                <w:bCs w:val="false"/>
                <w:color w:val="1E2A27"/>
                <w:sz w:val="19"/>
                <w:szCs w:val="19"/>
              </w:rPr>
              <w:t xml:space="preserve"> was deleted. It is not a routing fault.</w:t>
            </w:r>
          </w:p>
        </w:tc>
      </w:tr>
      <w:tr>
        <w:tc>
          <w:tcPr>
            <w:tcW w:type="pct" w:w="3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Dropped database connections in development</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Free-tier Postgres endpoints drop idle connections frequently. Transient, and the retry wrapper handles it.</w:t>
            </w:r>
          </w:p>
        </w:tc>
      </w:tr>
      <w:tr>
        <w:tc>
          <w:tcPr>
            <w:tcW w:type="pct" w:w="3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npm run dev</w:t>
            </w:r>
            <w:r>
              <w:rPr>
                <w:b w:val="false"/>
                <w:bCs w:val="false"/>
                <w:color w:val="1E2A27"/>
                <w:sz w:val="19"/>
                <w:szCs w:val="19"/>
              </w:rPr>
              <w:t xml:space="preserve"> fails on Windows</w:t>
            </w:r>
          </w:p>
        </w:tc>
        <w:tc>
          <w:tcPr>
            <w:tcW w:type="pct" w:w="6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script sets </w:t>
            </w:r>
            <w:r>
              <w:rPr>
                <w:rFonts w:ascii="Consolas" w:cs="Consolas" w:eastAsia="Consolas" w:hAnsi="Consolas"/>
                <w:b w:val="false"/>
                <w:bCs w:val="false"/>
                <w:color w:val="8A3B2E"/>
                <w:sz w:val="18"/>
                <w:szCs w:val="18"/>
              </w:rPr>
              <w:t xml:space="preserve">NODE_OPTIONS</w:t>
            </w:r>
            <w:r>
              <w:rPr>
                <w:b w:val="false"/>
                <w:bCs w:val="false"/>
                <w:color w:val="1E2A27"/>
                <w:sz w:val="19"/>
                <w:szCs w:val="19"/>
              </w:rPr>
              <w:t xml:space="preserve"> in POSIX syntax. Run </w:t>
            </w:r>
            <w:r>
              <w:rPr>
                <w:rFonts w:ascii="Consolas" w:cs="Consolas" w:eastAsia="Consolas" w:hAnsi="Consolas"/>
                <w:b w:val="false"/>
                <w:bCs w:val="false"/>
                <w:color w:val="8A3B2E"/>
                <w:sz w:val="18"/>
                <w:szCs w:val="18"/>
              </w:rPr>
              <w:t xml:space="preserve">npx next dev</w:t>
            </w:r>
            <w:r>
              <w:rPr>
                <w:b w:val="false"/>
                <w:bCs w:val="false"/>
                <w:color w:val="1E2A27"/>
                <w:sz w:val="19"/>
                <w:szCs w:val="19"/>
              </w:rPr>
              <w:t xml:space="preserve"> directly, with </w:t>
            </w:r>
            <w:r>
              <w:rPr>
                <w:rFonts w:ascii="Consolas" w:cs="Consolas" w:eastAsia="Consolas" w:hAnsi="Consolas"/>
                <w:b w:val="false"/>
                <w:bCs w:val="false"/>
                <w:color w:val="8A3B2E"/>
                <w:sz w:val="18"/>
                <w:szCs w:val="18"/>
              </w:rPr>
              <w:t xml:space="preserve">NODE_OPTIONS=--dns-result-order=ipv4first</w:t>
            </w:r>
            <w:r>
              <w:rPr>
                <w:b w:val="false"/>
                <w:bCs w:val="false"/>
                <w:color w:val="1E2A27"/>
                <w:sz w:val="19"/>
                <w:szCs w:val="19"/>
              </w:rPr>
              <w:t xml:space="preserve"> set for your shell.</w:t>
            </w:r>
          </w:p>
        </w:tc>
      </w:tr>
      <w:tr>
        <w:tc>
          <w:tcPr>
            <w:tcW w:type="pct" w:w="3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node:dns</w:t>
            </w:r>
            <w:r>
              <w:rPr>
                <w:b w:val="false"/>
                <w:bCs w:val="false"/>
                <w:color w:val="1E2A27"/>
                <w:sz w:val="19"/>
                <w:szCs w:val="19"/>
              </w:rPr>
              <w:t xml:space="preserve"> appears in the client bundle</w:t>
            </w:r>
          </w:p>
        </w:tc>
        <w:tc>
          <w:tcPr>
            <w:tcW w:type="pct" w:w="6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 client component imported from a module that pulls in a Node built-in. Extract the shared constants into their own file.</w:t>
            </w:r>
          </w:p>
        </w:tc>
      </w:tr>
    </w:tbl>
    <w:p>
      <w:pPr>
        <w:pStyle w:val="Heading1"/>
        <w:pageBreakBefore/>
      </w:pPr>
      <w:r>
        <w:t xml:space="preserve">15. Appendix A — Demo accounts</w:t>
      </w:r>
    </w:p>
    <w:p>
      <w:pPr>
        <w:spacing w:after="140" w:line="288"/>
      </w:pPr>
      <w:r>
        <w:t xml:space="preserve">The repository ships a seed script, </w:t>
      </w:r>
      <w:r>
        <w:rPr>
          <w:rFonts w:ascii="Consolas" w:cs="Consolas" w:eastAsia="Consolas" w:hAnsi="Consolas"/>
          <w:color w:val="8A3B2E"/>
          <w:sz w:val="19"/>
          <w:szCs w:val="19"/>
        </w:rPr>
        <w:t xml:space="preserve">scripts/seed-demo-users.ts</w:t>
      </w:r>
      <w:r>
        <w:t xml:space="preserve">, that creates one account per persona so every workspace can be exercised.</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gridCol w:w="100"/>
      </w:tblGrid>
      <w:tr>
        <w:trPr>
          <w:tblHeader/>
        </w:trPr>
        <w:tc>
          <w:tcPr>
            <w:tcW w:type="pct" w:w="40%"/>
            <w:shd w:fill="1F4E46" w:val="clear"/>
            <w:tcMar>
              <w:top w:type="dxa" w:w="90"/>
              <w:left w:type="dxa" w:w="130"/>
              <w:bottom w:type="dxa" w:w="90"/>
              <w:right w:type="dxa" w:w="130"/>
            </w:tcMar>
            <w:vAlign w:val="center"/>
          </w:tcPr>
          <w:p>
            <w:pPr>
              <w:spacing w:after="0" w:line="264"/>
            </w:pPr>
            <w:r>
              <w:rPr>
                <w:b/>
                <w:bCs/>
                <w:color w:val="FFFFFF"/>
                <w:sz w:val="19"/>
                <w:szCs w:val="19"/>
              </w:rPr>
              <w:t xml:space="preserve">Email</w:t>
            </w:r>
          </w:p>
        </w:tc>
        <w:tc>
          <w:tcPr>
            <w:tcW w:type="pct" w:w="24%"/>
            <w:shd w:fill="1F4E46" w:val="clear"/>
            <w:tcMar>
              <w:top w:type="dxa" w:w="90"/>
              <w:left w:type="dxa" w:w="130"/>
              <w:bottom w:type="dxa" w:w="90"/>
              <w:right w:type="dxa" w:w="130"/>
            </w:tcMar>
            <w:vAlign w:val="center"/>
          </w:tcPr>
          <w:p>
            <w:pPr>
              <w:spacing w:after="0" w:line="264"/>
            </w:pPr>
            <w:r>
              <w:rPr>
                <w:b/>
                <w:bCs/>
                <w:color w:val="FFFFFF"/>
                <w:sz w:val="19"/>
                <w:szCs w:val="19"/>
              </w:rPr>
              <w:t xml:space="preserve">Password</w:t>
            </w:r>
          </w:p>
        </w:tc>
        <w:tc>
          <w:tcPr>
            <w:tcW w:type="pct" w:w="36%"/>
            <w:shd w:fill="1F4E46" w:val="clear"/>
            <w:tcMar>
              <w:top w:type="dxa" w:w="90"/>
              <w:left w:type="dxa" w:w="130"/>
              <w:bottom w:type="dxa" w:w="90"/>
              <w:right w:type="dxa" w:w="130"/>
            </w:tcMar>
            <w:vAlign w:val="center"/>
          </w:tcPr>
          <w:p>
            <w:pPr>
              <w:spacing w:after="0" w:line="264"/>
            </w:pPr>
            <w:r>
              <w:rPr>
                <w:b/>
                <w:bCs/>
                <w:color w:val="FFFFFF"/>
                <w:sz w:val="19"/>
                <w:szCs w:val="19"/>
              </w:rPr>
              <w:t xml:space="preserve">Workspace</w:t>
            </w:r>
          </w:p>
        </w:tc>
      </w:tr>
      <w:tr>
        <w:tc>
          <w:tcPr>
            <w:tcW w:type="pct" w:w="40%"/>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demo.patient@aurora.test</w:t>
            </w:r>
          </w:p>
        </w:tc>
        <w:tc>
          <w:tcPr>
            <w:tcW w:type="pct" w:w="2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Patient#750</w:t>
            </w:r>
          </w:p>
        </w:tc>
        <w:tc>
          <w:tcPr>
            <w:tcW w:type="pct" w:w="3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My account</w:t>
            </w:r>
          </w:p>
        </w:tc>
      </w:tr>
      <w:tr>
        <w:tc>
          <w:tcPr>
            <w:tcW w:type="pct" w:w="40%"/>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demo.expert@aurora.test</w:t>
            </w:r>
          </w:p>
        </w:tc>
        <w:tc>
          <w:tcPr>
            <w:tcW w:type="pct" w:w="2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Expert#750</w:t>
            </w:r>
          </w:p>
        </w:tc>
        <w:tc>
          <w:tcPr>
            <w:tcW w:type="pct" w:w="3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Expert</w:t>
            </w:r>
          </w:p>
        </w:tc>
      </w:tr>
      <w:tr>
        <w:tc>
          <w:tcPr>
            <w:tcW w:type="pct" w:w="40%"/>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demo.affiliate@aurora.test</w:t>
            </w:r>
          </w:p>
        </w:tc>
        <w:tc>
          <w:tcPr>
            <w:tcW w:type="pct" w:w="2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Affiliate#750</w:t>
            </w:r>
          </w:p>
        </w:tc>
        <w:tc>
          <w:tcPr>
            <w:tcW w:type="pct" w:w="3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Affiliate</w:t>
            </w:r>
          </w:p>
        </w:tc>
      </w:tr>
      <w:tr>
        <w:tc>
          <w:tcPr>
            <w:tcW w:type="pct" w:w="40%"/>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demo.clinic@aurora.test</w:t>
            </w:r>
          </w:p>
        </w:tc>
        <w:tc>
          <w:tcPr>
            <w:tcW w:type="pct" w:w="24%"/>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Clinic#750</w:t>
            </w:r>
          </w:p>
        </w:tc>
        <w:tc>
          <w:tcPr>
            <w:tcW w:type="pct" w:w="3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Clinic</w:t>
            </w:r>
          </w:p>
        </w:tc>
      </w:tr>
      <w:tr>
        <w:tc>
          <w:tcPr>
            <w:tcW w:type="pct" w:w="40%"/>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demo.admin@aurora.test</w:t>
            </w:r>
          </w:p>
        </w:tc>
        <w:tc>
          <w:tcPr>
            <w:tcW w:type="pct" w:w="24%"/>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Admin#750</w:t>
            </w:r>
          </w:p>
        </w:tc>
        <w:tc>
          <w:tcPr>
            <w:tcW w:type="pct" w:w="3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Administration, AI operations</w:t>
            </w:r>
          </w:p>
        </w:tc>
      </w:tr>
    </w:tbl>
    <w:p>
      <w:pPr>
        <w:spacing w:after="140"/>
      </w:pPr>
    </w:p>
    <w:tbl>
      <w:tblPr>
        <w:tblW w:type="pct" w:w="100%"/>
        <w:tblBorders>
          <w:top w:val="none" w:color="FFFFFF" w:sz="0"/>
          <w:left w:val="single" w:color="C9922B" w:sz="18"/>
          <w:bottom w:val="none" w:color="FFFFFF" w:sz="0"/>
          <w:right w:val="none" w:color="FFFFFF" w:sz="0"/>
          <w:insideH w:val="none" w:color="FFFFFF" w:sz="0"/>
          <w:insideV w:val="none" w:color="FFFFFF" w:sz="0"/>
        </w:tblBorders>
      </w:tblPr>
      <w:tblGrid>
        <w:gridCol w:w="100"/>
      </w:tblGrid>
      <w:tr>
        <w:tc>
          <w:tcPr>
            <w:shd w:fill="FDF6E7" w:val="clear"/>
            <w:tcMar>
              <w:top w:type="dxa" w:w="150"/>
              <w:left w:type="dxa" w:w="200"/>
              <w:bottom w:type="dxa" w:w="150"/>
              <w:right w:type="dxa" w:w="160"/>
            </w:tcMar>
          </w:tcPr>
          <w:p>
            <w:pPr>
              <w:spacing w:after="60"/>
            </w:pPr>
            <w:r>
              <w:rPr>
                <w:b/>
                <w:bCs/>
                <w:color w:val="8A6415"/>
                <w:sz w:val="20"/>
                <w:szCs w:val="20"/>
              </w:rPr>
              <w:t xml:space="preserve">These credentials are public and must never exist in production.</w:t>
            </w:r>
          </w:p>
          <w:p>
            <w:pPr>
              <w:spacing w:after="0" w:line="276"/>
            </w:pPr>
            <w:r>
              <w:rPr>
                <w:color w:val="1E2A27"/>
                <w:sz w:val="20"/>
                <w:szCs w:val="20"/>
              </w:rPr>
              <w:t xml:space="preserve">Every password here is committed to the repository. The script is for local development and staging only. Confirm these accounts are absent before any production launch.</w:t>
            </w:r>
          </w:p>
        </w:tc>
      </w:tr>
    </w:tbl>
    <w:p>
      <w:pPr>
        <w:spacing w:after="140" w:line="288"/>
      </w:pPr>
      <w:r>
        <w:t xml:space="preserve">The expert and affiliate personas are given </w:t>
      </w:r>
      <w:r>
        <w:rPr>
          <w:b/>
          <w:bCs/>
        </w:rPr>
        <w:t xml:space="preserve">approved profiles</w:t>
      </w:r>
      <w:r>
        <w:t xml:space="preserve"> rather than only the matching role, because an approved profile is what actually grants the workspace. The clinic persona is a membership rather than a platform role.</w:t>
      </w:r>
    </w:p>
    <w:p>
      <w:pPr>
        <w:pStyle w:val="Heading1"/>
        <w:pageBreakBefore/>
      </w:pPr>
      <w:r>
        <w:t xml:space="preserve">16. Appendix B — Route reference</w:t>
      </w:r>
    </w:p>
    <w:p>
      <w:pPr>
        <w:pStyle w:val="Heading2"/>
      </w:pPr>
      <w:r>
        <w:t xml:space="preserve">16.1 Public and marketing</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2%"/>
            <w:shd w:fill="1F4E46" w:val="clear"/>
            <w:tcMar>
              <w:top w:type="dxa" w:w="90"/>
              <w:left w:type="dxa" w:w="130"/>
              <w:bottom w:type="dxa" w:w="90"/>
              <w:right w:type="dxa" w:w="130"/>
            </w:tcMar>
            <w:vAlign w:val="center"/>
          </w:tcPr>
          <w:p>
            <w:pPr>
              <w:spacing w:after="0" w:line="264"/>
            </w:pPr>
            <w:r>
              <w:rPr>
                <w:b/>
                <w:bCs/>
                <w:color w:val="FFFFFF"/>
                <w:sz w:val="19"/>
                <w:szCs w:val="19"/>
              </w:rPr>
              <w:t xml:space="preserve">Path</w:t>
            </w:r>
          </w:p>
        </w:tc>
        <w:tc>
          <w:tcPr>
            <w:tcW w:type="pct" w:w="68%"/>
            <w:shd w:fill="1F4E46" w:val="clear"/>
            <w:tcMar>
              <w:top w:type="dxa" w:w="90"/>
              <w:left w:type="dxa" w:w="130"/>
              <w:bottom w:type="dxa" w:w="90"/>
              <w:right w:type="dxa" w:w="130"/>
            </w:tcMar>
            <w:vAlign w:val="center"/>
          </w:tcPr>
          <w:p>
            <w:pPr>
              <w:spacing w:after="0" w:line="264"/>
            </w:pPr>
            <w:r>
              <w:rPr>
                <w:b/>
                <w:bCs/>
                <w:color w:val="FFFFFF"/>
                <w:sz w:val="19"/>
                <w:szCs w:val="19"/>
              </w:rPr>
              <w:t xml:space="preserve">Purpose</w:t>
            </w:r>
          </w:p>
        </w:tc>
      </w:tr>
      <w:tr>
        <w:tc>
          <w:tcPr>
            <w:tcW w:type="pct" w:w="32%"/>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w:t>
            </w:r>
          </w:p>
        </w:tc>
        <w:tc>
          <w:tcPr>
            <w:tcW w:type="pct" w:w="6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Marketing home</w:t>
            </w:r>
          </w:p>
        </w:tc>
      </w:tr>
      <w:tr>
        <w:tc>
          <w:tcPr>
            <w:tcW w:type="pct" w:w="32%"/>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/help</w:t>
            </w:r>
          </w:p>
        </w:tc>
        <w:tc>
          <w:tcPr>
            <w:tcW w:type="pct" w:w="6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Help centre</w:t>
            </w:r>
          </w:p>
        </w:tc>
      </w:tr>
      <w:tr>
        <w:tc>
          <w:tcPr>
            <w:tcW w:type="pct" w:w="32%"/>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/privacy</w:t>
            </w:r>
          </w:p>
        </w:tc>
        <w:tc>
          <w:tcPr>
            <w:tcW w:type="pct" w:w="6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Privacy policy</w:t>
            </w:r>
          </w:p>
        </w:tc>
      </w:tr>
      <w:tr>
        <w:tc>
          <w:tcPr>
            <w:tcW w:type="pct" w:w="32%"/>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/privacy/data-deletion</w:t>
            </w:r>
          </w:p>
        </w:tc>
        <w:tc>
          <w:tcPr>
            <w:tcW w:type="pct" w:w="6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How to delete your data</w:t>
            </w:r>
          </w:p>
        </w:tc>
      </w:tr>
      <w:tr>
        <w:tc>
          <w:tcPr>
            <w:tcW w:type="pct" w:w="32%"/>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/terms</w:t>
            </w:r>
          </w:p>
        </w:tc>
        <w:tc>
          <w:tcPr>
            <w:tcW w:type="pct" w:w="6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Terms of service</w:t>
            </w:r>
          </w:p>
        </w:tc>
      </w:tr>
      <w:tr>
        <w:tc>
          <w:tcPr>
            <w:tcW w:type="pct" w:w="32%"/>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/embed/scan</w:t>
            </w:r>
          </w:p>
        </w:tc>
        <w:tc>
          <w:tcPr>
            <w:tcW w:type="pct" w:w="68%"/>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Embeddable scan widget</w:t>
            </w:r>
          </w:p>
        </w:tc>
      </w:tr>
      <w:tr>
        <w:tc>
          <w:tcPr>
            <w:tcW w:type="pct" w:w="32%"/>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/clinic-home</w:t>
            </w:r>
          </w:p>
        </w:tc>
        <w:tc>
          <w:tcPr>
            <w:tcW w:type="pct" w:w="68%"/>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 clinic tenant's landing page</w:t>
            </w:r>
          </w:p>
        </w:tc>
      </w:tr>
    </w:tbl>
    <w:p>
      <w:pPr>
        <w:spacing w:after="140"/>
      </w:pPr>
    </w:p>
    <w:p>
      <w:pPr>
        <w:pStyle w:val="Heading2"/>
      </w:pPr>
      <w:r>
        <w:t xml:space="preserve">16.2 Authentication and onboarding</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6%"/>
            <w:shd w:fill="1F4E46" w:val="clear"/>
            <w:tcMar>
              <w:top w:type="dxa" w:w="90"/>
              <w:left w:type="dxa" w:w="130"/>
              <w:bottom w:type="dxa" w:w="90"/>
              <w:right w:type="dxa" w:w="130"/>
            </w:tcMar>
            <w:vAlign w:val="center"/>
          </w:tcPr>
          <w:p>
            <w:pPr>
              <w:spacing w:after="0" w:line="264"/>
            </w:pPr>
            <w:r>
              <w:rPr>
                <w:b/>
                <w:bCs/>
                <w:color w:val="FFFFFF"/>
                <w:sz w:val="19"/>
                <w:szCs w:val="19"/>
              </w:rPr>
              <w:t xml:space="preserve">Path</w:t>
            </w:r>
          </w:p>
        </w:tc>
        <w:tc>
          <w:tcPr>
            <w:tcW w:type="pct" w:w="64%"/>
            <w:shd w:fill="1F4E46" w:val="clear"/>
            <w:tcMar>
              <w:top w:type="dxa" w:w="90"/>
              <w:left w:type="dxa" w:w="130"/>
              <w:bottom w:type="dxa" w:w="90"/>
              <w:right w:type="dxa" w:w="130"/>
            </w:tcMar>
            <w:vAlign w:val="center"/>
          </w:tcPr>
          <w:p>
            <w:pPr>
              <w:spacing w:after="0" w:line="264"/>
            </w:pPr>
            <w:r>
              <w:rPr>
                <w:b/>
                <w:bCs/>
                <w:color w:val="FFFFFF"/>
                <w:sz w:val="19"/>
                <w:szCs w:val="19"/>
              </w:rPr>
              <w:t xml:space="preserve">Purpose</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/login</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/signup</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Sign in and register</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/verify</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Enter the emailed one-time code</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/forgot-password</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/reset-password</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Password recovery</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/social-complete</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Finish a Google or Apple sign-in</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/onboarding</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Build the skin profile</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/clinic-join/{invitationId}</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Accept a clinic staff invitation</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/c/{subdomain}</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/c/exit</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Tenant pinning fallback for hosts without wildcard DNS</w:t>
            </w:r>
          </w:p>
        </w:tc>
      </w:tr>
    </w:tbl>
    <w:p>
      <w:pPr>
        <w:spacing w:after="140"/>
      </w:pPr>
    </w:p>
    <w:p>
      <w:pPr>
        <w:pStyle w:val="Heading2"/>
      </w:pPr>
      <w:r>
        <w:t xml:space="preserve">16.3 My account</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6%"/>
            <w:shd w:fill="1F4E46" w:val="clear"/>
            <w:tcMar>
              <w:top w:type="dxa" w:w="90"/>
              <w:left w:type="dxa" w:w="130"/>
              <w:bottom w:type="dxa" w:w="90"/>
              <w:right w:type="dxa" w:w="130"/>
            </w:tcMar>
            <w:vAlign w:val="center"/>
          </w:tcPr>
          <w:p>
            <w:pPr>
              <w:spacing w:after="0" w:line="264"/>
            </w:pPr>
            <w:r>
              <w:rPr>
                <w:b/>
                <w:bCs/>
                <w:color w:val="FFFFFF"/>
                <w:sz w:val="19"/>
                <w:szCs w:val="19"/>
              </w:rPr>
              <w:t xml:space="preserve">Path</w:t>
            </w:r>
          </w:p>
        </w:tc>
        <w:tc>
          <w:tcPr>
            <w:tcW w:type="pct" w:w="64%"/>
            <w:shd w:fill="1F4E46" w:val="clear"/>
            <w:tcMar>
              <w:top w:type="dxa" w:w="90"/>
              <w:left w:type="dxa" w:w="130"/>
              <w:bottom w:type="dxa" w:w="90"/>
              <w:right w:type="dxa" w:w="130"/>
            </w:tcMar>
            <w:vAlign w:val="center"/>
          </w:tcPr>
          <w:p>
            <w:pPr>
              <w:spacing w:after="0" w:line="264"/>
            </w:pPr>
            <w:r>
              <w:rPr>
                <w:b/>
                <w:bCs/>
                <w:color w:val="FFFFFF"/>
                <w:sz w:val="19"/>
                <w:szCs w:val="19"/>
              </w:rPr>
              <w:t xml:space="preserve">Purpose</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/dashboard</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Home</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/dashboard/usage</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Scan and token history</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/dashboard/profile</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Skin profile</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/reports</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Scan history and reports</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/chats</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/chats/{id}</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Skin advice conversations</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/dashboard/privacy</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Consent, export, deletion</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/scan</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Take a scan</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/experts</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/experts/{id}</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Expert marketplace</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/dashboard/appointments</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Your consultations</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/dashboard/billing</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Buy scan packs</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/dashboard/expert-application</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Apply as an expert</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/dashboard/affiliate-application</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Apply as an affiliate</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/settings</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Account settings</w:t>
            </w:r>
          </w:p>
        </w:tc>
      </w:tr>
    </w:tbl>
    <w:p>
      <w:pPr>
        <w:spacing w:after="140"/>
      </w:pPr>
    </w:p>
    <w:p>
      <w:pPr>
        <w:pStyle w:val="Heading2"/>
      </w:pPr>
      <w:r>
        <w:t xml:space="preserve">16.4 Expert, affiliate, clinic, admin</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6%"/>
            <w:shd w:fill="1F4E46" w:val="clear"/>
            <w:tcMar>
              <w:top w:type="dxa" w:w="90"/>
              <w:left w:type="dxa" w:w="130"/>
              <w:bottom w:type="dxa" w:w="90"/>
              <w:right w:type="dxa" w:w="130"/>
            </w:tcMar>
            <w:vAlign w:val="center"/>
          </w:tcPr>
          <w:p>
            <w:pPr>
              <w:spacing w:after="0" w:line="264"/>
            </w:pPr>
            <w:r>
              <w:rPr>
                <w:b/>
                <w:bCs/>
                <w:color w:val="FFFFFF"/>
                <w:sz w:val="19"/>
                <w:szCs w:val="19"/>
              </w:rPr>
              <w:t xml:space="preserve">Path</w:t>
            </w:r>
          </w:p>
        </w:tc>
        <w:tc>
          <w:tcPr>
            <w:tcW w:type="pct" w:w="64%"/>
            <w:shd w:fill="1F4E46" w:val="clear"/>
            <w:tcMar>
              <w:top w:type="dxa" w:w="90"/>
              <w:left w:type="dxa" w:w="130"/>
              <w:bottom w:type="dxa" w:w="90"/>
              <w:right w:type="dxa" w:w="130"/>
            </w:tcMar>
            <w:vAlign w:val="center"/>
          </w:tcPr>
          <w:p>
            <w:pPr>
              <w:spacing w:after="0" w:line="264"/>
            </w:pPr>
            <w:r>
              <w:rPr>
                <w:b/>
                <w:bCs/>
                <w:color w:val="FFFFFF"/>
                <w:sz w:val="19"/>
                <w:szCs w:val="19"/>
              </w:rPr>
              <w:t xml:space="preserve">Purpose</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/expert</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Your bookings</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/expert/availability</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Publish bookable slots</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/expert/validation</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Training validation queue</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/affiliate</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Affiliate overview</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/affiliate/products</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Products and share links</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/affiliate/earnings</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Commission and payouts</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Patients</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/clinic/analytics</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Clinic analytics</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/clinic/team</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Staff and invitations</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/clinic/branding</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Logo, colours, display name</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/clinic/domain</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Custom domain</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/clinic/data</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Training contribution opt-in</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/clinic/billing</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Plan and subscription</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/clinic/api</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Partner API keys</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Platform analytics</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/admin/usage</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AI usage and spend</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/admin/users</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User administration</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/admin/tokens</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Allowances</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/admin/models</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AI models and tier assignment</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/admin/scan-packs</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Scan pack catalogue</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/admin/products</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Product catalogue</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/admin/experts</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Expert applications</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/admin/affiliates</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Affiliate applications, settings, payouts</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/admin/clinics</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Clinic provisioning and plans</w:t>
            </w:r>
          </w:p>
        </w:tc>
      </w:tr>
      <w:tr>
        <w:tc>
          <w:tcPr>
            <w:tcW w:type="pct" w:w="3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/admin/training</w:t>
            </w:r>
          </w:p>
        </w:tc>
        <w:tc>
          <w:tcPr>
            <w:tcW w:type="pct" w:w="6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Training data governance</w:t>
            </w:r>
          </w:p>
        </w:tc>
      </w:tr>
      <w:tr>
        <w:tc>
          <w:tcPr>
            <w:tcW w:type="pct" w:w="3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/admin/feedback</w:t>
            </w:r>
          </w:p>
        </w:tc>
        <w:tc>
          <w:tcPr>
            <w:tcW w:type="pct" w:w="6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Scan feedback</w:t>
            </w:r>
          </w:p>
        </w:tc>
      </w:tr>
    </w:tbl>
    <w:p>
      <w:pPr>
        <w:pStyle w:val="Heading1"/>
        <w:pageBreakBefore/>
      </w:pPr>
      <w:r>
        <w:t xml:space="preserve">17. Appendix C — Glossary</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24%"/>
            <w:shd w:fill="1F4E46" w:val="clear"/>
            <w:tcMar>
              <w:top w:type="dxa" w:w="90"/>
              <w:left w:type="dxa" w:w="130"/>
              <w:bottom w:type="dxa" w:w="90"/>
              <w:right w:type="dxa" w:w="130"/>
            </w:tcMar>
            <w:vAlign w:val="center"/>
          </w:tcPr>
          <w:p>
            <w:pPr>
              <w:spacing w:after="0" w:line="264"/>
            </w:pPr>
            <w:r>
              <w:rPr>
                <w:b/>
                <w:bCs/>
                <w:color w:val="FFFFFF"/>
                <w:sz w:val="19"/>
                <w:szCs w:val="19"/>
              </w:rPr>
              <w:t xml:space="preserve">Term</w:t>
            </w:r>
          </w:p>
        </w:tc>
        <w:tc>
          <w:tcPr>
            <w:tcW w:type="pct" w:w="76%"/>
            <w:shd w:fill="1F4E46" w:val="clear"/>
            <w:tcMar>
              <w:top w:type="dxa" w:w="90"/>
              <w:left w:type="dxa" w:w="130"/>
              <w:bottom w:type="dxa" w:w="90"/>
              <w:right w:type="dxa" w:w="130"/>
            </w:tcMar>
            <w:vAlign w:val="center"/>
          </w:tcPr>
          <w:p>
            <w:pPr>
              <w:spacing w:after="0" w:line="264"/>
            </w:pPr>
            <w:r>
              <w:rPr>
                <w:b/>
                <w:bCs/>
                <w:color w:val="FFFFFF"/>
                <w:sz w:val="19"/>
                <w:szCs w:val="19"/>
              </w:rPr>
              <w:t xml:space="preserve">Meaning</w:t>
            </w:r>
          </w:p>
        </w:tc>
      </w:tr>
      <w:tr>
        <w:tc>
          <w:tcPr>
            <w:tcW w:type="pct" w:w="24%"/>
            <w:shd w:fill="FFFFFF" w:val="clear"/>
            <w:tcMar>
              <w:top w:type="dxa" w:w="90"/>
              <w:left w:type="dxa" w:w="130"/>
              <w:bottom w:type="dxa" w:w="90"/>
              <w:right w:type="dxa" w:w="130"/>
            </w:tcMar>
            <w:vAlign w:val="center"/>
          </w:tcPr>
          <w:p>
            <w:pPr>
              <w:spacing w:after="0" w:line="264"/>
            </w:pPr>
            <w:r>
              <w:rPr>
                <w:b/>
                <w:bCs/>
                <w:color w:val="1E2A27"/>
                <w:sz w:val="19"/>
                <w:szCs w:val="19"/>
              </w:rPr>
              <w:t xml:space="preserve">Assessment band</w:t>
            </w:r>
          </w:p>
        </w:tc>
        <w:tc>
          <w:tcPr>
            <w:tcW w:type="pct" w:w="7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The overall judgement on a scan: </w:t>
            </w:r>
            <w:r>
              <w:rPr>
                <w:rFonts w:ascii="Consolas" w:cs="Consolas" w:eastAsia="Consolas" w:hAnsi="Consolas"/>
                <w:b w:val="false"/>
                <w:bCs w:val="false"/>
                <w:color w:val="8A3B2E"/>
                <w:sz w:val="18"/>
                <w:szCs w:val="18"/>
              </w:rPr>
              <w:t xml:space="preserve">minimal</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mild</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moderate</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elevated</w:t>
            </w:r>
            <w:r>
              <w:rPr>
                <w:b w:val="false"/>
                <w:bCs w:val="false"/>
                <w:color w:val="1E2A27"/>
                <w:sz w:val="19"/>
                <w:szCs w:val="19"/>
              </w:rPr>
              <w:t xml:space="preserve">, or </w:t>
            </w:r>
            <w:r>
              <w:rPr>
                <w:rFonts w:ascii="Consolas" w:cs="Consolas" w:eastAsia="Consolas" w:hAnsi="Consolas"/>
                <w:b w:val="false"/>
                <w:bCs w:val="false"/>
                <w:color w:val="8A3B2E"/>
                <w:sz w:val="18"/>
                <w:szCs w:val="18"/>
              </w:rPr>
              <w:t xml:space="preserve">not_assessed</w:t>
            </w:r>
            <w:r>
              <w:rPr>
                <w:b w:val="false"/>
                <w:bCs w:val="false"/>
                <w:color w:val="1E2A27"/>
                <w:sz w:val="19"/>
                <w:szCs w:val="19"/>
              </w:rPr>
              <w:t xml:space="preserve">.</w:t>
            </w:r>
          </w:p>
        </w:tc>
      </w:tr>
      <w:tr>
        <w:tc>
          <w:tcPr>
            <w:tcW w:type="pct" w:w="24%"/>
            <w:shd w:fill="F4F8F6" w:val="clear"/>
            <w:tcMar>
              <w:top w:type="dxa" w:w="90"/>
              <w:left w:type="dxa" w:w="130"/>
              <w:bottom w:type="dxa" w:w="90"/>
              <w:right w:type="dxa" w:w="130"/>
            </w:tcMar>
            <w:vAlign w:val="center"/>
          </w:tcPr>
          <w:p>
            <w:pPr>
              <w:spacing w:after="0" w:line="264"/>
            </w:pPr>
            <w:r>
              <w:rPr>
                <w:b/>
                <w:bCs/>
                <w:color w:val="1E2A27"/>
                <w:sz w:val="19"/>
                <w:szCs w:val="19"/>
              </w:rPr>
              <w:t xml:space="preserve">Capability</w:t>
            </w:r>
          </w:p>
        </w:tc>
        <w:tc>
          <w:tcPr>
            <w:tcW w:type="pct" w:w="7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An entitlement derived from a record — an approved profile or a membership — rather than from the role string.</w:t>
            </w:r>
          </w:p>
        </w:tc>
      </w:tr>
      <w:tr>
        <w:tc>
          <w:tcPr>
            <w:tcW w:type="pct" w:w="24%"/>
            <w:shd w:fill="FFFFFF" w:val="clear"/>
            <w:tcMar>
              <w:top w:type="dxa" w:w="90"/>
              <w:left w:type="dxa" w:w="130"/>
              <w:bottom w:type="dxa" w:w="90"/>
              <w:right w:type="dxa" w:w="130"/>
            </w:tcMar>
            <w:vAlign w:val="center"/>
          </w:tcPr>
          <w:p>
            <w:pPr>
              <w:spacing w:after="0" w:line="264"/>
            </w:pPr>
            <w:r>
              <w:rPr>
                <w:b/>
                <w:bCs/>
                <w:color w:val="1E2A27"/>
                <w:sz w:val="19"/>
                <w:szCs w:val="19"/>
              </w:rPr>
              <w:t xml:space="preserve">Dimension</w:t>
            </w:r>
          </w:p>
        </w:tc>
        <w:tc>
          <w:tcPr>
            <w:tcW w:type="pct" w:w="7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One scored aspect within an assessment. The overall band summarises these.</w:t>
            </w:r>
          </w:p>
        </w:tc>
      </w:tr>
      <w:tr>
        <w:tc>
          <w:tcPr>
            <w:tcW w:type="pct" w:w="24%"/>
            <w:shd w:fill="F4F8F6" w:val="clear"/>
            <w:tcMar>
              <w:top w:type="dxa" w:w="90"/>
              <w:left w:type="dxa" w:w="130"/>
              <w:bottom w:type="dxa" w:w="90"/>
              <w:right w:type="dxa" w:w="130"/>
            </w:tcMar>
            <w:vAlign w:val="center"/>
          </w:tcPr>
          <w:p>
            <w:pPr>
              <w:spacing w:after="0" w:line="264"/>
            </w:pPr>
            <w:r>
              <w:rPr>
                <w:b/>
                <w:bCs/>
                <w:color w:val="1E2A27"/>
                <w:sz w:val="19"/>
                <w:szCs w:val="19"/>
              </w:rPr>
              <w:t xml:space="preserve">Dosha</w:t>
            </w:r>
          </w:p>
        </w:tc>
        <w:tc>
          <w:tcPr>
            <w:tcW w:type="pct" w:w="7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An Ayurvedic constitution typing: </w:t>
            </w:r>
            <w:r>
              <w:rPr>
                <w:rFonts w:ascii="Consolas" w:cs="Consolas" w:eastAsia="Consolas" w:hAnsi="Consolas"/>
                <w:b w:val="false"/>
                <w:bCs w:val="false"/>
                <w:color w:val="8A3B2E"/>
                <w:sz w:val="18"/>
                <w:szCs w:val="18"/>
              </w:rPr>
              <w:t xml:space="preserve">vata</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pitta</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kapha</w:t>
            </w:r>
            <w:r>
              <w:rPr>
                <w:b w:val="false"/>
                <w:bCs w:val="false"/>
                <w:color w:val="1E2A27"/>
                <w:sz w:val="19"/>
                <w:szCs w:val="19"/>
              </w:rPr>
              <w:t xml:space="preserve">, or </w:t>
            </w:r>
            <w:r>
              <w:rPr>
                <w:rFonts w:ascii="Consolas" w:cs="Consolas" w:eastAsia="Consolas" w:hAnsi="Consolas"/>
                <w:b w:val="false"/>
                <w:bCs w:val="false"/>
                <w:color w:val="8A3B2E"/>
                <w:sz w:val="18"/>
                <w:szCs w:val="18"/>
              </w:rPr>
              <w:t xml:space="preserve">balanced</w:t>
            </w:r>
            <w:r>
              <w:rPr>
                <w:b w:val="false"/>
                <w:bCs w:val="false"/>
                <w:color w:val="1E2A27"/>
                <w:sz w:val="19"/>
                <w:szCs w:val="19"/>
              </w:rPr>
              <w:t xml:space="preserve">. Drives natural-ingredient recommendations.</w:t>
            </w:r>
          </w:p>
        </w:tc>
      </w:tr>
      <w:tr>
        <w:tc>
          <w:tcPr>
            <w:tcW w:type="pct" w:w="24%"/>
            <w:shd w:fill="FFFFFF" w:val="clear"/>
            <w:tcMar>
              <w:top w:type="dxa" w:w="90"/>
              <w:left w:type="dxa" w:w="130"/>
              <w:bottom w:type="dxa" w:w="90"/>
              <w:right w:type="dxa" w:w="130"/>
            </w:tcMar>
            <w:vAlign w:val="center"/>
          </w:tcPr>
          <w:p>
            <w:pPr>
              <w:spacing w:after="0" w:line="264"/>
            </w:pPr>
            <w:r>
              <w:rPr>
                <w:b/>
                <w:bCs/>
                <w:color w:val="1E2A27"/>
                <w:sz w:val="19"/>
                <w:szCs w:val="19"/>
              </w:rPr>
              <w:t xml:space="preserve">De-identification</w:t>
            </w:r>
          </w:p>
        </w:tc>
        <w:tc>
          <w:tcPr>
            <w:tcW w:type="pct" w:w="7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Reducing a scan to a structured payload with every identifier removed, built as a strict allowlist.</w:t>
            </w:r>
          </w:p>
        </w:tc>
      </w:tr>
      <w:tr>
        <w:tc>
          <w:tcPr>
            <w:tcW w:type="pct" w:w="24%"/>
            <w:shd w:fill="F4F8F6" w:val="clear"/>
            <w:tcMar>
              <w:top w:type="dxa" w:w="90"/>
              <w:left w:type="dxa" w:w="130"/>
              <w:bottom w:type="dxa" w:w="90"/>
              <w:right w:type="dxa" w:w="130"/>
            </w:tcMar>
            <w:vAlign w:val="center"/>
          </w:tcPr>
          <w:p>
            <w:pPr>
              <w:spacing w:after="0" w:line="264"/>
            </w:pPr>
            <w:r>
              <w:rPr>
                <w:b/>
                <w:bCs/>
                <w:color w:val="1E2A27"/>
                <w:sz w:val="19"/>
                <w:szCs w:val="19"/>
              </w:rPr>
              <w:t xml:space="preserve">Ledger</w:t>
            </w:r>
          </w:p>
        </w:tc>
        <w:tc>
          <w:tcPr>
            <w:tcW w:type="pct" w:w="7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The append-only history of every change to a scan balance.</w:t>
            </w:r>
          </w:p>
        </w:tc>
      </w:tr>
      <w:tr>
        <w:tc>
          <w:tcPr>
            <w:tcW w:type="pct" w:w="24%"/>
            <w:shd w:fill="FFFFFF" w:val="clear"/>
            <w:tcMar>
              <w:top w:type="dxa" w:w="90"/>
              <w:left w:type="dxa" w:w="130"/>
              <w:bottom w:type="dxa" w:w="90"/>
              <w:right w:type="dxa" w:w="130"/>
            </w:tcMar>
            <w:vAlign w:val="center"/>
          </w:tcPr>
          <w:p>
            <w:pPr>
              <w:spacing w:after="0" w:line="264"/>
            </w:pPr>
            <w:r>
              <w:rPr>
                <w:b/>
                <w:bCs/>
                <w:color w:val="1E2A27"/>
                <w:sz w:val="19"/>
                <w:szCs w:val="19"/>
              </w:rPr>
              <w:t xml:space="preserve">Pseudonymous</w:t>
            </w:r>
          </w:p>
        </w:tc>
        <w:tc>
          <w:tcPr>
            <w:tcW w:type="pct" w:w="7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Identifiers removed from the payload, but a link back to the source retained so consent stays revocable.</w:t>
            </w:r>
          </w:p>
        </w:tc>
      </w:tr>
      <w:tr>
        <w:tc>
          <w:tcPr>
            <w:tcW w:type="pct" w:w="24%"/>
            <w:shd w:fill="F4F8F6" w:val="clear"/>
            <w:tcMar>
              <w:top w:type="dxa" w:w="90"/>
              <w:left w:type="dxa" w:w="130"/>
              <w:bottom w:type="dxa" w:w="90"/>
              <w:right w:type="dxa" w:w="130"/>
            </w:tcMar>
            <w:vAlign w:val="center"/>
          </w:tcPr>
          <w:p>
            <w:pPr>
              <w:spacing w:after="0" w:line="264"/>
            </w:pPr>
            <w:r>
              <w:rPr>
                <w:b/>
                <w:bCs/>
                <w:color w:val="1E2A27"/>
                <w:sz w:val="19"/>
                <w:szCs w:val="19"/>
              </w:rPr>
              <w:t xml:space="preserve">Role</w:t>
            </w:r>
          </w:p>
        </w:tc>
        <w:tc>
          <w:tcPr>
            <w:tcW w:type="pct" w:w="7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 single coarse string on the user account. Distinct from capability.</w:t>
            </w:r>
          </w:p>
        </w:tc>
      </w:tr>
      <w:tr>
        <w:tc>
          <w:tcPr>
            <w:tcW w:type="pct" w:w="24%"/>
            <w:shd w:fill="FFFFFF" w:val="clear"/>
            <w:tcMar>
              <w:top w:type="dxa" w:w="90"/>
              <w:left w:type="dxa" w:w="130"/>
              <w:bottom w:type="dxa" w:w="90"/>
              <w:right w:type="dxa" w:w="130"/>
            </w:tcMar>
            <w:vAlign w:val="center"/>
          </w:tcPr>
          <w:p>
            <w:pPr>
              <w:spacing w:after="0" w:line="264"/>
            </w:pPr>
            <w:r>
              <w:rPr>
                <w:b/>
                <w:bCs/>
                <w:color w:val="1E2A27"/>
                <w:sz w:val="19"/>
                <w:szCs w:val="19"/>
              </w:rPr>
              <w:t xml:space="preserve">Scan pack</w:t>
            </w:r>
          </w:p>
        </w:tc>
        <w:tc>
          <w:tcPr>
            <w:tcW w:type="pct" w:w="7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 purchasable bundle of scans at a given tier.</w:t>
            </w:r>
          </w:p>
        </w:tc>
      </w:tr>
      <w:tr>
        <w:tc>
          <w:tcPr>
            <w:tcW w:type="pct" w:w="24%"/>
            <w:shd w:fill="F4F8F6" w:val="clear"/>
            <w:tcMar>
              <w:top w:type="dxa" w:w="90"/>
              <w:left w:type="dxa" w:w="130"/>
              <w:bottom w:type="dxa" w:w="90"/>
              <w:right w:type="dxa" w:w="130"/>
            </w:tcMar>
            <w:vAlign w:val="center"/>
          </w:tcPr>
          <w:p>
            <w:pPr>
              <w:spacing w:after="0" w:line="264"/>
            </w:pPr>
            <w:r>
              <w:rPr>
                <w:b/>
                <w:bCs/>
                <w:color w:val="1E2A27"/>
                <w:sz w:val="19"/>
                <w:szCs w:val="19"/>
              </w:rPr>
              <w:t xml:space="preserve">Tenant</w:t>
            </w:r>
          </w:p>
        </w:tc>
        <w:tc>
          <w:tcPr>
            <w:tcW w:type="pct" w:w="7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One clinic's self-contained instance: its own address, branding, patients, staff, and data.</w:t>
            </w:r>
          </w:p>
        </w:tc>
      </w:tr>
      <w:tr>
        <w:tc>
          <w:tcPr>
            <w:tcW w:type="pct" w:w="24%"/>
            <w:shd w:fill="FFFFFF" w:val="clear"/>
            <w:tcMar>
              <w:top w:type="dxa" w:w="90"/>
              <w:left w:type="dxa" w:w="130"/>
              <w:bottom w:type="dxa" w:w="90"/>
              <w:right w:type="dxa" w:w="130"/>
            </w:tcMar>
            <w:vAlign w:val="center"/>
          </w:tcPr>
          <w:p>
            <w:pPr>
              <w:spacing w:after="0" w:line="264"/>
            </w:pPr>
            <w:r>
              <w:rPr>
                <w:b/>
                <w:bCs/>
                <w:color w:val="1E2A27"/>
                <w:sz w:val="19"/>
                <w:szCs w:val="19"/>
              </w:rPr>
              <w:t xml:space="preserve">Tier</w:t>
            </w:r>
          </w:p>
        </w:tc>
        <w:tc>
          <w:tcPr>
            <w:tcW w:type="pct" w:w="7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starter</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plus</w:t>
            </w:r>
            <w:r>
              <w:rPr>
                <w:b w:val="false"/>
                <w:bCs w:val="false"/>
                <w:color w:val="1E2A27"/>
                <w:sz w:val="19"/>
                <w:szCs w:val="19"/>
              </w:rPr>
              <w:t xml:space="preserve">, or </w:t>
            </w:r>
            <w:r>
              <w:rPr>
                <w:rFonts w:ascii="Consolas" w:cs="Consolas" w:eastAsia="Consolas" w:hAnsi="Consolas"/>
                <w:b w:val="false"/>
                <w:bCs w:val="false"/>
                <w:color w:val="8A3B2E"/>
                <w:sz w:val="18"/>
                <w:szCs w:val="18"/>
              </w:rPr>
              <w:t xml:space="preserve">pro</w:t>
            </w:r>
            <w:r>
              <w:rPr>
                <w:b w:val="false"/>
                <w:bCs w:val="false"/>
                <w:color w:val="1E2A27"/>
                <w:sz w:val="19"/>
                <w:szCs w:val="19"/>
              </w:rPr>
              <w:t xml:space="preserve"> — determines which AI model analyses a scan.</w:t>
            </w:r>
          </w:p>
        </w:tc>
      </w:tr>
      <w:tr>
        <w:tc>
          <w:tcPr>
            <w:tcW w:type="pct" w:w="24%"/>
            <w:shd w:fill="F4F8F6" w:val="clear"/>
            <w:tcMar>
              <w:top w:type="dxa" w:w="90"/>
              <w:left w:type="dxa" w:w="130"/>
              <w:bottom w:type="dxa" w:w="90"/>
              <w:right w:type="dxa" w:w="130"/>
            </w:tcMar>
            <w:vAlign w:val="center"/>
          </w:tcPr>
          <w:p>
            <w:pPr>
              <w:spacing w:after="0" w:line="264"/>
            </w:pPr>
            <w:r>
              <w:rPr>
                <w:b/>
                <w:bCs/>
                <w:color w:val="1E2A27"/>
                <w:sz w:val="19"/>
                <w:szCs w:val="19"/>
              </w:rPr>
              <w:t xml:space="preserve">Unlimited</w:t>
            </w:r>
          </w:p>
        </w:tc>
        <w:tc>
          <w:tcPr>
            <w:tcW w:type="pct" w:w="76%"/>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Encoded as </w:t>
            </w:r>
            <w:r>
              <w:rPr>
                <w:rFonts w:ascii="Consolas" w:cs="Consolas" w:eastAsia="Consolas" w:hAnsi="Consolas"/>
                <w:b w:val="false"/>
                <w:bCs w:val="false"/>
                <w:color w:val="8A3B2E"/>
                <w:sz w:val="18"/>
                <w:szCs w:val="18"/>
              </w:rPr>
              <w:t xml:space="preserve">-1</w:t>
            </w:r>
            <w:r>
              <w:rPr>
                <w:b w:val="false"/>
                <w:bCs w:val="false"/>
                <w:color w:val="1E2A27"/>
                <w:sz w:val="19"/>
                <w:szCs w:val="19"/>
              </w:rPr>
              <w:t xml:space="preserve"> in seat and scan limits. Zero is refused, because zero and unlimited are very different things.</w:t>
            </w:r>
          </w:p>
        </w:tc>
      </w:tr>
      <w:tr>
        <w:tc>
          <w:tcPr>
            <w:tcW w:type="pct" w:w="24%"/>
            <w:shd w:fill="FFFFFF" w:val="clear"/>
            <w:tcMar>
              <w:top w:type="dxa" w:w="90"/>
              <w:left w:type="dxa" w:w="130"/>
              <w:bottom w:type="dxa" w:w="90"/>
              <w:right w:type="dxa" w:w="130"/>
            </w:tcMar>
            <w:vAlign w:val="center"/>
          </w:tcPr>
          <w:p>
            <w:pPr>
              <w:spacing w:after="0" w:line="264"/>
            </w:pPr>
            <w:r>
              <w:rPr>
                <w:b/>
                <w:bCs/>
                <w:color w:val="1E2A27"/>
                <w:sz w:val="19"/>
                <w:szCs w:val="19"/>
              </w:rPr>
              <w:t xml:space="preserve">Workspace</w:t>
            </w:r>
          </w:p>
        </w:tc>
        <w:tc>
          <w:tcPr>
            <w:tcW w:type="pct" w:w="76%"/>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One of the five navigation personas. Changes what you see, never what you may do.</w:t>
            </w:r>
          </w:p>
        </w:tc>
      </w:tr>
    </w:tbl>
    <w:p>
      <w:pPr>
        <w:pStyle w:val="Heading1"/>
        <w:pageBreakBefore/>
      </w:pPr>
      <w:r>
        <w:t xml:space="preserve">18. Appendix D — Data model at a glance</w:t>
      </w:r>
    </w:p>
    <w:p>
      <w:pPr>
        <w:spacing w:after="140" w:line="288"/>
      </w:pPr>
      <w:r>
        <w:t xml:space="preserve">Forty Prisma models back the system. The groupings below name the ones worth knowing.</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24%"/>
            <w:shd w:fill="1F4E46" w:val="clear"/>
            <w:tcMar>
              <w:top w:type="dxa" w:w="90"/>
              <w:left w:type="dxa" w:w="130"/>
              <w:bottom w:type="dxa" w:w="90"/>
              <w:right w:type="dxa" w:w="130"/>
            </w:tcMar>
            <w:vAlign w:val="center"/>
          </w:tcPr>
          <w:p>
            <w:pPr>
              <w:spacing w:after="0" w:line="264"/>
            </w:pPr>
            <w:r>
              <w:rPr>
                <w:b/>
                <w:bCs/>
                <w:color w:val="FFFFFF"/>
                <w:sz w:val="19"/>
                <w:szCs w:val="19"/>
              </w:rPr>
              <w:t xml:space="preserve">Area</w:t>
            </w:r>
          </w:p>
        </w:tc>
        <w:tc>
          <w:tcPr>
            <w:tcW w:type="pct" w:w="76%"/>
            <w:shd w:fill="1F4E46" w:val="clear"/>
            <w:tcMar>
              <w:top w:type="dxa" w:w="90"/>
              <w:left w:type="dxa" w:w="130"/>
              <w:bottom w:type="dxa" w:w="90"/>
              <w:right w:type="dxa" w:w="130"/>
            </w:tcMar>
            <w:vAlign w:val="center"/>
          </w:tcPr>
          <w:p>
            <w:pPr>
              <w:spacing w:after="0" w:line="264"/>
            </w:pPr>
            <w:r>
              <w:rPr>
                <w:b/>
                <w:bCs/>
                <w:color w:val="FFFFFF"/>
                <w:sz w:val="19"/>
                <w:szCs w:val="19"/>
              </w:rPr>
              <w:t xml:space="preserve">Models</w:t>
            </w:r>
          </w:p>
        </w:tc>
      </w:tr>
      <w:tr>
        <w:tc>
          <w:tcPr>
            <w:tcW w:type="pct" w:w="2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Identity</w:t>
            </w:r>
          </w:p>
        </w:tc>
        <w:tc>
          <w:tcPr>
            <w:tcW w:type="pct" w:w="7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User</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Session</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Account</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Verification</w:t>
            </w:r>
          </w:p>
        </w:tc>
      </w:tr>
      <w:tr>
        <w:tc>
          <w:tcPr>
            <w:tcW w:type="pct" w:w="2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Organizations</w:t>
            </w:r>
          </w:p>
        </w:tc>
        <w:tc>
          <w:tcPr>
            <w:tcW w:type="pct" w:w="7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Organization</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Member</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Invitation</w:t>
            </w:r>
          </w:p>
        </w:tc>
      </w:tr>
      <w:tr>
        <w:tc>
          <w:tcPr>
            <w:tcW w:type="pct" w:w="2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Profile</w:t>
            </w:r>
          </w:p>
        </w:tc>
        <w:tc>
          <w:tcPr>
            <w:tcW w:type="pct" w:w="7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UserProfile</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UserLocation</w:t>
            </w:r>
          </w:p>
        </w:tc>
      </w:tr>
      <w:tr>
        <w:tc>
          <w:tcPr>
            <w:tcW w:type="pct" w:w="2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Scanning</w:t>
            </w:r>
          </w:p>
        </w:tc>
        <w:tc>
          <w:tcPr>
            <w:tcW w:type="pct" w:w="7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Scan</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ScanUsage</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ScanResult</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Report</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ScanFeedback</w:t>
            </w:r>
          </w:p>
        </w:tc>
      </w:tr>
      <w:tr>
        <w:tc>
          <w:tcPr>
            <w:tcW w:type="pct" w:w="2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Metering</w:t>
            </w:r>
          </w:p>
        </w:tc>
        <w:tc>
          <w:tcPr>
            <w:tcW w:type="pct" w:w="7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ScanBalance</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ScanLedger</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ScanPack</w:t>
            </w:r>
          </w:p>
        </w:tc>
      </w:tr>
      <w:tr>
        <w:tc>
          <w:tcPr>
            <w:tcW w:type="pct" w:w="2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Billing</w:t>
            </w:r>
          </w:p>
        </w:tc>
        <w:tc>
          <w:tcPr>
            <w:tcW w:type="pct" w:w="7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BillingProfile</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Payment</w:t>
            </w:r>
          </w:p>
        </w:tc>
      </w:tr>
      <w:tr>
        <w:tc>
          <w:tcPr>
            <w:tcW w:type="pct" w:w="2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Catalogue</w:t>
            </w:r>
          </w:p>
        </w:tc>
        <w:tc>
          <w:tcPr>
            <w:tcW w:type="pct" w:w="7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Product</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Ingredient</w:t>
            </w:r>
          </w:p>
        </w:tc>
      </w:tr>
      <w:tr>
        <w:tc>
          <w:tcPr>
            <w:tcW w:type="pct" w:w="2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Marketplace</w:t>
            </w:r>
          </w:p>
        </w:tc>
        <w:tc>
          <w:tcPr>
            <w:tcW w:type="pct" w:w="7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ExpertProfile</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ExpertAvailabilitySlot</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Booking</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ExpertReview</w:t>
            </w:r>
          </w:p>
        </w:tc>
      </w:tr>
      <w:tr>
        <w:tc>
          <w:tcPr>
            <w:tcW w:type="pct" w:w="2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Affiliate</w:t>
            </w:r>
          </w:p>
        </w:tc>
        <w:tc>
          <w:tcPr>
            <w:tcW w:type="pct" w:w="7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AffiliateSettings</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AffiliateProfile</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AffiliateOrder</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AffiliatePayout</w:t>
            </w:r>
          </w:p>
        </w:tc>
      </w:tr>
      <w:tr>
        <w:tc>
          <w:tcPr>
            <w:tcW w:type="pct" w:w="2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AI operations</w:t>
            </w:r>
          </w:p>
        </w:tc>
        <w:tc>
          <w:tcPr>
            <w:tcW w:type="pct" w:w="7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AiModelRate</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AiUsage</w:t>
            </w:r>
          </w:p>
        </w:tc>
      </w:tr>
      <w:tr>
        <w:tc>
          <w:tcPr>
            <w:tcW w:type="pct" w:w="2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Conversations</w:t>
            </w:r>
          </w:p>
        </w:tc>
        <w:tc>
          <w:tcPr>
            <w:tcW w:type="pct" w:w="7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ChatConversation</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ChatMessage</w:t>
            </w:r>
          </w:p>
        </w:tc>
      </w:tr>
      <w:tr>
        <w:tc>
          <w:tcPr>
            <w:tcW w:type="pct" w:w="24%"/>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Training governance</w:t>
            </w:r>
          </w:p>
        </w:tc>
        <w:tc>
          <w:tcPr>
            <w:tcW w:type="pct" w:w="76%"/>
            <w:shd w:fill="F4F8F6"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TrainingRecord</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TrainingValidation</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AuditLog</w:t>
            </w:r>
          </w:p>
        </w:tc>
      </w:tr>
      <w:tr>
        <w:tc>
          <w:tcPr>
            <w:tcW w:type="pct" w:w="24%"/>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White-label</w:t>
            </w:r>
          </w:p>
        </w:tc>
        <w:tc>
          <w:tcPr>
            <w:tcW w:type="pct" w:w="76%"/>
            <w:shd w:fill="FFFFFF" w:val="clear"/>
            <w:tcMar>
              <w:top w:type="dxa" w:w="90"/>
              <w:left w:type="dxa" w:w="130"/>
              <w:bottom w:type="dxa" w:w="90"/>
              <w:right w:type="dxa" w:w="130"/>
            </w:tcMar>
            <w:vAlign w:val="center"/>
          </w:tcPr>
          <w:p>
            <w:pPr>
              <w:spacing w:after="0" w:line="264"/>
            </w:pPr>
            <w:r>
              <w:rPr>
                <w:rFonts w:ascii="Consolas" w:cs="Consolas" w:eastAsia="Consolas" w:hAnsi="Consolas"/>
                <w:b w:val="false"/>
                <w:bCs w:val="false"/>
                <w:color w:val="8A3B2E"/>
                <w:sz w:val="18"/>
                <w:szCs w:val="18"/>
              </w:rPr>
              <w:t xml:space="preserve">ClinicPlan</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ClinicSettings</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ClinicPatient</w:t>
            </w:r>
            <w:r>
              <w:rPr>
                <w:b w:val="false"/>
                <w:bCs w:val="false"/>
                <w:color w:val="1E2A27"/>
                <w:sz w:val="19"/>
                <w:szCs w:val="19"/>
              </w:rPr>
              <w:t xml:space="preserve">, </w:t>
            </w:r>
            <w:r>
              <w:rPr>
                <w:rFonts w:ascii="Consolas" w:cs="Consolas" w:eastAsia="Consolas" w:hAnsi="Consolas"/>
                <w:b w:val="false"/>
                <w:bCs w:val="false"/>
                <w:color w:val="8A3B2E"/>
                <w:sz w:val="18"/>
                <w:szCs w:val="18"/>
              </w:rPr>
              <w:t xml:space="preserve">ApiKey</w:t>
            </w:r>
          </w:p>
        </w:tc>
      </w:tr>
    </w:tbl>
    <w:p>
      <w:pPr>
        <w:spacing w:after="140"/>
      </w:pPr>
    </w:p>
    <w:tbl>
      <w:tblPr>
        <w:tblW w:type="pct" w:w="100%"/>
        <w:tblBorders>
          <w:top w:val="none" w:color="FFFFFF" w:sz="0"/>
          <w:left w:val="single" w:color="3E7C6B" w:sz="18"/>
          <w:bottom w:val="none" w:color="FFFFFF" w:sz="0"/>
          <w:right w:val="none" w:color="FFFFFF" w:sz="0"/>
          <w:insideH w:val="none" w:color="FFFFFF" w:sz="0"/>
          <w:insideV w:val="none" w:color="FFFFFF" w:sz="0"/>
        </w:tblBorders>
      </w:tblPr>
      <w:tblGrid>
        <w:gridCol w:w="100"/>
      </w:tblGrid>
      <w:tr>
        <w:tc>
          <w:tcPr>
            <w:shd w:fill="EEF5F2" w:val="clear"/>
            <w:tcMar>
              <w:top w:type="dxa" w:w="150"/>
              <w:left w:type="dxa" w:w="200"/>
              <w:bottom w:type="dxa" w:w="150"/>
              <w:right w:type="dxa" w:w="160"/>
            </w:tcMar>
          </w:tcPr>
          <w:p>
            <w:pPr>
              <w:spacing w:after="60"/>
            </w:pPr>
            <w:r>
              <w:rPr>
                <w:b/>
                <w:bCs/>
                <w:color w:val="1F4E46"/>
                <w:sz w:val="20"/>
                <w:szCs w:val="20"/>
              </w:rPr>
              <w:t xml:space="preserve">Why ClinicSettings is separate from Organization.</w:t>
            </w:r>
          </w:p>
          <w:p>
            <w:pPr>
              <w:spacing w:after="0" w:line="276"/>
            </w:pPr>
            <w:r>
              <w:rPr>
                <w:color w:val="1E2A27"/>
                <w:sz w:val="20"/>
                <w:szCs w:val="20"/>
              </w:rPr>
              <w:t xml:space="preserve">The authentication library's organization plugin owns and writes the </w:t>
            </w:r>
            <w:r>
              <w:rPr>
                <w:rFonts w:ascii="Consolas" w:cs="Consolas" w:eastAsia="Consolas" w:hAnsi="Consolas"/>
                <w:color w:val="8A3B2E"/>
                <w:sz w:val="19"/>
                <w:szCs w:val="19"/>
              </w:rPr>
              <w:t xml:space="preserve">Organization</w:t>
            </w:r>
            <w:r>
              <w:rPr>
                <w:color w:val="1E2A27"/>
                <w:sz w:val="20"/>
                <w:szCs w:val="20"/>
              </w:rPr>
              <w:t xml:space="preserve"> table. Adding white-label columns there would risk interfering with the plugin's own reads and writes, so tenant configuration lives in its own table alongside it.</w:t>
            </w:r>
          </w:p>
        </w:tc>
      </w:tr>
    </w:tbl>
    <w:p>
      <w:pPr>
        <w:pStyle w:val="Heading1"/>
        <w:pageBreakBefore/>
      </w:pPr>
      <w:r>
        <w:t xml:space="preserve">19. Appendix E — Known gaps</w:t>
      </w:r>
    </w:p>
    <w:p>
      <w:pPr>
        <w:spacing w:after="140" w:line="288"/>
      </w:pPr>
      <w:r>
        <w:t xml:space="preserve">Recorded here so nobody looks for a screen that does not exist.</w:t>
      </w:r>
    </w:p>
    <w:p>
      <w:pPr>
        <w:spacing w:after="60"/>
      </w:pPr>
    </w:p>
    <w:tbl>
      <w:tblPr>
        <w:tblW w:type="pct" w:w="100%"/>
        <w:tblBorders>
          <w:top w:val="single" w:color="D6E0DC" w:sz="2"/>
          <w:left w:val="none" w:color="FFFFFF" w:sz="0"/>
          <w:bottom w:val="single" w:color="D6E0DC" w:sz="2"/>
          <w:right w:val="none" w:color="FFFFFF" w:sz="0"/>
          <w:insideH w:val="single" w:color="D6E0DC" w:sz="2"/>
          <w:insideV w:val="single" w:color="D6E0DC" w:sz="2"/>
        </w:tblBorders>
      </w:tblPr>
      <w:tblGrid>
        <w:gridCol w:w="100"/>
        <w:gridCol w:w="100"/>
      </w:tblGrid>
      <w:tr>
        <w:trPr>
          <w:tblHeader/>
        </w:trPr>
        <w:tc>
          <w:tcPr>
            <w:tcW w:type="pct" w:w="30%"/>
            <w:shd w:fill="1F4E46" w:val="clear"/>
            <w:tcMar>
              <w:top w:type="dxa" w:w="90"/>
              <w:left w:type="dxa" w:w="130"/>
              <w:bottom w:type="dxa" w:w="90"/>
              <w:right w:type="dxa" w:w="130"/>
            </w:tcMar>
            <w:vAlign w:val="center"/>
          </w:tcPr>
          <w:p>
            <w:pPr>
              <w:spacing w:after="0" w:line="264"/>
            </w:pPr>
            <w:r>
              <w:rPr>
                <w:b/>
                <w:bCs/>
                <w:color w:val="FFFFFF"/>
                <w:sz w:val="19"/>
                <w:szCs w:val="19"/>
              </w:rPr>
              <w:t xml:space="preserve">Gap</w:t>
            </w:r>
          </w:p>
        </w:tc>
        <w:tc>
          <w:tcPr>
            <w:tcW w:type="pct" w:w="70%"/>
            <w:shd w:fill="1F4E46" w:val="clear"/>
            <w:tcMar>
              <w:top w:type="dxa" w:w="90"/>
              <w:left w:type="dxa" w:w="130"/>
              <w:bottom w:type="dxa" w:w="90"/>
              <w:right w:type="dxa" w:w="130"/>
            </w:tcMar>
            <w:vAlign w:val="center"/>
          </w:tcPr>
          <w:p>
            <w:pPr>
              <w:spacing w:after="0" w:line="264"/>
            </w:pPr>
            <w:r>
              <w:rPr>
                <w:b/>
                <w:bCs/>
                <w:color w:val="FFFFFF"/>
                <w:sz w:val="19"/>
                <w:szCs w:val="19"/>
              </w:rPr>
              <w:t xml:space="preserve">State</w:t>
            </w:r>
          </w:p>
        </w:tc>
      </w:tr>
      <w:tr>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Audit log viewer</w:t>
            </w:r>
          </w:p>
        </w:tc>
        <w:tc>
          <w:tcPr>
            <w:tcW w:type="pct" w:w="7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Entries are written and queryable; no administrative screen surfaces them.</w:t>
            </w:r>
          </w:p>
        </w:tc>
      </w:tr>
      <w:tr>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Affiliate campaigns</w:t>
            </w:r>
          </w:p>
        </w:tc>
        <w:tc>
          <w:tcPr>
            <w:tcW w:type="pct" w:w="7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Requires a one-coupon-per-campaign schema change. Not built. The affiliate workspace has three sections rather than four.</w:t>
            </w:r>
          </w:p>
        </w:tc>
      </w:tr>
      <w:tr>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Digital prescriptions</w:t>
            </w:r>
          </w:p>
        </w:tc>
        <w:tc>
          <w:tcPr>
            <w:tcW w:type="pct" w:w="7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Not built.</w:t>
            </w:r>
          </w:p>
        </w:tc>
      </w:tr>
      <w:tr>
        <w:tc>
          <w:tcPr>
            <w:tcW w:type="pct" w:w="3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Model performance and drift monitoring</w:t>
            </w:r>
          </w:p>
        </w:tc>
        <w:tc>
          <w:tcPr>
            <w:tcW w:type="pct" w:w="70%"/>
            <w:shd w:fill="F4F8F6" w:val="clear"/>
            <w:tcMar>
              <w:top w:type="dxa" w:w="90"/>
              <w:left w:type="dxa" w:w="130"/>
              <w:bottom w:type="dxa" w:w="90"/>
              <w:right w:type="dxa" w:w="130"/>
            </w:tcMar>
            <w:vAlign w:val="center"/>
          </w:tcPr>
          <w:p>
            <w:pPr>
              <w:spacing w:after="0" w:line="264"/>
            </w:pPr>
            <w:r>
              <w:rPr>
                <w:b w:val="false"/>
                <w:bCs w:val="false"/>
                <w:color w:val="1E2A27"/>
                <w:sz w:val="19"/>
                <w:szCs w:val="19"/>
              </w:rPr>
              <w:t xml:space="preserve">Usage and spend are tracked; quality drift is not.</w:t>
            </w:r>
          </w:p>
        </w:tc>
      </w:tr>
      <w:tr>
        <w:tc>
          <w:tcPr>
            <w:tcW w:type="pct" w:w="3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Recommendation rule engine UI</w:t>
            </w:r>
          </w:p>
        </w:tc>
        <w:tc>
          <w:tcPr>
            <w:tcW w:type="pct" w:w="70%"/>
            <w:shd w:fill="FFFFFF" w:val="clear"/>
            <w:tcMar>
              <w:top w:type="dxa" w:w="90"/>
              <w:left w:type="dxa" w:w="130"/>
              <w:bottom w:type="dxa" w:w="90"/>
              <w:right w:type="dxa" w:w="130"/>
            </w:tcMar>
            <w:vAlign w:val="center"/>
          </w:tcPr>
          <w:p>
            <w:pPr>
              <w:spacing w:after="0" w:line="264"/>
            </w:pPr>
            <w:r>
              <w:rPr>
                <w:b w:val="false"/>
                <w:bCs w:val="false"/>
                <w:color w:val="1E2A27"/>
                <w:sz w:val="19"/>
                <w:szCs w:val="19"/>
              </w:rPr>
              <w:t xml:space="preserve">Recommendations are produced, but there is no screen for editing the rules behind them.</w:t>
            </w:r>
          </w:p>
        </w:tc>
      </w:tr>
    </w:tbl>
    <w:p>
      <w:pPr>
        <w:spacing w:after="160"/>
      </w:pPr>
    </w:p>
    <w:p>
      <w:pPr>
        <w:spacing w:after="140" w:line="288"/>
      </w:pPr>
      <w:r>
        <w:t xml:space="preserve">Three items of configuration are also worth confirming before any production launch: </w:t>
      </w:r>
      <w:r>
        <w:rPr>
          <w:rFonts w:ascii="Consolas" w:cs="Consolas" w:eastAsia="Consolas" w:hAnsi="Consolas"/>
          <w:color w:val="8A3B2E"/>
          <w:sz w:val="19"/>
          <w:szCs w:val="19"/>
        </w:rPr>
        <w:t xml:space="preserve">NEXT_PUBLIC_TENANT_ROOT_DOMAIN</w:t>
      </w:r>
      <w:r>
        <w:t xml:space="preserve"> must be set for clinic subdomains to work, verified custom domains must be added to the hosting provider by hand, and </w:t>
      </w:r>
      <w:r>
        <w:rPr>
          <w:rFonts w:ascii="Consolas" w:cs="Consolas" w:eastAsia="Consolas" w:hAnsi="Consolas"/>
          <w:color w:val="8A3B2E"/>
          <w:sz w:val="19"/>
          <w:szCs w:val="19"/>
        </w:rPr>
        <w:t xml:space="preserve">STRIPE_WEBHOOK_SECRET</w:t>
      </w:r>
      <w:r>
        <w:t xml:space="preserve"> must be populated.</w:t>
      </w:r>
    </w:p>
    <w:sectPr>
      <w:headerReference w:type="default" r:id="rId7"/>
      <w:headerReference w:type="first" r:id="rId8"/>
      <w:footerReference w:type="default" r:id="rId9"/>
      <w:footerReference w:type="first" r:id="rId10"/>
      <w:pgSz w:w="11906" w:h="16838" w:orient="portrait"/>
      <w:pgMar w:top="1440" w:right="1512" w:bottom="1296" w:left="1512"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sz w:val="16"/>
        <w:szCs w:val="16"/>
      </w:rPr>
      <w:t xml:space="preserve"/>
    </w:r>
    <w:r>
      <w:rPr>
        <w:color w:val="5A6B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0DC" w:sz="4"/>
      </w:pBdr>
      <w:spacing w:after="40"/>
      <w:jc w:val="right"/>
    </w:pPr>
    <w:r>
      <w:rPr>
        <w:b/>
        <w:bCs/>
        <w:color w:val="1F4E46"/>
        <w:spacing w:val="20"/>
        <w:sz w:val="17"/>
        <w:szCs w:val="17"/>
      </w:rPr>
      <w:t xml:space="preserve">AURORA </w:t>
    </w:r>
    <w:r>
      <w:rPr>
        <w:color w:val="5A6B66"/>
        <w:sz w:val="17"/>
        <w:szCs w:val="17"/>
      </w:rPr>
      <w:t xml:space="preserve">·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3E7C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7"/>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20" w:before="40"/>
      <w:outlineLvl w:val="0"/>
    </w:pPr>
    <w:rPr>
      <w:rFonts w:ascii="Calibri Light" w:cs="Calibri Light" w:eastAsia="Calibri Light" w:hAnsi="Calibri Light"/>
      <w:b/>
      <w:bCs/>
      <w:color w:val="1F4E46"/>
      <w:sz w:val="38"/>
      <w:szCs w:val="38"/>
    </w:rPr>
  </w:style>
  <w:style w:type="paragraph" w:styleId="Heading2">
    <w:name w:val="Heading 2"/>
    <w:basedOn w:val="Normal"/>
    <w:next w:val="Normal"/>
    <w:qFormat/>
    <w:pPr>
      <w:spacing w:after="130" w:before="320"/>
      <w:outlineLvl w:val="1"/>
    </w:pPr>
    <w:rPr>
      <w:rFonts w:ascii="Calibri Light" w:cs="Calibri Light" w:eastAsia="Calibri Light" w:hAnsi="Calibri Light"/>
      <w:b/>
      <w:bCs/>
      <w:color w:val="2C6355"/>
      <w:sz w:val="28"/>
      <w:szCs w:val="28"/>
    </w:rPr>
  </w:style>
  <w:style w:type="paragraph" w:styleId="Heading3">
    <w:name w:val="Heading 3"/>
    <w:basedOn w:val="Normal"/>
    <w:next w:val="Normal"/>
    <w:qFormat/>
    <w:pPr>
      <w:spacing w:after="100" w:before="240"/>
      <w:outlineLvl w:val="2"/>
    </w:pPr>
    <w:rPr>
      <w:rFonts w:ascii="Calibri Light" w:cs="Calibri Light" w:eastAsia="Calibri Light" w:hAnsi="Calibri Light"/>
      <w:b/>
      <w:bCs/>
      <w:color w:val="3E7C6B"/>
      <w:sz w:val="23"/>
      <w:szCs w:val="23"/>
    </w:rPr>
  </w:style>
  <w:style w:type="paragraph" w:styleId="Heading4">
    <w:name w:val="Heading 4"/>
    <w:basedOn w:val="Normal"/>
    <w:next w:val="Normal"/>
    <w:qFormat/>
    <w:pPr>
      <w:spacing w:after="80" w:before="200"/>
      <w:outlineLvl w:val="3"/>
    </w:pPr>
    <w:rPr>
      <w:rFonts w:ascii="Calibri" w:cs="Calibri" w:eastAsia="Calibri" w:hAnsi="Calibri"/>
      <w:b/>
      <w:bCs/>
      <w:color w:val="1E2A27"/>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User Manual</dc:title>
  <dc:creator>Aurora Organics</dc:creator>
  <dc:description>Complete user manual for the AURORA skin intelligence platform.</dc:description>
  <cp:lastModifiedBy>Un-named</cp:lastModifiedBy>
  <cp:revision>1</cp:revision>
  <dcterms:created xsi:type="dcterms:W3CDTF">2026-08-19T14:39:49.486Z</dcterms:created>
  <dcterms:modified xsi:type="dcterms:W3CDTF">2026-08-19T14:39:49.565Z</dcterms:modified>
</cp:coreProperties>
</file>

<file path=docProps/custom.xml><?xml version="1.0" encoding="utf-8"?>
<Properties xmlns="http://schemas.openxmlformats.org/officeDocument/2006/custom-properties" xmlns:vt="http://schemas.openxmlformats.org/officeDocument/2006/docPropsVTypes"/>
</file>