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E5852" w14:textId="77777777" w:rsidR="00AD1B0A" w:rsidRPr="0027655D" w:rsidRDefault="00AD1B0A" w:rsidP="00AD1B0A">
      <w:pPr>
        <w:rPr>
          <w:sz w:val="40"/>
        </w:rPr>
      </w:pPr>
      <w:r w:rsidRPr="0027655D">
        <w:rPr>
          <w:noProof/>
          <w:sz w:val="40"/>
        </w:rPr>
        <w:drawing>
          <wp:inline distT="0" distB="0" distL="0" distR="0" wp14:anchorId="0A5F6FD0" wp14:editId="0A512587">
            <wp:extent cx="3752850" cy="485794"/>
            <wp:effectExtent l="0" t="0" r="0" b="9525"/>
            <wp:docPr id="1" name="Picture 1" descr="L:\cbg\data\SSP\SSP Core\Orgs\HKS\Logo\HKSlogo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bg\data\SSP\SSP Core\Orgs\HKS\Logo\HKSlogo_2011.jpg"/>
                    <pic:cNvPicPr>
                      <a:picLocks noChangeAspect="1" noChangeArrowheads="1"/>
                    </pic:cNvPicPr>
                  </pic:nvPicPr>
                  <pic:blipFill>
                    <a:blip r:embed="rId11" cstate="print"/>
                    <a:srcRect/>
                    <a:stretch>
                      <a:fillRect/>
                    </a:stretch>
                  </pic:blipFill>
                  <pic:spPr bwMode="auto">
                    <a:xfrm>
                      <a:off x="0" y="0"/>
                      <a:ext cx="3826358" cy="495309"/>
                    </a:xfrm>
                    <a:prstGeom prst="rect">
                      <a:avLst/>
                    </a:prstGeom>
                    <a:noFill/>
                    <a:ln w="9525">
                      <a:noFill/>
                      <a:miter lim="800000"/>
                      <a:headEnd/>
                      <a:tailEnd/>
                    </a:ln>
                  </pic:spPr>
                </pic:pic>
              </a:graphicData>
            </a:graphic>
          </wp:inline>
        </w:drawing>
      </w:r>
    </w:p>
    <w:p w14:paraId="2DFEF232" w14:textId="77777777" w:rsidR="00AD1B0A" w:rsidRPr="0027655D" w:rsidRDefault="00AD1B0A" w:rsidP="00AD1B0A">
      <w:pPr>
        <w:jc w:val="center"/>
        <w:rPr>
          <w:sz w:val="40"/>
        </w:rPr>
      </w:pPr>
    </w:p>
    <w:p w14:paraId="289E28AE" w14:textId="77777777" w:rsidR="00AD1B0A" w:rsidRDefault="00AD1B0A" w:rsidP="00AD1B0A">
      <w:pPr>
        <w:jc w:val="center"/>
        <w:rPr>
          <w:sz w:val="40"/>
        </w:rPr>
      </w:pPr>
    </w:p>
    <w:p w14:paraId="568B5DBF" w14:textId="77777777" w:rsidR="00AD1B0A" w:rsidRPr="0027655D" w:rsidRDefault="00AD1B0A" w:rsidP="00AD1B0A">
      <w:pPr>
        <w:jc w:val="center"/>
        <w:rPr>
          <w:sz w:val="40"/>
        </w:rPr>
      </w:pPr>
    </w:p>
    <w:p w14:paraId="3B984D9E" w14:textId="77777777" w:rsidR="00AD1B0A" w:rsidRPr="0027655D" w:rsidRDefault="00AD1B0A" w:rsidP="00AD1B0A">
      <w:pPr>
        <w:jc w:val="center"/>
        <w:rPr>
          <w:b/>
          <w:sz w:val="40"/>
        </w:rPr>
      </w:pPr>
      <w:bookmarkStart w:id="0" w:name="_GoBack"/>
      <w:bookmarkEnd w:id="0"/>
    </w:p>
    <w:p w14:paraId="5CE66915" w14:textId="77777777" w:rsidR="00AD1B0A" w:rsidRPr="0027655D" w:rsidRDefault="00AD1B0A" w:rsidP="00AD1B0A">
      <w:pPr>
        <w:jc w:val="center"/>
        <w:rPr>
          <w:b/>
          <w:sz w:val="40"/>
        </w:rPr>
      </w:pPr>
      <w:r w:rsidRPr="0027655D">
        <w:rPr>
          <w:b/>
          <w:sz w:val="40"/>
        </w:rPr>
        <w:t> </w:t>
      </w:r>
    </w:p>
    <w:p w14:paraId="0E5A3DCC" w14:textId="77777777" w:rsidR="00AD1B0A" w:rsidRPr="0027655D" w:rsidRDefault="00AD1B0A" w:rsidP="00AD1B0A">
      <w:pPr>
        <w:jc w:val="center"/>
        <w:rPr>
          <w:sz w:val="36"/>
        </w:rPr>
      </w:pPr>
      <w:r>
        <w:rPr>
          <w:b/>
          <w:bCs/>
          <w:noProof/>
          <w:sz w:val="56"/>
          <w:szCs w:val="72"/>
        </w:rPr>
        <mc:AlternateContent>
          <mc:Choice Requires="wps">
            <w:drawing>
              <wp:anchor distT="0" distB="0" distL="114300" distR="114300" simplePos="0" relativeHeight="251659264" behindDoc="0" locked="0" layoutInCell="1" allowOverlap="1" wp14:anchorId="661970E6" wp14:editId="790D24FB">
                <wp:simplePos x="0" y="0"/>
                <wp:positionH relativeFrom="column">
                  <wp:posOffset>638175</wp:posOffset>
                </wp:positionH>
                <wp:positionV relativeFrom="paragraph">
                  <wp:posOffset>114300</wp:posOffset>
                </wp:positionV>
                <wp:extent cx="4528185" cy="3409950"/>
                <wp:effectExtent l="0" t="0" r="24765" b="1905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3409950"/>
                        </a:xfrm>
                        <a:prstGeom prst="rect">
                          <a:avLst/>
                        </a:prstGeom>
                        <a:solidFill>
                          <a:srgbClr val="FFFFFF"/>
                        </a:solidFill>
                        <a:ln w="12700">
                          <a:solidFill>
                            <a:srgbClr val="000000"/>
                          </a:solidFill>
                          <a:miter lim="800000"/>
                          <a:headEnd/>
                          <a:tailEnd/>
                        </a:ln>
                      </wps:spPr>
                      <wps:txbx>
                        <w:txbxContent>
                          <w:p w14:paraId="48FA108F" w14:textId="77777777" w:rsidR="00007799" w:rsidRPr="004C7848" w:rsidRDefault="00007799" w:rsidP="00AD1B0A">
                            <w:pPr>
                              <w:rPr>
                                <w:b/>
                              </w:rPr>
                            </w:pPr>
                          </w:p>
                          <w:tbl>
                            <w:tblPr>
                              <w:tblW w:w="6660" w:type="dxa"/>
                              <w:tblLayout w:type="fixed"/>
                              <w:tblLook w:val="0000" w:firstRow="0" w:lastRow="0" w:firstColumn="0" w:lastColumn="0" w:noHBand="0" w:noVBand="0"/>
                            </w:tblPr>
                            <w:tblGrid>
                              <w:gridCol w:w="6660"/>
                            </w:tblGrid>
                            <w:tr w:rsidR="00007799" w:rsidRPr="00C8458C" w14:paraId="68DC2035" w14:textId="77777777" w:rsidTr="00FA1030">
                              <w:tc>
                                <w:tcPr>
                                  <w:tcW w:w="6660" w:type="dxa"/>
                                </w:tcPr>
                                <w:p w14:paraId="3C5A2221" w14:textId="77777777" w:rsidR="00007799" w:rsidRPr="00066E39" w:rsidRDefault="00007799" w:rsidP="00FA1030">
                                  <w:pPr>
                                    <w:jc w:val="center"/>
                                    <w:rPr>
                                      <w:b/>
                                      <w:bCs/>
                                      <w:sz w:val="72"/>
                                      <w:szCs w:val="72"/>
                                    </w:rPr>
                                  </w:pPr>
                                  <w:r w:rsidRPr="00066E39">
                                    <w:rPr>
                                      <w:b/>
                                      <w:bCs/>
                                      <w:sz w:val="56"/>
                                      <w:szCs w:val="72"/>
                                    </w:rPr>
                                    <w:t>Sustainability Science: Towards a Synthesis</w:t>
                                  </w:r>
                                </w:p>
                              </w:tc>
                            </w:tr>
                            <w:tr w:rsidR="00007799" w14:paraId="4126BE87" w14:textId="77777777" w:rsidTr="00FA1030">
                              <w:tc>
                                <w:tcPr>
                                  <w:tcW w:w="6660" w:type="dxa"/>
                                </w:tcPr>
                                <w:p w14:paraId="5FCC7163" w14:textId="77777777" w:rsidR="00007799" w:rsidRPr="00066E39" w:rsidRDefault="00007799" w:rsidP="00FA1030">
                                  <w:pPr>
                                    <w:ind w:left="-108"/>
                                    <w:jc w:val="center"/>
                                    <w:rPr>
                                      <w:sz w:val="40"/>
                                    </w:rPr>
                                  </w:pPr>
                                </w:p>
                              </w:tc>
                            </w:tr>
                            <w:tr w:rsidR="00007799" w14:paraId="71151049" w14:textId="77777777" w:rsidTr="00FA1030">
                              <w:tc>
                                <w:tcPr>
                                  <w:tcW w:w="6660" w:type="dxa"/>
                                </w:tcPr>
                                <w:p w14:paraId="0668198A" w14:textId="77777777" w:rsidR="00007799" w:rsidRDefault="00007799" w:rsidP="00FA1030">
                                  <w:pPr>
                                    <w:ind w:left="-108"/>
                                    <w:jc w:val="center"/>
                                    <w:rPr>
                                      <w:b/>
                                      <w:sz w:val="40"/>
                                      <w:szCs w:val="40"/>
                                    </w:rPr>
                                  </w:pPr>
                                  <w:r w:rsidRPr="00066E39">
                                    <w:rPr>
                                      <w:b/>
                                      <w:sz w:val="40"/>
                                      <w:szCs w:val="40"/>
                                    </w:rPr>
                                    <w:t xml:space="preserve">William C. Clark and </w:t>
                                  </w:r>
                                </w:p>
                                <w:p w14:paraId="62A86419" w14:textId="77777777" w:rsidR="00007799" w:rsidRPr="00066E39" w:rsidRDefault="00007799" w:rsidP="00FA1030">
                                  <w:pPr>
                                    <w:ind w:left="-108"/>
                                    <w:jc w:val="center"/>
                                    <w:rPr>
                                      <w:b/>
                                      <w:sz w:val="40"/>
                                      <w:szCs w:val="40"/>
                                    </w:rPr>
                                  </w:pPr>
                                  <w:r w:rsidRPr="00066E39">
                                    <w:rPr>
                                      <w:b/>
                                      <w:sz w:val="40"/>
                                      <w:szCs w:val="40"/>
                                    </w:rPr>
                                    <w:t>Alicia G. Harley</w:t>
                                  </w:r>
                                </w:p>
                              </w:tc>
                            </w:tr>
                            <w:tr w:rsidR="00007799" w14:paraId="44140AB7" w14:textId="77777777" w:rsidTr="00FA1030">
                              <w:tc>
                                <w:tcPr>
                                  <w:tcW w:w="6660" w:type="dxa"/>
                                </w:tcPr>
                                <w:p w14:paraId="501EAE5D" w14:textId="77777777" w:rsidR="00007799" w:rsidRPr="00066E39" w:rsidRDefault="00007799" w:rsidP="00FA1030">
                                  <w:pPr>
                                    <w:ind w:left="-108"/>
                                    <w:jc w:val="center"/>
                                    <w:rPr>
                                      <w:sz w:val="28"/>
                                    </w:rPr>
                                  </w:pPr>
                                </w:p>
                              </w:tc>
                            </w:tr>
                            <w:tr w:rsidR="00007799" w14:paraId="4D77CA48" w14:textId="77777777" w:rsidTr="00FA1030">
                              <w:tc>
                                <w:tcPr>
                                  <w:tcW w:w="6660" w:type="dxa"/>
                                </w:tcPr>
                                <w:p w14:paraId="4FEBDBA8" w14:textId="77777777" w:rsidR="00007799" w:rsidRPr="00066E39" w:rsidRDefault="00007799" w:rsidP="00FA1030">
                                  <w:pPr>
                                    <w:ind w:left="-108"/>
                                    <w:jc w:val="center"/>
                                    <w:rPr>
                                      <w:b/>
                                      <w:sz w:val="28"/>
                                    </w:rPr>
                                  </w:pPr>
                                </w:p>
                                <w:p w14:paraId="26569952" w14:textId="77777777" w:rsidR="00007799" w:rsidRPr="00066E39" w:rsidRDefault="00007799" w:rsidP="00FA1030">
                                  <w:pPr>
                                    <w:ind w:left="-108"/>
                                    <w:jc w:val="center"/>
                                    <w:rPr>
                                      <w:b/>
                                      <w:sz w:val="28"/>
                                    </w:rPr>
                                  </w:pPr>
                                  <w:r w:rsidRPr="00066E39">
                                    <w:rPr>
                                      <w:b/>
                                      <w:sz w:val="28"/>
                                    </w:rPr>
                                    <w:t>Sustainability Science Program</w:t>
                                  </w:r>
                                </w:p>
                                <w:p w14:paraId="634497BC" w14:textId="77777777" w:rsidR="00007799" w:rsidRPr="00066E39" w:rsidRDefault="00007799" w:rsidP="00FA1030">
                                  <w:pPr>
                                    <w:ind w:left="-108"/>
                                    <w:jc w:val="center"/>
                                    <w:rPr>
                                      <w:b/>
                                      <w:sz w:val="28"/>
                                    </w:rPr>
                                  </w:pPr>
                                  <w:r w:rsidRPr="00066E39">
                                    <w:rPr>
                                      <w:sz w:val="28"/>
                                    </w:rPr>
                                    <w:t xml:space="preserve"> </w:t>
                                  </w:r>
                                  <w:r w:rsidRPr="00066E39">
                                    <w:rPr>
                                      <w:b/>
                                      <w:sz w:val="28"/>
                                    </w:rPr>
                                    <w:t>Working Paper 2019-01</w:t>
                                  </w:r>
                                </w:p>
                                <w:p w14:paraId="597DE2EF" w14:textId="77777777" w:rsidR="00007799" w:rsidRPr="00066E39" w:rsidRDefault="00007799" w:rsidP="00FA1030">
                                  <w:pPr>
                                    <w:ind w:left="-108"/>
                                    <w:jc w:val="center"/>
                                    <w:rPr>
                                      <w:sz w:val="28"/>
                                    </w:rPr>
                                  </w:pPr>
                                </w:p>
                              </w:tc>
                            </w:tr>
                            <w:tr w:rsidR="00007799" w14:paraId="70867E26" w14:textId="77777777" w:rsidTr="00FA1030">
                              <w:tc>
                                <w:tcPr>
                                  <w:tcW w:w="6660" w:type="dxa"/>
                                </w:tcPr>
                                <w:p w14:paraId="079815BC" w14:textId="77777777" w:rsidR="00007799" w:rsidRPr="00066E39" w:rsidRDefault="00007799" w:rsidP="00FA1030">
                                  <w:pPr>
                                    <w:ind w:left="-108"/>
                                    <w:jc w:val="center"/>
                                    <w:rPr>
                                      <w:b/>
                                      <w:sz w:val="28"/>
                                    </w:rPr>
                                  </w:pPr>
                                  <w:r w:rsidRPr="00066E39">
                                    <w:rPr>
                                      <w:b/>
                                      <w:sz w:val="28"/>
                                    </w:rPr>
                                    <w:t>December 2019</w:t>
                                  </w:r>
                                </w:p>
                              </w:tc>
                            </w:tr>
                          </w:tbl>
                          <w:p w14:paraId="72A26220" w14:textId="77777777" w:rsidR="00007799" w:rsidRDefault="00007799" w:rsidP="00AD1B0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1970E6" id="_x0000_t202" coordsize="21600,21600" o:spt="202" path="m,l,21600r21600,l21600,xe">
                <v:stroke joinstyle="miter"/>
                <v:path gradientshapeok="t" o:connecttype="rect"/>
              </v:shapetype>
              <v:shape id="Text Box 4" o:spid="_x0000_s1026" type="#_x0000_t202" style="position:absolute;left:0;text-align:left;margin-left:50.25pt;margin-top:9pt;width:356.55pt;height:2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" strokeweight="1pt">
                <v:textbox>
                  <w:txbxContent>
                    <w:p w14:paraId="48FA108F" w14:textId="77777777" w:rsidR="00007799" w:rsidRPr="004C7848" w:rsidRDefault="00007799" w:rsidP="00AD1B0A">
                      <w:pPr>
                        <w:rPr>
                          <w:b/>
                        </w:rPr>
                      </w:pPr>
                    </w:p>
                    <w:tbl>
                      <w:tblPr>
                        <w:tblW w:w="6660" w:type="dxa"/>
                        <w:tblLayout w:type="fixed"/>
                        <w:tblLook w:val="0000" w:firstRow="0" w:lastRow="0" w:firstColumn="0" w:lastColumn="0" w:noHBand="0" w:noVBand="0"/>
                      </w:tblPr>
                      <w:tblGrid>
                        <w:gridCol w:w="6660"/>
                      </w:tblGrid>
                      <w:tr w:rsidR="00007799" w:rsidRPr="00C8458C" w14:paraId="68DC2035" w14:textId="77777777" w:rsidTr="00FA1030">
                        <w:tc>
                          <w:tcPr>
                            <w:tcW w:w="6660" w:type="dxa"/>
                          </w:tcPr>
                          <w:p w14:paraId="3C5A2221" w14:textId="77777777" w:rsidR="00007799" w:rsidRPr="00066E39" w:rsidRDefault="00007799" w:rsidP="00FA1030">
                            <w:pPr>
                              <w:jc w:val="center"/>
                              <w:rPr>
                                <w:b/>
                                <w:bCs/>
                                <w:sz w:val="72"/>
                                <w:szCs w:val="72"/>
                              </w:rPr>
                            </w:pPr>
                            <w:r w:rsidRPr="00066E39">
                              <w:rPr>
                                <w:b/>
                                <w:bCs/>
                                <w:sz w:val="56"/>
                                <w:szCs w:val="72"/>
                              </w:rPr>
                              <w:t>Sustainability Science: Towards a Synthesis</w:t>
                            </w:r>
                          </w:p>
                        </w:tc>
                      </w:tr>
                      <w:tr w:rsidR="00007799" w14:paraId="4126BE87" w14:textId="77777777" w:rsidTr="00FA1030">
                        <w:tc>
                          <w:tcPr>
                            <w:tcW w:w="6660" w:type="dxa"/>
                          </w:tcPr>
                          <w:p w14:paraId="5FCC7163" w14:textId="77777777" w:rsidR="00007799" w:rsidRPr="00066E39" w:rsidRDefault="00007799" w:rsidP="00FA1030">
                            <w:pPr>
                              <w:ind w:left="-108"/>
                              <w:jc w:val="center"/>
                              <w:rPr>
                                <w:sz w:val="40"/>
                              </w:rPr>
                            </w:pPr>
                          </w:p>
                        </w:tc>
                      </w:tr>
                      <w:tr w:rsidR="00007799" w14:paraId="71151049" w14:textId="77777777" w:rsidTr="00FA1030">
                        <w:tc>
                          <w:tcPr>
                            <w:tcW w:w="6660" w:type="dxa"/>
                          </w:tcPr>
                          <w:p w14:paraId="0668198A" w14:textId="77777777" w:rsidR="00007799" w:rsidRDefault="00007799" w:rsidP="00FA1030">
                            <w:pPr>
                              <w:ind w:left="-108"/>
                              <w:jc w:val="center"/>
                              <w:rPr>
                                <w:b/>
                                <w:sz w:val="40"/>
                                <w:szCs w:val="40"/>
                              </w:rPr>
                            </w:pPr>
                            <w:r w:rsidRPr="00066E39">
                              <w:rPr>
                                <w:b/>
                                <w:sz w:val="40"/>
                                <w:szCs w:val="40"/>
                              </w:rPr>
                              <w:t xml:space="preserve">William C. Clark and </w:t>
                            </w:r>
                          </w:p>
                          <w:p w14:paraId="62A86419" w14:textId="77777777" w:rsidR="00007799" w:rsidRPr="00066E39" w:rsidRDefault="00007799" w:rsidP="00FA1030">
                            <w:pPr>
                              <w:ind w:left="-108"/>
                              <w:jc w:val="center"/>
                              <w:rPr>
                                <w:b/>
                                <w:sz w:val="40"/>
                                <w:szCs w:val="40"/>
                              </w:rPr>
                            </w:pPr>
                            <w:r w:rsidRPr="00066E39">
                              <w:rPr>
                                <w:b/>
                                <w:sz w:val="40"/>
                                <w:szCs w:val="40"/>
                              </w:rPr>
                              <w:t>Alicia G. Harley</w:t>
                            </w:r>
                          </w:p>
                        </w:tc>
                      </w:tr>
                      <w:tr w:rsidR="00007799" w14:paraId="44140AB7" w14:textId="77777777" w:rsidTr="00FA1030">
                        <w:tc>
                          <w:tcPr>
                            <w:tcW w:w="6660" w:type="dxa"/>
                          </w:tcPr>
                          <w:p w14:paraId="501EAE5D" w14:textId="77777777" w:rsidR="00007799" w:rsidRPr="00066E39" w:rsidRDefault="00007799" w:rsidP="00FA1030">
                            <w:pPr>
                              <w:ind w:left="-108"/>
                              <w:jc w:val="center"/>
                              <w:rPr>
                                <w:sz w:val="28"/>
                              </w:rPr>
                            </w:pPr>
                          </w:p>
                        </w:tc>
                      </w:tr>
                      <w:tr w:rsidR="00007799" w14:paraId="4D77CA48" w14:textId="77777777" w:rsidTr="00FA1030">
                        <w:tc>
                          <w:tcPr>
                            <w:tcW w:w="6660" w:type="dxa"/>
                          </w:tcPr>
                          <w:p w14:paraId="4FEBDBA8" w14:textId="77777777" w:rsidR="00007799" w:rsidRPr="00066E39" w:rsidRDefault="00007799" w:rsidP="00FA1030">
                            <w:pPr>
                              <w:ind w:left="-108"/>
                              <w:jc w:val="center"/>
                              <w:rPr>
                                <w:b/>
                                <w:sz w:val="28"/>
                              </w:rPr>
                            </w:pPr>
                          </w:p>
                          <w:p w14:paraId="26569952" w14:textId="77777777" w:rsidR="00007799" w:rsidRPr="00066E39" w:rsidRDefault="00007799" w:rsidP="00FA1030">
                            <w:pPr>
                              <w:ind w:left="-108"/>
                              <w:jc w:val="center"/>
                              <w:rPr>
                                <w:b/>
                                <w:sz w:val="28"/>
                              </w:rPr>
                            </w:pPr>
                            <w:r w:rsidRPr="00066E39">
                              <w:rPr>
                                <w:b/>
                                <w:sz w:val="28"/>
                              </w:rPr>
                              <w:t>Sustainability Science Program</w:t>
                            </w:r>
                          </w:p>
                          <w:p w14:paraId="634497BC" w14:textId="77777777" w:rsidR="00007799" w:rsidRPr="00066E39" w:rsidRDefault="00007799" w:rsidP="00FA1030">
                            <w:pPr>
                              <w:ind w:left="-108"/>
                              <w:jc w:val="center"/>
                              <w:rPr>
                                <w:b/>
                                <w:sz w:val="28"/>
                              </w:rPr>
                            </w:pPr>
                            <w:r w:rsidRPr="00066E39">
                              <w:rPr>
                                <w:sz w:val="28"/>
                              </w:rPr>
                              <w:t xml:space="preserve"> </w:t>
                            </w:r>
                            <w:r w:rsidRPr="00066E39">
                              <w:rPr>
                                <w:b/>
                                <w:sz w:val="28"/>
                              </w:rPr>
                              <w:t>Working Paper 2019-01</w:t>
                            </w:r>
                          </w:p>
                          <w:p w14:paraId="597DE2EF" w14:textId="77777777" w:rsidR="00007799" w:rsidRPr="00066E39" w:rsidRDefault="00007799" w:rsidP="00FA1030">
                            <w:pPr>
                              <w:ind w:left="-108"/>
                              <w:jc w:val="center"/>
                              <w:rPr>
                                <w:sz w:val="28"/>
                              </w:rPr>
                            </w:pPr>
                          </w:p>
                        </w:tc>
                      </w:tr>
                      <w:tr w:rsidR="00007799" w14:paraId="70867E26" w14:textId="77777777" w:rsidTr="00FA1030">
                        <w:tc>
                          <w:tcPr>
                            <w:tcW w:w="6660" w:type="dxa"/>
                          </w:tcPr>
                          <w:p w14:paraId="079815BC" w14:textId="77777777" w:rsidR="00007799" w:rsidRPr="00066E39" w:rsidRDefault="00007799" w:rsidP="00FA1030">
                            <w:pPr>
                              <w:ind w:left="-108"/>
                              <w:jc w:val="center"/>
                              <w:rPr>
                                <w:b/>
                                <w:sz w:val="28"/>
                              </w:rPr>
                            </w:pPr>
                            <w:r w:rsidRPr="00066E39">
                              <w:rPr>
                                <w:b/>
                                <w:sz w:val="28"/>
                              </w:rPr>
                              <w:t>December 2019</w:t>
                            </w:r>
                          </w:p>
                        </w:tc>
                      </w:tr>
                    </w:tbl>
                    <w:p w14:paraId="72A26220" w14:textId="77777777" w:rsidR="00007799" w:rsidRDefault="00007799" w:rsidP="00AD1B0A"/>
                  </w:txbxContent>
                </v:textbox>
              </v:shape>
            </w:pict>
          </mc:Fallback>
        </mc:AlternateContent>
      </w:r>
    </w:p>
    <w:p w14:paraId="3701758E" w14:textId="77777777" w:rsidR="00AD1B0A" w:rsidRPr="0027655D" w:rsidRDefault="00AD1B0A" w:rsidP="00AD1B0A">
      <w:pPr>
        <w:jc w:val="center"/>
      </w:pPr>
    </w:p>
    <w:p w14:paraId="4E079623" w14:textId="77777777" w:rsidR="00AD1B0A" w:rsidRDefault="00AD1B0A" w:rsidP="00AD1B0A">
      <w:pPr>
        <w:jc w:val="center"/>
      </w:pPr>
    </w:p>
    <w:p w14:paraId="1417967B" w14:textId="77777777" w:rsidR="00AD1B0A" w:rsidRDefault="00AD1B0A" w:rsidP="00AD1B0A">
      <w:pPr>
        <w:jc w:val="center"/>
      </w:pPr>
    </w:p>
    <w:p w14:paraId="67F4B763" w14:textId="77777777" w:rsidR="00AD1B0A" w:rsidRDefault="00AD1B0A" w:rsidP="00AD1B0A">
      <w:pPr>
        <w:jc w:val="center"/>
      </w:pPr>
    </w:p>
    <w:p w14:paraId="322C2E7A" w14:textId="77777777" w:rsidR="00AD1B0A" w:rsidRDefault="00AD1B0A" w:rsidP="00AD1B0A">
      <w:pPr>
        <w:jc w:val="center"/>
      </w:pPr>
    </w:p>
    <w:p w14:paraId="63FFCC2B" w14:textId="77777777" w:rsidR="00AD1B0A" w:rsidRDefault="00AD1B0A" w:rsidP="00AD1B0A">
      <w:pPr>
        <w:jc w:val="center"/>
      </w:pPr>
    </w:p>
    <w:p w14:paraId="67488342" w14:textId="77777777" w:rsidR="00AD1B0A" w:rsidRDefault="00AD1B0A" w:rsidP="00AD1B0A">
      <w:pPr>
        <w:jc w:val="center"/>
      </w:pPr>
    </w:p>
    <w:p w14:paraId="63E05B8F" w14:textId="77777777" w:rsidR="00AD1B0A" w:rsidRDefault="00AD1B0A" w:rsidP="00AD1B0A">
      <w:pPr>
        <w:jc w:val="center"/>
      </w:pPr>
    </w:p>
    <w:p w14:paraId="31255BF6" w14:textId="77777777" w:rsidR="00AD1B0A" w:rsidRDefault="00AD1B0A" w:rsidP="00AD1B0A">
      <w:pPr>
        <w:jc w:val="center"/>
      </w:pPr>
    </w:p>
    <w:p w14:paraId="0145AC23" w14:textId="77777777" w:rsidR="00AD1B0A" w:rsidRDefault="00AD1B0A" w:rsidP="00AD1B0A">
      <w:pPr>
        <w:jc w:val="center"/>
      </w:pPr>
    </w:p>
    <w:p w14:paraId="68E95DEE" w14:textId="77777777" w:rsidR="00AD1B0A" w:rsidRDefault="00AD1B0A" w:rsidP="00AD1B0A">
      <w:pPr>
        <w:jc w:val="center"/>
      </w:pPr>
    </w:p>
    <w:p w14:paraId="5BC55B89" w14:textId="77777777" w:rsidR="00AD1B0A" w:rsidRDefault="00AD1B0A" w:rsidP="00AD1B0A">
      <w:pPr>
        <w:jc w:val="center"/>
      </w:pPr>
    </w:p>
    <w:p w14:paraId="3D558789" w14:textId="77777777" w:rsidR="00AD1B0A" w:rsidRDefault="00AD1B0A" w:rsidP="00AD1B0A">
      <w:pPr>
        <w:jc w:val="center"/>
      </w:pPr>
    </w:p>
    <w:p w14:paraId="153D7AC6" w14:textId="77777777" w:rsidR="00AD1B0A" w:rsidRDefault="00AD1B0A" w:rsidP="00AD1B0A">
      <w:pPr>
        <w:jc w:val="center"/>
      </w:pPr>
    </w:p>
    <w:p w14:paraId="729BB5E6" w14:textId="77777777" w:rsidR="00AD1B0A" w:rsidRDefault="00AD1B0A" w:rsidP="00AD1B0A">
      <w:pPr>
        <w:jc w:val="center"/>
      </w:pPr>
    </w:p>
    <w:p w14:paraId="5A9E2CB1" w14:textId="77777777" w:rsidR="00AD1B0A" w:rsidRDefault="00AD1B0A" w:rsidP="00AD1B0A">
      <w:pPr>
        <w:jc w:val="center"/>
      </w:pPr>
    </w:p>
    <w:p w14:paraId="01257120" w14:textId="77777777" w:rsidR="00AD1B0A" w:rsidRDefault="00AD1B0A" w:rsidP="00AD1B0A">
      <w:pPr>
        <w:jc w:val="center"/>
      </w:pPr>
    </w:p>
    <w:p w14:paraId="14717E8B" w14:textId="77777777" w:rsidR="00AD1B0A" w:rsidRDefault="00AD1B0A" w:rsidP="00AD1B0A">
      <w:pPr>
        <w:jc w:val="center"/>
      </w:pPr>
    </w:p>
    <w:p w14:paraId="61104A86" w14:textId="77777777" w:rsidR="00AD1B0A" w:rsidRDefault="00AD1B0A" w:rsidP="00AD1B0A">
      <w:pPr>
        <w:jc w:val="center"/>
      </w:pPr>
    </w:p>
    <w:p w14:paraId="4907EC94" w14:textId="77777777" w:rsidR="00AD1B0A" w:rsidRDefault="00AD1B0A" w:rsidP="00AD1B0A">
      <w:pPr>
        <w:jc w:val="center"/>
      </w:pPr>
    </w:p>
    <w:p w14:paraId="500BCF85" w14:textId="77777777" w:rsidR="00AD1B0A" w:rsidRDefault="00AD1B0A" w:rsidP="00AD1B0A">
      <w:pPr>
        <w:jc w:val="center"/>
      </w:pPr>
    </w:p>
    <w:p w14:paraId="7024EE6A" w14:textId="77777777" w:rsidR="00AD1B0A" w:rsidRDefault="00AD1B0A" w:rsidP="00AD1B0A">
      <w:pPr>
        <w:jc w:val="center"/>
      </w:pPr>
    </w:p>
    <w:p w14:paraId="53DB5530" w14:textId="77777777" w:rsidR="00AD1B0A" w:rsidRDefault="00AD1B0A" w:rsidP="00AD1B0A">
      <w:pPr>
        <w:jc w:val="center"/>
      </w:pPr>
    </w:p>
    <w:p w14:paraId="205FF5DF" w14:textId="77777777" w:rsidR="00AD1B0A" w:rsidRDefault="00AD1B0A" w:rsidP="00AD1B0A">
      <w:pPr>
        <w:jc w:val="center"/>
      </w:pPr>
    </w:p>
    <w:p w14:paraId="1C6820EA" w14:textId="77777777" w:rsidR="00AD1B0A" w:rsidRDefault="00AD1B0A" w:rsidP="00AD1B0A">
      <w:pPr>
        <w:jc w:val="center"/>
      </w:pPr>
    </w:p>
    <w:p w14:paraId="61C36DA0" w14:textId="77777777" w:rsidR="00AD1B0A" w:rsidRDefault="00AD1B0A" w:rsidP="00AD1B0A">
      <w:pPr>
        <w:jc w:val="center"/>
        <w:rPr>
          <w:sz w:val="22"/>
          <w:szCs w:val="22"/>
        </w:rPr>
      </w:pPr>
    </w:p>
    <w:p w14:paraId="21516AF1" w14:textId="77777777" w:rsidR="00AD1B0A" w:rsidRDefault="00AD1B0A" w:rsidP="00AD1B0A">
      <w:pPr>
        <w:jc w:val="center"/>
        <w:rPr>
          <w:sz w:val="22"/>
          <w:szCs w:val="22"/>
        </w:rPr>
      </w:pPr>
    </w:p>
    <w:p w14:paraId="4B8074E5" w14:textId="77777777" w:rsidR="00AD1B0A" w:rsidRPr="0053114A" w:rsidRDefault="00AD1B0A" w:rsidP="00AD1B0A">
      <w:pPr>
        <w:jc w:val="center"/>
        <w:rPr>
          <w:sz w:val="22"/>
          <w:szCs w:val="22"/>
        </w:rPr>
      </w:pPr>
    </w:p>
    <w:p w14:paraId="1A114AC3" w14:textId="77777777" w:rsidR="00AD1B0A" w:rsidRPr="00066E39" w:rsidRDefault="00AD1B0A" w:rsidP="00AD1B0A">
      <w:pPr>
        <w:rPr>
          <w:sz w:val="22"/>
          <w:szCs w:val="22"/>
        </w:rPr>
      </w:pPr>
      <w:r w:rsidRPr="00066E39">
        <w:rPr>
          <w:rFonts w:ascii="Symbol" w:eastAsia="Symbol" w:hAnsi="Symbol" w:cs="Symbol"/>
          <w:sz w:val="22"/>
          <w:szCs w:val="22"/>
        </w:rPr>
        <w:t></w:t>
      </w:r>
      <w:r w:rsidRPr="00066E39">
        <w:rPr>
          <w:sz w:val="22"/>
          <w:szCs w:val="22"/>
        </w:rPr>
        <w:t xml:space="preserve"> Copyright 2019 William C. Clark, Alicia G. Harley, and the President and Fellows of Harvard College. All rights reserved. Short sections of text, not to exceed two paragraphs, may be quoted without explicit permission provided that full credit, including © notice, is given to the source.</w:t>
      </w:r>
    </w:p>
    <w:p w14:paraId="246DDEF4" w14:textId="77777777" w:rsidR="00AD1B0A" w:rsidRDefault="00AD1B0A" w:rsidP="00AD1B0A">
      <w:pPr>
        <w:jc w:val="center"/>
        <w:rPr>
          <w:b/>
          <w:bCs/>
          <w:color w:val="000000"/>
          <w:u w:val="single"/>
        </w:rPr>
      </w:pPr>
      <w:r w:rsidRPr="0027655D">
        <w:rPr>
          <w:b/>
        </w:rPr>
        <w:br w:type="page"/>
      </w:r>
    </w:p>
    <w:p w14:paraId="260EEE64" w14:textId="77777777" w:rsidR="00AD1B0A" w:rsidRDefault="00AD1B0A" w:rsidP="00AD1B0A">
      <w:pPr>
        <w:pStyle w:val="Reference"/>
        <w:spacing w:before="0" w:after="0"/>
        <w:ind w:left="0" w:firstLine="0"/>
        <w:rPr>
          <w:b/>
          <w:bCs/>
          <w:color w:val="000000"/>
          <w:sz w:val="24"/>
          <w:szCs w:val="24"/>
          <w:u w:val="single"/>
        </w:rPr>
      </w:pPr>
      <w:r w:rsidRPr="0027655D">
        <w:rPr>
          <w:b/>
          <w:bCs/>
          <w:color w:val="000000"/>
          <w:sz w:val="24"/>
          <w:szCs w:val="24"/>
          <w:u w:val="single"/>
        </w:rPr>
        <w:lastRenderedPageBreak/>
        <w:t>Citation</w:t>
      </w:r>
    </w:p>
    <w:p w14:paraId="25DC2B33" w14:textId="77777777" w:rsidR="00AD1B0A" w:rsidRPr="0027655D" w:rsidRDefault="00AD1B0A" w:rsidP="00AD1B0A">
      <w:pPr>
        <w:pStyle w:val="Reference"/>
        <w:spacing w:before="0" w:after="0"/>
        <w:ind w:left="0" w:firstLine="0"/>
        <w:rPr>
          <w:b/>
          <w:bCs/>
          <w:color w:val="000000"/>
          <w:sz w:val="24"/>
          <w:szCs w:val="24"/>
          <w:u w:val="single"/>
        </w:rPr>
      </w:pPr>
    </w:p>
    <w:p w14:paraId="0A721833" w14:textId="77777777" w:rsidR="00AD1B0A" w:rsidRPr="0027655D" w:rsidRDefault="00AD1B0A" w:rsidP="00AD1B0A">
      <w:pPr>
        <w:rPr>
          <w:color w:val="000000"/>
          <w:sz w:val="22"/>
          <w:szCs w:val="22"/>
        </w:rPr>
      </w:pPr>
      <w:r w:rsidRPr="0027655D">
        <w:rPr>
          <w:color w:val="000000"/>
          <w:sz w:val="22"/>
          <w:szCs w:val="22"/>
        </w:rPr>
        <w:t xml:space="preserve">This paper may be cited as: </w:t>
      </w:r>
    </w:p>
    <w:p w14:paraId="561719BE" w14:textId="77777777" w:rsidR="00AD1B0A" w:rsidRPr="0027655D" w:rsidRDefault="00AD1B0A" w:rsidP="00AD1B0A">
      <w:pPr>
        <w:rPr>
          <w:sz w:val="22"/>
          <w:szCs w:val="22"/>
        </w:rPr>
      </w:pPr>
      <w:r w:rsidRPr="002B6A72">
        <w:rPr>
          <w:sz w:val="22"/>
          <w:szCs w:val="22"/>
        </w:rPr>
        <w:t>Clark, William C., and Alicia G. Harley. 2019. Sustainability Science: Towards a Synthesis.</w:t>
      </w:r>
      <w:r w:rsidRPr="0027655D">
        <w:rPr>
          <w:sz w:val="22"/>
          <w:szCs w:val="22"/>
        </w:rPr>
        <w:t xml:space="preserve"> Sustainability Science Program Working Paper 201</w:t>
      </w:r>
      <w:r>
        <w:rPr>
          <w:sz w:val="22"/>
          <w:szCs w:val="22"/>
        </w:rPr>
        <w:t>9</w:t>
      </w:r>
      <w:r w:rsidRPr="0027655D">
        <w:rPr>
          <w:sz w:val="22"/>
          <w:szCs w:val="22"/>
        </w:rPr>
        <w:t>-</w:t>
      </w:r>
      <w:r>
        <w:rPr>
          <w:sz w:val="22"/>
          <w:szCs w:val="22"/>
        </w:rPr>
        <w:t>01</w:t>
      </w:r>
      <w:r w:rsidRPr="0027655D">
        <w:rPr>
          <w:sz w:val="22"/>
          <w:szCs w:val="22"/>
        </w:rPr>
        <w:t xml:space="preserve">. Sustainability Science Program, </w:t>
      </w:r>
      <w:r>
        <w:rPr>
          <w:sz w:val="22"/>
          <w:szCs w:val="22"/>
        </w:rPr>
        <w:t xml:space="preserve">John F. </w:t>
      </w:r>
      <w:r w:rsidRPr="0027655D">
        <w:rPr>
          <w:sz w:val="22"/>
          <w:szCs w:val="22"/>
        </w:rPr>
        <w:t>Kennedy School of Government, Harvard University, Cambridge, MA.</w:t>
      </w:r>
    </w:p>
    <w:p w14:paraId="4F437739" w14:textId="77777777" w:rsidR="00AD1B0A" w:rsidRPr="0027655D" w:rsidRDefault="00AD1B0A" w:rsidP="00AD1B0A">
      <w:pPr>
        <w:autoSpaceDE w:val="0"/>
        <w:autoSpaceDN w:val="0"/>
        <w:adjustRightInd w:val="0"/>
        <w:rPr>
          <w:sz w:val="22"/>
          <w:szCs w:val="22"/>
        </w:rPr>
      </w:pPr>
    </w:p>
    <w:p w14:paraId="6A41A071" w14:textId="7B99FD03" w:rsidR="00AD1B0A" w:rsidRPr="0027655D" w:rsidRDefault="00AD1B0A" w:rsidP="00AD1B0A">
      <w:pPr>
        <w:autoSpaceDE w:val="0"/>
        <w:autoSpaceDN w:val="0"/>
        <w:adjustRightInd w:val="0"/>
        <w:rPr>
          <w:sz w:val="22"/>
          <w:szCs w:val="22"/>
        </w:rPr>
      </w:pPr>
      <w:r w:rsidRPr="1B512D6C">
        <w:rPr>
          <w:sz w:val="22"/>
          <w:szCs w:val="22"/>
        </w:rPr>
        <w:t>It is available at h</w:t>
      </w:r>
      <w:r w:rsidRPr="1B512D6C">
        <w:rPr>
          <w:color w:val="000000" w:themeColor="text1"/>
          <w:sz w:val="22"/>
          <w:szCs w:val="22"/>
        </w:rPr>
        <w:t>ttp://www.hks.harvard.edu/centers/mrcbg/programs/sustsci/documents/papers/2019</w:t>
      </w:r>
      <w:r w:rsidRPr="1B512D6C">
        <w:rPr>
          <w:sz w:val="22"/>
          <w:szCs w:val="22"/>
        </w:rPr>
        <w:t xml:space="preserve">-01. Comments are welcome and may be directed to the authors, </w:t>
      </w:r>
      <w:hyperlink r:id="rId12">
        <w:r w:rsidRPr="1B512D6C">
          <w:rPr>
            <w:rStyle w:val="Hyperlink"/>
            <w:sz w:val="22"/>
            <w:szCs w:val="22"/>
          </w:rPr>
          <w:t>William_Clark@hks.harvard.edu</w:t>
        </w:r>
      </w:hyperlink>
      <w:r w:rsidRPr="1B512D6C">
        <w:rPr>
          <w:sz w:val="22"/>
          <w:szCs w:val="22"/>
        </w:rPr>
        <w:t xml:space="preserve"> </w:t>
      </w:r>
      <w:r w:rsidR="2070C0AD" w:rsidRPr="1B512D6C">
        <w:rPr>
          <w:sz w:val="22"/>
          <w:szCs w:val="22"/>
        </w:rPr>
        <w:t>and</w:t>
      </w:r>
      <w:r w:rsidRPr="1B512D6C">
        <w:rPr>
          <w:sz w:val="22"/>
          <w:szCs w:val="22"/>
        </w:rPr>
        <w:t xml:space="preserve"> </w:t>
      </w:r>
      <w:hyperlink r:id="rId13">
        <w:r w:rsidRPr="1B512D6C">
          <w:rPr>
            <w:rStyle w:val="Hyperlink"/>
            <w:sz w:val="22"/>
            <w:szCs w:val="22"/>
          </w:rPr>
          <w:t>Alicia_Harley@hks.harvard.edu</w:t>
        </w:r>
      </w:hyperlink>
      <w:r w:rsidRPr="1B512D6C">
        <w:rPr>
          <w:sz w:val="22"/>
          <w:szCs w:val="22"/>
        </w:rPr>
        <w:t>.</w:t>
      </w:r>
    </w:p>
    <w:p w14:paraId="72B50DFA" w14:textId="77777777" w:rsidR="00AD1B0A" w:rsidRPr="0027655D" w:rsidRDefault="00AD1B0A" w:rsidP="00AD1B0A">
      <w:pPr>
        <w:autoSpaceDE w:val="0"/>
        <w:autoSpaceDN w:val="0"/>
        <w:adjustRightInd w:val="0"/>
      </w:pPr>
    </w:p>
    <w:p w14:paraId="26E6247C" w14:textId="77777777" w:rsidR="00AD1B0A" w:rsidRPr="0027655D" w:rsidRDefault="00AD1B0A" w:rsidP="00AD1B0A">
      <w:pPr>
        <w:autoSpaceDE w:val="0"/>
        <w:autoSpaceDN w:val="0"/>
        <w:adjustRightInd w:val="0"/>
        <w:rPr>
          <w:b/>
          <w:u w:val="single"/>
        </w:rPr>
      </w:pPr>
      <w:r w:rsidRPr="0027655D">
        <w:rPr>
          <w:b/>
          <w:u w:val="single"/>
        </w:rPr>
        <w:t xml:space="preserve">Author </w:t>
      </w:r>
      <w:r>
        <w:rPr>
          <w:b/>
          <w:u w:val="single"/>
        </w:rPr>
        <w:t>Affiliations</w:t>
      </w:r>
    </w:p>
    <w:p w14:paraId="66127BD7" w14:textId="77777777" w:rsidR="00AD1B0A" w:rsidRPr="0027655D" w:rsidRDefault="00AD1B0A" w:rsidP="00AD1B0A">
      <w:pPr>
        <w:autoSpaceDE w:val="0"/>
        <w:autoSpaceDN w:val="0"/>
        <w:adjustRightInd w:val="0"/>
        <w:rPr>
          <w:rStyle w:val="Strong"/>
          <w:b w:val="0"/>
          <w:sz w:val="22"/>
          <w:highlight w:val="yellow"/>
        </w:rPr>
      </w:pPr>
    </w:p>
    <w:p w14:paraId="6E25DC4A" w14:textId="77777777" w:rsidR="00AD1B0A" w:rsidRPr="00FA1030" w:rsidRDefault="00AD1B0A" w:rsidP="00AD1B0A">
      <w:pPr>
        <w:autoSpaceDE w:val="0"/>
        <w:autoSpaceDN w:val="0"/>
        <w:adjustRightInd w:val="0"/>
        <w:rPr>
          <w:rStyle w:val="ReferenceChar"/>
          <w:rFonts w:eastAsiaTheme="majorEastAsia"/>
          <w:sz w:val="22"/>
          <w:szCs w:val="22"/>
        </w:rPr>
      </w:pPr>
      <w:r w:rsidRPr="00FA1030">
        <w:rPr>
          <w:rStyle w:val="Strong"/>
          <w:sz w:val="22"/>
          <w:szCs w:val="22"/>
        </w:rPr>
        <w:t>William Clark</w:t>
      </w:r>
      <w:r w:rsidRPr="00FA1030">
        <w:rPr>
          <w:rStyle w:val="ReferenceChar"/>
          <w:rFonts w:eastAsiaTheme="majorEastAsia"/>
          <w:sz w:val="22"/>
          <w:szCs w:val="22"/>
        </w:rPr>
        <w:t xml:space="preserve"> is the Harvey Brooks Professor of International Science, Public Policy and Human Development and Director of the Sustainability Science Program at Harvard University’s John F. Kennedy School of Government.  </w:t>
      </w:r>
    </w:p>
    <w:p w14:paraId="3D810662" w14:textId="77777777" w:rsidR="00AD1B0A" w:rsidRPr="00FA1030" w:rsidRDefault="00AD1B0A" w:rsidP="00AD1B0A">
      <w:pPr>
        <w:autoSpaceDE w:val="0"/>
        <w:autoSpaceDN w:val="0"/>
        <w:adjustRightInd w:val="0"/>
        <w:rPr>
          <w:rStyle w:val="ReferenceChar"/>
          <w:rFonts w:eastAsiaTheme="majorEastAsia"/>
          <w:sz w:val="22"/>
          <w:szCs w:val="22"/>
        </w:rPr>
      </w:pPr>
    </w:p>
    <w:p w14:paraId="19DEAF0D" w14:textId="77777777" w:rsidR="00AD1B0A" w:rsidRPr="00FA1030" w:rsidRDefault="00AD1B0A" w:rsidP="00AD1B0A">
      <w:pPr>
        <w:autoSpaceDE w:val="0"/>
        <w:autoSpaceDN w:val="0"/>
        <w:adjustRightInd w:val="0"/>
        <w:rPr>
          <w:rStyle w:val="ReferenceChar"/>
          <w:rFonts w:eastAsiaTheme="majorEastAsia"/>
          <w:sz w:val="22"/>
          <w:szCs w:val="22"/>
        </w:rPr>
      </w:pPr>
      <w:r w:rsidRPr="00FA1030">
        <w:rPr>
          <w:rStyle w:val="ReferenceChar"/>
          <w:rFonts w:eastAsiaTheme="majorEastAsia"/>
          <w:b/>
          <w:sz w:val="22"/>
          <w:szCs w:val="22"/>
        </w:rPr>
        <w:t>Alicia Harley</w:t>
      </w:r>
      <w:r w:rsidRPr="00FA1030">
        <w:rPr>
          <w:rStyle w:val="ReferenceChar"/>
          <w:rFonts w:eastAsiaTheme="majorEastAsia"/>
          <w:sz w:val="22"/>
          <w:szCs w:val="22"/>
        </w:rPr>
        <w:t xml:space="preserve"> is a Giorgio Ruffolo Post-doctoral Research Fellow in the Sustainability Science Program at Harvard’s John F. Kennedy School of Government and a lecturer in Environmental Science and Public Policy at Harvard College. </w:t>
      </w:r>
    </w:p>
    <w:p w14:paraId="0EEE4A36" w14:textId="77777777" w:rsidR="00AD1B0A" w:rsidRPr="0027655D" w:rsidRDefault="00AD1B0A" w:rsidP="00AD1B0A">
      <w:pPr>
        <w:autoSpaceDE w:val="0"/>
        <w:autoSpaceDN w:val="0"/>
        <w:adjustRightInd w:val="0"/>
        <w:rPr>
          <w:rStyle w:val="ReferenceChar"/>
          <w:rFonts w:eastAsiaTheme="majorEastAsia"/>
        </w:rPr>
      </w:pPr>
    </w:p>
    <w:p w14:paraId="66A1ADD7" w14:textId="77777777" w:rsidR="00AD1B0A" w:rsidRPr="0027655D" w:rsidRDefault="00AD1B0A" w:rsidP="00AD1B0A">
      <w:pPr>
        <w:autoSpaceDE w:val="0"/>
        <w:autoSpaceDN w:val="0"/>
        <w:adjustRightInd w:val="0"/>
        <w:rPr>
          <w:rStyle w:val="ReferenceChar"/>
          <w:rFonts w:eastAsiaTheme="majorEastAsia"/>
          <w:b/>
          <w:u w:val="single"/>
        </w:rPr>
      </w:pPr>
      <w:r w:rsidRPr="0027655D">
        <w:rPr>
          <w:rStyle w:val="ReferenceChar"/>
          <w:rFonts w:eastAsiaTheme="majorEastAsia"/>
          <w:b/>
          <w:u w:val="single"/>
        </w:rPr>
        <w:t>Sustainabil</w:t>
      </w:r>
      <w:r>
        <w:rPr>
          <w:rStyle w:val="ReferenceChar"/>
          <w:rFonts w:eastAsiaTheme="majorEastAsia"/>
          <w:b/>
          <w:u w:val="single"/>
        </w:rPr>
        <w:t>i</w:t>
      </w:r>
      <w:r w:rsidRPr="0027655D">
        <w:rPr>
          <w:rStyle w:val="ReferenceChar"/>
          <w:rFonts w:eastAsiaTheme="majorEastAsia"/>
          <w:b/>
          <w:u w:val="single"/>
        </w:rPr>
        <w:t>ty Science Program</w:t>
      </w:r>
    </w:p>
    <w:p w14:paraId="63970218" w14:textId="77777777" w:rsidR="00AD1B0A" w:rsidRPr="0027655D" w:rsidRDefault="00AD1B0A" w:rsidP="00AD1B0A">
      <w:pPr>
        <w:pStyle w:val="StyleArial10ptCustomColorRGB333030Justified"/>
        <w:jc w:val="left"/>
        <w:rPr>
          <w:szCs w:val="22"/>
        </w:rPr>
      </w:pPr>
    </w:p>
    <w:p w14:paraId="33384FA0" w14:textId="77777777" w:rsidR="00AD1B0A" w:rsidRPr="0027655D" w:rsidRDefault="00AD1B0A" w:rsidP="00AD1B0A">
      <w:pPr>
        <w:pStyle w:val="StyleArial10ptCustomColorRGB333030Justified"/>
        <w:jc w:val="left"/>
        <w:rPr>
          <w:color w:val="000000" w:themeColor="text1"/>
          <w:szCs w:val="22"/>
        </w:rPr>
      </w:pPr>
      <w:r w:rsidRPr="0027655D">
        <w:rPr>
          <w:color w:val="000000" w:themeColor="text1"/>
          <w:szCs w:val="22"/>
        </w:rPr>
        <w:t xml:space="preserve">The Sustainability Science Program at Harvard University harnesses the University’s strengths to promote the design of institutions, policies, and practices that support sustainable development. The Program addresses the challenge of sustainable development by: </w:t>
      </w:r>
    </w:p>
    <w:p w14:paraId="12537F1A" w14:textId="77777777" w:rsidR="00AD1B0A" w:rsidRPr="0027655D" w:rsidRDefault="00AD1B0A" w:rsidP="00AD1B0A">
      <w:pPr>
        <w:pStyle w:val="StyleArial10ptCustomColorRGB333030Justified"/>
        <w:numPr>
          <w:ilvl w:val="0"/>
          <w:numId w:val="31"/>
        </w:numPr>
        <w:jc w:val="left"/>
        <w:rPr>
          <w:color w:val="000000" w:themeColor="text1"/>
          <w:szCs w:val="22"/>
        </w:rPr>
      </w:pPr>
      <w:r w:rsidRPr="0027655D">
        <w:rPr>
          <w:color w:val="000000" w:themeColor="text1"/>
          <w:szCs w:val="22"/>
        </w:rPr>
        <w:t xml:space="preserve">advancing scientific understanding of human-environment systems; </w:t>
      </w:r>
    </w:p>
    <w:p w14:paraId="283FB0FC" w14:textId="77777777" w:rsidR="00AD1B0A" w:rsidRPr="0027655D" w:rsidRDefault="00AD1B0A" w:rsidP="00AD1B0A">
      <w:pPr>
        <w:pStyle w:val="StyleArial10ptCustomColorRGB333030Justified"/>
        <w:numPr>
          <w:ilvl w:val="0"/>
          <w:numId w:val="31"/>
        </w:numPr>
        <w:jc w:val="left"/>
        <w:rPr>
          <w:color w:val="000000" w:themeColor="text1"/>
          <w:szCs w:val="22"/>
        </w:rPr>
      </w:pPr>
      <w:r w:rsidRPr="0027655D">
        <w:rPr>
          <w:color w:val="000000" w:themeColor="text1"/>
          <w:szCs w:val="22"/>
        </w:rPr>
        <w:t xml:space="preserve">improving linkages between research and policy communities; and </w:t>
      </w:r>
    </w:p>
    <w:p w14:paraId="2E75714A" w14:textId="77777777" w:rsidR="00AD1B0A" w:rsidRPr="0027655D" w:rsidRDefault="00AD1B0A" w:rsidP="00AD1B0A">
      <w:pPr>
        <w:pStyle w:val="StyleArial10ptCustomColorRGB333030Justified"/>
        <w:numPr>
          <w:ilvl w:val="0"/>
          <w:numId w:val="31"/>
        </w:numPr>
        <w:jc w:val="left"/>
        <w:rPr>
          <w:color w:val="000000" w:themeColor="text1"/>
          <w:szCs w:val="22"/>
        </w:rPr>
      </w:pPr>
      <w:r w:rsidRPr="0027655D">
        <w:rPr>
          <w:color w:val="000000" w:themeColor="text1"/>
          <w:szCs w:val="22"/>
        </w:rPr>
        <w:t xml:space="preserve">building capacity for linking knowledge with action to promote sustainability. </w:t>
      </w:r>
    </w:p>
    <w:p w14:paraId="6A87F122" w14:textId="77777777" w:rsidR="00AD1B0A" w:rsidRPr="0027655D" w:rsidRDefault="00AD1B0A" w:rsidP="00AD1B0A">
      <w:pPr>
        <w:pStyle w:val="StyleArial10ptCustomColorRGB333030Justified"/>
        <w:jc w:val="left"/>
        <w:rPr>
          <w:szCs w:val="22"/>
        </w:rPr>
      </w:pPr>
      <w:r w:rsidRPr="0027655D">
        <w:rPr>
          <w:color w:val="000000" w:themeColor="text1"/>
          <w:szCs w:val="22"/>
        </w:rPr>
        <w:t xml:space="preserve">See </w:t>
      </w:r>
      <w:hyperlink r:id="rId14" w:history="1">
        <w:r w:rsidRPr="0027655D">
          <w:rPr>
            <w:rStyle w:val="Hyperlink"/>
            <w:szCs w:val="22"/>
          </w:rPr>
          <w:t>http://www.hks.harvard.edu/centers/mrcbg/programs/sustsci</w:t>
        </w:r>
      </w:hyperlink>
      <w:r w:rsidRPr="0027655D">
        <w:rPr>
          <w:szCs w:val="22"/>
        </w:rPr>
        <w:t>.</w:t>
      </w:r>
    </w:p>
    <w:p w14:paraId="7C3A899A" w14:textId="77777777" w:rsidR="00AD1B0A" w:rsidRPr="0027655D" w:rsidRDefault="00AD1B0A" w:rsidP="00AD1B0A">
      <w:pPr>
        <w:autoSpaceDE w:val="0"/>
        <w:autoSpaceDN w:val="0"/>
        <w:adjustRightInd w:val="0"/>
        <w:rPr>
          <w:b/>
          <w:bCs/>
          <w:u w:val="single"/>
        </w:rPr>
      </w:pPr>
    </w:p>
    <w:p w14:paraId="6CBDDA7E" w14:textId="77777777" w:rsidR="00AD1B0A" w:rsidRPr="0027655D" w:rsidRDefault="00AD1B0A" w:rsidP="00AD1B0A">
      <w:pPr>
        <w:autoSpaceDE w:val="0"/>
        <w:autoSpaceDN w:val="0"/>
        <w:adjustRightInd w:val="0"/>
        <w:rPr>
          <w:b/>
          <w:bCs/>
          <w:u w:val="single"/>
        </w:rPr>
      </w:pPr>
      <w:r w:rsidRPr="0027655D">
        <w:rPr>
          <w:b/>
          <w:bCs/>
          <w:u w:val="single"/>
        </w:rPr>
        <w:t>Author Acknowledgements</w:t>
      </w:r>
    </w:p>
    <w:p w14:paraId="4A741639" w14:textId="77777777" w:rsidR="00AD1B0A" w:rsidRPr="0027655D" w:rsidRDefault="00AD1B0A" w:rsidP="00AD1B0A">
      <w:pPr>
        <w:autoSpaceDE w:val="0"/>
        <w:autoSpaceDN w:val="0"/>
        <w:adjustRightInd w:val="0"/>
        <w:rPr>
          <w:bCs/>
          <w:sz w:val="22"/>
          <w:szCs w:val="22"/>
        </w:rPr>
      </w:pPr>
    </w:p>
    <w:p w14:paraId="62856BAF" w14:textId="77777777" w:rsidR="00AD1B0A" w:rsidRPr="00A325A4" w:rsidRDefault="00AD1B0A" w:rsidP="00AD1B0A">
      <w:pPr>
        <w:autoSpaceDE w:val="0"/>
        <w:autoSpaceDN w:val="0"/>
        <w:adjustRightInd w:val="0"/>
        <w:rPr>
          <w:color w:val="000000"/>
          <w:sz w:val="22"/>
          <w:szCs w:val="22"/>
        </w:rPr>
      </w:pPr>
      <w:r w:rsidRPr="0027655D">
        <w:rPr>
          <w:color w:val="000000"/>
          <w:sz w:val="22"/>
          <w:szCs w:val="22"/>
        </w:rPr>
        <w:t xml:space="preserve">This work was conducted </w:t>
      </w:r>
      <w:r>
        <w:rPr>
          <w:color w:val="000000"/>
          <w:sz w:val="22"/>
          <w:szCs w:val="22"/>
        </w:rPr>
        <w:t>through</w:t>
      </w:r>
      <w:r w:rsidRPr="0027655D">
        <w:rPr>
          <w:color w:val="000000"/>
          <w:sz w:val="22"/>
          <w:szCs w:val="22"/>
        </w:rPr>
        <w:t xml:space="preserve"> the Sustainability Science Program at Harvard University. </w:t>
      </w:r>
      <w:r>
        <w:rPr>
          <w:color w:val="000000"/>
          <w:sz w:val="22"/>
          <w:szCs w:val="22"/>
        </w:rPr>
        <w:t>S</w:t>
      </w:r>
      <w:r w:rsidRPr="0027655D">
        <w:rPr>
          <w:color w:val="000000"/>
          <w:sz w:val="22"/>
          <w:szCs w:val="22"/>
        </w:rPr>
        <w:t xml:space="preserve">upport of the Italian Ministry for the Environment, Land and Sea </w:t>
      </w:r>
      <w:r>
        <w:rPr>
          <w:color w:val="000000"/>
          <w:sz w:val="22"/>
          <w:szCs w:val="22"/>
        </w:rPr>
        <w:t xml:space="preserve">and the </w:t>
      </w:r>
      <w:r w:rsidRPr="0027655D">
        <w:rPr>
          <w:color w:val="000000"/>
          <w:sz w:val="22"/>
          <w:szCs w:val="20"/>
        </w:rPr>
        <w:t>Mossavar-Rahmani Center for Business and Government</w:t>
      </w:r>
      <w:r>
        <w:rPr>
          <w:color w:val="000000"/>
          <w:sz w:val="22"/>
          <w:szCs w:val="22"/>
        </w:rPr>
        <w:t xml:space="preserve"> </w:t>
      </w:r>
      <w:r w:rsidRPr="0027655D">
        <w:rPr>
          <w:color w:val="000000"/>
          <w:sz w:val="22"/>
          <w:szCs w:val="22"/>
        </w:rPr>
        <w:t>is gratefully acknowledged.</w:t>
      </w:r>
      <w:r>
        <w:rPr>
          <w:color w:val="000000"/>
          <w:sz w:val="22"/>
          <w:szCs w:val="22"/>
        </w:rPr>
        <w:t xml:space="preserve"> </w:t>
      </w:r>
      <w:r w:rsidRPr="00A325A4">
        <w:rPr>
          <w:sz w:val="22"/>
          <w:szCs w:val="22"/>
        </w:rPr>
        <w:t>We are grateful to Wyatt Hurt for research assistance, to Nora O’Neil for editorial assistance</w:t>
      </w:r>
      <w:r>
        <w:rPr>
          <w:sz w:val="22"/>
          <w:szCs w:val="22"/>
        </w:rPr>
        <w:t>,</w:t>
      </w:r>
      <w:r w:rsidRPr="00A325A4">
        <w:rPr>
          <w:sz w:val="22"/>
          <w:szCs w:val="22"/>
        </w:rPr>
        <w:t xml:space="preserve"> and to the extraordinary Harvard University Library for the unstinting support of its people and systems as we pursued the literatures of sustainability science.</w:t>
      </w:r>
    </w:p>
    <w:p w14:paraId="338116C1" w14:textId="77777777" w:rsidR="00AD1B0A" w:rsidRDefault="00AD1B0A" w:rsidP="00AD1B0A">
      <w:pPr>
        <w:autoSpaceDE w:val="0"/>
        <w:autoSpaceDN w:val="0"/>
        <w:adjustRightInd w:val="0"/>
        <w:rPr>
          <w:color w:val="000000"/>
          <w:sz w:val="22"/>
          <w:szCs w:val="20"/>
        </w:rPr>
      </w:pPr>
    </w:p>
    <w:p w14:paraId="7A52BF74" w14:textId="77777777" w:rsidR="00AD1B0A" w:rsidRPr="00A325A4" w:rsidRDefault="00AD1B0A" w:rsidP="00AD1B0A">
      <w:pPr>
        <w:autoSpaceDE w:val="0"/>
        <w:autoSpaceDN w:val="0"/>
        <w:adjustRightInd w:val="0"/>
        <w:rPr>
          <w:color w:val="000000"/>
          <w:sz w:val="22"/>
          <w:szCs w:val="20"/>
        </w:rPr>
      </w:pPr>
      <w:r w:rsidRPr="00A325A4">
        <w:rPr>
          <w:color w:val="000000"/>
          <w:sz w:val="22"/>
          <w:szCs w:val="20"/>
        </w:rPr>
        <w:t>The authors are not aware of any affiliations, memberships, funding, or financial holdings that</w:t>
      </w:r>
    </w:p>
    <w:p w14:paraId="5387C112" w14:textId="77777777" w:rsidR="00AD1B0A" w:rsidRPr="0027655D" w:rsidRDefault="00AD1B0A" w:rsidP="00AD1B0A">
      <w:pPr>
        <w:autoSpaceDE w:val="0"/>
        <w:autoSpaceDN w:val="0"/>
        <w:adjustRightInd w:val="0"/>
        <w:rPr>
          <w:color w:val="000000"/>
          <w:sz w:val="20"/>
          <w:szCs w:val="20"/>
        </w:rPr>
      </w:pPr>
      <w:r w:rsidRPr="00A325A4">
        <w:rPr>
          <w:color w:val="000000"/>
          <w:sz w:val="22"/>
          <w:szCs w:val="20"/>
        </w:rPr>
        <w:t>might be perceived as affecting the objectivity of this review.</w:t>
      </w:r>
      <w:r>
        <w:rPr>
          <w:color w:val="000000"/>
          <w:sz w:val="22"/>
          <w:szCs w:val="20"/>
        </w:rPr>
        <w:t xml:space="preserve"> </w:t>
      </w:r>
      <w:r w:rsidRPr="0027655D">
        <w:rPr>
          <w:color w:val="000000"/>
          <w:sz w:val="22"/>
          <w:szCs w:val="20"/>
        </w:rPr>
        <w:t>The views expressed in this paper are those of the author</w:t>
      </w:r>
      <w:r>
        <w:rPr>
          <w:color w:val="000000"/>
          <w:sz w:val="22"/>
          <w:szCs w:val="20"/>
        </w:rPr>
        <w:t>s</w:t>
      </w:r>
      <w:r w:rsidRPr="0027655D">
        <w:rPr>
          <w:color w:val="000000"/>
          <w:sz w:val="22"/>
          <w:szCs w:val="20"/>
        </w:rPr>
        <w:t xml:space="preserve"> and do not necessarily reflect those of the Mossavar-Rahmani Center for Business and Government or of Harvard University. The</w:t>
      </w:r>
      <w:r w:rsidRPr="0027655D">
        <w:rPr>
          <w:color w:val="000000"/>
          <w:sz w:val="22"/>
        </w:rPr>
        <w:t xml:space="preserve"> </w:t>
      </w:r>
      <w:r w:rsidRPr="0027655D">
        <w:rPr>
          <w:color w:val="000000"/>
          <w:sz w:val="22"/>
          <w:szCs w:val="20"/>
        </w:rPr>
        <w:t xml:space="preserve">Sustainability Science </w:t>
      </w:r>
      <w:r>
        <w:rPr>
          <w:color w:val="000000"/>
          <w:sz w:val="22"/>
          <w:szCs w:val="20"/>
        </w:rPr>
        <w:t xml:space="preserve">Program </w:t>
      </w:r>
      <w:r w:rsidRPr="0027655D">
        <w:rPr>
          <w:color w:val="000000"/>
          <w:sz w:val="22"/>
          <w:szCs w:val="20"/>
        </w:rPr>
        <w:t>Working Papers have not undergone formal review and approval. Such papers are included in this series to elicit feedback and to encourage debate on important public policy challenges. Copyright belongs to the author</w:t>
      </w:r>
      <w:r>
        <w:rPr>
          <w:color w:val="000000"/>
          <w:sz w:val="22"/>
          <w:szCs w:val="20"/>
        </w:rPr>
        <w:t>s</w:t>
      </w:r>
      <w:r w:rsidRPr="0027655D">
        <w:rPr>
          <w:color w:val="000000"/>
          <w:sz w:val="22"/>
          <w:szCs w:val="20"/>
        </w:rPr>
        <w:t>. Papers may be downloaded for personal use only.</w:t>
      </w:r>
    </w:p>
    <w:p w14:paraId="1A06BA2A" w14:textId="77777777" w:rsidR="00AD1B0A" w:rsidRDefault="00AD1B0A" w:rsidP="00AD1B0A">
      <w:pPr>
        <w:rPr>
          <w:sz w:val="22"/>
          <w:szCs w:val="22"/>
        </w:rPr>
      </w:pPr>
      <w:r>
        <w:rPr>
          <w:sz w:val="22"/>
          <w:szCs w:val="22"/>
        </w:rPr>
        <w:br w:type="page"/>
      </w:r>
    </w:p>
    <w:p w14:paraId="0F20A2F2" w14:textId="77777777" w:rsidR="00AD1B0A" w:rsidRPr="0053114A" w:rsidRDefault="00AD1B0A" w:rsidP="00AD1B0A">
      <w:pPr>
        <w:jc w:val="center"/>
        <w:rPr>
          <w:b/>
          <w:sz w:val="28"/>
          <w:szCs w:val="28"/>
        </w:rPr>
      </w:pPr>
      <w:r w:rsidRPr="0053114A">
        <w:rPr>
          <w:b/>
          <w:sz w:val="28"/>
          <w:szCs w:val="28"/>
        </w:rPr>
        <w:lastRenderedPageBreak/>
        <w:t>Sustainability Science: Towards a Synthesis</w:t>
      </w:r>
    </w:p>
    <w:p w14:paraId="7217CE8A" w14:textId="77777777" w:rsidR="00AD1B0A" w:rsidRPr="0027655D" w:rsidRDefault="00AD1B0A" w:rsidP="00AD1B0A">
      <w:pPr>
        <w:jc w:val="center"/>
        <w:rPr>
          <w:b/>
          <w:sz w:val="22"/>
          <w:szCs w:val="22"/>
        </w:rPr>
      </w:pPr>
    </w:p>
    <w:p w14:paraId="165B7FEB" w14:textId="77777777" w:rsidR="00AD1B0A" w:rsidRPr="0053114A" w:rsidRDefault="00AD1B0A" w:rsidP="00AD1B0A">
      <w:pPr>
        <w:jc w:val="center"/>
        <w:rPr>
          <w:sz w:val="28"/>
          <w:szCs w:val="28"/>
        </w:rPr>
      </w:pPr>
      <w:r w:rsidRPr="0053114A">
        <w:rPr>
          <w:sz w:val="28"/>
          <w:szCs w:val="28"/>
        </w:rPr>
        <w:t>William C. Clark and Alicia G. Harley</w:t>
      </w:r>
      <w:r w:rsidRPr="0053114A">
        <w:rPr>
          <w:rStyle w:val="FootnoteReference"/>
          <w:sz w:val="28"/>
          <w:szCs w:val="28"/>
        </w:rPr>
        <w:footnoteReference w:id="1"/>
      </w:r>
    </w:p>
    <w:p w14:paraId="4F47108B" w14:textId="77777777" w:rsidR="00AD1B0A" w:rsidRPr="0027655D" w:rsidRDefault="00AD1B0A" w:rsidP="00AD1B0A">
      <w:pPr>
        <w:rPr>
          <w:b/>
          <w:sz w:val="22"/>
          <w:szCs w:val="22"/>
        </w:rPr>
      </w:pPr>
    </w:p>
    <w:p w14:paraId="74528AD8" w14:textId="77777777" w:rsidR="00AD1B0A" w:rsidRDefault="00AD1B0A" w:rsidP="00AD1B0A">
      <w:pPr>
        <w:rPr>
          <w:b/>
          <w:u w:val="single"/>
        </w:rPr>
      </w:pPr>
    </w:p>
    <w:p w14:paraId="1DA58552" w14:textId="77777777" w:rsidR="00AD1B0A" w:rsidRPr="0027655D" w:rsidRDefault="00AD1B0A" w:rsidP="00AD1B0A">
      <w:pPr>
        <w:rPr>
          <w:b/>
          <w:u w:val="single"/>
        </w:rPr>
      </w:pPr>
      <w:r w:rsidRPr="0027655D">
        <w:rPr>
          <w:b/>
          <w:u w:val="single"/>
        </w:rPr>
        <w:t>Abstract</w:t>
      </w:r>
    </w:p>
    <w:p w14:paraId="71F85036" w14:textId="77777777" w:rsidR="00AD1B0A" w:rsidRPr="00066E39" w:rsidRDefault="00AD1B0A" w:rsidP="00AD1B0A">
      <w:pPr>
        <w:rPr>
          <w:b/>
        </w:rPr>
      </w:pPr>
    </w:p>
    <w:p w14:paraId="5E2A1503" w14:textId="594D3C86" w:rsidR="00AD1B0A" w:rsidRPr="00066E39" w:rsidRDefault="001645A1" w:rsidP="00AD1B0A">
      <w:r w:rsidRPr="001645A1">
        <w:t>We review recent scholarship relevant to the pursuit of sustainable development. We find a compelling argument that the interactions of nature and society in the Anthropocene constitute a globally interconnected, complex adaptive system in which heterogeneity, nonlinear relationships</w:t>
      </w:r>
      <w:r w:rsidR="00007799">
        <w:t xml:space="preserve">, </w:t>
      </w:r>
      <w:r w:rsidRPr="001645A1">
        <w:t>and innovation play formative roles. The dynamics of this system cannot be fully predicted but can be partially guided through appropriate interventions. We synthesize the diverse research approaches that have been applied to sustainable development challenges and construct an integrative framework that highlights elements and relationships they have found to be important for understanding the Anthropocene System. From this integrative perspective we identify six capacities that research suggests are necessary to foster sustainable development. The capacities are: i) the capacity to measure sustainable development; ii) the capacity to promote equity; iii) the capacity to adapt to shocks and surprises; iv) the capacity to transform the system onto more sustainable development pathways; v) the capacity to link knowledge with action; and vi) the capacity to devise governance arrangements that support collective action to nurture shared resources, promote equity, and confront uncertainty in pursuit of sustainability.</w:t>
      </w:r>
    </w:p>
    <w:p w14:paraId="0F74F56D" w14:textId="77777777" w:rsidR="00AD1B0A" w:rsidRPr="00066E39" w:rsidRDefault="00AD1B0A" w:rsidP="00AD1B0A"/>
    <w:p w14:paraId="14F80834" w14:textId="77777777" w:rsidR="00AD1B0A" w:rsidRPr="00066E39" w:rsidRDefault="00AD1B0A" w:rsidP="00AD1B0A">
      <w:r w:rsidRPr="00066E39">
        <w:rPr>
          <w:b/>
        </w:rPr>
        <w:t xml:space="preserve">Keywords: </w:t>
      </w:r>
      <w:r w:rsidRPr="00066E39">
        <w:t>sustainability science; sustainable development; Anthropocene; well-being; inclusive wealth; adaption; sustainability transformations; governance</w:t>
      </w:r>
    </w:p>
    <w:p w14:paraId="0BF349AB" w14:textId="77777777" w:rsidR="00061EC8" w:rsidRPr="00AD1B0A" w:rsidRDefault="00061EC8" w:rsidP="00DF2D0C">
      <w:pPr>
        <w:contextualSpacing/>
        <w:rPr>
          <w:spacing w:val="-10"/>
          <w:kern w:val="28"/>
          <w:sz w:val="48"/>
          <w:szCs w:val="48"/>
        </w:rPr>
      </w:pPr>
    </w:p>
    <w:p w14:paraId="3C12F342" w14:textId="77777777" w:rsidR="00852F99" w:rsidRDefault="00852F99" w:rsidP="0053467D">
      <w:pPr>
        <w:contextualSpacing/>
        <w:jc w:val="center"/>
        <w:rPr>
          <w:rFonts w:ascii="Calibri Light" w:hAnsi="Calibri Light" w:cs="Mangal"/>
          <w:i/>
          <w:spacing w:val="-10"/>
          <w:kern w:val="28"/>
          <w:sz w:val="48"/>
          <w:szCs w:val="48"/>
        </w:rPr>
        <w:sectPr w:rsidR="00852F99" w:rsidSect="00E420EC">
          <w:footerReference w:type="default" r:id="rId15"/>
          <w:endnotePr>
            <w:numFmt w:val="lowerLetter"/>
          </w:endnotePr>
          <w:pgSz w:w="12240" w:h="15840" w:code="1"/>
          <w:pgMar w:top="1440" w:right="1440" w:bottom="1440" w:left="1440" w:header="706" w:footer="706" w:gutter="0"/>
          <w:cols w:space="708"/>
          <w:docGrid w:linePitch="360"/>
        </w:sectPr>
      </w:pPr>
    </w:p>
    <w:sdt>
      <w:sdtPr>
        <w:rPr>
          <w:rFonts w:asciiTheme="minorHAnsi" w:eastAsiaTheme="minorHAnsi" w:hAnsiTheme="minorHAnsi" w:cstheme="minorBidi"/>
          <w:b w:val="0"/>
          <w:color w:val="auto"/>
          <w:sz w:val="22"/>
          <w:szCs w:val="22"/>
        </w:rPr>
        <w:id w:val="215173984"/>
        <w:docPartObj>
          <w:docPartGallery w:val="Table of Contents"/>
          <w:docPartUnique/>
        </w:docPartObj>
      </w:sdtPr>
      <w:sdtEndPr>
        <w:rPr>
          <w:rFonts w:ascii="Times New Roman" w:eastAsia="Times New Roman" w:hAnsi="Times New Roman" w:cs="Times New Roman"/>
          <w:bCs/>
          <w:noProof/>
          <w:sz w:val="24"/>
          <w:szCs w:val="24"/>
        </w:rPr>
      </w:sdtEndPr>
      <w:sdtContent>
        <w:p w14:paraId="54A194B4" w14:textId="6E9C2A22" w:rsidR="00D87EA9" w:rsidRDefault="005D7888" w:rsidP="00355D86">
          <w:pPr>
            <w:pStyle w:val="TOCHeading"/>
            <w:numPr>
              <w:ilvl w:val="0"/>
              <w:numId w:val="0"/>
            </w:numPr>
          </w:pPr>
          <w:r w:rsidRPr="00D87EA9">
            <w:t>Contents</w:t>
          </w:r>
        </w:p>
        <w:p w14:paraId="780943C6" w14:textId="77777777" w:rsidR="0057172F" w:rsidRPr="0057172F" w:rsidRDefault="0057172F" w:rsidP="0057172F"/>
        <w:p w14:paraId="01427E1D" w14:textId="4ABCF898" w:rsidR="00971785" w:rsidRPr="00C061C7" w:rsidRDefault="005D7888">
          <w:pPr>
            <w:pStyle w:val="TOC1"/>
            <w:rPr>
              <w:rFonts w:ascii="Times New Roman" w:eastAsiaTheme="minorEastAsia" w:hAnsi="Times New Roman" w:cs="Times New Roman"/>
              <w:noProof/>
              <w:sz w:val="24"/>
              <w:szCs w:val="24"/>
            </w:rPr>
          </w:pPr>
          <w:r w:rsidRPr="00C061C7">
            <w:rPr>
              <w:rFonts w:ascii="Times New Roman" w:hAnsi="Times New Roman" w:cs="Times New Roman"/>
              <w:sz w:val="24"/>
              <w:szCs w:val="24"/>
            </w:rPr>
            <w:fldChar w:fldCharType="begin"/>
          </w:r>
          <w:r w:rsidRPr="00C061C7">
            <w:rPr>
              <w:rFonts w:ascii="Times New Roman" w:hAnsi="Times New Roman" w:cs="Times New Roman"/>
              <w:sz w:val="24"/>
              <w:szCs w:val="24"/>
            </w:rPr>
            <w:instrText xml:space="preserve"> TOC \o "1-3" \h \z \u </w:instrText>
          </w:r>
          <w:r w:rsidRPr="00C061C7">
            <w:rPr>
              <w:rFonts w:ascii="Times New Roman" w:hAnsi="Times New Roman" w:cs="Times New Roman"/>
              <w:sz w:val="24"/>
              <w:szCs w:val="24"/>
            </w:rPr>
            <w:fldChar w:fldCharType="separate"/>
          </w:r>
          <w:hyperlink w:anchor="_Toc33132600" w:history="1">
            <w:r w:rsidR="00971785" w:rsidRPr="00C061C7">
              <w:rPr>
                <w:rStyle w:val="Hyperlink"/>
                <w:rFonts w:ascii="Times New Roman" w:hAnsi="Times New Roman" w:cs="Times New Roman"/>
                <w:noProof/>
                <w:sz w:val="24"/>
                <w:szCs w:val="24"/>
              </w:rPr>
              <w:t>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Scope of the Review</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_Toc33132600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w:t>
            </w:r>
            <w:r w:rsidR="00971785" w:rsidRPr="00C061C7">
              <w:rPr>
                <w:rFonts w:ascii="Times New Roman" w:hAnsi="Times New Roman" w:cs="Times New Roman"/>
                <w:noProof/>
                <w:webHidden/>
                <w:sz w:val="24"/>
                <w:szCs w:val="24"/>
              </w:rPr>
              <w:fldChar w:fldCharType="end"/>
            </w:r>
          </w:hyperlink>
        </w:p>
        <w:p w14:paraId="6EECC0C6" w14:textId="064BAA65" w:rsidR="00971785" w:rsidRPr="00C061C7" w:rsidRDefault="00007799" w:rsidP="00971785">
          <w:pPr>
            <w:pStyle w:val="TOC2"/>
            <w:rPr>
              <w:rFonts w:ascii="Times New Roman" w:eastAsiaTheme="minorEastAsia" w:hAnsi="Times New Roman" w:cs="Times New Roman"/>
              <w:sz w:val="24"/>
              <w:szCs w:val="24"/>
            </w:rPr>
          </w:pPr>
          <w:hyperlink w:anchor="_Toc33132601" w:history="1">
            <w:r w:rsidR="00971785" w:rsidRPr="00C061C7">
              <w:rPr>
                <w:rStyle w:val="Hyperlink"/>
                <w:rFonts w:ascii="Times New Roman" w:hAnsi="Times New Roman" w:cs="Times New Roman"/>
                <w:sz w:val="24"/>
                <w:szCs w:val="24"/>
              </w:rPr>
              <w:t>1.1</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Sustainable Development</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_Toc33132601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1</w:t>
            </w:r>
            <w:r w:rsidR="00971785" w:rsidRPr="00C061C7">
              <w:rPr>
                <w:rFonts w:ascii="Times New Roman" w:hAnsi="Times New Roman" w:cs="Times New Roman"/>
                <w:webHidden/>
                <w:sz w:val="24"/>
                <w:szCs w:val="24"/>
              </w:rPr>
              <w:fldChar w:fldCharType="end"/>
            </w:r>
          </w:hyperlink>
        </w:p>
        <w:p w14:paraId="0BAC6C83" w14:textId="3826AF15" w:rsidR="00971785" w:rsidRPr="00C061C7" w:rsidRDefault="00007799" w:rsidP="00971785">
          <w:pPr>
            <w:pStyle w:val="TOC2"/>
            <w:rPr>
              <w:rFonts w:ascii="Times New Roman" w:eastAsiaTheme="minorEastAsia" w:hAnsi="Times New Roman" w:cs="Times New Roman"/>
              <w:sz w:val="24"/>
              <w:szCs w:val="24"/>
            </w:rPr>
          </w:pPr>
          <w:hyperlink w:anchor="_Toc33132602" w:history="1">
            <w:r w:rsidR="00971785" w:rsidRPr="00C061C7">
              <w:rPr>
                <w:rStyle w:val="Hyperlink"/>
                <w:rFonts w:ascii="Times New Roman" w:hAnsi="Times New Roman" w:cs="Times New Roman"/>
                <w:sz w:val="24"/>
                <w:szCs w:val="24"/>
              </w:rPr>
              <w:t>1.2</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Sustainability Science</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_Toc33132602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2</w:t>
            </w:r>
            <w:r w:rsidR="00971785" w:rsidRPr="00C061C7">
              <w:rPr>
                <w:rFonts w:ascii="Times New Roman" w:hAnsi="Times New Roman" w:cs="Times New Roman"/>
                <w:webHidden/>
                <w:sz w:val="24"/>
                <w:szCs w:val="24"/>
              </w:rPr>
              <w:fldChar w:fldCharType="end"/>
            </w:r>
          </w:hyperlink>
        </w:p>
        <w:p w14:paraId="70CB90EA" w14:textId="030ADD6C" w:rsidR="00971785" w:rsidRPr="00C061C7" w:rsidRDefault="00007799">
          <w:pPr>
            <w:pStyle w:val="TOC1"/>
            <w:rPr>
              <w:rFonts w:ascii="Times New Roman" w:eastAsiaTheme="minorEastAsia" w:hAnsi="Times New Roman" w:cs="Times New Roman"/>
              <w:noProof/>
              <w:sz w:val="24"/>
              <w:szCs w:val="24"/>
            </w:rPr>
          </w:pPr>
          <w:hyperlink w:anchor="_Toc33132603" w:history="1">
            <w:r w:rsidR="00971785" w:rsidRPr="00C061C7">
              <w:rPr>
                <w:rStyle w:val="Hyperlink"/>
                <w:rFonts w:ascii="Times New Roman" w:hAnsi="Times New Roman" w:cs="Times New Roman"/>
                <w:iCs/>
                <w:noProof/>
                <w:sz w:val="24"/>
                <w:szCs w:val="24"/>
              </w:rPr>
              <w:t>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Integrating Research for the Pursuit of Sustainability</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_Toc33132603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4</w:t>
            </w:r>
            <w:r w:rsidR="00971785" w:rsidRPr="00C061C7">
              <w:rPr>
                <w:rFonts w:ascii="Times New Roman" w:hAnsi="Times New Roman" w:cs="Times New Roman"/>
                <w:noProof/>
                <w:webHidden/>
                <w:sz w:val="24"/>
                <w:szCs w:val="24"/>
              </w:rPr>
              <w:fldChar w:fldCharType="end"/>
            </w:r>
          </w:hyperlink>
        </w:p>
        <w:p w14:paraId="4C834B1B" w14:textId="08086C22" w:rsidR="00971785" w:rsidRPr="00C061C7" w:rsidRDefault="00007799" w:rsidP="00971785">
          <w:pPr>
            <w:pStyle w:val="TOC2"/>
            <w:rPr>
              <w:rFonts w:ascii="Times New Roman" w:eastAsiaTheme="minorEastAsia" w:hAnsi="Times New Roman" w:cs="Times New Roman"/>
              <w:sz w:val="24"/>
              <w:szCs w:val="24"/>
            </w:rPr>
          </w:pPr>
          <w:hyperlink w:anchor="_Toc33132604" w:history="1">
            <w:r w:rsidR="00971785" w:rsidRPr="00C061C7">
              <w:rPr>
                <w:rStyle w:val="Hyperlink"/>
                <w:rFonts w:ascii="Times New Roman" w:hAnsi="Times New Roman" w:cs="Times New Roman"/>
                <w:sz w:val="24"/>
                <w:szCs w:val="24"/>
              </w:rPr>
              <w:t>2.1</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The Core</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_Toc33132604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7</w:t>
            </w:r>
            <w:r w:rsidR="00971785" w:rsidRPr="00C061C7">
              <w:rPr>
                <w:rFonts w:ascii="Times New Roman" w:hAnsi="Times New Roman" w:cs="Times New Roman"/>
                <w:webHidden/>
                <w:sz w:val="24"/>
                <w:szCs w:val="24"/>
              </w:rPr>
              <w:fldChar w:fldCharType="end"/>
            </w:r>
          </w:hyperlink>
        </w:p>
        <w:p w14:paraId="63E52C70" w14:textId="30EA0CFF" w:rsidR="00971785" w:rsidRPr="00C061C7" w:rsidRDefault="00007799" w:rsidP="00971785">
          <w:pPr>
            <w:pStyle w:val="TOC2"/>
            <w:rPr>
              <w:rFonts w:ascii="Times New Roman" w:eastAsiaTheme="minorEastAsia" w:hAnsi="Times New Roman" w:cs="Times New Roman"/>
              <w:sz w:val="24"/>
              <w:szCs w:val="24"/>
            </w:rPr>
          </w:pPr>
          <w:hyperlink w:anchor="_Toc33132605" w:history="1">
            <w:r w:rsidR="00971785" w:rsidRPr="00C061C7">
              <w:rPr>
                <w:rStyle w:val="Hyperlink"/>
                <w:rFonts w:ascii="Times New Roman" w:hAnsi="Times New Roman" w:cs="Times New Roman"/>
                <w:sz w:val="24"/>
                <w:szCs w:val="24"/>
              </w:rPr>
              <w:t>2.2</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Governance</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_Toc33132605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8</w:t>
            </w:r>
            <w:r w:rsidR="00971785" w:rsidRPr="00C061C7">
              <w:rPr>
                <w:rFonts w:ascii="Times New Roman" w:hAnsi="Times New Roman" w:cs="Times New Roman"/>
                <w:webHidden/>
                <w:sz w:val="24"/>
                <w:szCs w:val="24"/>
              </w:rPr>
              <w:fldChar w:fldCharType="end"/>
            </w:r>
          </w:hyperlink>
        </w:p>
        <w:p w14:paraId="69E6B886" w14:textId="3686232F" w:rsidR="00971785" w:rsidRPr="00C061C7" w:rsidRDefault="00007799" w:rsidP="00971785">
          <w:pPr>
            <w:pStyle w:val="TOC2"/>
            <w:rPr>
              <w:rFonts w:ascii="Times New Roman" w:eastAsiaTheme="minorEastAsia" w:hAnsi="Times New Roman" w:cs="Times New Roman"/>
              <w:sz w:val="24"/>
              <w:szCs w:val="24"/>
            </w:rPr>
          </w:pPr>
          <w:hyperlink w:anchor="_Toc33132606" w:history="1">
            <w:r w:rsidR="00971785" w:rsidRPr="00C061C7">
              <w:rPr>
                <w:rStyle w:val="Hyperlink"/>
                <w:rFonts w:ascii="Times New Roman" w:hAnsi="Times New Roman" w:cs="Times New Roman"/>
                <w:sz w:val="24"/>
                <w:szCs w:val="24"/>
              </w:rPr>
              <w:t>2.3</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Complexity</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_Toc33132606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9</w:t>
            </w:r>
            <w:r w:rsidR="00971785" w:rsidRPr="00C061C7">
              <w:rPr>
                <w:rFonts w:ascii="Times New Roman" w:hAnsi="Times New Roman" w:cs="Times New Roman"/>
                <w:webHidden/>
                <w:sz w:val="24"/>
                <w:szCs w:val="24"/>
              </w:rPr>
              <w:fldChar w:fldCharType="end"/>
            </w:r>
          </w:hyperlink>
        </w:p>
        <w:p w14:paraId="5341E5D6" w14:textId="5919B54D" w:rsidR="00971785" w:rsidRPr="00C061C7" w:rsidRDefault="00007799" w:rsidP="00971785">
          <w:pPr>
            <w:pStyle w:val="TOC2"/>
            <w:rPr>
              <w:rFonts w:ascii="Times New Roman" w:eastAsiaTheme="minorEastAsia" w:hAnsi="Times New Roman" w:cs="Times New Roman"/>
              <w:sz w:val="24"/>
              <w:szCs w:val="24"/>
            </w:rPr>
          </w:pPr>
          <w:hyperlink w:anchor="_Toc33132607" w:history="1">
            <w:r w:rsidR="00971785" w:rsidRPr="00C061C7">
              <w:rPr>
                <w:rStyle w:val="Hyperlink"/>
                <w:rFonts w:ascii="Times New Roman" w:hAnsi="Times New Roman" w:cs="Times New Roman"/>
                <w:sz w:val="24"/>
                <w:szCs w:val="24"/>
              </w:rPr>
              <w:t>2.4</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Patterns</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_Toc33132607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12</w:t>
            </w:r>
            <w:r w:rsidR="00971785" w:rsidRPr="00C061C7">
              <w:rPr>
                <w:rFonts w:ascii="Times New Roman" w:hAnsi="Times New Roman" w:cs="Times New Roman"/>
                <w:webHidden/>
                <w:sz w:val="24"/>
                <w:szCs w:val="24"/>
              </w:rPr>
              <w:fldChar w:fldCharType="end"/>
            </w:r>
          </w:hyperlink>
        </w:p>
        <w:p w14:paraId="221B37EF" w14:textId="0C84517F" w:rsidR="00971785" w:rsidRPr="00C061C7" w:rsidRDefault="00007799" w:rsidP="00971785">
          <w:pPr>
            <w:pStyle w:val="TOC2"/>
            <w:rPr>
              <w:rFonts w:ascii="Times New Roman" w:eastAsiaTheme="minorEastAsia" w:hAnsi="Times New Roman" w:cs="Times New Roman"/>
              <w:sz w:val="24"/>
              <w:szCs w:val="24"/>
            </w:rPr>
          </w:pPr>
          <w:hyperlink w:anchor="_Toc33132608" w:history="1">
            <w:r w:rsidR="00971785" w:rsidRPr="00C061C7">
              <w:rPr>
                <w:rStyle w:val="Hyperlink"/>
                <w:rFonts w:ascii="Times New Roman" w:hAnsi="Times New Roman" w:cs="Times New Roman"/>
                <w:sz w:val="24"/>
                <w:szCs w:val="24"/>
              </w:rPr>
              <w:t>2.5</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From Integrating Knowledge to Fostering Capacities</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_Toc33132608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13</w:t>
            </w:r>
            <w:r w:rsidR="00971785" w:rsidRPr="00C061C7">
              <w:rPr>
                <w:rFonts w:ascii="Times New Roman" w:hAnsi="Times New Roman" w:cs="Times New Roman"/>
                <w:webHidden/>
                <w:sz w:val="24"/>
                <w:szCs w:val="24"/>
              </w:rPr>
              <w:fldChar w:fldCharType="end"/>
            </w:r>
          </w:hyperlink>
        </w:p>
        <w:p w14:paraId="093D829A" w14:textId="1F48D342" w:rsidR="00971785" w:rsidRPr="00C061C7" w:rsidRDefault="00007799">
          <w:pPr>
            <w:pStyle w:val="TOC1"/>
            <w:rPr>
              <w:rFonts w:ascii="Times New Roman" w:eastAsiaTheme="minorEastAsia" w:hAnsi="Times New Roman" w:cs="Times New Roman"/>
              <w:noProof/>
              <w:sz w:val="24"/>
              <w:szCs w:val="24"/>
            </w:rPr>
          </w:pPr>
          <w:hyperlink w:anchor="_Toc33132609" w:history="1">
            <w:r w:rsidR="00971785" w:rsidRPr="00C061C7">
              <w:rPr>
                <w:rStyle w:val="Hyperlink"/>
                <w:rFonts w:ascii="Times New Roman" w:hAnsi="Times New Roman" w:cs="Times New Roman"/>
                <w:noProof/>
                <w:sz w:val="24"/>
                <w:szCs w:val="24"/>
              </w:rPr>
              <w:t>3</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Capacity to Measure Sustainable Development</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_Toc33132609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13</w:t>
            </w:r>
            <w:r w:rsidR="00971785" w:rsidRPr="00C061C7">
              <w:rPr>
                <w:rFonts w:ascii="Times New Roman" w:hAnsi="Times New Roman" w:cs="Times New Roman"/>
                <w:noProof/>
                <w:webHidden/>
                <w:sz w:val="24"/>
                <w:szCs w:val="24"/>
              </w:rPr>
              <w:fldChar w:fldCharType="end"/>
            </w:r>
          </w:hyperlink>
        </w:p>
        <w:p w14:paraId="17C7F8F5" w14:textId="126343C2" w:rsidR="00971785" w:rsidRPr="00C061C7" w:rsidRDefault="00007799" w:rsidP="00971785">
          <w:pPr>
            <w:pStyle w:val="TOC2"/>
            <w:rPr>
              <w:rFonts w:ascii="Times New Roman" w:eastAsiaTheme="minorEastAsia" w:hAnsi="Times New Roman" w:cs="Times New Roman"/>
              <w:sz w:val="24"/>
              <w:szCs w:val="24"/>
            </w:rPr>
          </w:pPr>
          <w:hyperlink w:anchor="_Toc33132613" w:history="1">
            <w:r w:rsidR="00971785" w:rsidRPr="00C061C7">
              <w:rPr>
                <w:rStyle w:val="Hyperlink"/>
                <w:rFonts w:ascii="Times New Roman" w:hAnsi="Times New Roman" w:cs="Times New Roman"/>
                <w:sz w:val="24"/>
                <w:szCs w:val="24"/>
              </w:rPr>
              <w:t>3.1</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Key Research Findings</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_Toc33132613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14</w:t>
            </w:r>
            <w:r w:rsidR="00971785" w:rsidRPr="00C061C7">
              <w:rPr>
                <w:rFonts w:ascii="Times New Roman" w:hAnsi="Times New Roman" w:cs="Times New Roman"/>
                <w:webHidden/>
                <w:sz w:val="24"/>
                <w:szCs w:val="24"/>
              </w:rPr>
              <w:fldChar w:fldCharType="end"/>
            </w:r>
          </w:hyperlink>
        </w:p>
        <w:p w14:paraId="6DA68C84" w14:textId="6281089F"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14" w:history="1">
            <w:r w:rsidR="00971785" w:rsidRPr="00C061C7">
              <w:rPr>
                <w:rStyle w:val="Hyperlink"/>
                <w:rFonts w:ascii="Times New Roman" w:hAnsi="Times New Roman" w:cs="Times New Roman"/>
                <w:noProof/>
                <w:sz w:val="24"/>
                <w:szCs w:val="24"/>
              </w:rPr>
              <w:t>3.1.1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Measure stocks not flows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_Toc33132614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14</w:t>
            </w:r>
            <w:r w:rsidR="00971785" w:rsidRPr="00C061C7">
              <w:rPr>
                <w:rFonts w:ascii="Times New Roman" w:hAnsi="Times New Roman" w:cs="Times New Roman"/>
                <w:noProof/>
                <w:webHidden/>
                <w:sz w:val="24"/>
                <w:szCs w:val="24"/>
              </w:rPr>
              <w:fldChar w:fldCharType="end"/>
            </w:r>
          </w:hyperlink>
        </w:p>
        <w:p w14:paraId="2969A907" w14:textId="7CDD3549"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15" w:history="1">
            <w:r w:rsidR="00971785" w:rsidRPr="00C061C7">
              <w:rPr>
                <w:rStyle w:val="Hyperlink"/>
                <w:rFonts w:ascii="Times New Roman" w:hAnsi="Times New Roman" w:cs="Times New Roman"/>
                <w:noProof/>
                <w:sz w:val="24"/>
                <w:szCs w:val="24"/>
              </w:rPr>
              <w:t>3.1.2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Resources are the key stocks to measure</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_Toc33132615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14</w:t>
            </w:r>
            <w:r w:rsidR="00971785" w:rsidRPr="00C061C7">
              <w:rPr>
                <w:rFonts w:ascii="Times New Roman" w:hAnsi="Times New Roman" w:cs="Times New Roman"/>
                <w:noProof/>
                <w:webHidden/>
                <w:sz w:val="24"/>
                <w:szCs w:val="24"/>
              </w:rPr>
              <w:fldChar w:fldCharType="end"/>
            </w:r>
          </w:hyperlink>
        </w:p>
        <w:p w14:paraId="55863BCC" w14:textId="62F472DA"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16" w:history="1">
            <w:r w:rsidR="00971785" w:rsidRPr="00C061C7">
              <w:rPr>
                <w:rStyle w:val="Hyperlink"/>
                <w:rFonts w:ascii="Times New Roman" w:hAnsi="Times New Roman" w:cs="Times New Roman"/>
                <w:noProof/>
                <w:sz w:val="24"/>
                <w:szCs w:val="24"/>
              </w:rPr>
              <w:t>3.1.3</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Resource aggregation and tradeoffs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_Toc33132616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15</w:t>
            </w:r>
            <w:r w:rsidR="00971785" w:rsidRPr="00C061C7">
              <w:rPr>
                <w:rFonts w:ascii="Times New Roman" w:hAnsi="Times New Roman" w:cs="Times New Roman"/>
                <w:noProof/>
                <w:webHidden/>
                <w:sz w:val="24"/>
                <w:szCs w:val="24"/>
              </w:rPr>
              <w:fldChar w:fldCharType="end"/>
            </w:r>
          </w:hyperlink>
        </w:p>
        <w:p w14:paraId="19B0DB2D" w14:textId="7760FBED" w:rsidR="00971785" w:rsidRPr="00C061C7" w:rsidRDefault="00007799" w:rsidP="00971785">
          <w:pPr>
            <w:pStyle w:val="TOC2"/>
            <w:rPr>
              <w:rFonts w:ascii="Times New Roman" w:eastAsiaTheme="minorEastAsia" w:hAnsi="Times New Roman" w:cs="Times New Roman"/>
              <w:sz w:val="24"/>
              <w:szCs w:val="24"/>
            </w:rPr>
          </w:pPr>
          <w:hyperlink w:anchor="_Toc33132617" w:history="1">
            <w:r w:rsidR="00971785" w:rsidRPr="00C061C7">
              <w:rPr>
                <w:rStyle w:val="Hyperlink"/>
                <w:rFonts w:ascii="Times New Roman" w:hAnsi="Times New Roman" w:cs="Times New Roman"/>
                <w:sz w:val="24"/>
                <w:szCs w:val="24"/>
              </w:rPr>
              <w:t>3.2</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Sustainability Should Be Measured in Terms of Inclusive Wealth</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_Toc33132617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16</w:t>
            </w:r>
            <w:r w:rsidR="00971785" w:rsidRPr="00C061C7">
              <w:rPr>
                <w:rFonts w:ascii="Times New Roman" w:hAnsi="Times New Roman" w:cs="Times New Roman"/>
                <w:webHidden/>
                <w:sz w:val="24"/>
                <w:szCs w:val="24"/>
              </w:rPr>
              <w:fldChar w:fldCharType="end"/>
            </w:r>
          </w:hyperlink>
        </w:p>
        <w:p w14:paraId="30D50D90" w14:textId="4740541A" w:rsidR="00971785" w:rsidRPr="00C061C7" w:rsidRDefault="00007799" w:rsidP="00971785">
          <w:pPr>
            <w:pStyle w:val="TOC2"/>
            <w:rPr>
              <w:rFonts w:ascii="Times New Roman" w:eastAsiaTheme="minorEastAsia" w:hAnsi="Times New Roman" w:cs="Times New Roman"/>
              <w:sz w:val="24"/>
              <w:szCs w:val="24"/>
            </w:rPr>
          </w:pPr>
          <w:hyperlink w:anchor="_Toc33132618" w:history="1">
            <w:r w:rsidR="00971785" w:rsidRPr="00C061C7">
              <w:rPr>
                <w:rStyle w:val="Hyperlink"/>
                <w:rFonts w:ascii="Times New Roman" w:hAnsi="Times New Roman" w:cs="Times New Roman"/>
                <w:sz w:val="24"/>
                <w:szCs w:val="24"/>
              </w:rPr>
              <w:t>3.3</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Toward a Capacity for Measuring Sustainable Development</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_Toc33132618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18</w:t>
            </w:r>
            <w:r w:rsidR="00971785" w:rsidRPr="00C061C7">
              <w:rPr>
                <w:rFonts w:ascii="Times New Roman" w:hAnsi="Times New Roman" w:cs="Times New Roman"/>
                <w:webHidden/>
                <w:sz w:val="24"/>
                <w:szCs w:val="24"/>
              </w:rPr>
              <w:fldChar w:fldCharType="end"/>
            </w:r>
          </w:hyperlink>
        </w:p>
        <w:p w14:paraId="78761A56" w14:textId="0ADE98BC"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19" w:history="1">
            <w:r w:rsidR="00971785" w:rsidRPr="00C061C7">
              <w:rPr>
                <w:rStyle w:val="Hyperlink"/>
                <w:rFonts w:ascii="Times New Roman" w:hAnsi="Times New Roman" w:cs="Times New Roman"/>
                <w:noProof/>
                <w:sz w:val="24"/>
                <w:szCs w:val="24"/>
              </w:rPr>
              <w:t>3.3.1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Valuing resources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_Toc33132619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18</w:t>
            </w:r>
            <w:r w:rsidR="00971785" w:rsidRPr="00C061C7">
              <w:rPr>
                <w:rFonts w:ascii="Times New Roman" w:hAnsi="Times New Roman" w:cs="Times New Roman"/>
                <w:noProof/>
                <w:webHidden/>
                <w:sz w:val="24"/>
                <w:szCs w:val="24"/>
              </w:rPr>
              <w:fldChar w:fldCharType="end"/>
            </w:r>
          </w:hyperlink>
        </w:p>
        <w:p w14:paraId="65DD4AF4" w14:textId="514036EB"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20" w:history="1">
            <w:r w:rsidR="00971785" w:rsidRPr="00C061C7">
              <w:rPr>
                <w:rStyle w:val="Hyperlink"/>
                <w:rFonts w:ascii="Times New Roman" w:hAnsi="Times New Roman" w:cs="Times New Roman"/>
                <w:noProof/>
                <w:sz w:val="24"/>
                <w:szCs w:val="24"/>
              </w:rPr>
              <w:t>3.3.2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Accounting for connections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_Toc33132620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19</w:t>
            </w:r>
            <w:r w:rsidR="00971785" w:rsidRPr="00C061C7">
              <w:rPr>
                <w:rFonts w:ascii="Times New Roman" w:hAnsi="Times New Roman" w:cs="Times New Roman"/>
                <w:noProof/>
                <w:webHidden/>
                <w:sz w:val="24"/>
                <w:szCs w:val="24"/>
              </w:rPr>
              <w:fldChar w:fldCharType="end"/>
            </w:r>
          </w:hyperlink>
        </w:p>
        <w:p w14:paraId="75915A43" w14:textId="1EC0751B"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21" w:history="1">
            <w:r w:rsidR="00971785" w:rsidRPr="00C061C7">
              <w:rPr>
                <w:rStyle w:val="Hyperlink"/>
                <w:rFonts w:ascii="Times New Roman" w:hAnsi="Times New Roman" w:cs="Times New Roman"/>
                <w:noProof/>
                <w:sz w:val="24"/>
                <w:szCs w:val="24"/>
              </w:rPr>
              <w:t>3.3.3</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Building capacity for measuring inclusive wealth in context</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_Toc33132621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19</w:t>
            </w:r>
            <w:r w:rsidR="00971785" w:rsidRPr="00C061C7">
              <w:rPr>
                <w:rFonts w:ascii="Times New Roman" w:hAnsi="Times New Roman" w:cs="Times New Roman"/>
                <w:noProof/>
                <w:webHidden/>
                <w:sz w:val="24"/>
                <w:szCs w:val="24"/>
              </w:rPr>
              <w:fldChar w:fldCharType="end"/>
            </w:r>
          </w:hyperlink>
        </w:p>
        <w:p w14:paraId="6440C48F" w14:textId="758AC517"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22" w:history="1">
            <w:r w:rsidR="00971785" w:rsidRPr="00C061C7">
              <w:rPr>
                <w:rStyle w:val="Hyperlink"/>
                <w:rFonts w:ascii="Times New Roman" w:eastAsiaTheme="majorEastAsia" w:hAnsi="Times New Roman" w:cs="Times New Roman"/>
                <w:noProof/>
                <w:sz w:val="24"/>
                <w:szCs w:val="24"/>
              </w:rPr>
              <w:t>3.3.4</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eastAsiaTheme="majorEastAsia" w:hAnsi="Times New Roman" w:cs="Times New Roman"/>
                <w:noProof/>
                <w:sz w:val="24"/>
                <w:szCs w:val="24"/>
              </w:rPr>
              <w:t>Extending measures beyond resources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_Toc33132622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19</w:t>
            </w:r>
            <w:r w:rsidR="00971785" w:rsidRPr="00C061C7">
              <w:rPr>
                <w:rFonts w:ascii="Times New Roman" w:hAnsi="Times New Roman" w:cs="Times New Roman"/>
                <w:noProof/>
                <w:webHidden/>
                <w:sz w:val="24"/>
                <w:szCs w:val="24"/>
              </w:rPr>
              <w:fldChar w:fldCharType="end"/>
            </w:r>
          </w:hyperlink>
        </w:p>
        <w:p w14:paraId="23C1847B" w14:textId="186202CD" w:rsidR="00971785" w:rsidRPr="00C061C7" w:rsidRDefault="00007799">
          <w:pPr>
            <w:pStyle w:val="TOC1"/>
            <w:rPr>
              <w:rFonts w:ascii="Times New Roman" w:eastAsiaTheme="minorEastAsia" w:hAnsi="Times New Roman" w:cs="Times New Roman"/>
              <w:noProof/>
              <w:sz w:val="24"/>
              <w:szCs w:val="24"/>
            </w:rPr>
          </w:pPr>
          <w:hyperlink w:anchor="_Toc33132623" w:history="1">
            <w:r w:rsidR="00971785" w:rsidRPr="00C061C7">
              <w:rPr>
                <w:rStyle w:val="Hyperlink"/>
                <w:rFonts w:ascii="Times New Roman" w:hAnsi="Times New Roman" w:cs="Times New Roman"/>
                <w:noProof/>
                <w:sz w:val="24"/>
                <w:szCs w:val="24"/>
              </w:rPr>
              <w:t>4</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Capacity to Promote Equity</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_Toc33132623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19</w:t>
            </w:r>
            <w:r w:rsidR="00971785" w:rsidRPr="00C061C7">
              <w:rPr>
                <w:rFonts w:ascii="Times New Roman" w:hAnsi="Times New Roman" w:cs="Times New Roman"/>
                <w:noProof/>
                <w:webHidden/>
                <w:sz w:val="24"/>
                <w:szCs w:val="24"/>
              </w:rPr>
              <w:fldChar w:fldCharType="end"/>
            </w:r>
          </w:hyperlink>
        </w:p>
        <w:p w14:paraId="5204370D" w14:textId="6C3DB651" w:rsidR="00971785" w:rsidRPr="00C061C7" w:rsidRDefault="00007799" w:rsidP="00971785">
          <w:pPr>
            <w:pStyle w:val="TOC2"/>
            <w:rPr>
              <w:rFonts w:ascii="Times New Roman" w:eastAsiaTheme="minorEastAsia" w:hAnsi="Times New Roman" w:cs="Times New Roman"/>
              <w:sz w:val="24"/>
              <w:szCs w:val="24"/>
            </w:rPr>
          </w:pPr>
          <w:hyperlink w:anchor="_Toc33132624" w:history="1">
            <w:r w:rsidR="00971785" w:rsidRPr="00C061C7">
              <w:rPr>
                <w:rStyle w:val="Hyperlink"/>
                <w:rFonts w:ascii="Times New Roman" w:hAnsi="Times New Roman" w:cs="Times New Roman"/>
                <w:sz w:val="24"/>
                <w:szCs w:val="24"/>
              </w:rPr>
              <w:t>4.1</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Equity and Sustainable Development</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_Toc33132624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21</w:t>
            </w:r>
            <w:r w:rsidR="00971785" w:rsidRPr="00C061C7">
              <w:rPr>
                <w:rFonts w:ascii="Times New Roman" w:hAnsi="Times New Roman" w:cs="Times New Roman"/>
                <w:webHidden/>
                <w:sz w:val="24"/>
                <w:szCs w:val="24"/>
              </w:rPr>
              <w:fldChar w:fldCharType="end"/>
            </w:r>
          </w:hyperlink>
        </w:p>
        <w:p w14:paraId="06C0DBCC" w14:textId="7FA1BBE8" w:rsidR="00971785" w:rsidRPr="00C061C7" w:rsidRDefault="00007799" w:rsidP="00971785">
          <w:pPr>
            <w:pStyle w:val="TOC2"/>
            <w:rPr>
              <w:rFonts w:ascii="Times New Roman" w:eastAsiaTheme="minorEastAsia" w:hAnsi="Times New Roman" w:cs="Times New Roman"/>
              <w:sz w:val="24"/>
              <w:szCs w:val="24"/>
            </w:rPr>
          </w:pPr>
          <w:hyperlink w:anchor="_Toc33132625" w:history="1">
            <w:r w:rsidR="00971785" w:rsidRPr="00C061C7">
              <w:rPr>
                <w:rStyle w:val="Hyperlink"/>
                <w:rFonts w:ascii="Times New Roman" w:hAnsi="Times New Roman" w:cs="Times New Roman"/>
                <w:sz w:val="24"/>
                <w:szCs w:val="24"/>
              </w:rPr>
              <w:t>4.2</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Inequity Is an Emergent Property of the Anthropocene System</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_Toc33132625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23</w:t>
            </w:r>
            <w:r w:rsidR="00971785" w:rsidRPr="00C061C7">
              <w:rPr>
                <w:rFonts w:ascii="Times New Roman" w:hAnsi="Times New Roman" w:cs="Times New Roman"/>
                <w:webHidden/>
                <w:sz w:val="24"/>
                <w:szCs w:val="24"/>
              </w:rPr>
              <w:fldChar w:fldCharType="end"/>
            </w:r>
          </w:hyperlink>
        </w:p>
        <w:p w14:paraId="2FBCCE11" w14:textId="31D0AE12" w:rsidR="00971785" w:rsidRPr="00C061C7" w:rsidRDefault="00007799" w:rsidP="00971785">
          <w:pPr>
            <w:pStyle w:val="TOC2"/>
            <w:rPr>
              <w:rFonts w:ascii="Times New Roman" w:eastAsiaTheme="minorEastAsia" w:hAnsi="Times New Roman" w:cs="Times New Roman"/>
              <w:sz w:val="24"/>
              <w:szCs w:val="24"/>
            </w:rPr>
          </w:pPr>
          <w:hyperlink w:anchor="_Toc33132626" w:history="1">
            <w:r w:rsidR="00971785" w:rsidRPr="00C061C7">
              <w:rPr>
                <w:rStyle w:val="Hyperlink"/>
                <w:rFonts w:ascii="Times New Roman" w:hAnsi="Times New Roman" w:cs="Times New Roman"/>
                <w:sz w:val="24"/>
                <w:szCs w:val="24"/>
              </w:rPr>
              <w:t>4.3</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Power and Inequity</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_Toc33132626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23</w:t>
            </w:r>
            <w:r w:rsidR="00971785" w:rsidRPr="00C061C7">
              <w:rPr>
                <w:rFonts w:ascii="Times New Roman" w:hAnsi="Times New Roman" w:cs="Times New Roman"/>
                <w:webHidden/>
                <w:sz w:val="24"/>
                <w:szCs w:val="24"/>
              </w:rPr>
              <w:fldChar w:fldCharType="end"/>
            </w:r>
          </w:hyperlink>
        </w:p>
        <w:p w14:paraId="793A3B6A" w14:textId="3E6D4E30" w:rsidR="00971785" w:rsidRPr="00C061C7" w:rsidRDefault="00007799" w:rsidP="00971785">
          <w:pPr>
            <w:pStyle w:val="TOC2"/>
            <w:rPr>
              <w:rFonts w:ascii="Times New Roman" w:eastAsiaTheme="minorEastAsia" w:hAnsi="Times New Roman" w:cs="Times New Roman"/>
              <w:sz w:val="24"/>
              <w:szCs w:val="24"/>
            </w:rPr>
          </w:pPr>
          <w:hyperlink w:anchor="_Toc33132627" w:history="1">
            <w:r w:rsidR="00971785" w:rsidRPr="00C061C7">
              <w:rPr>
                <w:rStyle w:val="Hyperlink"/>
                <w:rFonts w:ascii="Times New Roman" w:hAnsi="Times New Roman" w:cs="Times New Roman"/>
                <w:sz w:val="24"/>
                <w:szCs w:val="24"/>
              </w:rPr>
              <w:t>4.4</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Prospects for Equity and Empowerment in the Anthropocene System</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_Toc33132627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25</w:t>
            </w:r>
            <w:r w:rsidR="00971785" w:rsidRPr="00C061C7">
              <w:rPr>
                <w:rFonts w:ascii="Times New Roman" w:hAnsi="Times New Roman" w:cs="Times New Roman"/>
                <w:webHidden/>
                <w:sz w:val="24"/>
                <w:szCs w:val="24"/>
              </w:rPr>
              <w:fldChar w:fldCharType="end"/>
            </w:r>
          </w:hyperlink>
        </w:p>
        <w:p w14:paraId="4A063829" w14:textId="4FFA1A0A" w:rsidR="00971785" w:rsidRPr="00C061C7" w:rsidRDefault="00007799">
          <w:pPr>
            <w:pStyle w:val="TOC1"/>
            <w:rPr>
              <w:rFonts w:ascii="Times New Roman" w:eastAsiaTheme="minorEastAsia" w:hAnsi="Times New Roman" w:cs="Times New Roman"/>
              <w:noProof/>
              <w:sz w:val="24"/>
              <w:szCs w:val="24"/>
            </w:rPr>
          </w:pPr>
          <w:hyperlink w:anchor="_Toc33132628" w:history="1">
            <w:r w:rsidR="00971785" w:rsidRPr="00C061C7">
              <w:rPr>
                <w:rStyle w:val="Hyperlink"/>
                <w:rFonts w:ascii="Times New Roman" w:hAnsi="Times New Roman" w:cs="Times New Roman"/>
                <w:noProof/>
                <w:sz w:val="24"/>
                <w:szCs w:val="24"/>
              </w:rPr>
              <w:t>5</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Capacity to Promote Adaptation</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_Toc33132628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28</w:t>
            </w:r>
            <w:r w:rsidR="00971785" w:rsidRPr="00C061C7">
              <w:rPr>
                <w:rFonts w:ascii="Times New Roman" w:hAnsi="Times New Roman" w:cs="Times New Roman"/>
                <w:noProof/>
                <w:webHidden/>
                <w:sz w:val="24"/>
                <w:szCs w:val="24"/>
              </w:rPr>
              <w:fldChar w:fldCharType="end"/>
            </w:r>
          </w:hyperlink>
        </w:p>
        <w:p w14:paraId="6BA55109" w14:textId="664CD2F1" w:rsidR="00971785" w:rsidRPr="00C061C7" w:rsidRDefault="00007799" w:rsidP="00971785">
          <w:pPr>
            <w:pStyle w:val="TOC2"/>
            <w:rPr>
              <w:rFonts w:ascii="Times New Roman" w:eastAsiaTheme="minorEastAsia" w:hAnsi="Times New Roman" w:cs="Times New Roman"/>
              <w:sz w:val="24"/>
              <w:szCs w:val="24"/>
            </w:rPr>
          </w:pPr>
          <w:hyperlink w:anchor="_Toc33132629" w:history="1">
            <w:r w:rsidR="00971785" w:rsidRPr="00C061C7">
              <w:rPr>
                <w:rStyle w:val="Hyperlink"/>
                <w:rFonts w:ascii="Times New Roman" w:hAnsi="Times New Roman" w:cs="Times New Roman"/>
                <w:sz w:val="24"/>
                <w:szCs w:val="24"/>
              </w:rPr>
              <w:t>5.1</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Key Research Findings</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_Toc33132629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28</w:t>
            </w:r>
            <w:r w:rsidR="00971785" w:rsidRPr="00C061C7">
              <w:rPr>
                <w:rFonts w:ascii="Times New Roman" w:hAnsi="Times New Roman" w:cs="Times New Roman"/>
                <w:webHidden/>
                <w:sz w:val="24"/>
                <w:szCs w:val="24"/>
              </w:rPr>
              <w:fldChar w:fldCharType="end"/>
            </w:r>
          </w:hyperlink>
        </w:p>
        <w:p w14:paraId="4022C5CC" w14:textId="7AB62ACB"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30" w:history="1">
            <w:r w:rsidR="00971785" w:rsidRPr="00C061C7">
              <w:rPr>
                <w:rStyle w:val="Hyperlink"/>
                <w:rFonts w:ascii="Times New Roman" w:hAnsi="Times New Roman" w:cs="Times New Roman"/>
                <w:noProof/>
                <w:sz w:val="24"/>
                <w:szCs w:val="24"/>
              </w:rPr>
              <w:t>5.1.1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Adaptive capacity is necessary for sustainable development</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_Toc33132630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28</w:t>
            </w:r>
            <w:r w:rsidR="00971785" w:rsidRPr="00C061C7">
              <w:rPr>
                <w:rFonts w:ascii="Times New Roman" w:hAnsi="Times New Roman" w:cs="Times New Roman"/>
                <w:noProof/>
                <w:webHidden/>
                <w:sz w:val="24"/>
                <w:szCs w:val="24"/>
              </w:rPr>
              <w:fldChar w:fldCharType="end"/>
            </w:r>
          </w:hyperlink>
        </w:p>
        <w:p w14:paraId="110B02F2" w14:textId="1943A532"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31" w:history="1">
            <w:r w:rsidR="00971785" w:rsidRPr="00C061C7">
              <w:rPr>
                <w:rStyle w:val="Hyperlink"/>
                <w:rFonts w:ascii="Times New Roman" w:hAnsi="Times New Roman" w:cs="Times New Roman"/>
                <w:noProof/>
                <w:sz w:val="24"/>
                <w:szCs w:val="24"/>
              </w:rPr>
              <w:t>5.1.2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Adaptation capacity must be dynamic</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_Toc33132631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29</w:t>
            </w:r>
            <w:r w:rsidR="00971785" w:rsidRPr="00C061C7">
              <w:rPr>
                <w:rFonts w:ascii="Times New Roman" w:hAnsi="Times New Roman" w:cs="Times New Roman"/>
                <w:noProof/>
                <w:webHidden/>
                <w:sz w:val="24"/>
                <w:szCs w:val="24"/>
              </w:rPr>
              <w:fldChar w:fldCharType="end"/>
            </w:r>
          </w:hyperlink>
        </w:p>
        <w:p w14:paraId="6E7CBD9A" w14:textId="537AD611"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32" w:history="1">
            <w:r w:rsidR="00971785" w:rsidRPr="00C061C7">
              <w:rPr>
                <w:rStyle w:val="Hyperlink"/>
                <w:rFonts w:ascii="Times New Roman" w:hAnsi="Times New Roman" w:cs="Times New Roman"/>
                <w:noProof/>
                <w:sz w:val="24"/>
                <w:szCs w:val="24"/>
              </w:rPr>
              <w:t>5.1.3</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Adaptation pathways don’t reduce risk so much as redistribute it</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_Toc33132632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30</w:t>
            </w:r>
            <w:r w:rsidR="00971785" w:rsidRPr="00C061C7">
              <w:rPr>
                <w:rFonts w:ascii="Times New Roman" w:hAnsi="Times New Roman" w:cs="Times New Roman"/>
                <w:noProof/>
                <w:webHidden/>
                <w:sz w:val="24"/>
                <w:szCs w:val="24"/>
              </w:rPr>
              <w:fldChar w:fldCharType="end"/>
            </w:r>
          </w:hyperlink>
        </w:p>
        <w:p w14:paraId="4282A5EC" w14:textId="204D4734" w:rsidR="00971785" w:rsidRPr="00C061C7" w:rsidRDefault="00007799" w:rsidP="00971785">
          <w:pPr>
            <w:pStyle w:val="TOC2"/>
            <w:rPr>
              <w:rFonts w:ascii="Times New Roman" w:eastAsiaTheme="minorEastAsia" w:hAnsi="Times New Roman" w:cs="Times New Roman"/>
              <w:sz w:val="24"/>
              <w:szCs w:val="24"/>
            </w:rPr>
          </w:pPr>
          <w:hyperlink w:anchor="_Toc33132633" w:history="1">
            <w:r w:rsidR="00971785" w:rsidRPr="00C061C7">
              <w:rPr>
                <w:rStyle w:val="Hyperlink"/>
                <w:rFonts w:ascii="Times New Roman" w:hAnsi="Times New Roman" w:cs="Times New Roman"/>
                <w:sz w:val="24"/>
                <w:szCs w:val="24"/>
              </w:rPr>
              <w:t>5.2</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The Determinants of Adaptive Capacity for Sustainable Development</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_Toc33132633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30</w:t>
            </w:r>
            <w:r w:rsidR="00971785" w:rsidRPr="00C061C7">
              <w:rPr>
                <w:rFonts w:ascii="Times New Roman" w:hAnsi="Times New Roman" w:cs="Times New Roman"/>
                <w:webHidden/>
                <w:sz w:val="24"/>
                <w:szCs w:val="24"/>
              </w:rPr>
              <w:fldChar w:fldCharType="end"/>
            </w:r>
          </w:hyperlink>
        </w:p>
        <w:p w14:paraId="292414A5" w14:textId="60020530"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34" w:history="1">
            <w:r w:rsidR="00971785" w:rsidRPr="00C061C7">
              <w:rPr>
                <w:rStyle w:val="Hyperlink"/>
                <w:rFonts w:ascii="Times New Roman" w:hAnsi="Times New Roman" w:cs="Times New Roman"/>
                <w:noProof/>
                <w:sz w:val="24"/>
                <w:szCs w:val="24"/>
              </w:rPr>
              <w:t>5.2.1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Resources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_Toc33132634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31</w:t>
            </w:r>
            <w:r w:rsidR="00971785" w:rsidRPr="00C061C7">
              <w:rPr>
                <w:rFonts w:ascii="Times New Roman" w:hAnsi="Times New Roman" w:cs="Times New Roman"/>
                <w:noProof/>
                <w:webHidden/>
                <w:sz w:val="24"/>
                <w:szCs w:val="24"/>
              </w:rPr>
              <w:fldChar w:fldCharType="end"/>
            </w:r>
          </w:hyperlink>
        </w:p>
        <w:p w14:paraId="6838C379" w14:textId="09059667"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35" w:history="1">
            <w:r w:rsidR="00971785" w:rsidRPr="00C061C7">
              <w:rPr>
                <w:rStyle w:val="Hyperlink"/>
                <w:rFonts w:ascii="Times New Roman" w:hAnsi="Times New Roman" w:cs="Times New Roman"/>
                <w:noProof/>
                <w:sz w:val="24"/>
                <w:szCs w:val="24"/>
              </w:rPr>
              <w:t>5.2.2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Heterogeneity</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_Toc33132635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31</w:t>
            </w:r>
            <w:r w:rsidR="00971785" w:rsidRPr="00C061C7">
              <w:rPr>
                <w:rFonts w:ascii="Times New Roman" w:hAnsi="Times New Roman" w:cs="Times New Roman"/>
                <w:noProof/>
                <w:webHidden/>
                <w:sz w:val="24"/>
                <w:szCs w:val="24"/>
              </w:rPr>
              <w:fldChar w:fldCharType="end"/>
            </w:r>
          </w:hyperlink>
        </w:p>
        <w:p w14:paraId="64AFE860" w14:textId="41D35482"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36" w:history="1">
            <w:r w:rsidR="00971785" w:rsidRPr="00C061C7">
              <w:rPr>
                <w:rStyle w:val="Hyperlink"/>
                <w:rFonts w:ascii="Times New Roman" w:hAnsi="Times New Roman" w:cs="Times New Roman"/>
                <w:noProof/>
                <w:sz w:val="24"/>
                <w:szCs w:val="24"/>
              </w:rPr>
              <w:t>5.2.3</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Connectivity</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_Toc33132636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32</w:t>
            </w:r>
            <w:r w:rsidR="00971785" w:rsidRPr="00C061C7">
              <w:rPr>
                <w:rFonts w:ascii="Times New Roman" w:hAnsi="Times New Roman" w:cs="Times New Roman"/>
                <w:noProof/>
                <w:webHidden/>
                <w:sz w:val="24"/>
                <w:szCs w:val="24"/>
              </w:rPr>
              <w:fldChar w:fldCharType="end"/>
            </w:r>
          </w:hyperlink>
        </w:p>
        <w:p w14:paraId="4B728889" w14:textId="22BC0E95"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37" w:history="1">
            <w:r w:rsidR="00971785" w:rsidRPr="00C061C7">
              <w:rPr>
                <w:rStyle w:val="Hyperlink"/>
                <w:rFonts w:ascii="Times New Roman" w:hAnsi="Times New Roman" w:cs="Times New Roman"/>
                <w:noProof/>
                <w:sz w:val="24"/>
                <w:szCs w:val="24"/>
              </w:rPr>
              <w:t>5.2.4</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System dynamics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_Toc33132637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33</w:t>
            </w:r>
            <w:r w:rsidR="00971785" w:rsidRPr="00C061C7">
              <w:rPr>
                <w:rFonts w:ascii="Times New Roman" w:hAnsi="Times New Roman" w:cs="Times New Roman"/>
                <w:noProof/>
                <w:webHidden/>
                <w:sz w:val="24"/>
                <w:szCs w:val="24"/>
              </w:rPr>
              <w:fldChar w:fldCharType="end"/>
            </w:r>
          </w:hyperlink>
        </w:p>
        <w:p w14:paraId="03ECCB90" w14:textId="3A7117A0"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38" w:history="1">
            <w:r w:rsidR="00971785" w:rsidRPr="00C061C7">
              <w:rPr>
                <w:rStyle w:val="Hyperlink"/>
                <w:rFonts w:ascii="Times New Roman" w:hAnsi="Times New Roman" w:cs="Times New Roman"/>
                <w:noProof/>
                <w:sz w:val="24"/>
                <w:szCs w:val="24"/>
              </w:rPr>
              <w:t>5.2.5</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Actors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_Toc33132638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34</w:t>
            </w:r>
            <w:r w:rsidR="00971785" w:rsidRPr="00C061C7">
              <w:rPr>
                <w:rFonts w:ascii="Times New Roman" w:hAnsi="Times New Roman" w:cs="Times New Roman"/>
                <w:noProof/>
                <w:webHidden/>
                <w:sz w:val="24"/>
                <w:szCs w:val="24"/>
              </w:rPr>
              <w:fldChar w:fldCharType="end"/>
            </w:r>
          </w:hyperlink>
        </w:p>
        <w:p w14:paraId="2E49F3FC" w14:textId="766305A7" w:rsidR="00971785" w:rsidRPr="00C061C7" w:rsidRDefault="00007799">
          <w:pPr>
            <w:pStyle w:val="TOC1"/>
            <w:rPr>
              <w:rFonts w:ascii="Times New Roman" w:eastAsiaTheme="minorEastAsia" w:hAnsi="Times New Roman" w:cs="Times New Roman"/>
              <w:noProof/>
              <w:sz w:val="24"/>
              <w:szCs w:val="24"/>
            </w:rPr>
          </w:pPr>
          <w:hyperlink w:anchor="_Toc33132639" w:history="1">
            <w:r w:rsidR="00971785" w:rsidRPr="00C061C7">
              <w:rPr>
                <w:rStyle w:val="Hyperlink"/>
                <w:rFonts w:ascii="Times New Roman" w:hAnsi="Times New Roman" w:cs="Times New Roman"/>
                <w:noProof/>
                <w:sz w:val="24"/>
                <w:szCs w:val="24"/>
              </w:rPr>
              <w:t>6</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Capacity to Promote Transformation</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_Toc33132639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35</w:t>
            </w:r>
            <w:r w:rsidR="00971785" w:rsidRPr="00C061C7">
              <w:rPr>
                <w:rFonts w:ascii="Times New Roman" w:hAnsi="Times New Roman" w:cs="Times New Roman"/>
                <w:noProof/>
                <w:webHidden/>
                <w:sz w:val="24"/>
                <w:szCs w:val="24"/>
              </w:rPr>
              <w:fldChar w:fldCharType="end"/>
            </w:r>
          </w:hyperlink>
        </w:p>
        <w:p w14:paraId="6621C583" w14:textId="65248569" w:rsidR="00971785" w:rsidRPr="00C061C7" w:rsidRDefault="00007799" w:rsidP="00971785">
          <w:pPr>
            <w:pStyle w:val="TOC2"/>
            <w:rPr>
              <w:rFonts w:ascii="Times New Roman" w:eastAsiaTheme="minorEastAsia" w:hAnsi="Times New Roman" w:cs="Times New Roman"/>
              <w:sz w:val="24"/>
              <w:szCs w:val="24"/>
            </w:rPr>
          </w:pPr>
          <w:hyperlink w:anchor="_Toc33132640" w:history="1">
            <w:r w:rsidR="00971785" w:rsidRPr="00C061C7">
              <w:rPr>
                <w:rStyle w:val="Hyperlink"/>
                <w:rFonts w:ascii="Times New Roman" w:hAnsi="Times New Roman" w:cs="Times New Roman"/>
                <w:sz w:val="24"/>
                <w:szCs w:val="24"/>
              </w:rPr>
              <w:t>6.1</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Key Research Findings</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_Toc33132640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36</w:t>
            </w:r>
            <w:r w:rsidR="00971785" w:rsidRPr="00C061C7">
              <w:rPr>
                <w:rFonts w:ascii="Times New Roman" w:hAnsi="Times New Roman" w:cs="Times New Roman"/>
                <w:webHidden/>
                <w:sz w:val="24"/>
                <w:szCs w:val="24"/>
              </w:rPr>
              <w:fldChar w:fldCharType="end"/>
            </w:r>
          </w:hyperlink>
        </w:p>
        <w:p w14:paraId="38A330EB" w14:textId="51309972"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41" w:history="1">
            <w:r w:rsidR="00971785" w:rsidRPr="00C061C7">
              <w:rPr>
                <w:rStyle w:val="Hyperlink"/>
                <w:rFonts w:ascii="Times New Roman" w:hAnsi="Times New Roman" w:cs="Times New Roman"/>
                <w:noProof/>
                <w:sz w:val="24"/>
                <w:szCs w:val="24"/>
              </w:rPr>
              <w:t>6.1.1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bCs/>
                <w:noProof/>
                <w:sz w:val="24"/>
                <w:szCs w:val="24"/>
              </w:rPr>
              <w:t>Transformative capacity</w:t>
            </w:r>
            <w:r w:rsidR="00971785" w:rsidRPr="00C061C7">
              <w:rPr>
                <w:rStyle w:val="Hyperlink"/>
                <w:rFonts w:ascii="Times New Roman" w:hAnsi="Times New Roman" w:cs="Times New Roman"/>
                <w:noProof/>
                <w:sz w:val="24"/>
                <w:szCs w:val="24"/>
              </w:rPr>
              <w:t xml:space="preserve"> is necessary for sustainable development</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_Toc33132641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36</w:t>
            </w:r>
            <w:r w:rsidR="00971785" w:rsidRPr="00C061C7">
              <w:rPr>
                <w:rFonts w:ascii="Times New Roman" w:hAnsi="Times New Roman" w:cs="Times New Roman"/>
                <w:noProof/>
                <w:webHidden/>
                <w:sz w:val="24"/>
                <w:szCs w:val="24"/>
              </w:rPr>
              <w:fldChar w:fldCharType="end"/>
            </w:r>
          </w:hyperlink>
        </w:p>
        <w:p w14:paraId="67988AA6" w14:textId="2F39D004"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42" w:history="1">
            <w:r w:rsidR="00971785" w:rsidRPr="00C061C7">
              <w:rPr>
                <w:rStyle w:val="Hyperlink"/>
                <w:rFonts w:ascii="Times New Roman" w:hAnsi="Times New Roman" w:cs="Times New Roman"/>
                <w:noProof/>
                <w:sz w:val="24"/>
                <w:szCs w:val="24"/>
              </w:rPr>
              <w:t>6.1.2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Transformative capacity must be dynamic</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_Toc33132642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36</w:t>
            </w:r>
            <w:r w:rsidR="00971785" w:rsidRPr="00C061C7">
              <w:rPr>
                <w:rFonts w:ascii="Times New Roman" w:hAnsi="Times New Roman" w:cs="Times New Roman"/>
                <w:noProof/>
                <w:webHidden/>
                <w:sz w:val="24"/>
                <w:szCs w:val="24"/>
              </w:rPr>
              <w:fldChar w:fldCharType="end"/>
            </w:r>
          </w:hyperlink>
        </w:p>
        <w:p w14:paraId="620BF5FE" w14:textId="60E74715"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43" w:history="1">
            <w:r w:rsidR="00971785" w:rsidRPr="00C061C7">
              <w:rPr>
                <w:rStyle w:val="Hyperlink"/>
                <w:rFonts w:ascii="Times New Roman" w:hAnsi="Times New Roman" w:cs="Times New Roman"/>
                <w:noProof/>
                <w:sz w:val="24"/>
                <w:szCs w:val="24"/>
              </w:rPr>
              <w:t>6.1.3</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The heart of transformative capacity is innovation</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_Toc33132643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37</w:t>
            </w:r>
            <w:r w:rsidR="00971785" w:rsidRPr="00C061C7">
              <w:rPr>
                <w:rFonts w:ascii="Times New Roman" w:hAnsi="Times New Roman" w:cs="Times New Roman"/>
                <w:noProof/>
                <w:webHidden/>
                <w:sz w:val="24"/>
                <w:szCs w:val="24"/>
              </w:rPr>
              <w:fldChar w:fldCharType="end"/>
            </w:r>
          </w:hyperlink>
        </w:p>
        <w:p w14:paraId="7FE8FC7E" w14:textId="1D88123E" w:rsidR="00971785" w:rsidRPr="00C061C7" w:rsidRDefault="00007799" w:rsidP="00971785">
          <w:pPr>
            <w:pStyle w:val="TOC2"/>
            <w:rPr>
              <w:rFonts w:ascii="Times New Roman" w:eastAsiaTheme="minorEastAsia" w:hAnsi="Times New Roman" w:cs="Times New Roman"/>
              <w:sz w:val="24"/>
              <w:szCs w:val="24"/>
            </w:rPr>
          </w:pPr>
          <w:hyperlink w:anchor="_Toc33132644" w:history="1">
            <w:r w:rsidR="00971785" w:rsidRPr="00C061C7">
              <w:rPr>
                <w:rStyle w:val="Hyperlink"/>
                <w:rFonts w:ascii="Times New Roman" w:hAnsi="Times New Roman" w:cs="Times New Roman"/>
                <w:sz w:val="24"/>
                <w:szCs w:val="24"/>
              </w:rPr>
              <w:t>6.2</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Challenges for Building Transformative Capacity</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_Toc33132644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38</w:t>
            </w:r>
            <w:r w:rsidR="00971785" w:rsidRPr="00C061C7">
              <w:rPr>
                <w:rFonts w:ascii="Times New Roman" w:hAnsi="Times New Roman" w:cs="Times New Roman"/>
                <w:webHidden/>
                <w:sz w:val="24"/>
                <w:szCs w:val="24"/>
              </w:rPr>
              <w:fldChar w:fldCharType="end"/>
            </w:r>
          </w:hyperlink>
        </w:p>
        <w:p w14:paraId="282B6B35" w14:textId="4B81BB48"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45" w:history="1">
            <w:r w:rsidR="00971785" w:rsidRPr="00C061C7">
              <w:rPr>
                <w:rStyle w:val="Hyperlink"/>
                <w:rFonts w:ascii="Times New Roman" w:hAnsi="Times New Roman" w:cs="Times New Roman"/>
                <w:noProof/>
                <w:sz w:val="24"/>
                <w:szCs w:val="24"/>
              </w:rPr>
              <w:t>6.2.1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Transformations to what? Integrating anticipation and imagination</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_Toc33132645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38</w:t>
            </w:r>
            <w:r w:rsidR="00971785" w:rsidRPr="00C061C7">
              <w:rPr>
                <w:rFonts w:ascii="Times New Roman" w:hAnsi="Times New Roman" w:cs="Times New Roman"/>
                <w:noProof/>
                <w:webHidden/>
                <w:sz w:val="24"/>
                <w:szCs w:val="24"/>
              </w:rPr>
              <w:fldChar w:fldCharType="end"/>
            </w:r>
          </w:hyperlink>
        </w:p>
        <w:p w14:paraId="24BC866E" w14:textId="086D8341"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46" w:history="1">
            <w:r w:rsidR="00971785" w:rsidRPr="00C061C7">
              <w:rPr>
                <w:rStyle w:val="Hyperlink"/>
                <w:rFonts w:ascii="Times New Roman" w:hAnsi="Times New Roman" w:cs="Times New Roman"/>
                <w:noProof/>
                <w:sz w:val="24"/>
                <w:szCs w:val="24"/>
              </w:rPr>
              <w:t>6.2.2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Integrating sectoral transitions into system-level sustainability transformation</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_Toc33132646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40</w:t>
            </w:r>
            <w:r w:rsidR="00971785" w:rsidRPr="00C061C7">
              <w:rPr>
                <w:rFonts w:ascii="Times New Roman" w:hAnsi="Times New Roman" w:cs="Times New Roman"/>
                <w:noProof/>
                <w:webHidden/>
                <w:sz w:val="24"/>
                <w:szCs w:val="24"/>
              </w:rPr>
              <w:fldChar w:fldCharType="end"/>
            </w:r>
          </w:hyperlink>
        </w:p>
        <w:p w14:paraId="6F7DE9F2" w14:textId="7C094804"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47" w:history="1">
            <w:r w:rsidR="00971785" w:rsidRPr="00C061C7">
              <w:rPr>
                <w:rStyle w:val="Hyperlink"/>
                <w:rFonts w:ascii="Times New Roman" w:hAnsi="Times New Roman" w:cs="Times New Roman"/>
                <w:noProof/>
                <w:sz w:val="24"/>
                <w:szCs w:val="24"/>
              </w:rPr>
              <w:t>6.2.3</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Confronting incumbency</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_Toc33132647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41</w:t>
            </w:r>
            <w:r w:rsidR="00971785" w:rsidRPr="00C061C7">
              <w:rPr>
                <w:rFonts w:ascii="Times New Roman" w:hAnsi="Times New Roman" w:cs="Times New Roman"/>
                <w:noProof/>
                <w:webHidden/>
                <w:sz w:val="24"/>
                <w:szCs w:val="24"/>
              </w:rPr>
              <w:fldChar w:fldCharType="end"/>
            </w:r>
          </w:hyperlink>
        </w:p>
        <w:p w14:paraId="4C84EDC3" w14:textId="6749F247" w:rsidR="00971785" w:rsidRPr="00C061C7" w:rsidRDefault="00007799">
          <w:pPr>
            <w:pStyle w:val="TOC1"/>
            <w:rPr>
              <w:rFonts w:ascii="Times New Roman" w:eastAsiaTheme="minorEastAsia" w:hAnsi="Times New Roman" w:cs="Times New Roman"/>
              <w:noProof/>
              <w:sz w:val="24"/>
              <w:szCs w:val="24"/>
            </w:rPr>
          </w:pPr>
          <w:hyperlink w:anchor="_Toc33132648" w:history="1">
            <w:r w:rsidR="00971785" w:rsidRPr="00C061C7">
              <w:rPr>
                <w:rStyle w:val="Hyperlink"/>
                <w:rFonts w:ascii="Times New Roman" w:hAnsi="Times New Roman" w:cs="Times New Roman"/>
                <w:noProof/>
                <w:sz w:val="24"/>
                <w:szCs w:val="24"/>
              </w:rPr>
              <w:t>7</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Capacity to Link Knowledge with Action</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_Toc33132648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42</w:t>
            </w:r>
            <w:r w:rsidR="00971785" w:rsidRPr="00C061C7">
              <w:rPr>
                <w:rFonts w:ascii="Times New Roman" w:hAnsi="Times New Roman" w:cs="Times New Roman"/>
                <w:noProof/>
                <w:webHidden/>
                <w:sz w:val="24"/>
                <w:szCs w:val="24"/>
              </w:rPr>
              <w:fldChar w:fldCharType="end"/>
            </w:r>
          </w:hyperlink>
        </w:p>
        <w:p w14:paraId="22A22DA1" w14:textId="32E82A7E" w:rsidR="00971785" w:rsidRPr="00C061C7" w:rsidRDefault="00007799" w:rsidP="00971785">
          <w:pPr>
            <w:pStyle w:val="TOC2"/>
            <w:rPr>
              <w:rFonts w:ascii="Times New Roman" w:eastAsiaTheme="minorEastAsia" w:hAnsi="Times New Roman" w:cs="Times New Roman"/>
              <w:sz w:val="24"/>
              <w:szCs w:val="24"/>
            </w:rPr>
          </w:pPr>
          <w:hyperlink w:anchor="_Toc33132649" w:history="1">
            <w:r w:rsidR="00971785" w:rsidRPr="00C061C7">
              <w:rPr>
                <w:rStyle w:val="Hyperlink"/>
                <w:rFonts w:ascii="Times New Roman" w:hAnsi="Times New Roman" w:cs="Times New Roman"/>
                <w:sz w:val="24"/>
                <w:szCs w:val="24"/>
              </w:rPr>
              <w:t>7.1</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The Co-Production of Knowledge and Society</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_Toc33132649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43</w:t>
            </w:r>
            <w:r w:rsidR="00971785" w:rsidRPr="00C061C7">
              <w:rPr>
                <w:rFonts w:ascii="Times New Roman" w:hAnsi="Times New Roman" w:cs="Times New Roman"/>
                <w:webHidden/>
                <w:sz w:val="24"/>
                <w:szCs w:val="24"/>
              </w:rPr>
              <w:fldChar w:fldCharType="end"/>
            </w:r>
          </w:hyperlink>
        </w:p>
        <w:p w14:paraId="42BD4085" w14:textId="5E81FB2F" w:rsidR="00971785" w:rsidRPr="00C061C7" w:rsidRDefault="00007799" w:rsidP="00971785">
          <w:pPr>
            <w:pStyle w:val="TOC2"/>
            <w:rPr>
              <w:rFonts w:ascii="Times New Roman" w:eastAsiaTheme="minorEastAsia" w:hAnsi="Times New Roman" w:cs="Times New Roman"/>
              <w:sz w:val="24"/>
              <w:szCs w:val="24"/>
            </w:rPr>
          </w:pPr>
          <w:hyperlink w:anchor="_Toc33132650" w:history="1">
            <w:r w:rsidR="00971785" w:rsidRPr="00C061C7">
              <w:rPr>
                <w:rStyle w:val="Hyperlink"/>
                <w:rFonts w:ascii="Times New Roman" w:hAnsi="Times New Roman" w:cs="Times New Roman"/>
                <w:sz w:val="24"/>
                <w:szCs w:val="24"/>
              </w:rPr>
              <w:t>7.2</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Capacity Building to Link Knowledge with Action</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_Toc33132650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44</w:t>
            </w:r>
            <w:r w:rsidR="00971785" w:rsidRPr="00C061C7">
              <w:rPr>
                <w:rFonts w:ascii="Times New Roman" w:hAnsi="Times New Roman" w:cs="Times New Roman"/>
                <w:webHidden/>
                <w:sz w:val="24"/>
                <w:szCs w:val="24"/>
              </w:rPr>
              <w:fldChar w:fldCharType="end"/>
            </w:r>
          </w:hyperlink>
        </w:p>
        <w:p w14:paraId="71610FA5" w14:textId="557C1FB8" w:rsidR="00971785" w:rsidRPr="00C061C7" w:rsidRDefault="00007799">
          <w:pPr>
            <w:pStyle w:val="TOC1"/>
            <w:rPr>
              <w:rFonts w:ascii="Times New Roman" w:eastAsiaTheme="minorEastAsia" w:hAnsi="Times New Roman" w:cs="Times New Roman"/>
              <w:noProof/>
              <w:sz w:val="24"/>
              <w:szCs w:val="24"/>
            </w:rPr>
          </w:pPr>
          <w:hyperlink w:anchor="_Toc33132651" w:history="1">
            <w:r w:rsidR="00971785" w:rsidRPr="00C061C7">
              <w:rPr>
                <w:rStyle w:val="Hyperlink"/>
                <w:rFonts w:ascii="Times New Roman" w:hAnsi="Times New Roman" w:cs="Times New Roman"/>
                <w:noProof/>
                <w:sz w:val="24"/>
                <w:szCs w:val="24"/>
              </w:rPr>
              <w:t>8</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Capacity to Govern for Sustainability</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_Toc33132651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46</w:t>
            </w:r>
            <w:r w:rsidR="00971785" w:rsidRPr="00C061C7">
              <w:rPr>
                <w:rFonts w:ascii="Times New Roman" w:hAnsi="Times New Roman" w:cs="Times New Roman"/>
                <w:noProof/>
                <w:webHidden/>
                <w:sz w:val="24"/>
                <w:szCs w:val="24"/>
              </w:rPr>
              <w:fldChar w:fldCharType="end"/>
            </w:r>
          </w:hyperlink>
        </w:p>
        <w:p w14:paraId="33A22B46" w14:textId="5F548EC8" w:rsidR="00971785" w:rsidRPr="00C061C7" w:rsidRDefault="00007799" w:rsidP="00971785">
          <w:pPr>
            <w:pStyle w:val="TOC2"/>
            <w:rPr>
              <w:rFonts w:ascii="Times New Roman" w:eastAsiaTheme="minorEastAsia" w:hAnsi="Times New Roman" w:cs="Times New Roman"/>
              <w:sz w:val="24"/>
              <w:szCs w:val="24"/>
            </w:rPr>
          </w:pPr>
          <w:hyperlink w:anchor="_Toc33132652" w:history="1">
            <w:r w:rsidR="00971785" w:rsidRPr="00C061C7">
              <w:rPr>
                <w:rStyle w:val="Hyperlink"/>
                <w:rFonts w:ascii="Times New Roman" w:hAnsi="Times New Roman" w:cs="Times New Roman"/>
                <w:sz w:val="24"/>
                <w:szCs w:val="24"/>
              </w:rPr>
              <w:t>8.1</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General Trends in Governance Relevant to Sustainable Development</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_Toc33132652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47</w:t>
            </w:r>
            <w:r w:rsidR="00971785" w:rsidRPr="00C061C7">
              <w:rPr>
                <w:rFonts w:ascii="Times New Roman" w:hAnsi="Times New Roman" w:cs="Times New Roman"/>
                <w:webHidden/>
                <w:sz w:val="24"/>
                <w:szCs w:val="24"/>
              </w:rPr>
              <w:fldChar w:fldCharType="end"/>
            </w:r>
          </w:hyperlink>
        </w:p>
        <w:p w14:paraId="6F62D97E" w14:textId="10525C70"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53" w:history="1">
            <w:r w:rsidR="00971785" w:rsidRPr="00C061C7">
              <w:rPr>
                <w:rStyle w:val="Hyperlink"/>
                <w:rFonts w:ascii="Times New Roman" w:hAnsi="Times New Roman" w:cs="Times New Roman"/>
                <w:noProof/>
                <w:sz w:val="24"/>
                <w:szCs w:val="24"/>
              </w:rPr>
              <w:t>8.1.1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Rescaling of governance</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_Toc33132653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48</w:t>
            </w:r>
            <w:r w:rsidR="00971785" w:rsidRPr="00C061C7">
              <w:rPr>
                <w:rFonts w:ascii="Times New Roman" w:hAnsi="Times New Roman" w:cs="Times New Roman"/>
                <w:noProof/>
                <w:webHidden/>
                <w:sz w:val="24"/>
                <w:szCs w:val="24"/>
              </w:rPr>
              <w:fldChar w:fldCharType="end"/>
            </w:r>
          </w:hyperlink>
        </w:p>
        <w:p w14:paraId="3E3EB866" w14:textId="177408AF"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54" w:history="1">
            <w:r w:rsidR="00971785" w:rsidRPr="00C061C7">
              <w:rPr>
                <w:rStyle w:val="Hyperlink"/>
                <w:rFonts w:ascii="Times New Roman" w:hAnsi="Times New Roman" w:cs="Times New Roman"/>
                <w:noProof/>
                <w:sz w:val="24"/>
                <w:szCs w:val="24"/>
              </w:rPr>
              <w:t>8.1.2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Expanding the toolkit</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_Toc33132654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48</w:t>
            </w:r>
            <w:r w:rsidR="00971785" w:rsidRPr="00C061C7">
              <w:rPr>
                <w:rFonts w:ascii="Times New Roman" w:hAnsi="Times New Roman" w:cs="Times New Roman"/>
                <w:noProof/>
                <w:webHidden/>
                <w:sz w:val="24"/>
                <w:szCs w:val="24"/>
              </w:rPr>
              <w:fldChar w:fldCharType="end"/>
            </w:r>
          </w:hyperlink>
        </w:p>
        <w:p w14:paraId="07350430" w14:textId="4BFB7E8A"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55" w:history="1">
            <w:r w:rsidR="00971785" w:rsidRPr="00C061C7">
              <w:rPr>
                <w:rStyle w:val="Hyperlink"/>
                <w:rFonts w:ascii="Times New Roman" w:hAnsi="Times New Roman" w:cs="Times New Roman"/>
                <w:noProof/>
                <w:sz w:val="24"/>
                <w:szCs w:val="24"/>
              </w:rPr>
              <w:t>8.1.3</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Rejecting panaceas, striving for fit</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_Toc33132655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49</w:t>
            </w:r>
            <w:r w:rsidR="00971785" w:rsidRPr="00C061C7">
              <w:rPr>
                <w:rFonts w:ascii="Times New Roman" w:hAnsi="Times New Roman" w:cs="Times New Roman"/>
                <w:noProof/>
                <w:webHidden/>
                <w:sz w:val="24"/>
                <w:szCs w:val="24"/>
              </w:rPr>
              <w:fldChar w:fldCharType="end"/>
            </w:r>
          </w:hyperlink>
        </w:p>
        <w:p w14:paraId="17EE64D4" w14:textId="4898279A"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56" w:history="1">
            <w:r w:rsidR="00971785" w:rsidRPr="00C061C7">
              <w:rPr>
                <w:rStyle w:val="Hyperlink"/>
                <w:rFonts w:ascii="Times New Roman" w:hAnsi="Times New Roman" w:cs="Times New Roman"/>
                <w:noProof/>
                <w:sz w:val="24"/>
                <w:szCs w:val="24"/>
              </w:rPr>
              <w:t>8.1.4</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Mismatch between growing demands on governance and its ability to deliver</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_Toc33132656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49</w:t>
            </w:r>
            <w:r w:rsidR="00971785" w:rsidRPr="00C061C7">
              <w:rPr>
                <w:rFonts w:ascii="Times New Roman" w:hAnsi="Times New Roman" w:cs="Times New Roman"/>
                <w:noProof/>
                <w:webHidden/>
                <w:sz w:val="24"/>
                <w:szCs w:val="24"/>
              </w:rPr>
              <w:fldChar w:fldCharType="end"/>
            </w:r>
          </w:hyperlink>
        </w:p>
        <w:p w14:paraId="2F9EE61E" w14:textId="38519815" w:rsidR="00971785" w:rsidRPr="00C061C7" w:rsidRDefault="00007799" w:rsidP="00971785">
          <w:pPr>
            <w:pStyle w:val="TOC2"/>
            <w:rPr>
              <w:rFonts w:ascii="Times New Roman" w:eastAsiaTheme="minorEastAsia" w:hAnsi="Times New Roman" w:cs="Times New Roman"/>
              <w:sz w:val="24"/>
              <w:szCs w:val="24"/>
            </w:rPr>
          </w:pPr>
          <w:hyperlink w:anchor="_Toc33132657" w:history="1">
            <w:r w:rsidR="00971785" w:rsidRPr="00C061C7">
              <w:rPr>
                <w:rStyle w:val="Hyperlink"/>
                <w:rFonts w:ascii="Times New Roman" w:hAnsi="Times New Roman" w:cs="Times New Roman"/>
                <w:sz w:val="24"/>
                <w:szCs w:val="24"/>
              </w:rPr>
              <w:t>8.2</w:t>
            </w:r>
            <w:r w:rsidR="00971785" w:rsidRPr="00C061C7">
              <w:rPr>
                <w:rFonts w:ascii="Times New Roman" w:eastAsiaTheme="minorEastAsia" w:hAnsi="Times New Roman" w:cs="Times New Roman"/>
                <w:sz w:val="24"/>
                <w:szCs w:val="24"/>
              </w:rPr>
              <w:tab/>
            </w:r>
            <w:r w:rsidR="00971785" w:rsidRPr="00C061C7">
              <w:rPr>
                <w:rStyle w:val="Hyperlink"/>
                <w:rFonts w:ascii="Times New Roman" w:hAnsi="Times New Roman" w:cs="Times New Roman"/>
                <w:sz w:val="24"/>
                <w:szCs w:val="24"/>
              </w:rPr>
              <w:t>Building Effective Governance Capacity</w:t>
            </w:r>
            <w:r w:rsidR="00971785" w:rsidRPr="00C061C7">
              <w:rPr>
                <w:rFonts w:ascii="Times New Roman" w:hAnsi="Times New Roman" w:cs="Times New Roman"/>
                <w:webHidden/>
                <w:sz w:val="24"/>
                <w:szCs w:val="24"/>
              </w:rPr>
              <w:tab/>
            </w:r>
            <w:r w:rsidR="00971785" w:rsidRPr="00C061C7">
              <w:rPr>
                <w:rFonts w:ascii="Times New Roman" w:hAnsi="Times New Roman" w:cs="Times New Roman"/>
                <w:webHidden/>
                <w:sz w:val="24"/>
                <w:szCs w:val="24"/>
              </w:rPr>
              <w:fldChar w:fldCharType="begin"/>
            </w:r>
            <w:r w:rsidR="00971785" w:rsidRPr="00C061C7">
              <w:rPr>
                <w:rFonts w:ascii="Times New Roman" w:hAnsi="Times New Roman" w:cs="Times New Roman"/>
                <w:webHidden/>
                <w:sz w:val="24"/>
                <w:szCs w:val="24"/>
              </w:rPr>
              <w:instrText xml:space="preserve"> PAGEREF _Toc33132657 \h </w:instrText>
            </w:r>
            <w:r w:rsidR="00971785" w:rsidRPr="00C061C7">
              <w:rPr>
                <w:rFonts w:ascii="Times New Roman" w:hAnsi="Times New Roman" w:cs="Times New Roman"/>
                <w:webHidden/>
                <w:sz w:val="24"/>
                <w:szCs w:val="24"/>
              </w:rPr>
            </w:r>
            <w:r w:rsidR="00971785" w:rsidRPr="00C061C7">
              <w:rPr>
                <w:rFonts w:ascii="Times New Roman" w:hAnsi="Times New Roman" w:cs="Times New Roman"/>
                <w:webHidden/>
                <w:sz w:val="24"/>
                <w:szCs w:val="24"/>
              </w:rPr>
              <w:fldChar w:fldCharType="separate"/>
            </w:r>
            <w:r w:rsidR="00A865F4">
              <w:rPr>
                <w:rFonts w:ascii="Times New Roman" w:hAnsi="Times New Roman" w:cs="Times New Roman"/>
                <w:webHidden/>
                <w:sz w:val="24"/>
                <w:szCs w:val="24"/>
              </w:rPr>
              <w:t>50</w:t>
            </w:r>
            <w:r w:rsidR="00971785" w:rsidRPr="00C061C7">
              <w:rPr>
                <w:rFonts w:ascii="Times New Roman" w:hAnsi="Times New Roman" w:cs="Times New Roman"/>
                <w:webHidden/>
                <w:sz w:val="24"/>
                <w:szCs w:val="24"/>
              </w:rPr>
              <w:fldChar w:fldCharType="end"/>
            </w:r>
          </w:hyperlink>
        </w:p>
        <w:p w14:paraId="7DEEE336" w14:textId="2BC07766"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58" w:history="1">
            <w:r w:rsidR="00971785" w:rsidRPr="00C061C7">
              <w:rPr>
                <w:rStyle w:val="Hyperlink"/>
                <w:rFonts w:ascii="Times New Roman" w:hAnsi="Times New Roman" w:cs="Times New Roman"/>
                <w:noProof/>
                <w:sz w:val="24"/>
                <w:szCs w:val="24"/>
              </w:rPr>
              <w:t>8.2.1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Nurturing shared resources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_Toc33132658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50</w:t>
            </w:r>
            <w:r w:rsidR="00971785" w:rsidRPr="00C061C7">
              <w:rPr>
                <w:rFonts w:ascii="Times New Roman" w:hAnsi="Times New Roman" w:cs="Times New Roman"/>
                <w:noProof/>
                <w:webHidden/>
                <w:sz w:val="24"/>
                <w:szCs w:val="24"/>
              </w:rPr>
              <w:fldChar w:fldCharType="end"/>
            </w:r>
          </w:hyperlink>
        </w:p>
        <w:p w14:paraId="508F9869" w14:textId="59DF6938"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59" w:history="1">
            <w:r w:rsidR="00971785" w:rsidRPr="00C061C7">
              <w:rPr>
                <w:rStyle w:val="Hyperlink"/>
                <w:rFonts w:ascii="Times New Roman" w:hAnsi="Times New Roman" w:cs="Times New Roman"/>
                <w:noProof/>
                <w:sz w:val="24"/>
                <w:szCs w:val="24"/>
              </w:rPr>
              <w:t>8.2.2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Promoting equity</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_Toc33132659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54</w:t>
            </w:r>
            <w:r w:rsidR="00971785" w:rsidRPr="00C061C7">
              <w:rPr>
                <w:rFonts w:ascii="Times New Roman" w:hAnsi="Times New Roman" w:cs="Times New Roman"/>
                <w:noProof/>
                <w:webHidden/>
                <w:sz w:val="24"/>
                <w:szCs w:val="24"/>
              </w:rPr>
              <w:fldChar w:fldCharType="end"/>
            </w:r>
          </w:hyperlink>
        </w:p>
        <w:p w14:paraId="2FD6CF7C" w14:textId="7312DB0B" w:rsidR="00971785" w:rsidRPr="00C061C7" w:rsidRDefault="00007799">
          <w:pPr>
            <w:pStyle w:val="TOC3"/>
            <w:tabs>
              <w:tab w:val="left" w:pos="1320"/>
              <w:tab w:val="right" w:leader="dot" w:pos="9350"/>
            </w:tabs>
            <w:rPr>
              <w:rFonts w:ascii="Times New Roman" w:eastAsiaTheme="minorEastAsia" w:hAnsi="Times New Roman" w:cs="Times New Roman"/>
              <w:noProof/>
              <w:sz w:val="24"/>
              <w:szCs w:val="24"/>
            </w:rPr>
          </w:pPr>
          <w:hyperlink w:anchor="_Toc33132660" w:history="1">
            <w:r w:rsidR="00971785" w:rsidRPr="00C061C7">
              <w:rPr>
                <w:rStyle w:val="Hyperlink"/>
                <w:rFonts w:ascii="Times New Roman" w:hAnsi="Times New Roman" w:cs="Times New Roman"/>
                <w:noProof/>
                <w:sz w:val="24"/>
                <w:szCs w:val="24"/>
              </w:rPr>
              <w:t>8.2.3</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Confronting uncertainty</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_Toc33132660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58</w:t>
            </w:r>
            <w:r w:rsidR="00971785" w:rsidRPr="00C061C7">
              <w:rPr>
                <w:rFonts w:ascii="Times New Roman" w:hAnsi="Times New Roman" w:cs="Times New Roman"/>
                <w:noProof/>
                <w:webHidden/>
                <w:sz w:val="24"/>
                <w:szCs w:val="24"/>
              </w:rPr>
              <w:fldChar w:fldCharType="end"/>
            </w:r>
          </w:hyperlink>
        </w:p>
        <w:p w14:paraId="5EE28BA1" w14:textId="437F9A31" w:rsidR="00971785" w:rsidRPr="00C061C7" w:rsidRDefault="00007799">
          <w:pPr>
            <w:pStyle w:val="TOC1"/>
            <w:rPr>
              <w:rFonts w:ascii="Times New Roman" w:eastAsiaTheme="minorEastAsia" w:hAnsi="Times New Roman" w:cs="Times New Roman"/>
              <w:noProof/>
              <w:sz w:val="24"/>
              <w:szCs w:val="24"/>
            </w:rPr>
          </w:pPr>
          <w:hyperlink w:anchor="_Toc33132661" w:history="1">
            <w:r w:rsidR="00971785" w:rsidRPr="00C061C7">
              <w:rPr>
                <w:rStyle w:val="Hyperlink"/>
                <w:rFonts w:ascii="Times New Roman" w:hAnsi="Times New Roman" w:cs="Times New Roman"/>
                <w:noProof/>
                <w:sz w:val="24"/>
                <w:szCs w:val="24"/>
              </w:rPr>
              <w:t>9</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Conclusions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_Toc33132661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61</w:t>
            </w:r>
            <w:r w:rsidR="00971785" w:rsidRPr="00C061C7">
              <w:rPr>
                <w:rFonts w:ascii="Times New Roman" w:hAnsi="Times New Roman" w:cs="Times New Roman"/>
                <w:noProof/>
                <w:webHidden/>
                <w:sz w:val="24"/>
                <w:szCs w:val="24"/>
              </w:rPr>
              <w:fldChar w:fldCharType="end"/>
            </w:r>
          </w:hyperlink>
        </w:p>
        <w:p w14:paraId="3413998C" w14:textId="0BA2F0BE" w:rsidR="00971785" w:rsidRPr="00C061C7" w:rsidRDefault="00007799">
          <w:pPr>
            <w:pStyle w:val="TOC1"/>
            <w:rPr>
              <w:rFonts w:ascii="Times New Roman" w:eastAsiaTheme="minorEastAsia" w:hAnsi="Times New Roman" w:cs="Times New Roman"/>
              <w:noProof/>
              <w:sz w:val="24"/>
              <w:szCs w:val="24"/>
            </w:rPr>
          </w:pPr>
          <w:hyperlink w:anchor="_Toc33132662" w:history="1">
            <w:r w:rsidR="00971785" w:rsidRPr="00C061C7">
              <w:rPr>
                <w:rStyle w:val="Hyperlink"/>
                <w:rFonts w:ascii="Times New Roman" w:hAnsi="Times New Roman" w:cs="Times New Roman"/>
                <w:noProof/>
                <w:sz w:val="24"/>
                <w:szCs w:val="24"/>
              </w:rPr>
              <w:t>10</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Tables, Figures, and Boxes</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_Toc33132662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63</w:t>
            </w:r>
            <w:r w:rsidR="00971785" w:rsidRPr="00C061C7">
              <w:rPr>
                <w:rFonts w:ascii="Times New Roman" w:hAnsi="Times New Roman" w:cs="Times New Roman"/>
                <w:noProof/>
                <w:webHidden/>
                <w:sz w:val="24"/>
                <w:szCs w:val="24"/>
              </w:rPr>
              <w:fldChar w:fldCharType="end"/>
            </w:r>
          </w:hyperlink>
        </w:p>
        <w:p w14:paraId="6EF66593" w14:textId="1630EFDA" w:rsidR="00971785" w:rsidRPr="00C061C7" w:rsidRDefault="00007799">
          <w:pPr>
            <w:pStyle w:val="TOC1"/>
            <w:rPr>
              <w:rFonts w:ascii="Times New Roman" w:eastAsiaTheme="minorEastAsia" w:hAnsi="Times New Roman" w:cs="Times New Roman"/>
              <w:noProof/>
              <w:sz w:val="24"/>
              <w:szCs w:val="24"/>
            </w:rPr>
          </w:pPr>
          <w:hyperlink w:anchor="_Toc33132663" w:history="1">
            <w:r w:rsidR="00971785" w:rsidRPr="00C061C7">
              <w:rPr>
                <w:rStyle w:val="Hyperlink"/>
                <w:rFonts w:ascii="Times New Roman" w:hAnsi="Times New Roman" w:cs="Times New Roman"/>
                <w:noProof/>
                <w:sz w:val="24"/>
                <w:szCs w:val="24"/>
              </w:rPr>
              <w:t>11</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Literature Cited</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_Toc33132663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64</w:t>
            </w:r>
            <w:r w:rsidR="00971785" w:rsidRPr="00C061C7">
              <w:rPr>
                <w:rFonts w:ascii="Times New Roman" w:hAnsi="Times New Roman" w:cs="Times New Roman"/>
                <w:noProof/>
                <w:webHidden/>
                <w:sz w:val="24"/>
                <w:szCs w:val="24"/>
              </w:rPr>
              <w:fldChar w:fldCharType="end"/>
            </w:r>
          </w:hyperlink>
        </w:p>
        <w:p w14:paraId="7DA3B0CF" w14:textId="171DA682" w:rsidR="00971785" w:rsidRPr="00C061C7" w:rsidRDefault="00007799">
          <w:pPr>
            <w:pStyle w:val="TOC1"/>
            <w:rPr>
              <w:rFonts w:ascii="Times New Roman" w:eastAsiaTheme="minorEastAsia" w:hAnsi="Times New Roman" w:cs="Times New Roman"/>
              <w:noProof/>
              <w:sz w:val="24"/>
              <w:szCs w:val="24"/>
            </w:rPr>
          </w:pPr>
          <w:hyperlink w:anchor="_Toc33132664" w:history="1">
            <w:r w:rsidR="00971785" w:rsidRPr="00C061C7">
              <w:rPr>
                <w:rStyle w:val="Hyperlink"/>
                <w:rFonts w:ascii="Times New Roman" w:hAnsi="Times New Roman" w:cs="Times New Roman"/>
                <w:noProof/>
                <w:sz w:val="24"/>
                <w:szCs w:val="24"/>
              </w:rPr>
              <w:t>12</w:t>
            </w:r>
            <w:r w:rsidR="00971785" w:rsidRPr="00C061C7">
              <w:rPr>
                <w:rFonts w:ascii="Times New Roman" w:eastAsiaTheme="minorEastAsia" w:hAnsi="Times New Roman" w:cs="Times New Roman"/>
                <w:noProof/>
                <w:sz w:val="24"/>
                <w:szCs w:val="24"/>
              </w:rPr>
              <w:tab/>
            </w:r>
            <w:r w:rsidR="00971785" w:rsidRPr="00C061C7">
              <w:rPr>
                <w:rStyle w:val="Hyperlink"/>
                <w:rFonts w:ascii="Times New Roman" w:hAnsi="Times New Roman" w:cs="Times New Roman"/>
                <w:noProof/>
                <w:sz w:val="24"/>
                <w:szCs w:val="24"/>
              </w:rPr>
              <w:t>Definitions Used in This Review</w:t>
            </w:r>
            <w:r w:rsidR="00971785" w:rsidRPr="00C061C7">
              <w:rPr>
                <w:rFonts w:ascii="Times New Roman" w:hAnsi="Times New Roman" w:cs="Times New Roman"/>
                <w:noProof/>
                <w:webHidden/>
                <w:sz w:val="24"/>
                <w:szCs w:val="24"/>
              </w:rPr>
              <w:tab/>
            </w:r>
            <w:r w:rsidR="00971785" w:rsidRPr="00C061C7">
              <w:rPr>
                <w:rFonts w:ascii="Times New Roman" w:hAnsi="Times New Roman" w:cs="Times New Roman"/>
                <w:noProof/>
                <w:webHidden/>
                <w:sz w:val="24"/>
                <w:szCs w:val="24"/>
              </w:rPr>
              <w:fldChar w:fldCharType="begin"/>
            </w:r>
            <w:r w:rsidR="00971785" w:rsidRPr="00C061C7">
              <w:rPr>
                <w:rFonts w:ascii="Times New Roman" w:hAnsi="Times New Roman" w:cs="Times New Roman"/>
                <w:noProof/>
                <w:webHidden/>
                <w:sz w:val="24"/>
                <w:szCs w:val="24"/>
              </w:rPr>
              <w:instrText xml:space="preserve"> PAGEREF _Toc33132664 \h </w:instrText>
            </w:r>
            <w:r w:rsidR="00971785" w:rsidRPr="00C061C7">
              <w:rPr>
                <w:rFonts w:ascii="Times New Roman" w:hAnsi="Times New Roman" w:cs="Times New Roman"/>
                <w:noProof/>
                <w:webHidden/>
                <w:sz w:val="24"/>
                <w:szCs w:val="24"/>
              </w:rPr>
            </w:r>
            <w:r w:rsidR="00971785" w:rsidRPr="00C061C7">
              <w:rPr>
                <w:rFonts w:ascii="Times New Roman" w:hAnsi="Times New Roman" w:cs="Times New Roman"/>
                <w:noProof/>
                <w:webHidden/>
                <w:sz w:val="24"/>
                <w:szCs w:val="24"/>
              </w:rPr>
              <w:fldChar w:fldCharType="separate"/>
            </w:r>
            <w:r w:rsidR="00A865F4">
              <w:rPr>
                <w:rFonts w:ascii="Times New Roman" w:hAnsi="Times New Roman" w:cs="Times New Roman"/>
                <w:noProof/>
                <w:webHidden/>
                <w:sz w:val="24"/>
                <w:szCs w:val="24"/>
              </w:rPr>
              <w:t>94</w:t>
            </w:r>
            <w:r w:rsidR="00971785" w:rsidRPr="00C061C7">
              <w:rPr>
                <w:rFonts w:ascii="Times New Roman" w:hAnsi="Times New Roman" w:cs="Times New Roman"/>
                <w:noProof/>
                <w:webHidden/>
                <w:sz w:val="24"/>
                <w:szCs w:val="24"/>
              </w:rPr>
              <w:fldChar w:fldCharType="end"/>
            </w:r>
          </w:hyperlink>
        </w:p>
        <w:p w14:paraId="58BA8317" w14:textId="0BC2F182" w:rsidR="005D7888" w:rsidRPr="00C061C7" w:rsidRDefault="005D7888">
          <w:r w:rsidRPr="00C061C7">
            <w:rPr>
              <w:b/>
              <w:bCs/>
              <w:noProof/>
            </w:rPr>
            <w:fldChar w:fldCharType="end"/>
          </w:r>
        </w:p>
      </w:sdtContent>
    </w:sdt>
    <w:p w14:paraId="10FAB850" w14:textId="77777777" w:rsidR="00852F99" w:rsidRDefault="00852F99" w:rsidP="00402364">
      <w:pPr>
        <w:numPr>
          <w:ilvl w:val="1"/>
          <w:numId w:val="0"/>
        </w:numPr>
        <w:rPr>
          <w:rFonts w:ascii="Calibri" w:hAnsi="Calibri" w:cs="Mangal"/>
          <w:color w:val="5A5A5A"/>
          <w:spacing w:val="15"/>
          <w:sz w:val="20"/>
          <w:szCs w:val="20"/>
        </w:rPr>
        <w:sectPr w:rsidR="00852F99" w:rsidSect="00E420EC">
          <w:headerReference w:type="default" r:id="rId16"/>
          <w:footerReference w:type="default" r:id="rId17"/>
          <w:endnotePr>
            <w:numFmt w:val="lowerLetter"/>
          </w:endnotePr>
          <w:pgSz w:w="12240" w:h="15840" w:code="1"/>
          <w:pgMar w:top="1440" w:right="1440" w:bottom="1440" w:left="1440" w:header="706" w:footer="706" w:gutter="0"/>
          <w:cols w:space="708"/>
          <w:docGrid w:linePitch="360"/>
        </w:sectPr>
      </w:pPr>
    </w:p>
    <w:p w14:paraId="783789A6" w14:textId="69ABDB81" w:rsidR="001E631E" w:rsidRPr="00321030" w:rsidRDefault="00061EC8" w:rsidP="00355D86">
      <w:pPr>
        <w:pStyle w:val="Heading1"/>
      </w:pPr>
      <w:bookmarkStart w:id="1" w:name="_Toc27640636"/>
      <w:bookmarkStart w:id="2" w:name="_Toc33132600"/>
      <w:r w:rsidRPr="00321030">
        <w:lastRenderedPageBreak/>
        <w:t xml:space="preserve">Scope of the </w:t>
      </w:r>
      <w:r w:rsidR="00720A20">
        <w:t>R</w:t>
      </w:r>
      <w:r w:rsidRPr="00321030">
        <w:t>eview</w:t>
      </w:r>
      <w:bookmarkEnd w:id="1"/>
      <w:bookmarkEnd w:id="2"/>
    </w:p>
    <w:p w14:paraId="2F2A9DD7" w14:textId="24D1F618" w:rsidR="00D91149" w:rsidRDefault="001E631E" w:rsidP="00D91149">
      <w:r w:rsidRPr="00BE53B8">
        <w:t xml:space="preserve">We present here a </w:t>
      </w:r>
      <w:r w:rsidR="005E2083" w:rsidRPr="00BE53B8">
        <w:t xml:space="preserve">strategic </w:t>
      </w:r>
      <w:r w:rsidRPr="00BE53B8">
        <w:t xml:space="preserve">perspective on the </w:t>
      </w:r>
      <w:r w:rsidR="00387D0B" w:rsidRPr="00BE53B8">
        <w:t xml:space="preserve">central findings and </w:t>
      </w:r>
      <w:r w:rsidRPr="00BE53B8">
        <w:t>current challenges of sustainability science.</w:t>
      </w:r>
      <w:r w:rsidR="00B154C3">
        <w:t xml:space="preserve"> </w:t>
      </w:r>
      <w:r w:rsidR="00C71A08" w:rsidRPr="00BE53B8">
        <w:t xml:space="preserve">The field has grown dramatically since it </w:t>
      </w:r>
      <w:r w:rsidR="003779D4">
        <w:t xml:space="preserve">emerged as a unified whole </w:t>
      </w:r>
      <w:r w:rsidR="00C71A08" w:rsidRPr="00BE53B8">
        <w:t>in the early years of this centur</w:t>
      </w:r>
      <w:r w:rsidR="00362137" w:rsidRPr="00BE53B8">
        <w:t xml:space="preserve">y </w:t>
      </w:r>
      <w:r w:rsidR="00362137" w:rsidRPr="00BE53B8">
        <w:fldChar w:fldCharType="begin"/>
      </w:r>
      <w:r w:rsidR="00DE1C2B">
        <w:instrText xml:space="preserve"> ADDIN ZOTERO_ITEM CSL_CITATION {"citationID":"1cBuGhWB","properties":{"formattedCitation":"(Bettencourt and Kaur 2011)","plainCitation":"(Bettencourt and Kaur 2011)","noteIndex":0},"citationItems":[{"id":1346,"uris":["http://zotero.org/groups/2225246/items/XT5Z4BU3"],"uri":["http://zotero.org/groups/2225246/items/XT5Z4BU3"],"itemData":{"id":1346,"type":"article-journal","abstract":"The concepts of sustainable development have experienced extraordinary success since their advent in the 1980s. They are now an integral part of the agenda of governments and corporations, and their goals have become central to the mission of research laboratories and universities worldwide. However, it remains unclear how far the field has progressed as a scientific discipline, especially given its ambitious agenda of integrating theory, applied science, and policy, making it relevant for development globally and generating a new interdisciplinary synthesis across fields. To address these questions, we assembled a corpus of scholarly publications in the field and analyzed its temporal evolution, geographic distribution, disciplinary composition, and collaboration structure. We show that sustainability science has been growing explosively since the late 1980s when foundational publications in the field increased its pull on new authors and intensified their interactions. The field has an unusual geographic footprint combining contributions and connecting through collaboration cities and nations at very different levels of development. Its decomposition into traditional disciplines reveals its emphasis on the management of human, social, and ecological systems seen primarily from an engineering and policy perspective. Finally, we show that the integration of these perspectives has created a new field only in recent years as judged by the emergence of a giant component of scientific collaboration. These developments demonstrate the existence of a growing scientific field of sustainability science as an unusual, inclusive and ubiquitous scientific practice and bode well for its continued impact and longevity.","container-title":"Proceedings of the National Academy of Sciences","DOI":"10.1073/pnas.1102712108","ISSN":"0027-8424, 1091-6490","issue":"49","journalAbbreviation":"PNAS","language":"en","note":"PMID: 22114186","page":"19540-19545","source":"www-pnas-org.ezp-prod1.hul.harvard.edu","title":"Evolution and structure of sustainability science","volume":"108","author":[{"family":"Bettencourt","given":"Luís M. A."},{"family":"Kaur","given":"Jasleen"}],"issued":{"date-parts":[["2011",12,6]]}}}],"schema":"https://github.com/citation-style-language/schema/raw/master/csl-citation.json"} </w:instrText>
      </w:r>
      <w:r w:rsidR="00362137" w:rsidRPr="00BE53B8">
        <w:fldChar w:fldCharType="separate"/>
      </w:r>
      <w:r w:rsidR="00362137" w:rsidRPr="00532351">
        <w:t>(Bettencourt and Kaur 2011)</w:t>
      </w:r>
      <w:r w:rsidR="00362137" w:rsidRPr="00BE53B8">
        <w:fldChar w:fldCharType="end"/>
      </w:r>
      <w:r w:rsidR="00362137" w:rsidRPr="00BE53B8">
        <w:t>.</w:t>
      </w:r>
      <w:r w:rsidR="00B154C3">
        <w:t xml:space="preserve"> </w:t>
      </w:r>
      <w:r w:rsidR="001562C6" w:rsidRPr="00BE53B8">
        <w:t xml:space="preserve">Other </w:t>
      </w:r>
      <w:r w:rsidR="00C06FFA" w:rsidRPr="00BE53B8">
        <w:t>reviews</w:t>
      </w:r>
      <w:r w:rsidR="00266FCD" w:rsidRPr="00BE53B8">
        <w:t xml:space="preserve">, many of which we </w:t>
      </w:r>
      <w:r w:rsidR="00F371F0" w:rsidRPr="00BE53B8">
        <w:t xml:space="preserve">cite </w:t>
      </w:r>
      <w:r w:rsidR="00266FCD" w:rsidRPr="00BE53B8">
        <w:t>here,</w:t>
      </w:r>
      <w:r w:rsidR="00C06FFA" w:rsidRPr="00BE53B8">
        <w:t xml:space="preserve"> have </w:t>
      </w:r>
      <w:r w:rsidR="00A224CC" w:rsidRPr="00BE53B8">
        <w:t xml:space="preserve">assessed </w:t>
      </w:r>
      <w:r w:rsidR="007E7994" w:rsidRPr="00BE53B8">
        <w:t xml:space="preserve">in detail </w:t>
      </w:r>
      <w:r w:rsidR="00F65A1A" w:rsidRPr="00BE53B8">
        <w:t xml:space="preserve">the </w:t>
      </w:r>
      <w:r w:rsidR="007E7994" w:rsidRPr="00BE53B8">
        <w:t xml:space="preserve">research </w:t>
      </w:r>
      <w:r w:rsidR="00ED139A" w:rsidRPr="00BE53B8">
        <w:t>o</w:t>
      </w:r>
      <w:r w:rsidR="007E7994" w:rsidRPr="00BE53B8">
        <w:t xml:space="preserve">n </w:t>
      </w:r>
      <w:r w:rsidR="00F371F0" w:rsidRPr="00BE53B8">
        <w:t xml:space="preserve">particular </w:t>
      </w:r>
      <w:r w:rsidR="00C06FFA" w:rsidRPr="00BE53B8">
        <w:t>parts</w:t>
      </w:r>
      <w:r w:rsidR="00F371F0" w:rsidRPr="00BE53B8">
        <w:t xml:space="preserve"> of the field</w:t>
      </w:r>
      <w:r w:rsidR="00C06FFA" w:rsidRPr="00BE53B8">
        <w:t>.</w:t>
      </w:r>
      <w:r w:rsidR="00B154C3">
        <w:t xml:space="preserve"> </w:t>
      </w:r>
      <w:r w:rsidR="00C06FFA" w:rsidRPr="00BE53B8">
        <w:t xml:space="preserve">Our goal here is to </w:t>
      </w:r>
      <w:r w:rsidR="00286F71" w:rsidRPr="00BE53B8">
        <w:t xml:space="preserve">complement </w:t>
      </w:r>
      <w:r w:rsidR="003779D4">
        <w:t xml:space="preserve">those </w:t>
      </w:r>
      <w:r w:rsidR="00E47235" w:rsidRPr="00BE53B8">
        <w:t xml:space="preserve">focused </w:t>
      </w:r>
      <w:r w:rsidR="00345C79" w:rsidRPr="00BE53B8">
        <w:t xml:space="preserve">assessments with a broader </w:t>
      </w:r>
      <w:r w:rsidR="0089649B" w:rsidRPr="00BE53B8">
        <w:t xml:space="preserve">mapping of the overall </w:t>
      </w:r>
      <w:r w:rsidR="00A32C16" w:rsidRPr="00BE53B8">
        <w:t>contours of</w:t>
      </w:r>
      <w:r w:rsidR="00E34161" w:rsidRPr="00BE53B8">
        <w:t xml:space="preserve"> today’s sustainability science</w:t>
      </w:r>
      <w:r w:rsidR="00286F71" w:rsidRPr="00BE53B8">
        <w:t>.</w:t>
      </w:r>
      <w:r w:rsidR="00B154C3">
        <w:t xml:space="preserve"> </w:t>
      </w:r>
      <w:r w:rsidR="00E47235" w:rsidRPr="00BE53B8">
        <w:t xml:space="preserve">We aim </w:t>
      </w:r>
      <w:r w:rsidR="00E204AF" w:rsidRPr="00BE53B8">
        <w:t xml:space="preserve">to </w:t>
      </w:r>
      <w:r w:rsidR="003D33E2" w:rsidRPr="00BE53B8">
        <w:t xml:space="preserve">provide a manageable </w:t>
      </w:r>
      <w:r w:rsidR="00E204AF" w:rsidRPr="00BE53B8">
        <w:t xml:space="preserve">overview </w:t>
      </w:r>
      <w:r w:rsidR="00FC693F" w:rsidRPr="00BE53B8">
        <w:t xml:space="preserve">of the field </w:t>
      </w:r>
      <w:r w:rsidR="00E43558" w:rsidRPr="00BE53B8">
        <w:t xml:space="preserve">for scholars </w:t>
      </w:r>
      <w:r w:rsidR="00B278C2" w:rsidRPr="00BE53B8">
        <w:t xml:space="preserve">seeking to locate their work within the </w:t>
      </w:r>
      <w:r w:rsidR="0037465C" w:rsidRPr="00BE53B8">
        <w:t xml:space="preserve">broad </w:t>
      </w:r>
      <w:r w:rsidR="00B278C2" w:rsidRPr="00BE53B8">
        <w:t xml:space="preserve">enterprise </w:t>
      </w:r>
      <w:r w:rsidR="00B606D6" w:rsidRPr="00BE53B8">
        <w:t>of sustainability science</w:t>
      </w:r>
      <w:r w:rsidR="00353C3F" w:rsidRPr="00BE53B8">
        <w:t xml:space="preserve">, </w:t>
      </w:r>
      <w:r w:rsidR="00FC693F" w:rsidRPr="00BE53B8">
        <w:t xml:space="preserve">or </w:t>
      </w:r>
      <w:r w:rsidR="00353C3F" w:rsidRPr="00BE53B8">
        <w:t xml:space="preserve">to catch up on </w:t>
      </w:r>
      <w:r w:rsidR="002C1BC4" w:rsidRPr="00BE53B8">
        <w:t xml:space="preserve">important findings </w:t>
      </w:r>
      <w:r w:rsidR="00353C3F" w:rsidRPr="00BE53B8">
        <w:t xml:space="preserve">in parts that are not their own, </w:t>
      </w:r>
      <w:r w:rsidR="00FC693F" w:rsidRPr="00BE53B8">
        <w:t xml:space="preserve">or </w:t>
      </w:r>
      <w:r w:rsidR="00E53972" w:rsidRPr="00BE53B8">
        <w:t xml:space="preserve">to forge new collaborations across </w:t>
      </w:r>
      <w:r w:rsidR="0037465C" w:rsidRPr="00BE53B8">
        <w:t xml:space="preserve">distant parts of </w:t>
      </w:r>
      <w:r w:rsidR="00E53972" w:rsidRPr="00BE53B8">
        <w:t xml:space="preserve">this rapidly </w:t>
      </w:r>
      <w:r w:rsidR="0037465C" w:rsidRPr="00BE53B8">
        <w:t xml:space="preserve">expanding and </w:t>
      </w:r>
      <w:r w:rsidR="00E53972" w:rsidRPr="00BE53B8">
        <w:t>evolving</w:t>
      </w:r>
      <w:r w:rsidR="009D2F38">
        <w:t xml:space="preserve"> enterprise</w:t>
      </w:r>
      <w:r w:rsidR="00E53972" w:rsidRPr="00BE53B8">
        <w:t>.</w:t>
      </w:r>
      <w:bookmarkStart w:id="3" w:name="_Toc27637883"/>
      <w:bookmarkStart w:id="4" w:name="_Toc27637884"/>
      <w:bookmarkStart w:id="5" w:name="_Toc27637885"/>
      <w:bookmarkStart w:id="6" w:name="_Toc27637886"/>
      <w:bookmarkStart w:id="7" w:name="_Toc21422537"/>
      <w:bookmarkStart w:id="8" w:name="_Toc27640637"/>
      <w:bookmarkEnd w:id="3"/>
      <w:bookmarkEnd w:id="4"/>
      <w:bookmarkEnd w:id="5"/>
      <w:bookmarkEnd w:id="6"/>
    </w:p>
    <w:p w14:paraId="75C85DA9" w14:textId="47F95F4D" w:rsidR="00D91149" w:rsidRDefault="00D91149" w:rsidP="00D91149"/>
    <w:p w14:paraId="6BA01A68" w14:textId="0D36CF7E" w:rsidR="001E631E" w:rsidRPr="0067489C" w:rsidRDefault="00EE3C89" w:rsidP="00164768">
      <w:pPr>
        <w:pStyle w:val="Heading2"/>
      </w:pPr>
      <w:bookmarkStart w:id="9" w:name="_Toc33132601"/>
      <w:r w:rsidRPr="0067489C">
        <w:t>S</w:t>
      </w:r>
      <w:r w:rsidR="008A1A13" w:rsidRPr="0067489C">
        <w:t xml:space="preserve">ustainable </w:t>
      </w:r>
      <w:r w:rsidR="0098671C">
        <w:t>D</w:t>
      </w:r>
      <w:r w:rsidR="008A1A13" w:rsidRPr="0067489C">
        <w:t>evelopment</w:t>
      </w:r>
      <w:bookmarkEnd w:id="7"/>
      <w:bookmarkEnd w:id="8"/>
      <w:bookmarkEnd w:id="9"/>
    </w:p>
    <w:p w14:paraId="7821F074" w14:textId="52300148" w:rsidR="00C859EA" w:rsidRPr="00BE53B8" w:rsidRDefault="00E04072" w:rsidP="00C859EA">
      <w:r w:rsidRPr="00BE53B8">
        <w:t>S</w:t>
      </w:r>
      <w:r w:rsidR="001254F8" w:rsidRPr="00BE53B8">
        <w:t>ustainability science</w:t>
      </w:r>
      <w:r w:rsidR="00445FC4" w:rsidRPr="00BE53B8">
        <w:t>, like</w:t>
      </w:r>
      <w:r w:rsidR="002E2C16" w:rsidRPr="00BE53B8">
        <w:t xml:space="preserve"> </w:t>
      </w:r>
      <w:r w:rsidR="00445FC4" w:rsidRPr="00BE53B8">
        <w:t xml:space="preserve">agricultural science or health science, </w:t>
      </w:r>
      <w:r w:rsidRPr="00BE53B8">
        <w:t>is</w:t>
      </w:r>
      <w:r w:rsidR="001254F8" w:rsidRPr="00BE53B8">
        <w:t xml:space="preserve"> </w:t>
      </w:r>
      <w:r w:rsidR="0013133B" w:rsidRPr="00BE53B8">
        <w:t xml:space="preserve">an </w:t>
      </w:r>
      <w:r w:rsidR="001254F8" w:rsidRPr="00BE53B8">
        <w:t xml:space="preserve">applied science </w:t>
      </w:r>
      <w:r w:rsidR="006250C3" w:rsidRPr="00BE53B8">
        <w:t xml:space="preserve">defined by </w:t>
      </w:r>
      <w:r w:rsidR="001254F8" w:rsidRPr="00BE53B8">
        <w:t xml:space="preserve">the </w:t>
      </w:r>
      <w:r w:rsidR="006A5452" w:rsidRPr="00BE53B8">
        <w:t xml:space="preserve">practical </w:t>
      </w:r>
      <w:r w:rsidR="001254F8" w:rsidRPr="00BE53B8">
        <w:t>problems it addresses</w:t>
      </w:r>
      <w:r w:rsidR="006D61DF" w:rsidRPr="00BE53B8">
        <w:t xml:space="preserve">: in its case, </w:t>
      </w:r>
      <w:r w:rsidR="002E2C16" w:rsidRPr="00BE53B8">
        <w:t>the problem of sustainable development</w:t>
      </w:r>
      <w:r w:rsidR="004156C6" w:rsidRPr="00BE53B8">
        <w:t xml:space="preserve"> </w:t>
      </w:r>
      <w:r w:rsidR="004156C6" w:rsidRPr="00BE53B8">
        <w:fldChar w:fldCharType="begin"/>
      </w:r>
      <w:r w:rsidR="00DE1C2B">
        <w:instrText xml:space="preserve"> ADDIN ZOTERO_ITEM CSL_CITATION {"citationID":"uqbBn0FC","properties":{"formattedCitation":"(Kates 2011)","plainCitation":"(Kates 2011)","noteIndex":0},"citationItems":[{"id":"imyTS7t8/L8Hrbpvp","uris":["http://zotero.org/groups/2225246/items/CL3ZJE7W"],"uri":["http://zotero.org/groups/2225246/items/CL3ZJE7W"],"itemData":{"id":12335,"type":"article-journal","title":"What kind of a science is sustainability science?","container-title":"Proceedings of the National Academy of Sciences","page":"19449-19450","volume":"108","issue":"49","URL":"http://www.pnas.org/content/108/49/19449.short","DOI":"10.1073/pnas.1116097108","language":"English","author":[{"family":"Kates","given":"Robert W."}],"issued":{"date-parts":[["2011",12,6]]}}}],"schema":"https://github.com/citation-style-language/schema/raw/master/csl-citation.json"} </w:instrText>
      </w:r>
      <w:r w:rsidR="004156C6" w:rsidRPr="00BE53B8">
        <w:fldChar w:fldCharType="separate"/>
      </w:r>
      <w:r w:rsidR="004156C6" w:rsidRPr="00532351">
        <w:t>(Kates 2011)</w:t>
      </w:r>
      <w:r w:rsidR="004156C6" w:rsidRPr="00BE53B8">
        <w:fldChar w:fldCharType="end"/>
      </w:r>
      <w:r w:rsidR="00541F02" w:rsidRPr="00BE53B8">
        <w:t>.</w:t>
      </w:r>
      <w:r w:rsidR="00B154C3">
        <w:t xml:space="preserve"> </w:t>
      </w:r>
      <w:r w:rsidR="00C859EA" w:rsidRPr="00BE53B8">
        <w:t>That problem was defined a generation ago by the World Commission on Environment and Development (the Brundtland Commission)</w:t>
      </w:r>
      <w:r w:rsidR="004C0E5D" w:rsidRPr="00BE53B8">
        <w:t xml:space="preserve"> in a prescient statement that merits careful rereading today</w:t>
      </w:r>
      <w:r w:rsidR="00C859EA" w:rsidRPr="00BE53B8">
        <w:t>:</w:t>
      </w:r>
    </w:p>
    <w:p w14:paraId="491288E7" w14:textId="77777777" w:rsidR="00C859EA" w:rsidRPr="00BE53B8" w:rsidRDefault="00C859EA" w:rsidP="00C859EA"/>
    <w:p w14:paraId="671ADC02" w14:textId="467B0925" w:rsidR="00C859EA" w:rsidRPr="0072645A" w:rsidRDefault="00C859EA" w:rsidP="00C859EA">
      <w:pPr>
        <w:pStyle w:val="Quote"/>
        <w:jc w:val="left"/>
        <w:rPr>
          <w:rFonts w:ascii="Times New Roman" w:hAnsi="Times New Roman" w:cs="Times New Roman"/>
          <w:szCs w:val="24"/>
        </w:rPr>
      </w:pPr>
      <w:r w:rsidRPr="0072645A">
        <w:rPr>
          <w:rFonts w:ascii="Times New Roman" w:hAnsi="Times New Roman" w:cs="Times New Roman"/>
          <w:szCs w:val="24"/>
        </w:rPr>
        <w:t xml:space="preserve">Environment is where we live; and development is what we all do in attempting to improve our lot within that abode. The two are inseparable…. Humanity has the ability to make development sustainable: to ensure that it meets the needs of the present without compromising the ability of future generations to meet their own needs </w:t>
      </w:r>
      <w:r w:rsidRPr="0072645A">
        <w:rPr>
          <w:rFonts w:ascii="Times New Roman" w:hAnsi="Times New Roman" w:cs="Times New Roman"/>
          <w:szCs w:val="24"/>
        </w:rPr>
        <w:fldChar w:fldCharType="begin"/>
      </w:r>
      <w:r w:rsidR="00DE1C2B" w:rsidRPr="0072645A">
        <w:rPr>
          <w:rFonts w:ascii="Times New Roman" w:hAnsi="Times New Roman" w:cs="Times New Roman"/>
          <w:szCs w:val="24"/>
        </w:rPr>
        <w:instrText xml:space="preserve"> ADDIN ZOTERO_ITEM CSL_CITATION {"citationID":"AoVKWK1N","properties":{"formattedCitation":"(World Commission on Environment and Development 1987)","plainCitation":"(World Commission on Environment and Development 1987)","noteIndex":0},"citationItems":[{"id":1069,"uris":["http://zotero.org/groups/2225246/items/YXKHENIQ"],"uri":["http://zotero.org/groups/2225246/items/YXKHENIQ"],"itemData":{"id":1069,"type":"book","edition":"[Rev.]","event-place":"Oxford ;New York","language":"English","number-of-pages":"400","publisher":"Oxford University Press","publisher-place":"Oxford ;New York","title":"Our common future","URL":"http://hollis.harvard.edu/?itemid=%7Clibrary/m/aleph%7C001468050","author":[{"family":"World Commission on Environment","given":""},{"literal":"Development"}],"issued":{"date-parts":[["1987"]]}}}],"schema":"https://github.com/citation-style-language/schema/raw/master/csl-citation.json"} </w:instrText>
      </w:r>
      <w:r w:rsidRPr="0072645A">
        <w:rPr>
          <w:rFonts w:ascii="Times New Roman" w:hAnsi="Times New Roman" w:cs="Times New Roman"/>
          <w:szCs w:val="24"/>
        </w:rPr>
        <w:fldChar w:fldCharType="separate"/>
      </w:r>
      <w:r w:rsidRPr="0072645A">
        <w:rPr>
          <w:rFonts w:ascii="Times New Roman" w:hAnsi="Times New Roman" w:cs="Times New Roman"/>
          <w:szCs w:val="24"/>
        </w:rPr>
        <w:t>(World Commission on Environment and Development 1987)</w:t>
      </w:r>
      <w:r w:rsidRPr="0072645A">
        <w:rPr>
          <w:rFonts w:ascii="Times New Roman" w:hAnsi="Times New Roman" w:cs="Times New Roman"/>
          <w:szCs w:val="24"/>
        </w:rPr>
        <w:fldChar w:fldCharType="end"/>
      </w:r>
      <w:r w:rsidRPr="0072645A">
        <w:rPr>
          <w:rFonts w:ascii="Times New Roman" w:hAnsi="Times New Roman" w:cs="Times New Roman"/>
          <w:szCs w:val="24"/>
        </w:rPr>
        <w:t>.</w:t>
      </w:r>
    </w:p>
    <w:p w14:paraId="0C772D9E" w14:textId="77777777" w:rsidR="00C859EA" w:rsidRPr="00BE53B8" w:rsidRDefault="00C859EA" w:rsidP="00C859EA"/>
    <w:p w14:paraId="5B21F9A1" w14:textId="6E420FBC" w:rsidR="00C859EA" w:rsidRPr="00BE53B8" w:rsidRDefault="0077401B" w:rsidP="00C859EA">
      <w:r w:rsidRPr="00BE53B8">
        <w:t xml:space="preserve">The Commission’s </w:t>
      </w:r>
      <w:r w:rsidR="009C7920" w:rsidRPr="00BE53B8">
        <w:t xml:space="preserve">work </w:t>
      </w:r>
      <w:r w:rsidR="00C859EA" w:rsidRPr="00BE53B8">
        <w:t xml:space="preserve">was a </w:t>
      </w:r>
      <w:r w:rsidRPr="00BE53B8">
        <w:t>response</w:t>
      </w:r>
      <w:r w:rsidR="00C859EA" w:rsidRPr="00BE53B8">
        <w:t xml:space="preserve"> to </w:t>
      </w:r>
      <w:r w:rsidR="00CC26D2" w:rsidRPr="00BE53B8">
        <w:t xml:space="preserve">tensions implicit in the existence of </w:t>
      </w:r>
      <w:r w:rsidR="00C859EA" w:rsidRPr="00BE53B8">
        <w:t xml:space="preserve">two global trends: rapidly increasing human well-being and </w:t>
      </w:r>
      <w:r w:rsidR="00BF2529" w:rsidRPr="00BE53B8">
        <w:t xml:space="preserve">rapidly increasing </w:t>
      </w:r>
      <w:r w:rsidR="00C859EA" w:rsidRPr="00BE53B8">
        <w:t>environmental degradation.</w:t>
      </w:r>
      <w:r w:rsidR="00B154C3">
        <w:t xml:space="preserve"> </w:t>
      </w:r>
      <w:r w:rsidR="000479A9" w:rsidRPr="00BE53B8">
        <w:t xml:space="preserve">These two trends, taken together, have come to </w:t>
      </w:r>
      <w:r w:rsidR="009235C8" w:rsidRPr="00BE53B8">
        <w:t xml:space="preserve">be the perplexing </w:t>
      </w:r>
      <w:r w:rsidR="00053DA8">
        <w:t xml:space="preserve">and alarming </w:t>
      </w:r>
      <w:r w:rsidR="009235C8" w:rsidRPr="00BE53B8">
        <w:t xml:space="preserve">face of </w:t>
      </w:r>
      <w:r w:rsidR="000479A9" w:rsidRPr="00BE53B8">
        <w:t>what many are now calling the “</w:t>
      </w:r>
      <w:r w:rsidR="000479A9" w:rsidRPr="00E32FB8">
        <w:rPr>
          <w:b/>
        </w:rPr>
        <w:t>Anthropocene System</w:t>
      </w:r>
      <w:r w:rsidR="000955D3">
        <w:rPr>
          <w:rStyle w:val="EndnoteReference"/>
        </w:rPr>
        <w:endnoteReference w:id="1"/>
      </w:r>
      <w:r w:rsidR="003C5875" w:rsidRPr="00BE53B8">
        <w:t>.</w:t>
      </w:r>
      <w:r w:rsidR="000479A9" w:rsidRPr="00BE53B8">
        <w:t>”</w:t>
      </w:r>
      <w:r w:rsidR="00A204CF" w:rsidRPr="004D7D3D">
        <w:rPr>
          <w:rStyle w:val="FootnoteReference"/>
        </w:rPr>
        <w:footnoteReference w:id="2"/>
      </w:r>
      <w:r w:rsidR="00B154C3">
        <w:t xml:space="preserve"> </w:t>
      </w:r>
      <w:r w:rsidR="009235C8" w:rsidRPr="00BE53B8">
        <w:t xml:space="preserve">The first </w:t>
      </w:r>
      <w:r w:rsidR="00D72598">
        <w:t xml:space="preserve">has been described </w:t>
      </w:r>
      <w:r w:rsidR="00C859EA" w:rsidRPr="00BE53B8">
        <w:t xml:space="preserve">by Angus Deaton as </w:t>
      </w:r>
      <w:r w:rsidR="007439F2" w:rsidRPr="00E32FB8">
        <w:rPr>
          <w:i/>
        </w:rPr>
        <w:t>T</w:t>
      </w:r>
      <w:r w:rsidR="00C859EA" w:rsidRPr="00E32FB8">
        <w:rPr>
          <w:i/>
        </w:rPr>
        <w:t>he Great Escape</w:t>
      </w:r>
      <w:r w:rsidR="008E3A6C" w:rsidRPr="00BE53B8">
        <w:t xml:space="preserve"> </w:t>
      </w:r>
      <w:r w:rsidR="00C859EA" w:rsidRPr="00BE53B8">
        <w:fldChar w:fldCharType="begin"/>
      </w:r>
      <w:r w:rsidR="00DE1C2B">
        <w:instrText xml:space="preserve"> ADDIN ZOTERO_ITEM CSL_CITATION {"citationID":"z5CW2Mgp","properties":{"formattedCitation":"(Deaton 2013)","plainCitation":"(Deaton 2013)","noteIndex":0},"citationItems":[{"id":1507,"uris":["http://zotero.org/groups/2225246/items/7B2FJDQ3"],"uri":["http://zotero.org/groups/2225246/items/7B2FJDQ3"],"itemData":{"id":1507,"type":"book","abstract":"The world is a better place than it used to be. People are wealthier and healthier, and live longer lives. Yet the escapes from destitution by so many have left gaping inequalities between people and between nations. In The Great Escape, Angus Deaton--one of the foremost experts on economic development and on poverty--tells the remarkable story of how, starting 250 years ago, some parts of the world began to experience sustained progress, opening up gaps and setting the stage for today's hugely unequal world. Deaton takes an in-depth look at the historical and ongoing patterns behind","event-place":"Princeton, N.J.","ISBN":"978-0-691-16562-2","language":"eng","number-of-pages":"377","publisher":"Princeton University Press","publisher-place":"Princeton, N.J.","source":"hollis.harvard.edu","title":"The great escape:health, wealth, and the origins of inequality","title-short":"The great escape","author":[{"family":"Deaton","given":"Angus"}],"issued":{"date-parts":[["2013"]]}}}],"schema":"https://github.com/citation-style-language/schema/raw/master/csl-citation.json"} </w:instrText>
      </w:r>
      <w:r w:rsidR="00C859EA" w:rsidRPr="00BE53B8">
        <w:fldChar w:fldCharType="separate"/>
      </w:r>
      <w:r w:rsidR="00C859EA" w:rsidRPr="004F51D0">
        <w:t>(Deaton 2013)</w:t>
      </w:r>
      <w:r w:rsidR="00C859EA" w:rsidRPr="00BE53B8">
        <w:fldChar w:fldCharType="end"/>
      </w:r>
      <w:r w:rsidR="00C859EA" w:rsidRPr="00BE53B8">
        <w:t>.</w:t>
      </w:r>
      <w:r w:rsidR="00B154C3">
        <w:t xml:space="preserve"> </w:t>
      </w:r>
      <w:r w:rsidR="00C859EA" w:rsidRPr="00BE53B8">
        <w:t>For the vast majority of people over almost all of history life had not changed appreciably from one generation to the next.</w:t>
      </w:r>
      <w:r w:rsidR="00B154C3">
        <w:t xml:space="preserve"> </w:t>
      </w:r>
      <w:r w:rsidR="00C859EA" w:rsidRPr="00BE53B8">
        <w:t>But in the late 19</w:t>
      </w:r>
      <w:r w:rsidR="00C859EA" w:rsidRPr="00BE53B8">
        <w:rPr>
          <w:vertAlign w:val="superscript"/>
        </w:rPr>
        <w:t>th</w:t>
      </w:r>
      <w:r w:rsidR="00C859EA" w:rsidRPr="00BE53B8">
        <w:t xml:space="preserve"> and early 20</w:t>
      </w:r>
      <w:r w:rsidR="00C859EA" w:rsidRPr="00BE53B8">
        <w:rPr>
          <w:vertAlign w:val="superscript"/>
        </w:rPr>
        <w:t>th</w:t>
      </w:r>
      <w:r w:rsidR="00C859EA" w:rsidRPr="00BE53B8">
        <w:t xml:space="preserve"> centuries, societies began to break free of earlier development constraints.</w:t>
      </w:r>
      <w:r w:rsidR="00B154C3">
        <w:t xml:space="preserve"> </w:t>
      </w:r>
      <w:r w:rsidR="00C859EA" w:rsidRPr="00BE53B8">
        <w:t>Rapid improvements in health, knowledge</w:t>
      </w:r>
      <w:r w:rsidR="007B2119">
        <w:t>,</w:t>
      </w:r>
      <w:r w:rsidR="00C859EA" w:rsidRPr="00BE53B8">
        <w:t xml:space="preserve"> and material well-being spread around the world, especially in the second half of the 20</w:t>
      </w:r>
      <w:r w:rsidR="00C859EA" w:rsidRPr="00BE53B8">
        <w:rPr>
          <w:vertAlign w:val="superscript"/>
        </w:rPr>
        <w:t>th</w:t>
      </w:r>
      <w:r w:rsidR="00C859EA" w:rsidRPr="00BE53B8">
        <w:t xml:space="preserve"> century.</w:t>
      </w:r>
      <w:r w:rsidR="00B154C3">
        <w:t xml:space="preserve"> </w:t>
      </w:r>
      <w:r w:rsidR="00C859EA" w:rsidRPr="00BE53B8">
        <w:t>Today, more than 80% of the people on earth have life expectancies that are higher than those of people in the richest parts of the world as recently as 1950.</w:t>
      </w:r>
      <w:r w:rsidR="00B154C3">
        <w:t xml:space="preserve"> </w:t>
      </w:r>
      <w:r w:rsidR="00996AFB" w:rsidRPr="00BE53B8">
        <w:t>The fraction living in absolute poverty has never been lower.</w:t>
      </w:r>
      <w:r w:rsidR="00B154C3">
        <w:t xml:space="preserve"> </w:t>
      </w:r>
      <w:r w:rsidR="00C859EA" w:rsidRPr="00BE53B8">
        <w:t xml:space="preserve">The </w:t>
      </w:r>
      <w:r w:rsidR="00217358" w:rsidRPr="00D456A2">
        <w:t>g</w:t>
      </w:r>
      <w:r w:rsidR="00C859EA" w:rsidRPr="00D456A2">
        <w:t xml:space="preserve">reat </w:t>
      </w:r>
      <w:r w:rsidR="00217358" w:rsidRPr="00D456A2">
        <w:t>e</w:t>
      </w:r>
      <w:r w:rsidR="00C859EA" w:rsidRPr="00D456A2">
        <w:t>scape</w:t>
      </w:r>
      <w:r w:rsidR="00C859EA" w:rsidRPr="00BE53B8">
        <w:t xml:space="preserve"> has certainly left some people and regions behind, result</w:t>
      </w:r>
      <w:r w:rsidR="00E12B90" w:rsidRPr="00BE53B8">
        <w:t>ing</w:t>
      </w:r>
      <w:r w:rsidR="00C859EA" w:rsidRPr="00BE53B8">
        <w:t xml:space="preserve"> in substantial inequalities</w:t>
      </w:r>
      <w:r w:rsidR="00B52982">
        <w:t xml:space="preserve"> </w:t>
      </w:r>
      <w:r w:rsidR="00B52982">
        <w:fldChar w:fldCharType="begin"/>
      </w:r>
      <w:r w:rsidR="00DE1C2B">
        <w:instrText xml:space="preserve"> ADDIN ZOTERO_ITEM CSL_CITATION {"citationID":"a24j876jkdi","properties":{"formattedCitation":"(UNDP 2019)","plainCitation":"(UNDP 2019)","noteIndex":0},"citationItems":[{"id":7872,"uris":["http://zotero.org/groups/2225246/items/AC5UJYFS"],"uri":["http://zotero.org/groups/2225246/items/AC5UJYFS"],"itemData":{"id":7872,"type":"report","event-place":"New York","publisher":"UN Development Program","publisher-place":"New York","title":"Human development report 2019: Beyond income, beyond averages, beyond today: Inequalities in human development in the 21st century","author":[{"family":"UNDP","given":""}],"issued":{"date-parts":[["2019"]]}}}],"schema":"https://github.com/citation-style-language/schema/raw/master/csl-citation.json"} </w:instrText>
      </w:r>
      <w:r w:rsidR="00B52982">
        <w:fldChar w:fldCharType="separate"/>
      </w:r>
      <w:r w:rsidR="00BB2917" w:rsidRPr="004F51D0">
        <w:t>(UNDP 2019)</w:t>
      </w:r>
      <w:r w:rsidR="00B52982">
        <w:fldChar w:fldCharType="end"/>
      </w:r>
      <w:r w:rsidR="00600D7C" w:rsidRPr="00BE53B8">
        <w:t>.</w:t>
      </w:r>
      <w:r w:rsidR="00B154C3">
        <w:t xml:space="preserve"> </w:t>
      </w:r>
      <w:r w:rsidR="005638D6" w:rsidRPr="00BE53B8">
        <w:lastRenderedPageBreak/>
        <w:t>B</w:t>
      </w:r>
      <w:r w:rsidR="00C859EA" w:rsidRPr="00BE53B8">
        <w:t>y almost any metric</w:t>
      </w:r>
      <w:r w:rsidR="005638D6" w:rsidRPr="00BE53B8">
        <w:t>, however,</w:t>
      </w:r>
      <w:r w:rsidR="00C859EA" w:rsidRPr="00BE53B8">
        <w:t xml:space="preserve"> human well-being on earth has never been higher</w:t>
      </w:r>
      <w:r w:rsidR="00B52982">
        <w:t xml:space="preserve"> </w:t>
      </w:r>
      <w:r w:rsidR="00476ACE">
        <w:fldChar w:fldCharType="begin"/>
      </w:r>
      <w:r w:rsidR="00DE1C2B">
        <w:instrText xml:space="preserve"> ADDIN ZOTERO_ITEM CSL_CITATION {"citationID":"a29nrvik8j","properties":{"formattedCitation":"(Roser 2019)","plainCitation":"(Roser 2019)","noteIndex":0},"citationItems":[{"id":1063,"uris":["http://zotero.org/groups/2225246/items/5XDVUWZ2"],"uri":["http://zotero.org/groups/2225246/items/5XDVUWZ2"],"itemData":{"id":1063,"type":"webpage","abstract":"Explore the ongoing history of human civilization at the broadest level, through research and data visualization.Explore the ongoing history of human civilization at the broadest level, through research and data visualization.","title":"Our world in data","URL":"https://ourworldindata.org/","author":[{"family":"Roser","given":"Max"}],"issued":{"date-parts":[["2019"]]}}}],"schema":"https://github.com/citation-style-language/schema/raw/master/csl-citation.json"} </w:instrText>
      </w:r>
      <w:r w:rsidR="00476ACE">
        <w:fldChar w:fldCharType="separate"/>
      </w:r>
      <w:r w:rsidR="00BB2917" w:rsidRPr="004F51D0">
        <w:t>(Roser 2019)</w:t>
      </w:r>
      <w:r w:rsidR="00476ACE">
        <w:fldChar w:fldCharType="end"/>
      </w:r>
      <w:r w:rsidR="00C859EA" w:rsidRPr="00BE53B8">
        <w:t>.</w:t>
      </w:r>
      <w:r w:rsidR="00B154C3">
        <w:t xml:space="preserve"> </w:t>
      </w:r>
      <w:r w:rsidR="005638D6" w:rsidRPr="00BE53B8">
        <w:t>But neither has the</w:t>
      </w:r>
      <w:r w:rsidR="000E13AD" w:rsidRPr="00BE53B8">
        <w:t xml:space="preserve"> total human population </w:t>
      </w:r>
      <w:r w:rsidR="00217358">
        <w:t>n</w:t>
      </w:r>
      <w:r w:rsidR="000E13AD" w:rsidRPr="00BE53B8">
        <w:t xml:space="preserve">or its </w:t>
      </w:r>
      <w:r w:rsidR="00973B98">
        <w:t xml:space="preserve">pressure on </w:t>
      </w:r>
      <w:r w:rsidR="000E13AD" w:rsidRPr="00BE53B8">
        <w:t>the planet</w:t>
      </w:r>
      <w:r w:rsidR="006B362F">
        <w:t>’s environment</w:t>
      </w:r>
      <w:r w:rsidR="000E13AD" w:rsidRPr="00BE53B8">
        <w:t>.</w:t>
      </w:r>
      <w:r w:rsidR="00B154C3">
        <w:t xml:space="preserve"> </w:t>
      </w:r>
    </w:p>
    <w:p w14:paraId="41728249" w14:textId="77777777" w:rsidR="00C859EA" w:rsidRPr="00BE53B8" w:rsidRDefault="00C859EA" w:rsidP="00C859EA"/>
    <w:p w14:paraId="60FCFA77" w14:textId="2D2A5BE1" w:rsidR="00C859EA" w:rsidRPr="00BE53B8" w:rsidRDefault="00C859EA" w:rsidP="00C859EA">
      <w:r w:rsidRPr="00BE53B8">
        <w:t>Th</w:t>
      </w:r>
      <w:r w:rsidR="00396051" w:rsidRPr="00BE53B8">
        <w:t xml:space="preserve">is brings us to the </w:t>
      </w:r>
      <w:r w:rsidRPr="00BE53B8">
        <w:t xml:space="preserve">second </w:t>
      </w:r>
      <w:r w:rsidR="002123B2">
        <w:t xml:space="preserve">global </w:t>
      </w:r>
      <w:r w:rsidRPr="00BE53B8">
        <w:t>trend</w:t>
      </w:r>
      <w:r w:rsidR="00396051" w:rsidRPr="00BE53B8">
        <w:t xml:space="preserve">, </w:t>
      </w:r>
      <w:r w:rsidRPr="00BE53B8">
        <w:t xml:space="preserve">characterized by </w:t>
      </w:r>
      <w:r w:rsidR="00725F7E" w:rsidRPr="00BE53B8">
        <w:t xml:space="preserve">John </w:t>
      </w:r>
      <w:r w:rsidRPr="00BE53B8">
        <w:t xml:space="preserve">McNeill as </w:t>
      </w:r>
      <w:r w:rsidRPr="00E32FB8">
        <w:rPr>
          <w:i/>
        </w:rPr>
        <w:t>The Great Acceleration</w:t>
      </w:r>
      <w:r w:rsidRPr="00BE53B8">
        <w:t xml:space="preserve"> </w:t>
      </w:r>
      <w:r w:rsidRPr="0072645A">
        <w:fldChar w:fldCharType="begin"/>
      </w:r>
      <w:r w:rsidR="00DE1C2B" w:rsidRPr="003B510F">
        <w:instrText xml:space="preserve"> ADDIN ZOTERO_ITEM CSL_CITATION {"citationID":"XHiczdih","properties":{"formattedCitation":"(McNeill 2016)","plainCitation":"(McNeill 2016)","noteIndex":0},"citationItems":[{"id":1506,"uris":["http://zotero.org/groups/2225246/items/GF9NMUII"],"uri":["http://zotero.org/groups/2225246/items/GF9NMUII"],"itemData":{"id":1506,"type":"book","abstract":"\"This book explains the scale, scope, pace, and character of environmental change around the world since the middle of the twentieth century as well as the reasons behind it. From the biology of the deep ocean to the chemistry of the stratosphere, and almost everywhere in between, human actions have led to ecological alterations great and small. While our species has exerted environmental impacts, occasionally substantial ones since the Paleolithic, never before has humankind had such an impact on the Earth. A massive uncontrolled experiment is underway. Where it might lead, no one can yet say. The reasons behind this environmental tumult are sometimes obvious and sometimes obscure. This book highlights the role of the modern energy system and the economic growth it has fostered, but pays heed as well to population growth, urbanization, migration, the Cold War, and environmentalisms, among other trends and phenomena that affected the global environment. The pace of indicators such as energy use, population growth, species extinctions, fresh water use, carbon dioxide emissions, and many more has led some students of environmental change to label the period after 1950 as The Great Acceleration. This book argues that concept is valid. In addition, it argues that the scale and scope of environmental change have altered basic biogeochemical cycles to the point where the Earth has entered a new period in its history: the Anthropocene. Humankind, too, has entered a new age in which it rivals natural forces in shaping the Earth, its biota, its climate, and its prospects.\"--Provided by publisher.","call-number":"HU 138.2016.186, GF75 .M39 2016","event-place":"Cambridge, Massachusetts","ISBN":"978-0-674-54503-8","language":"eng","note":"HOLLIS number: 990145391890203941","publisher":"The Belknap Press of Harvard University Press","publisher-place":"Cambridge, Massachusetts","source":"hollis.harvard.edu","title":"The great acceleration: an environmental history of the anthropocene since 1945","title-short":"The great acceleration","author":[{"family":"McNeill","given":"John Robert"}],"issued":{"date-parts":[["2016"]]}}}],"schema":"https://github.com/citation-style-language/schema/raw/master/csl-citation.json"} </w:instrText>
      </w:r>
      <w:r w:rsidRPr="0072645A">
        <w:fldChar w:fldCharType="separate"/>
      </w:r>
      <w:r w:rsidRPr="0072645A">
        <w:t>(McNeill 2016)</w:t>
      </w:r>
      <w:r w:rsidRPr="0072645A">
        <w:fldChar w:fldCharType="end"/>
      </w:r>
      <w:r w:rsidRPr="003B510F">
        <w:t>.</w:t>
      </w:r>
      <w:r w:rsidR="00B154C3">
        <w:t xml:space="preserve"> </w:t>
      </w:r>
      <w:r w:rsidRPr="00BE53B8">
        <w:t>For most aspects of the environment over almost all of human history, people’s impacts on nature were relatively local affair</w:t>
      </w:r>
      <w:r w:rsidR="00DB7200">
        <w:t>s</w:t>
      </w:r>
      <w:r w:rsidRPr="00BE53B8">
        <w:t>.</w:t>
      </w:r>
      <w:r w:rsidR="00B154C3">
        <w:t xml:space="preserve"> </w:t>
      </w:r>
      <w:r w:rsidRPr="00BE53B8">
        <w:t>But since the late 19</w:t>
      </w:r>
      <w:r w:rsidRPr="00BE53B8">
        <w:rPr>
          <w:vertAlign w:val="superscript"/>
        </w:rPr>
        <w:t>th</w:t>
      </w:r>
      <w:r w:rsidRPr="00BE53B8">
        <w:t xml:space="preserve"> </w:t>
      </w:r>
      <w:r w:rsidR="00154C51">
        <w:t xml:space="preserve">century </w:t>
      </w:r>
      <w:r w:rsidRPr="00BE53B8">
        <w:t>and, especially, since the middle of the 20</w:t>
      </w:r>
      <w:r w:rsidRPr="00BE53B8">
        <w:rPr>
          <w:vertAlign w:val="superscript"/>
        </w:rPr>
        <w:t>th</w:t>
      </w:r>
      <w:r w:rsidRPr="00BE53B8">
        <w:t xml:space="preserve"> century, those impacts have become increasingly large in magnitude and global in extent.</w:t>
      </w:r>
      <w:r w:rsidR="00B154C3">
        <w:t xml:space="preserve"> </w:t>
      </w:r>
      <w:r w:rsidRPr="00BE53B8">
        <w:t>Today, no corner of the earth’s environment has escaped transformation by human activities</w:t>
      </w:r>
      <w:r w:rsidR="00890E19" w:rsidRPr="00BE53B8">
        <w:t>.</w:t>
      </w:r>
      <w:r w:rsidR="00B154C3">
        <w:t xml:space="preserve"> </w:t>
      </w:r>
      <w:r w:rsidR="00E01B14" w:rsidRPr="00BE53B8">
        <w:t xml:space="preserve">The </w:t>
      </w:r>
      <w:r w:rsidR="00DB7200" w:rsidRPr="00D456A2">
        <w:t>g</w:t>
      </w:r>
      <w:r w:rsidR="00E01B14" w:rsidRPr="00D456A2">
        <w:t xml:space="preserve">reat </w:t>
      </w:r>
      <w:r w:rsidR="00DB7200" w:rsidRPr="00D456A2">
        <w:t>a</w:t>
      </w:r>
      <w:r w:rsidR="00E01B14" w:rsidRPr="00D456A2">
        <w:t>cceleration</w:t>
      </w:r>
      <w:r w:rsidR="00E01B14" w:rsidRPr="00BE53B8">
        <w:t xml:space="preserve"> has certainly </w:t>
      </w:r>
      <w:r w:rsidR="008E3A6C" w:rsidRPr="00BE53B8">
        <w:t xml:space="preserve">entailed </w:t>
      </w:r>
      <w:r w:rsidR="00E01B14" w:rsidRPr="00BE53B8">
        <w:t xml:space="preserve">significant </w:t>
      </w:r>
      <w:r w:rsidR="007B035A" w:rsidRPr="00BE53B8">
        <w:t xml:space="preserve">cases </w:t>
      </w:r>
      <w:r w:rsidR="00E01B14" w:rsidRPr="00BE53B8">
        <w:t>of environmental protection and restoration</w:t>
      </w:r>
      <w:r w:rsidR="007B035A" w:rsidRPr="00BE53B8">
        <w:t>.</w:t>
      </w:r>
      <w:r w:rsidR="00B154C3">
        <w:t xml:space="preserve"> </w:t>
      </w:r>
      <w:r w:rsidR="007B035A" w:rsidRPr="00BE53B8">
        <w:t xml:space="preserve">But </w:t>
      </w:r>
      <w:r w:rsidR="00F37648" w:rsidRPr="00BE53B8">
        <w:t xml:space="preserve">its </w:t>
      </w:r>
      <w:r w:rsidR="00A86177" w:rsidRPr="00BE53B8">
        <w:t xml:space="preserve">overall thrust shows few signs of abating, as reflected </w:t>
      </w:r>
      <w:r w:rsidR="00734E51" w:rsidRPr="00BE53B8">
        <w:t xml:space="preserve">by </w:t>
      </w:r>
      <w:r w:rsidR="00A86177" w:rsidRPr="00BE53B8">
        <w:t xml:space="preserve">increasing attention to </w:t>
      </w:r>
      <w:r w:rsidR="00734E51" w:rsidRPr="00BE53B8">
        <w:t xml:space="preserve">the </w:t>
      </w:r>
      <w:r w:rsidR="00E15D06">
        <w:t>planet’s</w:t>
      </w:r>
      <w:r w:rsidR="00734E51" w:rsidRPr="00BE53B8">
        <w:t xml:space="preserve"> </w:t>
      </w:r>
      <w:r w:rsidR="001106C2" w:rsidRPr="00406FA4">
        <w:t>great poisoning</w:t>
      </w:r>
      <w:r w:rsidR="001106C2" w:rsidRPr="00BE53B8">
        <w:t xml:space="preserve"> </w:t>
      </w:r>
      <w:r w:rsidR="00BF0706" w:rsidRPr="00BE53B8">
        <w:t xml:space="preserve">by </w:t>
      </w:r>
      <w:r w:rsidR="001106C2" w:rsidRPr="00BE53B8">
        <w:t>toxic chemicals</w:t>
      </w:r>
      <w:r w:rsidR="00BA453D">
        <w:t xml:space="preserve"> </w:t>
      </w:r>
      <w:r w:rsidR="00BA453D">
        <w:fldChar w:fldCharType="begin"/>
      </w:r>
      <w:r w:rsidR="00DE1C2B">
        <w:instrText xml:space="preserve"> ADDIN ZOTERO_ITEM CSL_CITATION {"citationID":"a1d2sbg9cag","properties":{"formattedCitation":"(UN Environment 2019)","plainCitation":"(UN Environment 2019)","noteIndex":0},"citationItems":[{"id":8124,"uris":["http://zotero.org/groups/2225246/items/QME57YZA"],"uri":["http://zotero.org/groups/2225246/items/QME57YZA"],"itemData":{"id":8124,"type":"report","abstract":"The second edition of the Global Chemicals Outlook\n\nhttps://youtu.be/Fhn9rwAel58\n\nThe Global Chemicals Outlook II – From Legacies to Innovative Solutions: Implementing the 2030 Agenda for Sustainable Development, mandated by the UN Environment Assembly in 2016, seeks to alert policymakers and other stakeholders to the critical role of the sound management of chemicals and waste in sustainable development. It takes stock of global trends as well as progress made and gaps in achieving the global goal to minimize the adverse impacts from chemicals and waste by 2020.\n\n\n\nThe full Global Chemicals Outlook II was launched electronically on 29 April 2019 in Geneva, Switzerland, at a side event at the meetings of the conferences of the Parties to the Basel, Rotterdam and Stockholm conventions. The Synthesis Report was launched on 11 March 2019 at the fourth session of the UN Environment Assembly. A shorter Summary for Policymakers was tabled as working document of the fourth session of the UN Environment Assembly and is available in all six UN languages.\n\nThe Global Chemicals Outlook II finds that the global goal to minimize adverse impacts of chemicals and waste will not be achieved by 2020. Solutions exist, but more ambitious worldwide action by all stakeholders is urgently required.\n\nThe Global Chemicals Outlook II consists of the following parts:\n\n\n\tIntroduction and key messages for policymakers\n\tPart I: The evolving chemicals economy: status and trends relevant for sustainability\n\tPart II: Where do we stand in achieving the 2020 goal – assessing overall progress and gaps\n\tPart III. Advancing and Sharing Chemicals Management Tools and Approaches: Taking Stock, Looking into the Future\n\tPart IV: Enabling policies and action to support innovative solutions\n\tPart V: Scaling up collaborative action under the 2030 Agenda for Sustainable Development\n\tIndex\n\n\nProcess and mandate for the Global Chemicals Outlook II\n\nThe Global Chemicals Outlook II has been prepared over the past three years through a process involving more than 400 scientists and experts around the world under the guidance of the Steering Committee of the Global Chemicals Outlook II with participation from all regions and a wide range of stakeholders. The report has been developed in response to Governing Council decision 27/12, adopted in 2013, and United Nations Environment Assembly resolution 2/7, adopted in 2016.\n\nPress Articles on the Global Chemicals Outlook II\n\nHighlights\n\nChina: UNEP calls for urgent action to tackle chemical pollution – Xinhua News Agency, 11.03.2019\n\nUrgent action is needed to tackle global chemical pollution as countries are yet to meet the internationally agreed goal to minimize the adverse impacts of chemicals and waste by 2020, said a United Nations Environment Programme (UNEP) report released on Monday. Read more &gt;&gt;\n \n\nSpain: Presentan en Nairobi un informe sobre químicos clave para reducir su impacto - Agencia EFE Verde, 11.03.2019\n\nEl uso de productos químicos se ha duplicado en los últimos años y seguirá en aumento, siendo Asia y África los más afectados por una industria que genera anualmente 5 billones de dólares de beneficios pero que serían incalculables si se actúa para minimizar su impacto, señalaron este lunes expertos en Kenia. Read more&gt;&gt;\n \n\nUnited Kingdom: Surge in chemical use ‘a threat to health and environment’ – The Guardian, 12.03.2019\n\nSales of synthetic chemicals will double over the next 12 years with alarming implications for health and the environment, according to a global study that highlights government failures to rein in the industry behind plastics, pesticides and cosmetics. Read more&gt;&gt;\n \n\nUnited Kingdom: Global goal for chemicals won’t be achieved, says UN report – Chemical Watch, 12.03.2019\n\nThe global goal to minimise adverse impacts of chemicals and waste will not be achieved by 2020, according to a major UN report. The 2020 goal was set out in 2006 under the UN’s global non-binding chemicals programme, the Strategic Approach to International Chemicals Management (SAICM). Read more&gt;&gt;\n \n\nFrance: UN calls for waste clampdown at key summit – RFI Africa, 13.03.2019\n\nThe United Nations has urged world leaders meeting in Nairobi for the body's fourth environment assembly to take concrete action to curb food and plastic waste, amid damning reports highlighting the world's reckless consumption. Read more&gt;&gt;\n \n\nKenya: World must quickly act decisively on pollution - Daily Nation, 13.03.2019\n\nEnvironmental threats posed by chemical products require a collective global campaign, especially by the industrialised North. It is emerging that the production of chemicals is growing fast and, unless checked, will double in the next decade and create worse challenges. Read more&gt;&gt;\n \n\nAustralia: Urgent action required to tackle chemical pollution - eWater Systems, 18.03.2019\n\nCountries will not meet the internationally agreed goal to minimize the adverse impacts of chemicals and waste by 2020, meaning that urgent action is required to reduce further damage to human health and economies, according to a UN report released earlier this month. Read more&gt;&gt;\n\nFor more press coverage on the Global Chemicals Outlook II please follow this link\n\nThe first edition of the Global Chemicals Outlook\n\nThe Global Chemicals Outlook: Towards Sound Management of Chemicals was published in February 2013 and assembled scientific, technical and socio-economic information on the sound management of chemicals.\n\nIt covered trends and indicators for chemical production, transport, use and disposal, and associated health and environmental impacts; economic implications of these trends, including costs of inaction and benefits of action; and instruments and approaches for sound management of chemicals. Decision 27/12, adopted by the Governing Council of the United Nations Environment Programme in 2013, recognized the significance of the findings of the Global Chemicals Outlook. Synthesis Report for Decision-Makers","event-place":"Nairobi, Kenya","language":"en","page":"664","publisher":"United Nations Environment Programme","publisher-place":"Nairobi, Kenya","title":"Global Chemicals Outlook II -- From legacies to innovative solutions: Implementing the 2030 Agenda for Sustainable Development","title-short":"Global Chemicals Outlook II","URL":"http://www.unenvironment.org/explore-topics/chemicals-waste/what-we-do/policy-and-governance/global-chemicals-outlook","author":[{"family":"UN Environment","given":""}],"accessed":{"date-parts":[["2019",12,23]]},"issued":{"date-parts":[["2019"]]}}}],"schema":"https://github.com/citation-style-language/schema/raw/master/csl-citation.json"} </w:instrText>
      </w:r>
      <w:r w:rsidR="00BA453D">
        <w:fldChar w:fldCharType="separate"/>
      </w:r>
      <w:r w:rsidR="00BB2917" w:rsidRPr="004F51D0">
        <w:t>(UN Environment 2019)</w:t>
      </w:r>
      <w:r w:rsidR="00BA453D">
        <w:fldChar w:fldCharType="end"/>
      </w:r>
      <w:r w:rsidR="00E15D06">
        <w:t>,</w:t>
      </w:r>
      <w:r w:rsidR="001106C2" w:rsidRPr="00BE53B8">
        <w:t xml:space="preserve"> </w:t>
      </w:r>
      <w:r w:rsidR="00734E51" w:rsidRPr="00BE53B8">
        <w:t xml:space="preserve">the </w:t>
      </w:r>
      <w:r w:rsidR="00407AEA" w:rsidRPr="00406FA4">
        <w:t>mass extinction</w:t>
      </w:r>
      <w:r w:rsidR="00407AEA" w:rsidRPr="00BE53B8">
        <w:t xml:space="preserve"> of </w:t>
      </w:r>
      <w:r w:rsidR="00734E51" w:rsidRPr="00BE53B8">
        <w:t xml:space="preserve">its </w:t>
      </w:r>
      <w:r w:rsidR="00407AEA" w:rsidRPr="00BE53B8">
        <w:t>biota</w:t>
      </w:r>
      <w:r w:rsidR="00E14CF8">
        <w:t xml:space="preserve"> </w:t>
      </w:r>
      <w:r w:rsidR="00E14CF8">
        <w:fldChar w:fldCharType="begin"/>
      </w:r>
      <w:r w:rsidR="00DE1C2B">
        <w:instrText xml:space="preserve"> ADDIN ZOTERO_ITEM CSL_CITATION {"citationID":"as0s3b1p6k","properties":{"formattedCitation":"(IPBES et al. 2019)","plainCitation":"(IPBES et al. 2019)","noteIndex":0},"citationItems":[{"id":6925,"uris":["http://zotero.org/groups/2225246/items/MND3C5DK"],"uri":["http://zotero.org/groups/2225246/items/MND3C5DK"],"itemData":{"id":6925,"type":"report","event-place":"Bonn, Germany","publisher":"IPBES secretariat","publisher-place":"Bonn, Germany","title":"Summary for policymakers of the global assessment report on biodiversity and ecosystem services of the Intergovernmental Science-Policy Platform on Biodiversity and Ecosystem Services","URL":"https://www.ipbes.net/global-assessment-report-biodiversity-ecosystem-services","author":[{"family":"IPBES","given":""},{"family":"Díaz","given":"Sandra"},{"family":"Settele","given":"J"},{"family":"Brondízio","given":"Eduardo"},{"family":"Ngo","given":"H"},{"family":"Guèze","given":"M"},{"family":"Agard","given":"J"},{"family":"Arneth","given":"A"},{"family":"Balvanera","given":"P"},{"family":"Brauman","given":"K"},{"family":"Butchart","given":"S"},{"literal":"others"}],"issued":{"date-parts":[["2019"]]}}}],"schema":"https://github.com/citation-style-language/schema/raw/master/csl-citation.json"} </w:instrText>
      </w:r>
      <w:r w:rsidR="00E14CF8">
        <w:fldChar w:fldCharType="separate"/>
      </w:r>
      <w:r w:rsidR="00BB2917" w:rsidRPr="004F51D0">
        <w:t>(IPBES et al. 2019)</w:t>
      </w:r>
      <w:r w:rsidR="00E14CF8">
        <w:fldChar w:fldCharType="end"/>
      </w:r>
      <w:r w:rsidR="00407AEA" w:rsidRPr="00BE53B8">
        <w:t xml:space="preserve">, and above all </w:t>
      </w:r>
      <w:r w:rsidR="00E33D86" w:rsidRPr="00BE53B8">
        <w:t xml:space="preserve">its multifaceted </w:t>
      </w:r>
      <w:r w:rsidR="00F37648" w:rsidRPr="00406FA4">
        <w:t>climate cris</w:t>
      </w:r>
      <w:r w:rsidR="00E33D86" w:rsidRPr="00406FA4">
        <w:t>e</w:t>
      </w:r>
      <w:r w:rsidR="00F37648" w:rsidRPr="00406FA4">
        <w:t>s</w:t>
      </w:r>
      <w:r w:rsidR="00757643">
        <w:t xml:space="preserve"> </w:t>
      </w:r>
      <w:r w:rsidR="00757643">
        <w:fldChar w:fldCharType="begin"/>
      </w:r>
      <w:r w:rsidR="00DE1C2B">
        <w:instrText xml:space="preserve"> ADDIN ZOTERO_ITEM CSL_CITATION {"citationID":"a2m6sgt4bu1","properties":{"formattedCitation":"(IPCC 2018)","plainCitation":"(IPCC 2018)","noteIndex":0},"citationItems":[{"id":720,"uris":["http://zotero.org/groups/2225246/items/MNRZQQTK"],"uri":["http://zotero.org/groups/2225246/items/MNRZQQTK"],"itemData":{"id":720,"type":"report","abstract":"An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poverty","event-place":"Geneva","publisher":"World Meteorological Organization/United Nations Environment Program","publisher-place":"Geneva","title":"Global warming of 1.5°C.","URL":"http://www.ipcc.ch/report/sr15/","author":[{"family":"IPCC","given":""}],"accessed":{"date-parts":[["2018",10,17]]},"issued":{"date-parts":[["2018",10]]}}}],"schema":"https://github.com/citation-style-language/schema/raw/master/csl-citation.json"} </w:instrText>
      </w:r>
      <w:r w:rsidR="00757643">
        <w:fldChar w:fldCharType="separate"/>
      </w:r>
      <w:r w:rsidR="00BB2917" w:rsidRPr="004F51D0">
        <w:t>(IPCC 2018)</w:t>
      </w:r>
      <w:r w:rsidR="00757643">
        <w:fldChar w:fldCharType="end"/>
      </w:r>
      <w:r w:rsidR="00407AEA" w:rsidRPr="00BE53B8">
        <w:t>.</w:t>
      </w:r>
      <w:r w:rsidR="00B154C3">
        <w:t xml:space="preserve"> </w:t>
      </w:r>
    </w:p>
    <w:p w14:paraId="2CEDECE5" w14:textId="494A320B" w:rsidR="00396051" w:rsidRPr="00BE53B8" w:rsidRDefault="00396051" w:rsidP="00C859EA"/>
    <w:p w14:paraId="4633B8A2" w14:textId="1DD086D5" w:rsidR="008C7649" w:rsidRDefault="00055F97">
      <w:r w:rsidRPr="00BE53B8">
        <w:t xml:space="preserve">The </w:t>
      </w:r>
      <w:r w:rsidR="00EE4B1A" w:rsidRPr="00BE53B8">
        <w:t xml:space="preserve">Brundtland </w:t>
      </w:r>
      <w:r w:rsidRPr="00BE53B8">
        <w:t xml:space="preserve">Commission </w:t>
      </w:r>
      <w:r w:rsidR="00CB153F" w:rsidRPr="00BE53B8">
        <w:t xml:space="preserve">warned </w:t>
      </w:r>
      <w:r w:rsidRPr="00BE53B8">
        <w:t xml:space="preserve">that </w:t>
      </w:r>
      <w:r w:rsidR="000B18C0" w:rsidRPr="00BE53B8">
        <w:t xml:space="preserve">what it saw as the present course of the </w:t>
      </w:r>
      <w:r w:rsidR="003919D5" w:rsidRPr="00BE53B8">
        <w:t>Anthropocene S</w:t>
      </w:r>
      <w:r w:rsidR="000B18C0" w:rsidRPr="00BE53B8">
        <w:t xml:space="preserve">ystem </w:t>
      </w:r>
      <w:r w:rsidRPr="00BE53B8">
        <w:t>could not be sustained</w:t>
      </w:r>
      <w:r w:rsidR="00CB153F" w:rsidRPr="00BE53B8">
        <w:t>.</w:t>
      </w:r>
      <w:r w:rsidR="00B154C3">
        <w:t xml:space="preserve"> </w:t>
      </w:r>
      <w:r w:rsidR="00EE4B1A" w:rsidRPr="00BE53B8">
        <w:t>I</w:t>
      </w:r>
      <w:r w:rsidR="00CB153F" w:rsidRPr="00BE53B8">
        <w:t xml:space="preserve">t also </w:t>
      </w:r>
      <w:r w:rsidR="002B578C" w:rsidRPr="00BE53B8">
        <w:t xml:space="preserve">expressed a guarded hope that </w:t>
      </w:r>
      <w:r w:rsidR="00606E4A" w:rsidRPr="00BE53B8">
        <w:t xml:space="preserve">humanity could </w:t>
      </w:r>
      <w:r w:rsidR="003907D4" w:rsidRPr="00BE53B8">
        <w:t>stil</w:t>
      </w:r>
      <w:r w:rsidR="00C14680" w:rsidRPr="00BE53B8">
        <w:t xml:space="preserve">l </w:t>
      </w:r>
      <w:r w:rsidR="00606E4A" w:rsidRPr="00BE53B8">
        <w:t xml:space="preserve">achieve a common future of </w:t>
      </w:r>
      <w:r w:rsidR="00F83488" w:rsidRPr="00BE53B8">
        <w:t xml:space="preserve">sustainable </w:t>
      </w:r>
      <w:r w:rsidR="00F83488" w:rsidRPr="007707BE">
        <w:t>development.</w:t>
      </w:r>
      <w:r w:rsidR="00B154C3">
        <w:t xml:space="preserve"> </w:t>
      </w:r>
      <w:r w:rsidR="00606E4A" w:rsidRPr="007707BE">
        <w:t>But how?</w:t>
      </w:r>
      <w:r w:rsidR="00B154C3">
        <w:t xml:space="preserve"> </w:t>
      </w:r>
      <w:r w:rsidR="007C27D5" w:rsidRPr="007707BE">
        <w:t xml:space="preserve">Today’s development pathways are tightly bound </w:t>
      </w:r>
      <w:r w:rsidR="00A35911" w:rsidRPr="007707BE">
        <w:t>up</w:t>
      </w:r>
      <w:r w:rsidR="000C7797" w:rsidRPr="007707BE">
        <w:t xml:space="preserve"> with dominant arrangements of states, markets</w:t>
      </w:r>
      <w:r w:rsidR="0077222C" w:rsidRPr="007707BE">
        <w:t>, firms</w:t>
      </w:r>
      <w:r w:rsidR="007B2119">
        <w:t>,</w:t>
      </w:r>
      <w:r w:rsidR="0077222C" w:rsidRPr="007707BE">
        <w:t xml:space="preserve"> </w:t>
      </w:r>
      <w:r w:rsidR="00BE010B" w:rsidRPr="007707BE">
        <w:t>and other powerful incumbents</w:t>
      </w:r>
      <w:r w:rsidR="003023AA" w:rsidRPr="007707BE">
        <w:t>, too many of which seem</w:t>
      </w:r>
      <w:r w:rsidR="00BE010B" w:rsidRPr="007707BE">
        <w:t xml:space="preserve"> </w:t>
      </w:r>
      <w:r w:rsidR="004F19F4" w:rsidRPr="007707BE">
        <w:t xml:space="preserve">so </w:t>
      </w:r>
      <w:r w:rsidR="004B4C50" w:rsidRPr="007707BE">
        <w:t xml:space="preserve">dedicated to their own </w:t>
      </w:r>
      <w:r w:rsidR="00CB50EE" w:rsidRPr="007707BE">
        <w:t>self-preservation</w:t>
      </w:r>
      <w:r w:rsidR="004F19F4" w:rsidRPr="007707BE">
        <w:t xml:space="preserve"> that they appear unable to </w:t>
      </w:r>
      <w:r w:rsidR="004B4C50" w:rsidRPr="007707BE">
        <w:t>sense, let alone respond</w:t>
      </w:r>
      <w:r w:rsidR="00BA3458" w:rsidRPr="007707BE">
        <w:t xml:space="preserve"> to, the </w:t>
      </w:r>
      <w:r w:rsidR="00566EC6" w:rsidRPr="007707BE">
        <w:t xml:space="preserve">ubiquitous </w:t>
      </w:r>
      <w:r w:rsidR="00BA3458" w:rsidRPr="007707BE">
        <w:t>distress signals</w:t>
      </w:r>
      <w:r w:rsidR="00566EC6" w:rsidRPr="007707BE">
        <w:t xml:space="preserve"> of today’s Anthropocene</w:t>
      </w:r>
      <w:r w:rsidR="00BA3458" w:rsidRPr="007707BE">
        <w:t>.</w:t>
      </w:r>
      <w:r w:rsidR="00B154C3">
        <w:t xml:space="preserve"> </w:t>
      </w:r>
      <w:r w:rsidR="00F1636C" w:rsidRPr="007707BE">
        <w:t xml:space="preserve">Indeed, many of them </w:t>
      </w:r>
      <w:r w:rsidR="005B7A50" w:rsidRPr="007707BE">
        <w:t xml:space="preserve">seek to </w:t>
      </w:r>
      <w:r w:rsidR="00AC7B96" w:rsidRPr="007707BE">
        <w:t xml:space="preserve">block the innovations and rearrangements </w:t>
      </w:r>
      <w:r w:rsidR="00960C97" w:rsidRPr="007707BE">
        <w:t>that the crisis of unsustainability</w:t>
      </w:r>
      <w:r w:rsidR="00960C97" w:rsidRPr="00BE53B8">
        <w:t xml:space="preserve"> demands.</w:t>
      </w:r>
      <w:r w:rsidR="00B154C3">
        <w:t xml:space="preserve"> </w:t>
      </w:r>
      <w:r w:rsidR="00564A98" w:rsidRPr="00BE53B8">
        <w:t xml:space="preserve">Breaking </w:t>
      </w:r>
      <w:r w:rsidR="00565082">
        <w:t xml:space="preserve">such blockages </w:t>
      </w:r>
      <w:r w:rsidR="00583133">
        <w:t xml:space="preserve">so as </w:t>
      </w:r>
      <w:r w:rsidR="00A77BFA" w:rsidRPr="00BE53B8">
        <w:t xml:space="preserve">to enable </w:t>
      </w:r>
      <w:r w:rsidR="00656900" w:rsidRPr="00BE53B8">
        <w:t xml:space="preserve">the serious pursuit of sustainability </w:t>
      </w:r>
      <w:r w:rsidR="00B71982" w:rsidRPr="00BE53B8">
        <w:t xml:space="preserve">will almost </w:t>
      </w:r>
      <w:r w:rsidR="00516BF6" w:rsidRPr="00BE53B8">
        <w:t xml:space="preserve">certainly </w:t>
      </w:r>
      <w:r w:rsidR="00B71982" w:rsidRPr="00BE53B8">
        <w:t>require a</w:t>
      </w:r>
      <w:r w:rsidR="00564A98" w:rsidRPr="00BE53B8">
        <w:t xml:space="preserve"> </w:t>
      </w:r>
      <w:r w:rsidR="00B71982" w:rsidRPr="00BE53B8">
        <w:t xml:space="preserve">radical </w:t>
      </w:r>
      <w:r w:rsidR="00C40EE8" w:rsidRPr="00BE53B8">
        <w:t xml:space="preserve">restructuring of the </w:t>
      </w:r>
      <w:r w:rsidR="00B71982" w:rsidRPr="00BE53B8">
        <w:t xml:space="preserve">politics of </w:t>
      </w:r>
      <w:r w:rsidR="00C40EE8" w:rsidRPr="00BE53B8">
        <w:t xml:space="preserve">the Anthropocene </w:t>
      </w:r>
      <w:r w:rsidR="00C40EE8" w:rsidRPr="00BE53B8">
        <w:fldChar w:fldCharType="begin"/>
      </w:r>
      <w:r w:rsidR="00DE1C2B">
        <w:instrText xml:space="preserve"> ADDIN ZOTERO_ITEM CSL_CITATION {"citationID":"Uj2ajjbc","properties":{"formattedCitation":"(Dryzek and Pickering 2018)","plainCitation":"(Dryzek and Pickering 2018)","noteIndex":0},"citationItems":[{"id":352,"uris":["http://zotero.org/groups/2225246/items/2GGSRUSB"],"uri":["http://zotero.org/groups/2225246/items/2GGSRUSB"],"itemData":{"id":352,"type":"book","abstract":"The Politics of the Anthropocene is a sophisticated yet accessible treatment of how human institutions, practices, and principles need to be re-thought in response to the challenges of the Anthropocene, the emerging epoch of human-induced instability in the Earth system and its life-support capacities. However, the world remains stuck with practices and modes of thinking that were developed in the Holocene – the epoch of around 12,000 years of unusual stability in the Earth system, toward the end of which modern institutions such as states and capitalist markets arose. These institutions persist despite their potentially catastrophic failure to respond to the challenges of the Anthropocene, foremost among them a rapidly changing climate and accelerating biodiversity loss. The pathological trajectories of these institutions need to be disrupted by advancing ecological reflexivity: the capacity of structures, systems, and sets of ideas to question their own core commitments, and if necessary change themselves, while listening and responding effectively to signals from the Earth system. This book envisages a world in which humans are no longer estranged from the Earth system but engage with it in a more productive relationship. We can still pursue democracy, social justice, and sustainability – but not as before. In future, all politics should be first and foremost a politics of the Anthropocene. The arguments are developed in the context of issues such as climate change, biodiversity, and global efforts to address sustainability.","ISBN":"978-0-19-184689-2","language":"en_US","publisher":"Oxford University Press","source":"www.oxfordscholarship.com.ezp-prod1.hul.harvard.edu","title":"The Politics of the Anthropocene","URL":"http://www.oxfordscholarship.com.ezp-prod1.hul.harvard.edu/view/10.1093/oso/9780198809616.001.0001/oso-9780198809616","author":[{"family":"Dryzek","given":"John S."},{"family":"Pickering","given":"Jonathan"}],"accessed":{"date-parts":[["2019",3,7]]},"issued":{"date-parts":[["2018",12,6]]}}}],"schema":"https://github.com/citation-style-language/schema/raw/master/csl-citation.json"} </w:instrText>
      </w:r>
      <w:r w:rsidR="00C40EE8" w:rsidRPr="00BE53B8">
        <w:fldChar w:fldCharType="separate"/>
      </w:r>
      <w:r w:rsidR="00C40EE8" w:rsidRPr="005A21A8">
        <w:t>(Dryzek and Pickering 2018)</w:t>
      </w:r>
      <w:r w:rsidR="00C40EE8" w:rsidRPr="00BE53B8">
        <w:fldChar w:fldCharType="end"/>
      </w:r>
      <w:r w:rsidR="00C40EE8" w:rsidRPr="00BE53B8">
        <w:t>.</w:t>
      </w:r>
      <w:r w:rsidR="00B154C3">
        <w:t xml:space="preserve"> </w:t>
      </w:r>
      <w:r w:rsidR="00516BF6" w:rsidRPr="00BE53B8">
        <w:t xml:space="preserve">The role of science in that restructuring has been </w:t>
      </w:r>
      <w:r w:rsidR="00501F6C" w:rsidRPr="00BE53B8">
        <w:t xml:space="preserve">captured by </w:t>
      </w:r>
      <w:r w:rsidR="00AD3CD4" w:rsidRPr="00BE53B8">
        <w:t xml:space="preserve">Amartya Sen </w:t>
      </w:r>
      <w:r w:rsidR="00501F6C" w:rsidRPr="00BE53B8">
        <w:t xml:space="preserve">in his </w:t>
      </w:r>
      <w:r w:rsidR="00AD3CD4" w:rsidRPr="00BE53B8">
        <w:t>call</w:t>
      </w:r>
      <w:r w:rsidR="00501F6C" w:rsidRPr="00BE53B8">
        <w:t xml:space="preserve"> for</w:t>
      </w:r>
      <w:r w:rsidR="00AD3CD4" w:rsidRPr="00BE53B8">
        <w:t xml:space="preserve"> “</w:t>
      </w:r>
      <w:r w:rsidR="00AD3CD4" w:rsidRPr="00E32FB8">
        <w:rPr>
          <w:b/>
        </w:rPr>
        <w:t>informed agitation</w:t>
      </w:r>
      <w:r w:rsidR="00AD3CD4" w:rsidRPr="00BE53B8">
        <w:t>”</w:t>
      </w:r>
      <w:r w:rsidR="002D4A24">
        <w:rPr>
          <w:rStyle w:val="EndnoteReference"/>
        </w:rPr>
        <w:endnoteReference w:id="2"/>
      </w:r>
      <w:r w:rsidR="00AD3CD4" w:rsidRPr="00BE53B8">
        <w:t xml:space="preserve"> </w:t>
      </w:r>
      <w:r w:rsidR="008D4B3A" w:rsidRPr="00BE53B8">
        <w:fldChar w:fldCharType="begin"/>
      </w:r>
      <w:r w:rsidR="00DE1C2B">
        <w:instrText xml:space="preserve"> ADDIN ZOTERO_ITEM CSL_CITATION {"citationID":"kmR6JKbL","properties":{"formattedCitation":"(Sen 2013)","plainCitation":"(Sen 2013)","noteIndex":0},"citationItems":[{"id":588,"uris":["http://zotero.org/groups/2225246/items/X48NU3B2"],"uri":["http://zotero.org/groups/2225246/items/X48NU3B2"],"itemData":{"id":588,"type":"article-journal","abstract":"The idea of ‘sustainability’ received serious attention in the so-called Brundtland Commission Report that has many attractive features. In particular, it highlighted the importance of intergenerational justice while maintaining a concern for the poor of each generation and shifted the focus away from resources to human beings. I argue that this way of understanding sustainability, while a great improvement, is still incomplete. There are important grounds for favouring a freedom-oriented view, focusing on crucial freedoms that people have reason to value. Human freedoms include the fulfilment of needs, but also the liberty to define and pursue our own goals, objectives and commitments, no matter how they link with our own particular needs. Human beings are reflective creatures and are able to reason about and decide what they would like to happen, rather than being compellingly led by their own needs—biological or social. A fuller concept of sustainability has to aim at sustaining human freedoms, rather than only at our ability to fulfil our felt needs. Some empirical examples are given to illustrate the distinctive nature and the reasoned importance of seeing sustainability in terms of sustaining human freedoms and capabilities.","container-title":"Journal of Human Development and Capabilities","DOI":"10.1080/19452829.2012.747492","ISSN":"1945-2829","issue":"1","page":"6-20","source":"Taylor and Francis+NEJM","title":"The Ends and Means of Sustainability","volume":"14","author":[{"family":"Sen","given":"Amartya"}],"issued":{"date-parts":[["2013",2,1]]}}}],"schema":"https://github.com/citation-style-language/schema/raw/master/csl-citation.json"} </w:instrText>
      </w:r>
      <w:r w:rsidR="008D4B3A" w:rsidRPr="00BE53B8">
        <w:fldChar w:fldCharType="separate"/>
      </w:r>
      <w:r w:rsidR="008D4B3A" w:rsidRPr="00BE53B8">
        <w:rPr>
          <w:rFonts w:ascii="Calibri" w:hAnsi="Calibri" w:cs="Calibri"/>
        </w:rPr>
        <w:t>(</w:t>
      </w:r>
      <w:r w:rsidR="008D4B3A" w:rsidRPr="0072645A">
        <w:t xml:space="preserve">Sen </w:t>
      </w:r>
      <w:r w:rsidR="007B2119" w:rsidRPr="0072645A">
        <w:t xml:space="preserve">[2000] </w:t>
      </w:r>
      <w:r w:rsidR="008D4B3A" w:rsidRPr="0072645A">
        <w:t>2013</w:t>
      </w:r>
      <w:r w:rsidR="008D4B3A" w:rsidRPr="00BE53B8">
        <w:rPr>
          <w:rFonts w:ascii="Calibri" w:hAnsi="Calibri" w:cs="Calibri"/>
        </w:rPr>
        <w:t>)</w:t>
      </w:r>
      <w:r w:rsidR="008D4B3A" w:rsidRPr="00BE53B8">
        <w:fldChar w:fldCharType="end"/>
      </w:r>
      <w:r w:rsidR="008D4B3A" w:rsidRPr="00BE53B8">
        <w:t>.</w:t>
      </w:r>
      <w:r w:rsidR="00B154C3">
        <w:t xml:space="preserve"> </w:t>
      </w:r>
      <w:r w:rsidR="00326DD3">
        <w:t>“Agitation”</w:t>
      </w:r>
      <w:r w:rsidR="00AD3CD4" w:rsidRPr="00BE53B8">
        <w:t xml:space="preserve"> because political mobilization is necessary to tackle the powerful entrenched interests behind a business</w:t>
      </w:r>
      <w:r w:rsidR="00FD0874">
        <w:t>-</w:t>
      </w:r>
      <w:r w:rsidR="00AD3CD4" w:rsidRPr="00BE53B8">
        <w:t>as</w:t>
      </w:r>
      <w:r w:rsidR="00FD0874">
        <w:t>-</w:t>
      </w:r>
      <w:r w:rsidR="00AD3CD4" w:rsidRPr="00BE53B8">
        <w:t xml:space="preserve">usual </w:t>
      </w:r>
      <w:r w:rsidR="00FD0874">
        <w:t xml:space="preserve">attitude </w:t>
      </w:r>
      <w:r w:rsidR="00AD3CD4" w:rsidRPr="00BE53B8">
        <w:t>that disproportionately benefits a few people in their here and now at the cost of impoverishing the prospects of the many elsewhere and in the future.</w:t>
      </w:r>
      <w:r w:rsidR="00B154C3">
        <w:t xml:space="preserve"> </w:t>
      </w:r>
      <w:r w:rsidR="00326DD3">
        <w:t>“</w:t>
      </w:r>
      <w:r w:rsidR="00AD3CD4" w:rsidRPr="00E32FB8">
        <w:t>Informed</w:t>
      </w:r>
      <w:r w:rsidR="00326DD3">
        <w:rPr>
          <w:i/>
        </w:rPr>
        <w:t>”</w:t>
      </w:r>
      <w:r w:rsidR="00AD3CD4" w:rsidRPr="00BE53B8">
        <w:t xml:space="preserve"> agitation because </w:t>
      </w:r>
      <w:r w:rsidR="00A97143">
        <w:t xml:space="preserve">it is so easy to waste scarce political </w:t>
      </w:r>
      <w:r w:rsidR="00063567">
        <w:t xml:space="preserve">muscle on </w:t>
      </w:r>
      <w:r w:rsidR="000352AD">
        <w:t xml:space="preserve">actions that end up having little impact </w:t>
      </w:r>
      <w:r w:rsidR="00543FBF">
        <w:t xml:space="preserve">or, like </w:t>
      </w:r>
      <w:r w:rsidR="00725634">
        <w:t xml:space="preserve">some </w:t>
      </w:r>
      <w:r w:rsidR="00543FBF">
        <w:t xml:space="preserve">biofuel mandates, </w:t>
      </w:r>
      <w:r w:rsidR="00725634">
        <w:t xml:space="preserve">blunder blindly forward </w:t>
      </w:r>
      <w:r w:rsidR="00543FBF">
        <w:t xml:space="preserve">pushing </w:t>
      </w:r>
      <w:r w:rsidR="00E961BC">
        <w:t>development down even more destructive pathways.</w:t>
      </w:r>
      <w:r w:rsidR="00B154C3">
        <w:t xml:space="preserve"> </w:t>
      </w:r>
    </w:p>
    <w:p w14:paraId="2031D369" w14:textId="77777777" w:rsidR="008C7649" w:rsidRDefault="008C7649"/>
    <w:p w14:paraId="262510BC" w14:textId="099B8D64" w:rsidR="00AD3CD4" w:rsidRDefault="0026159E" w:rsidP="00164768">
      <w:pPr>
        <w:pStyle w:val="Heading2"/>
      </w:pPr>
      <w:bookmarkStart w:id="10" w:name="_Toc27637888"/>
      <w:bookmarkStart w:id="11" w:name="_Toc27639841"/>
      <w:bookmarkStart w:id="12" w:name="_Toc27639925"/>
      <w:bookmarkStart w:id="13" w:name="_Toc27640008"/>
      <w:bookmarkStart w:id="14" w:name="_Toc27640091"/>
      <w:bookmarkStart w:id="15" w:name="_Toc27640174"/>
      <w:bookmarkStart w:id="16" w:name="_Toc27640257"/>
      <w:bookmarkStart w:id="17" w:name="_Toc27640444"/>
      <w:bookmarkStart w:id="18" w:name="_Toc27640638"/>
      <w:bookmarkStart w:id="19" w:name="_Toc27654093"/>
      <w:bookmarkStart w:id="20" w:name="_Toc27654269"/>
      <w:bookmarkStart w:id="21" w:name="_Toc27637889"/>
      <w:bookmarkStart w:id="22" w:name="_Toc27639842"/>
      <w:bookmarkStart w:id="23" w:name="_Toc27639926"/>
      <w:bookmarkStart w:id="24" w:name="_Toc27640009"/>
      <w:bookmarkStart w:id="25" w:name="_Toc27640092"/>
      <w:bookmarkStart w:id="26" w:name="_Toc27640175"/>
      <w:bookmarkStart w:id="27" w:name="_Toc27640258"/>
      <w:bookmarkStart w:id="28" w:name="_Toc27640445"/>
      <w:bookmarkStart w:id="29" w:name="_Toc27640639"/>
      <w:bookmarkStart w:id="30" w:name="_Toc27654094"/>
      <w:bookmarkStart w:id="31" w:name="_Toc27654270"/>
      <w:bookmarkStart w:id="32" w:name="_Toc27637890"/>
      <w:bookmarkStart w:id="33" w:name="_Toc27639843"/>
      <w:bookmarkStart w:id="34" w:name="_Toc27639927"/>
      <w:bookmarkStart w:id="35" w:name="_Toc27640010"/>
      <w:bookmarkStart w:id="36" w:name="_Toc27640093"/>
      <w:bookmarkStart w:id="37" w:name="_Toc27640176"/>
      <w:bookmarkStart w:id="38" w:name="_Toc27640259"/>
      <w:bookmarkStart w:id="39" w:name="_Toc27640446"/>
      <w:bookmarkStart w:id="40" w:name="_Toc27640640"/>
      <w:bookmarkStart w:id="41" w:name="_Toc27654095"/>
      <w:bookmarkStart w:id="42" w:name="_Toc27654271"/>
      <w:bookmarkStart w:id="43" w:name="_Toc21422539"/>
      <w:bookmarkStart w:id="44" w:name="_Toc27640641"/>
      <w:bookmarkStart w:id="45" w:name="_Toc33132602"/>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7AD2">
        <w:t xml:space="preserve">Sustainability </w:t>
      </w:r>
      <w:r w:rsidR="0098671C">
        <w:t>S</w:t>
      </w:r>
      <w:r w:rsidRPr="00E07AD2">
        <w:t>cience</w:t>
      </w:r>
      <w:bookmarkEnd w:id="43"/>
      <w:bookmarkEnd w:id="44"/>
      <w:bookmarkEnd w:id="45"/>
    </w:p>
    <w:p w14:paraId="1CA7C2CA" w14:textId="47FFA057" w:rsidR="00286A43" w:rsidRPr="00BE53B8" w:rsidRDefault="002C7625">
      <w:r w:rsidRPr="00A33FF7">
        <w:t>“</w:t>
      </w:r>
      <w:r w:rsidR="0001351C" w:rsidRPr="00A33FF7">
        <w:t>S</w:t>
      </w:r>
      <w:r w:rsidR="009003A4" w:rsidRPr="00A33FF7">
        <w:t>ustainability science</w:t>
      </w:r>
      <w:r w:rsidRPr="00A33FF7">
        <w:t>”</w:t>
      </w:r>
      <w:r w:rsidR="009003A4" w:rsidRPr="00BE53B8">
        <w:t xml:space="preserve"> </w:t>
      </w:r>
      <w:r w:rsidR="00D534EB" w:rsidRPr="00BE53B8">
        <w:t xml:space="preserve">is one convenient term for </w:t>
      </w:r>
      <w:r w:rsidR="00714606" w:rsidRPr="00BE53B8">
        <w:t xml:space="preserve">the research community’s </w:t>
      </w:r>
      <w:r w:rsidR="0026159E" w:rsidRPr="00BE53B8">
        <w:t>contribution</w:t>
      </w:r>
      <w:r w:rsidR="004555FC" w:rsidRPr="00BE53B8">
        <w:t>s</w:t>
      </w:r>
      <w:r w:rsidR="0026159E" w:rsidRPr="00BE53B8">
        <w:t xml:space="preserve"> to the </w:t>
      </w:r>
      <w:r w:rsidR="004555FC" w:rsidRPr="00BE53B8">
        <w:t xml:space="preserve">informed agitation required </w:t>
      </w:r>
      <w:r w:rsidR="0001351C" w:rsidRPr="00BE53B8">
        <w:t xml:space="preserve">to </w:t>
      </w:r>
      <w:r w:rsidR="004555FC" w:rsidRPr="00BE53B8">
        <w:t xml:space="preserve">address </w:t>
      </w:r>
      <w:r w:rsidR="0001351C" w:rsidRPr="00BE53B8">
        <w:t xml:space="preserve">the concerns and hopes for sustainable development articulated by the </w:t>
      </w:r>
      <w:r w:rsidR="007512CC" w:rsidRPr="00BE53B8">
        <w:t xml:space="preserve">Brundtland </w:t>
      </w:r>
      <w:r w:rsidR="0001351C" w:rsidRPr="00BE53B8">
        <w:t>Commission</w:t>
      </w:r>
      <w:r w:rsidR="00544FEE">
        <w:t xml:space="preserve">. </w:t>
      </w:r>
      <w:r w:rsidR="00465911" w:rsidRPr="00BE53B8">
        <w:t xml:space="preserve">The pool of research </w:t>
      </w:r>
      <w:r w:rsidR="006321DC">
        <w:t xml:space="preserve">work </w:t>
      </w:r>
      <w:r w:rsidR="00465911" w:rsidRPr="00BE53B8">
        <w:t xml:space="preserve">potentially relevant to sustainability </w:t>
      </w:r>
      <w:r w:rsidR="004B36A9" w:rsidRPr="00BE53B8">
        <w:t xml:space="preserve">development </w:t>
      </w:r>
      <w:r w:rsidR="00465911" w:rsidRPr="00BE53B8">
        <w:t>is vast and rapidly expanding.</w:t>
      </w:r>
      <w:r w:rsidR="00B154C3">
        <w:t xml:space="preserve"> </w:t>
      </w:r>
      <w:r w:rsidR="00D009F2" w:rsidRPr="00BE53B8">
        <w:t xml:space="preserve">We focus this review on the research about sustainable development that resides in what historian Donald Stokes has termed </w:t>
      </w:r>
      <w:r w:rsidR="00406EF5">
        <w:t>“</w:t>
      </w:r>
      <w:r w:rsidR="00D009F2" w:rsidRPr="004041C6">
        <w:t>Pasteur’s Quadrant</w:t>
      </w:r>
      <w:r w:rsidR="00406EF5">
        <w:t>”</w:t>
      </w:r>
      <w:r w:rsidR="00D009F2" w:rsidRPr="00BE53B8">
        <w:t xml:space="preserve"> </w:t>
      </w:r>
      <w:r w:rsidR="00D009F2" w:rsidRPr="00BE53B8">
        <w:fldChar w:fldCharType="begin"/>
      </w:r>
      <w:r w:rsidR="00DE1C2B">
        <w:instrText xml:space="preserve"> ADDIN ZOTERO_ITEM CSL_CITATION {"citationID":"6eHtFYla","properties":{"formattedCitation":"(D. E. Stokes 1997)","plainCitation":"(D. E. Stokes 1997)","noteIndex":0},"citationItems":[{"id":6741,"uris":["http://zotero.org/groups/2225246/items/V6ZR5963"],"uri":["http://zotero.org/groups/2225246/items/V6ZR5963"],"itemData":{"id":6741,"type":"book","abstract":"x","event-place":"Washington, D.C.","ISBN":"0815781784","number-of-pages":"180","publisher":"Brookings Institution Press","publisher-place":"Washington, D.C.","title":"Pasteur's quadrant : basic science and technological innovation","author":[{"family":"Stokes","given":"Donald E."}],"issued":{"date-parts":[["1997"]]}}}],"schema":"https://github.com/citation-style-language/schema/raw/master/csl-citation.json"} </w:instrText>
      </w:r>
      <w:r w:rsidR="00D009F2" w:rsidRPr="00BE53B8">
        <w:fldChar w:fldCharType="separate"/>
      </w:r>
      <w:r w:rsidR="0037359D" w:rsidRPr="0037359D">
        <w:rPr>
          <w:rFonts w:ascii="Calibri" w:hAnsi="Calibri" w:cs="Calibri"/>
        </w:rPr>
        <w:t>(</w:t>
      </w:r>
      <w:r w:rsidR="0037359D" w:rsidRPr="0072645A">
        <w:t>D. E. Stokes 1997</w:t>
      </w:r>
      <w:r w:rsidR="0037359D" w:rsidRPr="0037359D">
        <w:rPr>
          <w:rFonts w:ascii="Calibri" w:hAnsi="Calibri" w:cs="Calibri"/>
        </w:rPr>
        <w:t>)</w:t>
      </w:r>
      <w:r w:rsidR="00D009F2" w:rsidRPr="00BE53B8">
        <w:fldChar w:fldCharType="end"/>
      </w:r>
      <w:r w:rsidR="00D009F2" w:rsidRPr="00BE53B8">
        <w:t>: scholarship that seeks to produce generalizable guidance for use in practical problem solving.</w:t>
      </w:r>
      <w:r w:rsidR="00B154C3">
        <w:t xml:space="preserve"> </w:t>
      </w:r>
      <w:r w:rsidR="00D009F2" w:rsidRPr="00BE53B8">
        <w:t xml:space="preserve">This means that we give short shrift to the </w:t>
      </w:r>
      <w:r w:rsidR="007F0A42" w:rsidRPr="00BE53B8">
        <w:t xml:space="preserve">essential </w:t>
      </w:r>
      <w:r w:rsidR="00D009F2" w:rsidRPr="00BE53B8">
        <w:t xml:space="preserve">foundations of </w:t>
      </w:r>
      <w:r w:rsidR="001941FA">
        <w:t xml:space="preserve">sustainability science that </w:t>
      </w:r>
      <w:r w:rsidR="00AA7ECD">
        <w:t xml:space="preserve">are built </w:t>
      </w:r>
      <w:r w:rsidR="001941FA">
        <w:t xml:space="preserve">from </w:t>
      </w:r>
      <w:r w:rsidR="00D009F2" w:rsidRPr="00BE53B8">
        <w:t xml:space="preserve">curiosity-driven basic research </w:t>
      </w:r>
      <w:r w:rsidR="007F0A42" w:rsidRPr="00BE53B8">
        <w:t xml:space="preserve">in a variety of </w:t>
      </w:r>
      <w:r w:rsidR="00D009F2" w:rsidRPr="00BE53B8">
        <w:t>fields ranging from ecology to economics to history (</w:t>
      </w:r>
      <w:r w:rsidR="00E31A71">
        <w:t xml:space="preserve">i.e., </w:t>
      </w:r>
      <w:r w:rsidR="0075519B">
        <w:t xml:space="preserve">work in </w:t>
      </w:r>
      <w:r w:rsidR="001941FA">
        <w:t>Stokes</w:t>
      </w:r>
      <w:r w:rsidR="00F423D1">
        <w:t>’</w:t>
      </w:r>
      <w:r w:rsidR="00B154C3">
        <w:t xml:space="preserve"> </w:t>
      </w:r>
      <w:r w:rsidR="00AA7ECD">
        <w:t>“</w:t>
      </w:r>
      <w:r w:rsidR="00D009F2" w:rsidRPr="00E32FB8">
        <w:t>Bohr’s Quadrant</w:t>
      </w:r>
      <w:r w:rsidR="00AA7ECD">
        <w:t>”</w:t>
      </w:r>
      <w:r w:rsidR="00D009F2" w:rsidRPr="00BE53B8">
        <w:t>).</w:t>
      </w:r>
      <w:r w:rsidR="00B154C3">
        <w:t xml:space="preserve"> </w:t>
      </w:r>
      <w:r w:rsidR="00D25B84">
        <w:t>W</w:t>
      </w:r>
      <w:r w:rsidR="00D009F2" w:rsidRPr="00BE53B8">
        <w:t xml:space="preserve">e </w:t>
      </w:r>
      <w:r w:rsidR="00D25B84">
        <w:t xml:space="preserve">also </w:t>
      </w:r>
      <w:r w:rsidR="00D009F2" w:rsidRPr="00BE53B8">
        <w:t xml:space="preserve">stop short of reviewing the application of sustainability science to solve particular problems in particular contexts, </w:t>
      </w:r>
      <w:r w:rsidR="00E31A71">
        <w:t xml:space="preserve">e.g., </w:t>
      </w:r>
      <w:r w:rsidR="00D009F2" w:rsidRPr="00BE53B8">
        <w:t xml:space="preserve">to manage </w:t>
      </w:r>
      <w:r w:rsidR="00931204">
        <w:t xml:space="preserve">irrigation systems </w:t>
      </w:r>
      <w:r w:rsidR="00D009F2" w:rsidRPr="00BE53B8">
        <w:t xml:space="preserve">in </w:t>
      </w:r>
      <w:r w:rsidR="00931204">
        <w:t>Nepal</w:t>
      </w:r>
      <w:r w:rsidR="00931204" w:rsidRPr="00BE53B8">
        <w:t xml:space="preserve"> </w:t>
      </w:r>
      <w:r w:rsidR="00D009F2" w:rsidRPr="00BE53B8">
        <w:t>or to promote an energy transition in Europe (</w:t>
      </w:r>
      <w:r w:rsidR="0075519B">
        <w:t>i.e.</w:t>
      </w:r>
      <w:r w:rsidR="00E31A71">
        <w:t>,</w:t>
      </w:r>
      <w:r w:rsidR="0075519B">
        <w:t xml:space="preserve"> work </w:t>
      </w:r>
      <w:r w:rsidR="00B024E9">
        <w:t xml:space="preserve">in his </w:t>
      </w:r>
      <w:r w:rsidR="00D009F2" w:rsidRPr="00BE53B8">
        <w:t>“</w:t>
      </w:r>
      <w:r w:rsidR="00D009F2" w:rsidRPr="00B024E9">
        <w:t>Edison’s Quadrant</w:t>
      </w:r>
      <w:r w:rsidR="00D009F2" w:rsidRPr="00BE53B8">
        <w:t>”).</w:t>
      </w:r>
      <w:r w:rsidR="00B154C3">
        <w:t xml:space="preserve"> </w:t>
      </w:r>
      <w:r w:rsidR="00D25B84">
        <w:t xml:space="preserve">Finally, in the interests of our limited space and our readers’ limited time, we </w:t>
      </w:r>
      <w:r w:rsidR="00394A82">
        <w:t xml:space="preserve">have forgone the temptation to </w:t>
      </w:r>
      <w:r w:rsidR="00394A82">
        <w:lastRenderedPageBreak/>
        <w:t>sketch a history of sustainability science</w:t>
      </w:r>
      <w:r w:rsidR="0075519B">
        <w:t>.</w:t>
      </w:r>
      <w:r w:rsidR="00B154C3">
        <w:t xml:space="preserve"> </w:t>
      </w:r>
      <w:r w:rsidR="0075519B">
        <w:t xml:space="preserve">We </w:t>
      </w:r>
      <w:r w:rsidR="00394A82">
        <w:t xml:space="preserve">thus </w:t>
      </w:r>
      <w:r w:rsidR="00D25B84">
        <w:t xml:space="preserve">omit </w:t>
      </w:r>
      <w:r w:rsidR="00FC38AA">
        <w:t xml:space="preserve">from the citations </w:t>
      </w:r>
      <w:r w:rsidR="003F1EE0">
        <w:t>provide</w:t>
      </w:r>
      <w:r w:rsidR="00DF7661">
        <w:t>d</w:t>
      </w:r>
      <w:r w:rsidR="00FC38AA">
        <w:t xml:space="preserve"> here many of the founding publications of</w:t>
      </w:r>
      <w:r w:rsidR="00394A82">
        <w:t xml:space="preserve"> field</w:t>
      </w:r>
      <w:r w:rsidR="003F1EE0">
        <w:t>.</w:t>
      </w:r>
      <w:r w:rsidR="00B154C3">
        <w:t xml:space="preserve"> </w:t>
      </w:r>
      <w:r w:rsidR="003F1EE0">
        <w:t xml:space="preserve">We </w:t>
      </w:r>
      <w:r w:rsidR="00FC238F">
        <w:t xml:space="preserve">concentrate </w:t>
      </w:r>
      <w:r w:rsidR="00FC38AA">
        <w:t xml:space="preserve">instead on </w:t>
      </w:r>
      <w:r w:rsidR="000F5D3C">
        <w:t xml:space="preserve">citing </w:t>
      </w:r>
      <w:r w:rsidR="003F1EE0">
        <w:t xml:space="preserve">the most </w:t>
      </w:r>
      <w:r w:rsidR="00FC38AA">
        <w:t xml:space="preserve">recent work </w:t>
      </w:r>
      <w:r w:rsidR="00F423D1">
        <w:t xml:space="preserve">we know </w:t>
      </w:r>
      <w:r w:rsidR="00FC38AA">
        <w:t xml:space="preserve">that </w:t>
      </w:r>
      <w:r w:rsidR="00F423D1">
        <w:t xml:space="preserve">both </w:t>
      </w:r>
      <w:r w:rsidR="006E128F">
        <w:t xml:space="preserve">describes </w:t>
      </w:r>
      <w:r w:rsidR="00F423D1">
        <w:t>current</w:t>
      </w:r>
      <w:r w:rsidR="006E128F">
        <w:t xml:space="preserve"> research findings and frontiers </w:t>
      </w:r>
      <w:r w:rsidR="000F5D3C">
        <w:t xml:space="preserve">in the field </w:t>
      </w:r>
      <w:r w:rsidR="005903C0">
        <w:t xml:space="preserve">and </w:t>
      </w:r>
      <w:r w:rsidR="000F5D3C">
        <w:t xml:space="preserve">also </w:t>
      </w:r>
      <w:r w:rsidR="006E128F">
        <w:t>giv</w:t>
      </w:r>
      <w:r w:rsidR="005903C0">
        <w:t>es</w:t>
      </w:r>
      <w:r w:rsidR="00E007CE">
        <w:t xml:space="preserve"> credit to the earlier work on which those findings are based.</w:t>
      </w:r>
      <w:r w:rsidR="00B154C3">
        <w:t xml:space="preserve"> </w:t>
      </w:r>
    </w:p>
    <w:p w14:paraId="6AE87A6D" w14:textId="77777777" w:rsidR="00906E5A" w:rsidRPr="00BE53B8" w:rsidRDefault="00906E5A" w:rsidP="00906E5A"/>
    <w:p w14:paraId="386E2006" w14:textId="34B713B4" w:rsidR="00F27B27" w:rsidRDefault="00821C56" w:rsidP="00827C68">
      <w:r>
        <w:t xml:space="preserve">This </w:t>
      </w:r>
      <w:r w:rsidRPr="00BE53B8">
        <w:t xml:space="preserve">review </w:t>
      </w:r>
      <w:r>
        <w:t xml:space="preserve">presents the </w:t>
      </w:r>
      <w:r w:rsidRPr="00BE53B8">
        <w:t xml:space="preserve">generalizable </w:t>
      </w:r>
      <w:r>
        <w:t xml:space="preserve">findings made by researchers over the last two decades that </w:t>
      </w:r>
      <w:r w:rsidR="00403778">
        <w:t xml:space="preserve">we judge to be </w:t>
      </w:r>
      <w:r w:rsidR="00C86584">
        <w:t xml:space="preserve">most important </w:t>
      </w:r>
      <w:r w:rsidR="00403778">
        <w:t xml:space="preserve">for </w:t>
      </w:r>
      <w:r>
        <w:t>inform</w:t>
      </w:r>
      <w:r w:rsidR="00403778">
        <w:t>ing</w:t>
      </w:r>
      <w:r>
        <w:t xml:space="preserve"> </w:t>
      </w:r>
      <w:r w:rsidR="00403778">
        <w:t xml:space="preserve">the </w:t>
      </w:r>
      <w:r>
        <w:t xml:space="preserve">agitation </w:t>
      </w:r>
      <w:r w:rsidR="00403778">
        <w:t xml:space="preserve">needed to promote </w:t>
      </w:r>
      <w:r>
        <w:t>sustainable development.</w:t>
      </w:r>
      <w:r w:rsidR="00B154C3">
        <w:t xml:space="preserve"> </w:t>
      </w:r>
      <w:r w:rsidR="000D487D">
        <w:t xml:space="preserve">We summarize our </w:t>
      </w:r>
      <w:r w:rsidR="00FE3436">
        <w:t xml:space="preserve">findings </w:t>
      </w:r>
      <w:r w:rsidR="000D487D">
        <w:t>here and expand upon them in the remainder of the review</w:t>
      </w:r>
      <w:r w:rsidR="00226803">
        <w:t>:</w:t>
      </w:r>
    </w:p>
    <w:p w14:paraId="7E54FD80" w14:textId="77777777" w:rsidR="001645A1" w:rsidRDefault="001645A1" w:rsidP="001645A1">
      <w:pPr>
        <w:pStyle w:val="ListParagraph"/>
        <w:numPr>
          <w:ilvl w:val="0"/>
          <w:numId w:val="7"/>
        </w:numPr>
        <w:rPr>
          <w:rFonts w:eastAsiaTheme="minorEastAsia"/>
          <w:sz w:val="24"/>
          <w:szCs w:val="24"/>
        </w:rPr>
      </w:pPr>
      <w:r w:rsidRPr="5C88C94F">
        <w:rPr>
          <w:rFonts w:ascii="Times New Roman" w:eastAsia="Times New Roman" w:hAnsi="Times New Roman" w:cs="Times New Roman"/>
          <w:sz w:val="24"/>
          <w:szCs w:val="24"/>
        </w:rPr>
        <w:t xml:space="preserve">Nature and society in the Anthropocene have become intertwined in a globally interconnected, complex adaptive system. A multiplicity of research approaches offer important if incomplete guidance for how to guide the Anthropocene toward sustainability. All too often however, these approaches fail to benefit from one another’s findings. Drawing on insights from all of these approaches, we present here an integrative framework that synthesizes the elements and relationships that they have shown to be important to consider in the diagnosis of barriers to sustainability and in the evaluation of the likely outcomes of alternative actions intended to promote sustainable development (Section 2). </w:t>
      </w:r>
    </w:p>
    <w:p w14:paraId="1D8E0F8A" w14:textId="368B56AF" w:rsidR="001645A1" w:rsidRPr="008C29E6" w:rsidRDefault="001645A1" w:rsidP="001645A1">
      <w:pPr>
        <w:pStyle w:val="CommentText"/>
        <w:numPr>
          <w:ilvl w:val="0"/>
          <w:numId w:val="7"/>
        </w:numPr>
        <w:rPr>
          <w:rFonts w:eastAsiaTheme="minorEastAsia"/>
          <w:sz w:val="24"/>
          <w:szCs w:val="24"/>
        </w:rPr>
      </w:pPr>
      <w:r w:rsidRPr="5C88C94F">
        <w:rPr>
          <w:rFonts w:ascii="Times New Roman" w:eastAsia="Times New Roman" w:hAnsi="Times New Roman" w:cs="Times New Roman"/>
          <w:sz w:val="24"/>
          <w:szCs w:val="24"/>
        </w:rPr>
        <w:t>Research has convincingly demonstrated that heterogeneity, nonlinearities, and innovation characterize the Anthropocene System and generate development pathways that cannot be fully predicted in advance. The implication of this inherent unpredictability is that sustainable development can realistically be pursued only through an iterative strategy that not only attends to the dynamics of the system (Section 2), but also</w:t>
      </w:r>
      <w:r>
        <w:t xml:space="preserve"> </w:t>
      </w:r>
      <w:r w:rsidRPr="5C88C94F">
        <w:rPr>
          <w:rFonts w:ascii="Times New Roman" w:eastAsia="Times New Roman" w:hAnsi="Times New Roman" w:cs="Times New Roman"/>
          <w:sz w:val="24"/>
          <w:szCs w:val="24"/>
        </w:rPr>
        <w:t xml:space="preserve">nurtures our collective capacity to guide development pathways in a dynamic, adaptive, and reflexive manner. Research to date points to six such capacities, each of which seems likely to be necessary though not sufficient to promote sustainable development: </w:t>
      </w:r>
    </w:p>
    <w:p w14:paraId="6DF6D44E" w14:textId="77777777" w:rsidR="001645A1" w:rsidRPr="008B1513" w:rsidRDefault="001645A1" w:rsidP="001645A1">
      <w:pPr>
        <w:pStyle w:val="ListParagraph"/>
        <w:numPr>
          <w:ilvl w:val="1"/>
          <w:numId w:val="7"/>
        </w:numPr>
        <w:rPr>
          <w:rFonts w:ascii="Times New Roman" w:eastAsia="Times New Roman" w:hAnsi="Times New Roman" w:cs="Times New Roman"/>
          <w:sz w:val="24"/>
          <w:szCs w:val="24"/>
        </w:rPr>
      </w:pPr>
      <w:r w:rsidRPr="008B1513">
        <w:rPr>
          <w:rFonts w:ascii="Times New Roman" w:eastAsia="Times New Roman" w:hAnsi="Times New Roman" w:cs="Times New Roman"/>
          <w:sz w:val="24"/>
          <w:szCs w:val="24"/>
        </w:rPr>
        <w:t>the capacity to measure sustainable development (Section 3);</w:t>
      </w:r>
    </w:p>
    <w:p w14:paraId="313BB6DD" w14:textId="77777777" w:rsidR="001645A1" w:rsidRPr="002A67BF" w:rsidRDefault="001645A1" w:rsidP="001645A1">
      <w:pPr>
        <w:pStyle w:val="ListParagraph"/>
        <w:numPr>
          <w:ilvl w:val="1"/>
          <w:numId w:val="7"/>
        </w:numPr>
        <w:rPr>
          <w:rFonts w:ascii="Times New Roman" w:eastAsia="Times New Roman" w:hAnsi="Times New Roman" w:cs="Times New Roman"/>
          <w:sz w:val="24"/>
          <w:szCs w:val="24"/>
        </w:rPr>
      </w:pPr>
      <w:r w:rsidRPr="002A67BF">
        <w:rPr>
          <w:rFonts w:ascii="Times New Roman" w:eastAsia="Times New Roman" w:hAnsi="Times New Roman" w:cs="Times New Roman"/>
          <w:sz w:val="24"/>
          <w:szCs w:val="24"/>
        </w:rPr>
        <w:t xml:space="preserve">the capacity to promote equity in </w:t>
      </w:r>
      <w:r w:rsidRPr="007852C6">
        <w:rPr>
          <w:rFonts w:ascii="Times New Roman" w:eastAsia="Times New Roman" w:hAnsi="Times New Roman" w:cs="Times New Roman"/>
          <w:sz w:val="24"/>
          <w:szCs w:val="24"/>
        </w:rPr>
        <w:t xml:space="preserve">the pursuit of </w:t>
      </w:r>
      <w:r w:rsidRPr="00515074">
        <w:rPr>
          <w:rFonts w:ascii="Times New Roman" w:eastAsia="Times New Roman" w:hAnsi="Times New Roman" w:cs="Times New Roman"/>
          <w:sz w:val="24"/>
          <w:szCs w:val="24"/>
        </w:rPr>
        <w:t>sustainable development</w:t>
      </w:r>
      <w:r w:rsidRPr="002A67BF">
        <w:rPr>
          <w:rFonts w:ascii="Times New Roman" w:eastAsia="Times New Roman" w:hAnsi="Times New Roman" w:cs="Times New Roman"/>
          <w:sz w:val="24"/>
          <w:szCs w:val="24"/>
        </w:rPr>
        <w:t xml:space="preserve"> (Section 4); </w:t>
      </w:r>
    </w:p>
    <w:p w14:paraId="5AE2FFF2" w14:textId="77777777" w:rsidR="001645A1" w:rsidRPr="002A67BF" w:rsidRDefault="001645A1" w:rsidP="001645A1">
      <w:pPr>
        <w:pStyle w:val="ListParagraph"/>
        <w:numPr>
          <w:ilvl w:val="1"/>
          <w:numId w:val="7"/>
        </w:numPr>
        <w:rPr>
          <w:rFonts w:ascii="Times New Roman" w:eastAsia="Times New Roman" w:hAnsi="Times New Roman" w:cs="Times New Roman"/>
          <w:sz w:val="24"/>
          <w:szCs w:val="24"/>
        </w:rPr>
      </w:pPr>
      <w:r w:rsidRPr="002A67BF">
        <w:rPr>
          <w:rFonts w:ascii="Times New Roman" w:eastAsia="Times New Roman" w:hAnsi="Times New Roman" w:cs="Times New Roman"/>
          <w:sz w:val="24"/>
          <w:szCs w:val="24"/>
        </w:rPr>
        <w:t>the capacity to adapt to shocks and surprises</w:t>
      </w:r>
      <w:r>
        <w:rPr>
          <w:rFonts w:ascii="Times New Roman" w:eastAsia="Times New Roman" w:hAnsi="Times New Roman" w:cs="Times New Roman"/>
          <w:sz w:val="24"/>
          <w:szCs w:val="24"/>
        </w:rPr>
        <w:t xml:space="preserve"> </w:t>
      </w:r>
      <w:r w:rsidRPr="00B91432">
        <w:rPr>
          <w:rFonts w:ascii="Times New Roman" w:eastAsia="Times New Roman" w:hAnsi="Times New Roman" w:cs="Times New Roman"/>
          <w:sz w:val="24"/>
          <w:szCs w:val="24"/>
        </w:rPr>
        <w:t>that threaten sustainable development</w:t>
      </w:r>
      <w:r w:rsidRPr="002A67BF">
        <w:rPr>
          <w:rFonts w:ascii="Times New Roman" w:eastAsia="Times New Roman" w:hAnsi="Times New Roman" w:cs="Times New Roman"/>
          <w:sz w:val="24"/>
          <w:szCs w:val="24"/>
        </w:rPr>
        <w:t xml:space="preserve"> (Section 5); </w:t>
      </w:r>
    </w:p>
    <w:p w14:paraId="5181C194" w14:textId="77777777" w:rsidR="001645A1" w:rsidRPr="00B669C7" w:rsidRDefault="001645A1" w:rsidP="001645A1">
      <w:pPr>
        <w:pStyle w:val="ListParagraph"/>
        <w:numPr>
          <w:ilvl w:val="1"/>
          <w:numId w:val="7"/>
        </w:numPr>
        <w:rPr>
          <w:rFonts w:ascii="Times New Roman" w:eastAsia="Times New Roman" w:hAnsi="Times New Roman" w:cs="Times New Roman"/>
          <w:sz w:val="24"/>
          <w:szCs w:val="24"/>
        </w:rPr>
      </w:pPr>
      <w:r w:rsidRPr="00B669C7">
        <w:rPr>
          <w:rFonts w:ascii="Times New Roman" w:eastAsia="Times New Roman" w:hAnsi="Times New Roman" w:cs="Times New Roman"/>
          <w:sz w:val="24"/>
          <w:szCs w:val="24"/>
        </w:rPr>
        <w:t xml:space="preserve">the capacity to transform unsustainable pathways of development (Section 6); and </w:t>
      </w:r>
    </w:p>
    <w:p w14:paraId="79EC1C5C" w14:textId="77777777" w:rsidR="001645A1" w:rsidRPr="00B669C7" w:rsidRDefault="001645A1" w:rsidP="001645A1">
      <w:pPr>
        <w:pStyle w:val="ListParagraph"/>
        <w:numPr>
          <w:ilvl w:val="1"/>
          <w:numId w:val="7"/>
        </w:numPr>
        <w:rPr>
          <w:rFonts w:ascii="Times New Roman" w:eastAsia="Times New Roman" w:hAnsi="Times New Roman" w:cs="Times New Roman"/>
          <w:sz w:val="24"/>
          <w:szCs w:val="24"/>
        </w:rPr>
      </w:pPr>
      <w:r w:rsidRPr="5C88C94F">
        <w:rPr>
          <w:rFonts w:ascii="Times New Roman" w:eastAsia="Times New Roman" w:hAnsi="Times New Roman" w:cs="Times New Roman"/>
          <w:sz w:val="24"/>
          <w:szCs w:val="24"/>
        </w:rPr>
        <w:t>the capacity to link knowledge with action in pursuit of sustainability (Section 7).</w:t>
      </w:r>
    </w:p>
    <w:p w14:paraId="7208EE34" w14:textId="77777777" w:rsidR="001645A1" w:rsidRPr="00B669C7" w:rsidRDefault="001645A1" w:rsidP="001645A1">
      <w:pPr>
        <w:pStyle w:val="ListParagraph"/>
        <w:numPr>
          <w:ilvl w:val="1"/>
          <w:numId w:val="7"/>
        </w:numPr>
        <w:rPr>
          <w:rFonts w:ascii="Times New Roman" w:eastAsia="Times New Roman" w:hAnsi="Times New Roman" w:cs="Times New Roman"/>
          <w:sz w:val="24"/>
          <w:szCs w:val="24"/>
        </w:rPr>
      </w:pPr>
      <w:r w:rsidRPr="5C88C94F">
        <w:rPr>
          <w:rFonts w:ascii="Times New Roman" w:eastAsia="Times New Roman" w:hAnsi="Times New Roman" w:cs="Times New Roman"/>
          <w:sz w:val="24"/>
          <w:szCs w:val="24"/>
        </w:rPr>
        <w:t>the capacity to devise governance arrangements that support collective action to nurture shared resources, promote equity, and confront uncertainty in pursuit of sustainability (Section 8).</w:t>
      </w:r>
    </w:p>
    <w:p w14:paraId="761EFA25" w14:textId="77777777" w:rsidR="003E14A2" w:rsidRDefault="003E14A2" w:rsidP="003E14A2">
      <w:pPr>
        <w:pStyle w:val="ListParagraph"/>
        <w:ind w:left="360"/>
      </w:pPr>
    </w:p>
    <w:p w14:paraId="7F978031" w14:textId="01065E38" w:rsidR="00B6211D" w:rsidRDefault="00B9110E" w:rsidP="00827C68">
      <w:r>
        <w:t xml:space="preserve">We </w:t>
      </w:r>
      <w:r w:rsidR="000F4682">
        <w:t xml:space="preserve">know </w:t>
      </w:r>
      <w:r w:rsidR="00B87F6D" w:rsidRPr="00BE53B8">
        <w:t xml:space="preserve">that </w:t>
      </w:r>
      <w:r w:rsidR="00481BF2">
        <w:t xml:space="preserve">our efforts to produce </w:t>
      </w:r>
      <w:r w:rsidR="009F2784" w:rsidRPr="00BE53B8">
        <w:t xml:space="preserve">a manageable overview of </w:t>
      </w:r>
      <w:r w:rsidR="00701C48" w:rsidRPr="00BE53B8">
        <w:t xml:space="preserve">the state of </w:t>
      </w:r>
      <w:r w:rsidR="009F2784" w:rsidRPr="00BE53B8">
        <w:t xml:space="preserve">sustainability science </w:t>
      </w:r>
      <w:r w:rsidR="00701C48" w:rsidRPr="00BE53B8">
        <w:t xml:space="preserve">today </w:t>
      </w:r>
      <w:r w:rsidR="00F13CF3">
        <w:t xml:space="preserve">have entailed </w:t>
      </w:r>
      <w:r w:rsidR="00701C48" w:rsidRPr="00BE53B8">
        <w:t>the omission of</w:t>
      </w:r>
      <w:r w:rsidR="00D5337B" w:rsidRPr="00BE53B8">
        <w:t xml:space="preserve"> other questions we could have</w:t>
      </w:r>
      <w:r w:rsidR="00371C04">
        <w:t xml:space="preserve"> investigated</w:t>
      </w:r>
      <w:r w:rsidR="00D5337B" w:rsidRPr="00BE53B8">
        <w:t xml:space="preserve">, other interpretations we could have considered, and other publications </w:t>
      </w:r>
      <w:r w:rsidR="00C076A6" w:rsidRPr="00BE53B8">
        <w:t>we could have cited.</w:t>
      </w:r>
      <w:r w:rsidR="00B154C3">
        <w:t xml:space="preserve"> </w:t>
      </w:r>
      <w:r w:rsidR="00F13CF3">
        <w:t xml:space="preserve">Moreover, </w:t>
      </w:r>
      <w:r w:rsidR="00C076A6" w:rsidRPr="00BE53B8">
        <w:t xml:space="preserve">the field as a whole is growing so (gratifyingly) quickly that </w:t>
      </w:r>
      <w:r w:rsidR="00C32571" w:rsidRPr="00BE53B8">
        <w:t>any review</w:t>
      </w:r>
      <w:r w:rsidR="0083199B">
        <w:t>—</w:t>
      </w:r>
      <w:r w:rsidR="008F5152">
        <w:t>ours included</w:t>
      </w:r>
      <w:r w:rsidR="0083199B">
        <w:t>—</w:t>
      </w:r>
      <w:r w:rsidR="00C32571" w:rsidRPr="00BE53B8">
        <w:t>will rapidly lose its currency.</w:t>
      </w:r>
      <w:r w:rsidR="00B154C3">
        <w:t xml:space="preserve"> </w:t>
      </w:r>
      <w:r w:rsidR="004217FD" w:rsidRPr="004217FD">
        <w:t>As one response to these limitations, we plan to establish an open-access web site to complement this review. It will provide expanded treatment of the argument we present here. We will endeavor to update it as the field and our understanding of it continue to mature. (Here is a provisional url from which the full site will be accessible: https://sustsci.pubpub.org/.) Feedback from readers of this review will be essential for making that web site useful and up to date</w:t>
      </w:r>
      <w:r w:rsidR="004217FD">
        <w:t>.</w:t>
      </w:r>
    </w:p>
    <w:p w14:paraId="061FCFDE" w14:textId="77777777" w:rsidR="00493BA3" w:rsidRPr="00BE53B8" w:rsidRDefault="00493BA3" w:rsidP="00827C68"/>
    <w:p w14:paraId="362AA438" w14:textId="67C8D7A3" w:rsidR="00FF15B4" w:rsidRDefault="00E00589" w:rsidP="00355D86">
      <w:pPr>
        <w:pStyle w:val="Heading1"/>
        <w:rPr>
          <w:i/>
          <w:iCs/>
          <w:szCs w:val="24"/>
        </w:rPr>
      </w:pPr>
      <w:bookmarkStart w:id="46" w:name="_Toc27637892"/>
      <w:bookmarkStart w:id="47" w:name="_Toc27638851"/>
      <w:bookmarkStart w:id="48" w:name="_Toc27638928"/>
      <w:bookmarkStart w:id="49" w:name="_Toc27639845"/>
      <w:bookmarkStart w:id="50" w:name="_Toc27639929"/>
      <w:bookmarkStart w:id="51" w:name="_Toc27640012"/>
      <w:bookmarkStart w:id="52" w:name="_Toc27640095"/>
      <w:bookmarkStart w:id="53" w:name="_Toc27640178"/>
      <w:bookmarkStart w:id="54" w:name="_Toc27640261"/>
      <w:bookmarkStart w:id="55" w:name="_Toc27640448"/>
      <w:bookmarkStart w:id="56" w:name="_Toc27640642"/>
      <w:bookmarkStart w:id="57" w:name="_Toc27654097"/>
      <w:bookmarkStart w:id="58" w:name="_Toc27654273"/>
      <w:bookmarkStart w:id="59" w:name="_Toc27637893"/>
      <w:bookmarkStart w:id="60" w:name="_Toc27638852"/>
      <w:bookmarkStart w:id="61" w:name="_Toc27638929"/>
      <w:bookmarkStart w:id="62" w:name="_Toc27639846"/>
      <w:bookmarkStart w:id="63" w:name="_Toc27639930"/>
      <w:bookmarkStart w:id="64" w:name="_Toc27640013"/>
      <w:bookmarkStart w:id="65" w:name="_Toc27640096"/>
      <w:bookmarkStart w:id="66" w:name="_Toc27640179"/>
      <w:bookmarkStart w:id="67" w:name="_Toc27640262"/>
      <w:bookmarkStart w:id="68" w:name="_Toc27640449"/>
      <w:bookmarkStart w:id="69" w:name="_Toc27640643"/>
      <w:bookmarkStart w:id="70" w:name="_Toc27654098"/>
      <w:bookmarkStart w:id="71" w:name="_Toc27654274"/>
      <w:bookmarkStart w:id="72" w:name="_Toc27637894"/>
      <w:bookmarkStart w:id="73" w:name="_Toc27638853"/>
      <w:bookmarkStart w:id="74" w:name="_Toc27638930"/>
      <w:bookmarkStart w:id="75" w:name="_Toc27639847"/>
      <w:bookmarkStart w:id="76" w:name="_Toc27639931"/>
      <w:bookmarkStart w:id="77" w:name="_Toc27640014"/>
      <w:bookmarkStart w:id="78" w:name="_Toc27640097"/>
      <w:bookmarkStart w:id="79" w:name="_Toc27640180"/>
      <w:bookmarkStart w:id="80" w:name="_Toc27640263"/>
      <w:bookmarkStart w:id="81" w:name="_Toc27640450"/>
      <w:bookmarkStart w:id="82" w:name="_Toc27640644"/>
      <w:bookmarkStart w:id="83" w:name="_Toc27654099"/>
      <w:bookmarkStart w:id="84" w:name="_Toc27654275"/>
      <w:bookmarkStart w:id="85" w:name="_Toc27637896"/>
      <w:bookmarkStart w:id="86" w:name="_Toc27638855"/>
      <w:bookmarkStart w:id="87" w:name="_Toc27638932"/>
      <w:bookmarkStart w:id="88" w:name="_Toc27639849"/>
      <w:bookmarkStart w:id="89" w:name="_Toc27639933"/>
      <w:bookmarkStart w:id="90" w:name="_Toc27640016"/>
      <w:bookmarkStart w:id="91" w:name="_Toc27640099"/>
      <w:bookmarkStart w:id="92" w:name="_Toc27640182"/>
      <w:bookmarkStart w:id="93" w:name="_Toc27640265"/>
      <w:bookmarkStart w:id="94" w:name="_Toc27640452"/>
      <w:bookmarkStart w:id="95" w:name="_Toc27640646"/>
      <w:bookmarkStart w:id="96" w:name="_Toc27654101"/>
      <w:bookmarkStart w:id="97" w:name="_Toc27654277"/>
      <w:bookmarkStart w:id="98" w:name="_Toc27637897"/>
      <w:bookmarkStart w:id="99" w:name="_Toc27638856"/>
      <w:bookmarkStart w:id="100" w:name="_Toc27638933"/>
      <w:bookmarkStart w:id="101" w:name="_Toc27639850"/>
      <w:bookmarkStart w:id="102" w:name="_Toc27639934"/>
      <w:bookmarkStart w:id="103" w:name="_Toc27640017"/>
      <w:bookmarkStart w:id="104" w:name="_Toc27640100"/>
      <w:bookmarkStart w:id="105" w:name="_Toc27640183"/>
      <w:bookmarkStart w:id="106" w:name="_Toc27640266"/>
      <w:bookmarkStart w:id="107" w:name="_Toc27640453"/>
      <w:bookmarkStart w:id="108" w:name="_Toc27640647"/>
      <w:bookmarkStart w:id="109" w:name="_Toc27654102"/>
      <w:bookmarkStart w:id="110" w:name="_Toc27654278"/>
      <w:bookmarkStart w:id="111" w:name="_Toc27637898"/>
      <w:bookmarkStart w:id="112" w:name="_Toc27638857"/>
      <w:bookmarkStart w:id="113" w:name="_Toc27638934"/>
      <w:bookmarkStart w:id="114" w:name="_Toc27639851"/>
      <w:bookmarkStart w:id="115" w:name="_Toc27639935"/>
      <w:bookmarkStart w:id="116" w:name="_Toc27640018"/>
      <w:bookmarkStart w:id="117" w:name="_Toc27640101"/>
      <w:bookmarkStart w:id="118" w:name="_Toc27640184"/>
      <w:bookmarkStart w:id="119" w:name="_Toc27640267"/>
      <w:bookmarkStart w:id="120" w:name="_Toc27640454"/>
      <w:bookmarkStart w:id="121" w:name="_Toc27640648"/>
      <w:bookmarkStart w:id="122" w:name="_Toc27654103"/>
      <w:bookmarkStart w:id="123" w:name="_Toc27654279"/>
      <w:bookmarkStart w:id="124" w:name="_Toc27637900"/>
      <w:bookmarkStart w:id="125" w:name="_Toc27638859"/>
      <w:bookmarkStart w:id="126" w:name="_Toc27638936"/>
      <w:bookmarkStart w:id="127" w:name="_Toc27639853"/>
      <w:bookmarkStart w:id="128" w:name="_Toc27639937"/>
      <w:bookmarkStart w:id="129" w:name="_Toc27640020"/>
      <w:bookmarkStart w:id="130" w:name="_Toc27640103"/>
      <w:bookmarkStart w:id="131" w:name="_Toc27640186"/>
      <w:bookmarkStart w:id="132" w:name="_Toc27640269"/>
      <w:bookmarkStart w:id="133" w:name="_Toc27640456"/>
      <w:bookmarkStart w:id="134" w:name="_Toc27640650"/>
      <w:bookmarkStart w:id="135" w:name="_Toc27654105"/>
      <w:bookmarkStart w:id="136" w:name="_Toc27654281"/>
      <w:bookmarkStart w:id="137" w:name="_Toc27637906"/>
      <w:bookmarkStart w:id="138" w:name="_Toc27638865"/>
      <w:bookmarkStart w:id="139" w:name="_Toc27638942"/>
      <w:bookmarkStart w:id="140" w:name="_Toc27639859"/>
      <w:bookmarkStart w:id="141" w:name="_Toc27639943"/>
      <w:bookmarkStart w:id="142" w:name="_Toc27640026"/>
      <w:bookmarkStart w:id="143" w:name="_Toc27640109"/>
      <w:bookmarkStart w:id="144" w:name="_Toc27640192"/>
      <w:bookmarkStart w:id="145" w:name="_Toc27640275"/>
      <w:bookmarkStart w:id="146" w:name="_Toc27640462"/>
      <w:bookmarkStart w:id="147" w:name="_Toc27640656"/>
      <w:bookmarkStart w:id="148" w:name="_Toc27654111"/>
      <w:bookmarkStart w:id="149" w:name="_Toc27654287"/>
      <w:bookmarkStart w:id="150" w:name="_Toc27637907"/>
      <w:bookmarkStart w:id="151" w:name="_Toc27638866"/>
      <w:bookmarkStart w:id="152" w:name="_Toc27638943"/>
      <w:bookmarkStart w:id="153" w:name="_Toc27639860"/>
      <w:bookmarkStart w:id="154" w:name="_Toc27639944"/>
      <w:bookmarkStart w:id="155" w:name="_Toc27640027"/>
      <w:bookmarkStart w:id="156" w:name="_Toc27640110"/>
      <w:bookmarkStart w:id="157" w:name="_Toc27640193"/>
      <w:bookmarkStart w:id="158" w:name="_Toc27640276"/>
      <w:bookmarkStart w:id="159" w:name="_Toc27640463"/>
      <w:bookmarkStart w:id="160" w:name="_Toc27640657"/>
      <w:bookmarkStart w:id="161" w:name="_Toc27654112"/>
      <w:bookmarkStart w:id="162" w:name="_Toc27654288"/>
      <w:bookmarkStart w:id="163" w:name="_Toc27637908"/>
      <w:bookmarkStart w:id="164" w:name="_Toc27638867"/>
      <w:bookmarkStart w:id="165" w:name="_Toc27638944"/>
      <w:bookmarkStart w:id="166" w:name="_Toc27639861"/>
      <w:bookmarkStart w:id="167" w:name="_Toc27639945"/>
      <w:bookmarkStart w:id="168" w:name="_Toc27640028"/>
      <w:bookmarkStart w:id="169" w:name="_Toc27640111"/>
      <w:bookmarkStart w:id="170" w:name="_Toc27640194"/>
      <w:bookmarkStart w:id="171" w:name="_Toc27640277"/>
      <w:bookmarkStart w:id="172" w:name="_Toc27640464"/>
      <w:bookmarkStart w:id="173" w:name="_Toc27640658"/>
      <w:bookmarkStart w:id="174" w:name="_Toc27654113"/>
      <w:bookmarkStart w:id="175" w:name="_Toc27654289"/>
      <w:bookmarkStart w:id="176" w:name="_Toc27637909"/>
      <w:bookmarkStart w:id="177" w:name="_Toc27638868"/>
      <w:bookmarkStart w:id="178" w:name="_Toc27638945"/>
      <w:bookmarkStart w:id="179" w:name="_Toc27639862"/>
      <w:bookmarkStart w:id="180" w:name="_Toc27639946"/>
      <w:bookmarkStart w:id="181" w:name="_Toc27640029"/>
      <w:bookmarkStart w:id="182" w:name="_Toc27640112"/>
      <w:bookmarkStart w:id="183" w:name="_Toc27640195"/>
      <w:bookmarkStart w:id="184" w:name="_Toc27640278"/>
      <w:bookmarkStart w:id="185" w:name="_Toc27640465"/>
      <w:bookmarkStart w:id="186" w:name="_Toc27640659"/>
      <w:bookmarkStart w:id="187" w:name="_Toc27654114"/>
      <w:bookmarkStart w:id="188" w:name="_Toc27654290"/>
      <w:bookmarkStart w:id="189" w:name="_Toc27637911"/>
      <w:bookmarkStart w:id="190" w:name="_Toc27638870"/>
      <w:bookmarkStart w:id="191" w:name="_Toc27638947"/>
      <w:bookmarkStart w:id="192" w:name="_Toc27639864"/>
      <w:bookmarkStart w:id="193" w:name="_Toc27639948"/>
      <w:bookmarkStart w:id="194" w:name="_Toc27640031"/>
      <w:bookmarkStart w:id="195" w:name="_Toc27640114"/>
      <w:bookmarkStart w:id="196" w:name="_Toc27640197"/>
      <w:bookmarkStart w:id="197" w:name="_Toc27640280"/>
      <w:bookmarkStart w:id="198" w:name="_Toc27640467"/>
      <w:bookmarkStart w:id="199" w:name="_Toc27640661"/>
      <w:bookmarkStart w:id="200" w:name="_Toc27654116"/>
      <w:bookmarkStart w:id="201" w:name="_Toc27654292"/>
      <w:bookmarkStart w:id="202" w:name="_Toc27637913"/>
      <w:bookmarkStart w:id="203" w:name="_Toc27638872"/>
      <w:bookmarkStart w:id="204" w:name="_Toc27638949"/>
      <w:bookmarkStart w:id="205" w:name="_Toc27639866"/>
      <w:bookmarkStart w:id="206" w:name="_Toc27639950"/>
      <w:bookmarkStart w:id="207" w:name="_Toc27640033"/>
      <w:bookmarkStart w:id="208" w:name="_Toc27640116"/>
      <w:bookmarkStart w:id="209" w:name="_Toc27640199"/>
      <w:bookmarkStart w:id="210" w:name="_Toc27640282"/>
      <w:bookmarkStart w:id="211" w:name="_Toc27640469"/>
      <w:bookmarkStart w:id="212" w:name="_Toc27640663"/>
      <w:bookmarkStart w:id="213" w:name="_Toc27654118"/>
      <w:bookmarkStart w:id="214" w:name="_Toc27654294"/>
      <w:bookmarkStart w:id="215" w:name="_Toc27637915"/>
      <w:bookmarkStart w:id="216" w:name="_Toc27638874"/>
      <w:bookmarkStart w:id="217" w:name="_Toc27638951"/>
      <w:bookmarkStart w:id="218" w:name="_Toc27639868"/>
      <w:bookmarkStart w:id="219" w:name="_Toc27639952"/>
      <w:bookmarkStart w:id="220" w:name="_Toc27640035"/>
      <w:bookmarkStart w:id="221" w:name="_Toc27640118"/>
      <w:bookmarkStart w:id="222" w:name="_Toc27640201"/>
      <w:bookmarkStart w:id="223" w:name="_Toc27640284"/>
      <w:bookmarkStart w:id="224" w:name="_Toc27640471"/>
      <w:bookmarkStart w:id="225" w:name="_Toc27640665"/>
      <w:bookmarkStart w:id="226" w:name="_Toc27654120"/>
      <w:bookmarkStart w:id="227" w:name="_Toc27654296"/>
      <w:bookmarkStart w:id="228" w:name="_Toc27637917"/>
      <w:bookmarkStart w:id="229" w:name="_Toc27638876"/>
      <w:bookmarkStart w:id="230" w:name="_Toc27638953"/>
      <w:bookmarkStart w:id="231" w:name="_Toc27639870"/>
      <w:bookmarkStart w:id="232" w:name="_Toc27639954"/>
      <w:bookmarkStart w:id="233" w:name="_Toc27640037"/>
      <w:bookmarkStart w:id="234" w:name="_Toc27640120"/>
      <w:bookmarkStart w:id="235" w:name="_Toc27640203"/>
      <w:bookmarkStart w:id="236" w:name="_Toc27640286"/>
      <w:bookmarkStart w:id="237" w:name="_Toc27640473"/>
      <w:bookmarkStart w:id="238" w:name="_Toc27640667"/>
      <w:bookmarkStart w:id="239" w:name="_Toc27654122"/>
      <w:bookmarkStart w:id="240" w:name="_Toc27654298"/>
      <w:bookmarkStart w:id="241" w:name="_Toc27837430"/>
      <w:bookmarkStart w:id="242" w:name="_Toc27637918"/>
      <w:bookmarkStart w:id="243" w:name="_Toc27638877"/>
      <w:bookmarkStart w:id="244" w:name="_Toc27638954"/>
      <w:bookmarkStart w:id="245" w:name="_Toc27639871"/>
      <w:bookmarkStart w:id="246" w:name="_Toc27639955"/>
      <w:bookmarkStart w:id="247" w:name="_Toc27640038"/>
      <w:bookmarkStart w:id="248" w:name="_Toc27640121"/>
      <w:bookmarkStart w:id="249" w:name="_Toc27640204"/>
      <w:bookmarkStart w:id="250" w:name="_Toc27640287"/>
      <w:bookmarkStart w:id="251" w:name="_Toc27640474"/>
      <w:bookmarkStart w:id="252" w:name="_Toc27640668"/>
      <w:bookmarkStart w:id="253" w:name="_Toc27654123"/>
      <w:bookmarkStart w:id="254" w:name="_Toc27654299"/>
      <w:bookmarkStart w:id="255" w:name="_Toc27837431"/>
      <w:bookmarkStart w:id="256" w:name="_Toc18854383"/>
      <w:bookmarkStart w:id="257" w:name="_Toc24349517"/>
      <w:bookmarkStart w:id="258" w:name="_Toc27640669"/>
      <w:bookmarkStart w:id="259" w:name="_Toc3313260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sidRPr="00627DE1">
        <w:lastRenderedPageBreak/>
        <w:t>Integrat</w:t>
      </w:r>
      <w:r w:rsidR="004217FD">
        <w:t xml:space="preserve">ing </w:t>
      </w:r>
      <w:r w:rsidRPr="007852C6">
        <w:t>Research</w:t>
      </w:r>
      <w:bookmarkEnd w:id="256"/>
      <w:bookmarkEnd w:id="257"/>
      <w:bookmarkEnd w:id="258"/>
      <w:r w:rsidR="004217FD">
        <w:t xml:space="preserve"> for the Pursuit of Sustainability</w:t>
      </w:r>
      <w:bookmarkEnd w:id="259"/>
    </w:p>
    <w:p w14:paraId="5C009205" w14:textId="505C0D21" w:rsidR="009B3603" w:rsidRDefault="00FF15B4" w:rsidP="00FF15B4">
      <w:r w:rsidRPr="008F1B23">
        <w:rPr>
          <w:i/>
        </w:rPr>
        <w:t xml:space="preserve">Key elements and relationships </w:t>
      </w:r>
      <w:r w:rsidR="003B2409">
        <w:rPr>
          <w:i/>
        </w:rPr>
        <w:t xml:space="preserve">in </w:t>
      </w:r>
      <w:r w:rsidR="00A31E58">
        <w:rPr>
          <w:i/>
        </w:rPr>
        <w:t>a complex adaptive system</w:t>
      </w:r>
    </w:p>
    <w:p w14:paraId="3419C21C" w14:textId="77777777" w:rsidR="000F7FBB" w:rsidRDefault="000F7FBB" w:rsidP="00D1474F"/>
    <w:p w14:paraId="7EC07BE2" w14:textId="15FAD659" w:rsidR="006016FB" w:rsidRDefault="00BE2436" w:rsidP="00D1474F">
      <w:r w:rsidRPr="00BE2436">
        <w:t xml:space="preserve">Sustainability science </w:t>
      </w:r>
      <w:r w:rsidR="00315DD5">
        <w:t xml:space="preserve">draws from a great variety of perspectives including </w:t>
      </w:r>
      <w:r w:rsidR="00892DB1">
        <w:t xml:space="preserve">traditional and practical knowledge, </w:t>
      </w:r>
      <w:r w:rsidR="00315DD5">
        <w:t xml:space="preserve">ecology </w:t>
      </w:r>
      <w:r w:rsidR="000C462B">
        <w:t xml:space="preserve">and economics, engineering and medicine, political science and law, and </w:t>
      </w:r>
      <w:r w:rsidR="00256606">
        <w:t xml:space="preserve">a multitude of </w:t>
      </w:r>
      <w:r w:rsidR="000C462B">
        <w:t>others.</w:t>
      </w:r>
      <w:r w:rsidR="00B154C3">
        <w:t xml:space="preserve"> </w:t>
      </w:r>
      <w:r w:rsidR="009753A1">
        <w:t xml:space="preserve">These </w:t>
      </w:r>
      <w:r w:rsidR="00A2695D">
        <w:t>multi</w:t>
      </w:r>
      <w:r w:rsidR="00892DB1">
        <w:t>ple</w:t>
      </w:r>
      <w:r w:rsidR="00A2695D">
        <w:t xml:space="preserve"> </w:t>
      </w:r>
      <w:r w:rsidR="009753A1">
        <w:t xml:space="preserve">foundations are generally </w:t>
      </w:r>
      <w:r w:rsidR="00A2695D">
        <w:t xml:space="preserve">a source of strength, bringing </w:t>
      </w:r>
      <w:r w:rsidR="00AD66B6">
        <w:t xml:space="preserve">potentially </w:t>
      </w:r>
      <w:r w:rsidR="00C62B85">
        <w:t xml:space="preserve">complementary </w:t>
      </w:r>
      <w:r w:rsidR="00A2695D">
        <w:t>bodies of theory, data, and methods to</w:t>
      </w:r>
      <w:r w:rsidR="00770818">
        <w:t xml:space="preserve"> bear on the </w:t>
      </w:r>
      <w:r w:rsidR="00873586">
        <w:t>challenges of sustainable development</w:t>
      </w:r>
      <w:r w:rsidR="00A2695D">
        <w:t>.</w:t>
      </w:r>
      <w:r w:rsidR="00B154C3">
        <w:t xml:space="preserve"> </w:t>
      </w:r>
      <w:r w:rsidR="009753A1">
        <w:t xml:space="preserve">But they also </w:t>
      </w:r>
      <w:r w:rsidR="00AD66B6">
        <w:t xml:space="preserve">have too </w:t>
      </w:r>
      <w:r w:rsidR="00DF48E2">
        <w:t xml:space="preserve">often </w:t>
      </w:r>
      <w:r w:rsidR="00C62B85">
        <w:t>divide</w:t>
      </w:r>
      <w:r w:rsidR="00AD66B6">
        <w:t>d</w:t>
      </w:r>
      <w:r w:rsidR="00C62B85">
        <w:t xml:space="preserve"> the </w:t>
      </w:r>
      <w:r w:rsidR="00AD66B6">
        <w:t xml:space="preserve">field </w:t>
      </w:r>
      <w:r w:rsidR="00C62B85">
        <w:t xml:space="preserve">into </w:t>
      </w:r>
      <w:r w:rsidR="00390D92">
        <w:t xml:space="preserve">island empires </w:t>
      </w:r>
      <w:r w:rsidR="00AF703F">
        <w:t xml:space="preserve">with </w:t>
      </w:r>
      <w:r w:rsidR="00DF48E2">
        <w:t xml:space="preserve">mutually incomprehensible jargon, </w:t>
      </w:r>
      <w:r w:rsidR="00CB2BF6">
        <w:t xml:space="preserve">isolated publication venues, and </w:t>
      </w:r>
      <w:r w:rsidR="00390D92">
        <w:t>idiosyncratic case studies.</w:t>
      </w:r>
      <w:r w:rsidR="00B154C3">
        <w:t xml:space="preserve"> </w:t>
      </w:r>
      <w:r w:rsidR="00744469">
        <w:t xml:space="preserve">Our effort to </w:t>
      </w:r>
      <w:r w:rsidR="00F02D3D">
        <w:t>read</w:t>
      </w:r>
      <w:r w:rsidR="00390D92">
        <w:t xml:space="preserve"> across </w:t>
      </w:r>
      <w:r w:rsidR="00F02D3D">
        <w:t xml:space="preserve">these </w:t>
      </w:r>
      <w:r w:rsidR="00744469">
        <w:t xml:space="preserve">empires </w:t>
      </w:r>
      <w:r w:rsidR="00F02D3D">
        <w:t xml:space="preserve">in </w:t>
      </w:r>
      <w:r w:rsidR="00744469">
        <w:t>the course of preparing</w:t>
      </w:r>
      <w:r w:rsidR="00F02D3D">
        <w:t xml:space="preserve"> the present review remi</w:t>
      </w:r>
      <w:r w:rsidR="00910FC6">
        <w:t xml:space="preserve">nded </w:t>
      </w:r>
      <w:r w:rsidR="00EB25FF">
        <w:t xml:space="preserve">us </w:t>
      </w:r>
      <w:r w:rsidR="00910FC6">
        <w:t>of an observation made by Northrop Frye in the context of literary criticism</w:t>
      </w:r>
      <w:r w:rsidR="00EB25FF">
        <w:t>:</w:t>
      </w:r>
      <w:r w:rsidR="00B154C3">
        <w:t xml:space="preserve"> </w:t>
      </w:r>
      <w:r w:rsidR="00910FC6">
        <w:t xml:space="preserve">there is no reason </w:t>
      </w:r>
      <w:r w:rsidR="00E615B2">
        <w:t>why the larger understanding to which these separate perspectives contribute should remain forever invisible to them, like the coral atoll to the polyp.</w:t>
      </w:r>
      <w:r w:rsidR="00B154C3">
        <w:t xml:space="preserve"> </w:t>
      </w:r>
    </w:p>
    <w:p w14:paraId="2C23BE30" w14:textId="77777777" w:rsidR="006016FB" w:rsidRDefault="006016FB" w:rsidP="00D1474F"/>
    <w:p w14:paraId="29924BF6" w14:textId="41BD4B95" w:rsidR="00BE4338" w:rsidRDefault="00862CB3" w:rsidP="00D1474F">
      <w:r>
        <w:t xml:space="preserve">One </w:t>
      </w:r>
      <w:r w:rsidR="006016FB">
        <w:t xml:space="preserve">path toward </w:t>
      </w:r>
      <w:r>
        <w:t xml:space="preserve">atoll-level </w:t>
      </w:r>
      <w:r w:rsidR="00FF4231">
        <w:t xml:space="preserve">perspectives </w:t>
      </w:r>
      <w:r w:rsidR="006016FB">
        <w:t xml:space="preserve">has long </w:t>
      </w:r>
      <w:r w:rsidR="001F0BDA">
        <w:t>involved t</w:t>
      </w:r>
      <w:r w:rsidR="00FF4231">
        <w:t>he construction of</w:t>
      </w:r>
      <w:r w:rsidR="00B154C3">
        <w:t xml:space="preserve"> </w:t>
      </w:r>
      <w:r w:rsidR="007C2E5A" w:rsidRPr="008F1B23">
        <w:rPr>
          <w:b/>
        </w:rPr>
        <w:t>frameworks</w:t>
      </w:r>
      <w:r w:rsidR="007C2E5A">
        <w:t>,</w:t>
      </w:r>
      <w:r w:rsidR="00671BB0" w:rsidRPr="00BE53B8">
        <w:rPr>
          <w:rStyle w:val="EndnoteReference"/>
        </w:rPr>
        <w:endnoteReference w:id="3"/>
      </w:r>
      <w:r w:rsidR="00FF4231">
        <w:t xml:space="preserve"> characterized by </w:t>
      </w:r>
      <w:r w:rsidR="00FF4231" w:rsidRPr="00BE53B8">
        <w:t xml:space="preserve">Ostrom </w:t>
      </w:r>
      <w:r w:rsidR="00FF4231" w:rsidRPr="00BE53B8">
        <w:fldChar w:fldCharType="begin"/>
      </w:r>
      <w:r w:rsidR="00DE1C2B">
        <w:instrText xml:space="preserve"> ADDIN ZOTERO_ITEM CSL_CITATION {"citationID":"8xkVPdYQ","properties":{"formattedCitation":"(Ostrom 2011)","plainCitation":"(Ostrom 2011)","noteIndex":0},"citationItems":[{"id":480,"uris":["http://zotero.org/groups/2225246/items/DCLB72FB"],"uri":["http://zotero.org/groups/2225246/items/DCLB72FB"],"itemData":{"id":480,"type":"article-journal","abstract":"This article provides an overview of the structure and evolution of the Institutional Analysis and Development (IAD) framework and a short introduction to its use by scholars to analyze a diversity of puzzles. It then addresses the relationship of IAD to a more complex framework for the analysis of social-ecological systems and concludes with a short discussion of future challenges facing IAD scholars.","container-title":"Policy Studies Journal","DOI":"10.1111/j.1541-0072.2010.00394.x","ISSN":"0190-292X","issue":"1","page":"7-27","title":"Background on the Institutional Analysis and Development Framework","volume":"39","author":[{"family":"Ostrom","given":"Elinor"}],"issued":{"date-parts":[["2011"]]}}}],"schema":"https://github.com/citation-style-language/schema/raw/master/csl-citation.json"} </w:instrText>
      </w:r>
      <w:r w:rsidR="00FF4231" w:rsidRPr="00BE53B8">
        <w:fldChar w:fldCharType="separate"/>
      </w:r>
      <w:r w:rsidR="00FF4231" w:rsidRPr="00BE53B8">
        <w:rPr>
          <w:rFonts w:ascii="Calibri" w:hAnsi="Calibri" w:cs="Calibri"/>
        </w:rPr>
        <w:t>(</w:t>
      </w:r>
      <w:r w:rsidR="00FF4231" w:rsidRPr="0072645A">
        <w:t>Ostrom 2011</w:t>
      </w:r>
      <w:r w:rsidR="00FF4231" w:rsidRPr="00BE53B8">
        <w:rPr>
          <w:rFonts w:ascii="Calibri" w:hAnsi="Calibri" w:cs="Calibri"/>
        </w:rPr>
        <w:t>)</w:t>
      </w:r>
      <w:r w:rsidR="00FF4231" w:rsidRPr="00BE53B8">
        <w:fldChar w:fldCharType="end"/>
      </w:r>
      <w:r w:rsidR="00FF4231" w:rsidRPr="00BE53B8">
        <w:t xml:space="preserve"> </w:t>
      </w:r>
      <w:r w:rsidR="009642B4">
        <w:t xml:space="preserve">as </w:t>
      </w:r>
      <w:r w:rsidR="00FF4231" w:rsidRPr="00BE53B8">
        <w:t>the most general form of conceptualization</w:t>
      </w:r>
      <w:r w:rsidR="00430489">
        <w:t xml:space="preserve"> in science.</w:t>
      </w:r>
      <w:r w:rsidR="00B154C3">
        <w:t xml:space="preserve"> </w:t>
      </w:r>
      <w:r w:rsidR="00430489">
        <w:t xml:space="preserve">Frameworks simply </w:t>
      </w:r>
      <w:r w:rsidR="00FF4231" w:rsidRPr="00BE53B8">
        <w:t xml:space="preserve">specify checklists of the </w:t>
      </w:r>
      <w:r w:rsidR="00FF4231" w:rsidRPr="0035297E">
        <w:rPr>
          <w:b/>
        </w:rPr>
        <w:t>elements</w:t>
      </w:r>
      <w:r w:rsidR="006722B9">
        <w:rPr>
          <w:rStyle w:val="EndnoteReference"/>
        </w:rPr>
        <w:endnoteReference w:id="4"/>
      </w:r>
      <w:r w:rsidR="00FF4231" w:rsidRPr="00BE53B8">
        <w:t xml:space="preserve"> (variables, components) and the relationships among those elements, that research</w:t>
      </w:r>
      <w:r w:rsidR="002766E3">
        <w:t xml:space="preserve">ers have found to be useful to consider in pursuing </w:t>
      </w:r>
      <w:r w:rsidR="00FF4231" w:rsidRPr="00BE53B8">
        <w:t>a particular research program.</w:t>
      </w:r>
      <w:r w:rsidR="0046582D" w:rsidRPr="004D7D3D">
        <w:rPr>
          <w:rStyle w:val="FootnoteReference"/>
        </w:rPr>
        <w:footnoteReference w:id="3"/>
      </w:r>
      <w:r w:rsidR="00B154C3">
        <w:t xml:space="preserve"> </w:t>
      </w:r>
      <w:r w:rsidR="00751794">
        <w:t>Sustainability science does not lack for frameworks</w:t>
      </w:r>
      <w:r w:rsidR="000C17B6">
        <w:t xml:space="preserve"> and, indeed, </w:t>
      </w:r>
      <w:r w:rsidR="00E12874">
        <w:t xml:space="preserve">often seems to offer several for </w:t>
      </w:r>
      <w:r w:rsidR="000C17B6">
        <w:t>each of the island empires noted above.</w:t>
      </w:r>
      <w:r w:rsidR="00B154C3">
        <w:t xml:space="preserve"> </w:t>
      </w:r>
      <w:r w:rsidR="00E12874">
        <w:t xml:space="preserve">What we </w:t>
      </w:r>
      <w:r w:rsidR="00757A2E">
        <w:t>found most interesting in preparing this review</w:t>
      </w:r>
      <w:r w:rsidR="001653CD">
        <w:t xml:space="preserve"> </w:t>
      </w:r>
      <w:r w:rsidR="004F3E56">
        <w:t>is</w:t>
      </w:r>
      <w:r w:rsidR="001653CD">
        <w:t xml:space="preserve"> the considerable </w:t>
      </w:r>
      <w:r w:rsidR="00EF1AB1">
        <w:t xml:space="preserve">convergence among these frameworks in recent years, </w:t>
      </w:r>
      <w:r w:rsidR="00EA4524">
        <w:t>indicating that m</w:t>
      </w:r>
      <w:r w:rsidR="00757A2E">
        <w:t xml:space="preserve">any of the same elements </w:t>
      </w:r>
      <w:r w:rsidR="00EF1AB1">
        <w:t xml:space="preserve">and relationships are </w:t>
      </w:r>
      <w:r w:rsidR="00757A2E">
        <w:t>prov</w:t>
      </w:r>
      <w:r w:rsidR="00EF1AB1">
        <w:t>ing</w:t>
      </w:r>
      <w:r w:rsidR="00757A2E">
        <w:t xml:space="preserve"> useful </w:t>
      </w:r>
      <w:r w:rsidR="00D42B19">
        <w:t xml:space="preserve">to multiple </w:t>
      </w:r>
      <w:r w:rsidR="00873586">
        <w:t xml:space="preserve">research </w:t>
      </w:r>
      <w:r w:rsidR="00D42B19">
        <w:t>traditions</w:t>
      </w:r>
      <w:r w:rsidR="00873586">
        <w:t xml:space="preserve"> </w:t>
      </w:r>
      <w:r w:rsidR="00D42B19">
        <w:t>relevant to sustainable development</w:t>
      </w:r>
      <w:r w:rsidR="00EA4524">
        <w:t>.</w:t>
      </w:r>
      <w:r w:rsidR="004F3E56">
        <w:t xml:space="preserve"> </w:t>
      </w:r>
      <w:r w:rsidR="00336B7E">
        <w:t xml:space="preserve">That said, </w:t>
      </w:r>
      <w:r w:rsidR="004F3E56">
        <w:t xml:space="preserve">convergence </w:t>
      </w:r>
      <w:r w:rsidR="00336B7E">
        <w:t xml:space="preserve">in content </w:t>
      </w:r>
      <w:r w:rsidR="004F3E56">
        <w:t>has not led to a convergence in terminology, which creates considerable conceptual confusion and further isolates island empires.</w:t>
      </w:r>
      <w:r w:rsidR="00B154C3">
        <w:t xml:space="preserve"> </w:t>
      </w:r>
    </w:p>
    <w:p w14:paraId="20FD2DBC" w14:textId="77777777" w:rsidR="00BE4338" w:rsidRDefault="00BE4338" w:rsidP="00D1474F"/>
    <w:p w14:paraId="447DD3A4" w14:textId="7DE989CE" w:rsidR="007916ED" w:rsidRDefault="00BE4338" w:rsidP="007916ED">
      <w:r>
        <w:t>W</w:t>
      </w:r>
      <w:r w:rsidR="004F705E">
        <w:t xml:space="preserve">e have attempted </w:t>
      </w:r>
      <w:r>
        <w:t xml:space="preserve">as part of this review </w:t>
      </w:r>
      <w:r w:rsidR="004F705E">
        <w:t xml:space="preserve">to clarify the </w:t>
      </w:r>
      <w:r w:rsidR="00A40128">
        <w:t xml:space="preserve">current framework </w:t>
      </w:r>
      <w:r w:rsidR="000A09C8">
        <w:t>confusion in a non-arbitrary way</w:t>
      </w:r>
      <w:r w:rsidR="004F705E">
        <w:t>.</w:t>
      </w:r>
      <w:r w:rsidR="00B154C3">
        <w:t xml:space="preserve"> </w:t>
      </w:r>
      <w:r w:rsidR="004F705E">
        <w:t xml:space="preserve">We began by </w:t>
      </w:r>
      <w:r w:rsidR="00D45E39">
        <w:t>identify</w:t>
      </w:r>
      <w:r w:rsidR="004F705E">
        <w:t>ing</w:t>
      </w:r>
      <w:r w:rsidR="00D45E39">
        <w:t xml:space="preserve"> </w:t>
      </w:r>
      <w:r w:rsidR="000A09C8">
        <w:t>through</w:t>
      </w:r>
      <w:r w:rsidR="00B0743A">
        <w:t xml:space="preserve"> literature reviews and</w:t>
      </w:r>
      <w:r w:rsidR="000A09C8">
        <w:t xml:space="preserve"> citation searches</w:t>
      </w:r>
      <w:r w:rsidR="00B0743A">
        <w:t xml:space="preserve"> </w:t>
      </w:r>
      <w:r w:rsidR="00EF6345">
        <w:t xml:space="preserve">the frameworks that have received </w:t>
      </w:r>
      <w:r w:rsidR="00CC6595">
        <w:t xml:space="preserve">the most </w:t>
      </w:r>
      <w:r w:rsidR="008A35A6">
        <w:t xml:space="preserve">significant </w:t>
      </w:r>
      <w:r w:rsidR="00EF6345">
        <w:t xml:space="preserve">use in </w:t>
      </w:r>
      <w:r w:rsidR="00D45E39">
        <w:t xml:space="preserve">research </w:t>
      </w:r>
      <w:r w:rsidR="00EF6345">
        <w:t>relevant for understanding sustainable development.</w:t>
      </w:r>
      <w:r w:rsidR="00B154C3">
        <w:t xml:space="preserve"> </w:t>
      </w:r>
      <w:r w:rsidR="009B20D6">
        <w:t>Table 1</w:t>
      </w:r>
      <w:r w:rsidR="0071624B">
        <w:t xml:space="preserve"> summarizes the result</w:t>
      </w:r>
      <w:r>
        <w:t>.</w:t>
      </w:r>
      <w:r w:rsidR="00B154C3">
        <w:t xml:space="preserve"> </w:t>
      </w:r>
      <w:r>
        <w:t>(S</w:t>
      </w:r>
      <w:r w:rsidR="00D45E39">
        <w:t xml:space="preserve">earch protocols </w:t>
      </w:r>
      <w:r>
        <w:t xml:space="preserve">and details of the searches are provided </w:t>
      </w:r>
      <w:r w:rsidR="00D45E39">
        <w:t>in the SI</w:t>
      </w:r>
      <w:r w:rsidR="003B3A30">
        <w:t>.</w:t>
      </w:r>
      <w:r>
        <w:t>)</w:t>
      </w:r>
      <w:r w:rsidR="00B154C3">
        <w:t xml:space="preserve"> </w:t>
      </w:r>
      <w:r w:rsidR="00A978A0">
        <w:t xml:space="preserve">Our next step was to extract from </w:t>
      </w:r>
      <w:r w:rsidR="004D584F">
        <w:t xml:space="preserve">each of </w:t>
      </w:r>
      <w:r w:rsidR="00A978A0">
        <w:t xml:space="preserve">these popular frameworks </w:t>
      </w:r>
      <w:r w:rsidR="004D584F">
        <w:t>the</w:t>
      </w:r>
      <w:r w:rsidR="00A978A0">
        <w:t xml:space="preserve"> </w:t>
      </w:r>
      <w:r w:rsidR="00D751EA">
        <w:t xml:space="preserve">specific </w:t>
      </w:r>
      <w:r w:rsidR="00A978A0">
        <w:t xml:space="preserve">elements </w:t>
      </w:r>
      <w:r w:rsidR="00D76521">
        <w:t xml:space="preserve">and relationships they identified as </w:t>
      </w:r>
      <w:r w:rsidR="00AD3A6E">
        <w:t xml:space="preserve">the </w:t>
      </w:r>
      <w:r w:rsidR="00D76521">
        <w:t>most useful</w:t>
      </w:r>
      <w:r w:rsidR="00A44B7D">
        <w:t xml:space="preserve"> guide</w:t>
      </w:r>
      <w:r w:rsidR="00AD3A6E">
        <w:t>s for their</w:t>
      </w:r>
      <w:r w:rsidR="00A44B7D">
        <w:t xml:space="preserve"> research</w:t>
      </w:r>
      <w:r w:rsidR="00D76521">
        <w:t>.</w:t>
      </w:r>
      <w:r w:rsidR="00B154C3">
        <w:t xml:space="preserve"> </w:t>
      </w:r>
      <w:r w:rsidR="00D76521">
        <w:t xml:space="preserve">We </w:t>
      </w:r>
      <w:r w:rsidR="00AD3A6E">
        <w:t xml:space="preserve">then </w:t>
      </w:r>
      <w:r w:rsidR="004D584F">
        <w:t>combine</w:t>
      </w:r>
      <w:r w:rsidR="00D76521">
        <w:t>d</w:t>
      </w:r>
      <w:r w:rsidR="004D584F">
        <w:t xml:space="preserve"> these in a common pool</w:t>
      </w:r>
      <w:r w:rsidR="00D76521">
        <w:t xml:space="preserve"> constituting the union </w:t>
      </w:r>
      <w:r w:rsidR="005E4B18">
        <w:t xml:space="preserve">set of the elements and relationships </w:t>
      </w:r>
      <w:r w:rsidR="00650735">
        <w:t>that have proven useful in the various sciences of sustainability.</w:t>
      </w:r>
      <w:r w:rsidR="00B154C3">
        <w:t xml:space="preserve"> </w:t>
      </w:r>
      <w:r w:rsidR="003E66EB">
        <w:t>Finally, w</w:t>
      </w:r>
      <w:r w:rsidR="002F464E">
        <w:t xml:space="preserve">e resolved terminological differences for similar concepts somewhat arbitrarily, but </w:t>
      </w:r>
      <w:r w:rsidR="003E66EB">
        <w:t>giving</w:t>
      </w:r>
      <w:r w:rsidR="00117886">
        <w:t xml:space="preserve"> priority to </w:t>
      </w:r>
      <w:r w:rsidR="0088642C">
        <w:t xml:space="preserve">terms </w:t>
      </w:r>
      <w:r w:rsidR="002F464E">
        <w:t xml:space="preserve">that </w:t>
      </w:r>
      <w:r w:rsidR="0088642C">
        <w:t xml:space="preserve">were </w:t>
      </w:r>
      <w:r w:rsidR="002F464E">
        <w:t xml:space="preserve">relatively common, that did not </w:t>
      </w:r>
      <w:r w:rsidR="00117886">
        <w:t xml:space="preserve">unnecessarily privilege particular disciplines, </w:t>
      </w:r>
      <w:r w:rsidR="0088642C">
        <w:t>and that</w:t>
      </w:r>
      <w:r w:rsidR="000E579B">
        <w:t xml:space="preserve"> were </w:t>
      </w:r>
      <w:r w:rsidR="009653E9">
        <w:t xml:space="preserve">as unambiguous as possible </w:t>
      </w:r>
      <w:r w:rsidR="000E579B">
        <w:t>(</w:t>
      </w:r>
      <w:r w:rsidR="00E31A71">
        <w:t>i.e.,</w:t>
      </w:r>
      <w:r w:rsidR="000E579B">
        <w:t xml:space="preserve"> </w:t>
      </w:r>
      <w:r w:rsidR="009653E9">
        <w:t>were hard to confuse</w:t>
      </w:r>
      <w:r w:rsidR="000E579B">
        <w:t xml:space="preserve"> with one another).</w:t>
      </w:r>
      <w:r w:rsidR="00B154C3">
        <w:t xml:space="preserve"> </w:t>
      </w:r>
      <w:r w:rsidR="003F40BE">
        <w:t>The terms we have adopted are defined in the text</w:t>
      </w:r>
      <w:r w:rsidR="00963881">
        <w:t xml:space="preserve">, with many highlighted through links leading to </w:t>
      </w:r>
      <w:r w:rsidR="001B4489">
        <w:t>a glossary.</w:t>
      </w:r>
      <w:r w:rsidR="001B4489" w:rsidRPr="004D7D3D">
        <w:rPr>
          <w:rStyle w:val="FootnoteReference"/>
        </w:rPr>
        <w:footnoteReference w:id="4"/>
      </w:r>
      <w:r w:rsidR="00B154C3">
        <w:t xml:space="preserve"> </w:t>
      </w:r>
      <w:r w:rsidR="0057123B">
        <w:t xml:space="preserve">Figure 1 summarizes </w:t>
      </w:r>
      <w:r w:rsidR="00ED671C">
        <w:t xml:space="preserve">in a </w:t>
      </w:r>
      <w:r w:rsidR="006B36DD">
        <w:t>“</w:t>
      </w:r>
      <w:r w:rsidR="00ED671C" w:rsidRPr="008F1B23">
        <w:t>Framework for Sustainability Science</w:t>
      </w:r>
      <w:r w:rsidR="006B36DD">
        <w:t>”</w:t>
      </w:r>
      <w:r w:rsidR="00ED671C">
        <w:t xml:space="preserve"> </w:t>
      </w:r>
      <w:r w:rsidR="0057123B">
        <w:t xml:space="preserve">the resulting union set of elements and relationships </w:t>
      </w:r>
      <w:r w:rsidR="00DB5F00">
        <w:t xml:space="preserve">that </w:t>
      </w:r>
      <w:r w:rsidR="00C415CD">
        <w:t xml:space="preserve">historical scholarship </w:t>
      </w:r>
      <w:r w:rsidR="00804DCF">
        <w:t xml:space="preserve">suggests is </w:t>
      </w:r>
      <w:r w:rsidR="00017B8A">
        <w:t xml:space="preserve">currently </w:t>
      </w:r>
      <w:r w:rsidR="00804DCF">
        <w:t xml:space="preserve">worth considering </w:t>
      </w:r>
      <w:r w:rsidR="002C6159">
        <w:t xml:space="preserve">in new research projects and programs </w:t>
      </w:r>
      <w:r w:rsidR="00DB5F00">
        <w:t>in sustainability science</w:t>
      </w:r>
      <w:r w:rsidR="002C6159">
        <w:t>.</w:t>
      </w:r>
      <w:r w:rsidR="00B154C3">
        <w:t xml:space="preserve"> </w:t>
      </w:r>
      <w:r w:rsidR="008F0916">
        <w:t xml:space="preserve">We emphasize that </w:t>
      </w:r>
      <w:r w:rsidR="006D3932">
        <w:t>this</w:t>
      </w:r>
      <w:r w:rsidR="004A5A47">
        <w:t xml:space="preserve"> </w:t>
      </w:r>
      <w:r w:rsidR="00A05CBD" w:rsidRPr="00BE53B8">
        <w:t>framework is not intended as a master plan for some grand theory of the field.</w:t>
      </w:r>
      <w:r w:rsidR="00B154C3">
        <w:t xml:space="preserve"> </w:t>
      </w:r>
      <w:r w:rsidR="00A05CBD" w:rsidRPr="00BE53B8">
        <w:t xml:space="preserve">Rather, we offer it as a </w:t>
      </w:r>
      <w:r w:rsidR="006D3932">
        <w:t xml:space="preserve">subjective </w:t>
      </w:r>
      <w:r w:rsidR="00A23D3E">
        <w:t xml:space="preserve">synthesis </w:t>
      </w:r>
      <w:r w:rsidR="00A05CBD" w:rsidRPr="00BE53B8">
        <w:t xml:space="preserve">of the building blocks that past research has </w:t>
      </w:r>
      <w:r w:rsidR="00A05CBD" w:rsidRPr="00BE53B8">
        <w:lastRenderedPageBreak/>
        <w:t xml:space="preserve">shown may be useful and thus should be considered in </w:t>
      </w:r>
      <w:r w:rsidR="008F0916">
        <w:t xml:space="preserve">ongoing </w:t>
      </w:r>
      <w:r w:rsidR="00A05CBD" w:rsidRPr="00BE53B8">
        <w:t xml:space="preserve">efforts to construct and test middle-range theories </w:t>
      </w:r>
      <w:r w:rsidR="00A05CBD" w:rsidRPr="0072645A">
        <w:fldChar w:fldCharType="begin"/>
      </w:r>
      <w:r w:rsidR="00DE1C2B" w:rsidRPr="003B510F">
        <w:instrText xml:space="preserve"> ADDIN ZOTERO_ITEM CSL_CITATION {"citationID":"LYjfdnhY","properties":{"formattedCitation":"(P. Meyfroidt et al. 2018)","plainCitation":"(P. Meyfroidt et al. 2018)","noteIndex":0},"citationItems":[{"id":1114,"uris":["http://zotero.org/groups/2225246/items/WC6ZSCRB"],"uri":["http://zotero.org/groups/2225246/items/WC6ZSCRB"],"itemData":{"id":1114,"type":"article-journal","container-title":"Global Environmental Change","DOI":"10.1016/j.gloenvcha.2018.08.006","ISSN":"09593780","language":"en","page":"52-67","source":"Crossref","title":"Middle-range theories of land system change","volume":"53","author":[{"family":"Meyfroidt","given":"P."},{"family":"Roy Chowdhury","given":"R."},{"family":"Bremond","given":"A.","non-dropping-particle":"de"},{"family":"Ellis","given":"E.C."},{"family":"Erb","given":"K.-H."},{"family":"Filatova","given":"T."},{"family":"Garrett","given":"R.D."},{"family":"Grove","given":"J.M."},{"family":"Heinimann","given":"A."},{"family":"Kuemmerle","given":"T."},{"family":"Kull","given":"C.A."},{"family":"Lambin","given":"E.F."},{"family":"Landon","given":"Y."},{"family":"Polain de Waroux","given":"Y.","non-dropping-particle":"le"},{"family":"Messerli","given":"P."},{"family":"Müller","given":"D."},{"family":"Nielsen","given":"J.Ø."},{"family":"Peterson","given":"G.D."},{"family":"Rodriguez García","given":"V."},{"family":"Schlüter","given":"M."},{"family":"Turner","given":"B.L."},{"family":"Verburg","given":"P.H."}],"issued":{"date-parts":[["2018",11]]}}}],"schema":"https://github.com/citation-style-language/schema/raw/master/csl-citation.json"} </w:instrText>
      </w:r>
      <w:r w:rsidR="00A05CBD" w:rsidRPr="0072645A">
        <w:fldChar w:fldCharType="separate"/>
      </w:r>
      <w:r w:rsidR="00A05CBD" w:rsidRPr="0072645A">
        <w:t>(Meyfroidt et al. 2018)</w:t>
      </w:r>
      <w:r w:rsidR="00A05CBD" w:rsidRPr="0072645A">
        <w:fldChar w:fldCharType="end"/>
      </w:r>
      <w:r w:rsidR="00A05CBD" w:rsidRPr="00BE53B8">
        <w:t xml:space="preserve"> about how to promote sustainable development in particular contexts.</w:t>
      </w:r>
      <w:r w:rsidR="00B154C3">
        <w:t xml:space="preserve"> </w:t>
      </w:r>
      <w:r w:rsidR="004217FD" w:rsidRPr="004217FD">
        <w:t>We believe that adoption of a common language such as that proposed here would strengthen the field of sustainability science by facilitating integration of its various pieces and decreasing barriers for interaction across the field.</w:t>
      </w:r>
      <w:r w:rsidR="00B154C3">
        <w:t xml:space="preserve"> </w:t>
      </w:r>
    </w:p>
    <w:p w14:paraId="4D539F71" w14:textId="77777777" w:rsidR="000C69ED" w:rsidRDefault="000C69ED" w:rsidP="009B3603"/>
    <w:p w14:paraId="230B51AE" w14:textId="087F20DF" w:rsidR="009B3603" w:rsidRPr="00BE53B8" w:rsidRDefault="009B3603" w:rsidP="009B3603">
      <w:r w:rsidRPr="007736DC">
        <w:t xml:space="preserve">The paragraphs that follow </w:t>
      </w:r>
      <w:r w:rsidR="004C4D33" w:rsidRPr="007736DC">
        <w:t xml:space="preserve">characterize </w:t>
      </w:r>
      <w:r w:rsidRPr="007736DC">
        <w:t xml:space="preserve">the principal elements and relationships of the Framework </w:t>
      </w:r>
      <w:r w:rsidRPr="00540FBF">
        <w:t xml:space="preserve">and the </w:t>
      </w:r>
      <w:r w:rsidR="00323C16" w:rsidRPr="00540FBF">
        <w:rPr>
          <w:b/>
        </w:rPr>
        <w:t>patterns</w:t>
      </w:r>
      <w:r w:rsidRPr="00540FBF">
        <w:rPr>
          <w:rStyle w:val="EndnoteReference"/>
        </w:rPr>
        <w:endnoteReference w:id="5"/>
      </w:r>
      <w:r w:rsidRPr="00540FBF">
        <w:t xml:space="preserve"> they generate</w:t>
      </w:r>
      <w:r w:rsidRPr="007736DC">
        <w:t>.</w:t>
      </w:r>
      <w:r w:rsidRPr="00BE53B8">
        <w:t xml:space="preserve"> </w:t>
      </w:r>
      <w:r w:rsidR="004217FD" w:rsidRPr="004217FD">
        <w:t>Subsequent sections of this review expand on the brief characterization given here in the course of applying the Framework to our assessment of the six capacities that research in sustainability science shows should be fostered to promote our collective ability to pursue more sustainable development pathways.</w:t>
      </w:r>
    </w:p>
    <w:p w14:paraId="2D36EF7F" w14:textId="77777777" w:rsidR="00B77A11" w:rsidRPr="00BE53B8" w:rsidRDefault="00B77A11" w:rsidP="009B3603"/>
    <w:p w14:paraId="1A48B813" w14:textId="77777777" w:rsidR="00866335" w:rsidRPr="00C950F4" w:rsidRDefault="00866335" w:rsidP="00866335">
      <w:pPr>
        <w:rPr>
          <w:b/>
        </w:rPr>
      </w:pPr>
      <w:bookmarkStart w:id="260" w:name="Table1"/>
      <w:r w:rsidRPr="00C950F4">
        <w:rPr>
          <w:b/>
        </w:rPr>
        <w:t>Tab</w:t>
      </w:r>
      <w:r>
        <w:rPr>
          <w:b/>
        </w:rPr>
        <w:t xml:space="preserve">le 1 </w:t>
      </w:r>
      <w:bookmarkEnd w:id="260"/>
      <w:r>
        <w:rPr>
          <w:b/>
        </w:rPr>
        <w:t xml:space="preserve">     </w:t>
      </w:r>
      <w:r w:rsidRPr="00C950F4">
        <w:rPr>
          <w:b/>
        </w:rPr>
        <w:t xml:space="preserve"> Frameworks in wide use for researching sustainable development</w:t>
      </w:r>
    </w:p>
    <w:p w14:paraId="72CA7A2E" w14:textId="77777777" w:rsidR="00866335" w:rsidRDefault="00866335" w:rsidP="00866335"/>
    <w:tbl>
      <w:tblPr>
        <w:tblStyle w:val="TableGrid"/>
        <w:tblW w:w="9715" w:type="dxa"/>
        <w:tblLook w:val="04A0" w:firstRow="1" w:lastRow="0" w:firstColumn="1" w:lastColumn="0" w:noHBand="0" w:noVBand="1"/>
      </w:tblPr>
      <w:tblGrid>
        <w:gridCol w:w="2086"/>
        <w:gridCol w:w="1966"/>
        <w:gridCol w:w="5663"/>
      </w:tblGrid>
      <w:tr w:rsidR="00866335" w:rsidRPr="00A11B50" w14:paraId="11AE8329" w14:textId="77777777" w:rsidTr="007B5574">
        <w:tc>
          <w:tcPr>
            <w:tcW w:w="2086" w:type="dxa"/>
          </w:tcPr>
          <w:p w14:paraId="5CBE2946" w14:textId="77777777" w:rsidR="00866335" w:rsidRPr="006A6343" w:rsidRDefault="00866335" w:rsidP="007B5574">
            <w:pPr>
              <w:rPr>
                <w:b/>
                <w:sz w:val="18"/>
                <w:szCs w:val="18"/>
              </w:rPr>
            </w:pPr>
            <w:r w:rsidRPr="006A6343">
              <w:rPr>
                <w:b/>
                <w:sz w:val="18"/>
                <w:szCs w:val="18"/>
              </w:rPr>
              <w:t>Name(s)</w:t>
            </w:r>
          </w:p>
        </w:tc>
        <w:tc>
          <w:tcPr>
            <w:tcW w:w="1966" w:type="dxa"/>
          </w:tcPr>
          <w:p w14:paraId="0642584C" w14:textId="77777777" w:rsidR="00866335" w:rsidRPr="006A6343" w:rsidRDefault="00866335" w:rsidP="007B5574">
            <w:pPr>
              <w:rPr>
                <w:b/>
                <w:sz w:val="18"/>
                <w:szCs w:val="18"/>
              </w:rPr>
            </w:pPr>
            <w:r w:rsidRPr="006A6343">
              <w:rPr>
                <w:b/>
                <w:sz w:val="18"/>
                <w:szCs w:val="18"/>
              </w:rPr>
              <w:t>Recent overview</w:t>
            </w:r>
          </w:p>
        </w:tc>
        <w:tc>
          <w:tcPr>
            <w:tcW w:w="5663" w:type="dxa"/>
          </w:tcPr>
          <w:p w14:paraId="3A42045F" w14:textId="77777777" w:rsidR="00866335" w:rsidRPr="006A6343" w:rsidRDefault="00866335" w:rsidP="007B5574">
            <w:pPr>
              <w:rPr>
                <w:b/>
                <w:sz w:val="18"/>
                <w:szCs w:val="18"/>
              </w:rPr>
            </w:pPr>
            <w:r w:rsidRPr="006A6343">
              <w:rPr>
                <w:b/>
                <w:sz w:val="18"/>
                <w:szCs w:val="18"/>
              </w:rPr>
              <w:t xml:space="preserve">Special contribution(s) </w:t>
            </w:r>
          </w:p>
        </w:tc>
      </w:tr>
      <w:tr w:rsidR="00866335" w:rsidRPr="00A11B50" w14:paraId="356F949F" w14:textId="77777777" w:rsidTr="007B5574">
        <w:trPr>
          <w:trHeight w:val="467"/>
        </w:trPr>
        <w:tc>
          <w:tcPr>
            <w:tcW w:w="2086" w:type="dxa"/>
          </w:tcPr>
          <w:p w14:paraId="6EEA7CC8" w14:textId="77777777" w:rsidR="00866335" w:rsidRPr="00A11B50" w:rsidRDefault="00866335" w:rsidP="007B5574">
            <w:pPr>
              <w:rPr>
                <w:sz w:val="18"/>
                <w:szCs w:val="18"/>
              </w:rPr>
            </w:pPr>
            <w:r w:rsidRPr="00A11B50">
              <w:rPr>
                <w:sz w:val="18"/>
                <w:szCs w:val="18"/>
              </w:rPr>
              <w:t>Complex adaptive systems (CAS)</w:t>
            </w:r>
          </w:p>
        </w:tc>
        <w:tc>
          <w:tcPr>
            <w:tcW w:w="1966" w:type="dxa"/>
          </w:tcPr>
          <w:p w14:paraId="34C1EA09" w14:textId="77777777" w:rsidR="00866335" w:rsidRPr="000A6569" w:rsidRDefault="00866335" w:rsidP="007B5574">
            <w:pPr>
              <w:rPr>
                <w:sz w:val="18"/>
                <w:szCs w:val="18"/>
              </w:rPr>
            </w:pPr>
            <w:r w:rsidRPr="0072645A">
              <w:rPr>
                <w:sz w:val="18"/>
                <w:szCs w:val="18"/>
              </w:rPr>
              <w:fldChar w:fldCharType="begin"/>
            </w:r>
            <w:r w:rsidRPr="000A6569">
              <w:rPr>
                <w:sz w:val="18"/>
                <w:szCs w:val="18"/>
              </w:rPr>
              <w:instrText xml:space="preserve"> ADDIN ZOTERO_ITEM CSL_CITATION {"citationID":"7Lqhvjrt","properties":{"formattedCitation":"(Levin et al. 2013)","plainCitation":"(Levin et al. 2013)","noteIndex":0},"citationItems":[{"id":1334,"uris":["http://zotero.org/groups/2225246/items/P5RZVIWA"],"uri":["http://zotero.org/groups/2225246/items/P5RZVIWA"],"itemData":{"id":1334,"type":"article-journal","abstract":"Abstract\nSystems linking people and nature, known as social-ecological systems, are increasingly understood as complex adaptive systems. Essential features of these complex adaptive systems - such as nonlinear feedbacks, strategic interactions, individual and spatial heterogeneity, and varying time scales - pose substantial challenges for modeling. However, ignoring these characteristics can distort our picture of how these systems work, causing policies to be less effective or even counterproductive. In this paper we present recent developments in modeling social-ecological systems, illustrate some of these challenges with examples related to coral reefs and grasslands, and identify the implications for economic and policy analysis. [PUBLICATION ABSTRACT]","container-title":"Environment and Development Economics; Cambridge","DOI":"http://dx.doi.org.ezp-prod1.hul.harvard.edu/10.1017/S1355770X12000460","ISSN":"1355770X","issue":"2","language":"English","page":"111-132","source":"ProQuest","title":"Social-ecological systems as complex adaptive systems: modeling and policy implications","title-short":"Social-ecological systems as complex adaptive systems","volume":"18","author":[{"family":"Levin","given":"Simon"},{"family":"Xepapadeas","given":"Tasos"},{"family":"Crépin","given":"Anne-Sophie"},{"family":"Norberg","given":"Jon"},{"family":"Zeeuw","given":"Aart","non-dropping-particle":"de"},{"family":"Folke","given":"Carl"},{"family":"Hughes","given":"Terry"},{"family":"Arrow","given":"Kenneth"}],"issued":{"date-parts":[["2013",4]]}}}],"schema":"https://github.com/citation-style-language/schema/raw/master/csl-citation.json"} </w:instrText>
            </w:r>
            <w:r w:rsidRPr="0072645A">
              <w:rPr>
                <w:sz w:val="18"/>
                <w:szCs w:val="18"/>
              </w:rPr>
              <w:fldChar w:fldCharType="separate"/>
            </w:r>
            <w:r w:rsidRPr="0072645A">
              <w:rPr>
                <w:sz w:val="18"/>
                <w:szCs w:val="18"/>
              </w:rPr>
              <w:t>(Levin et al. 2013)</w:t>
            </w:r>
            <w:r w:rsidRPr="0072645A">
              <w:rPr>
                <w:sz w:val="18"/>
                <w:szCs w:val="18"/>
              </w:rPr>
              <w:fldChar w:fldCharType="end"/>
            </w:r>
            <w:r>
              <w:rPr>
                <w:sz w:val="18"/>
                <w:szCs w:val="18"/>
              </w:rPr>
              <w:t xml:space="preserve"> </w:t>
            </w:r>
            <w:r>
              <w:rPr>
                <w:sz w:val="18"/>
                <w:szCs w:val="18"/>
              </w:rPr>
              <w:fldChar w:fldCharType="begin"/>
            </w:r>
            <w:r>
              <w:rPr>
                <w:sz w:val="18"/>
                <w:szCs w:val="18"/>
              </w:rPr>
              <w:instrText xml:space="preserve"> ADDIN ZOTERO_ITEM CSL_CITATION {"citationID":"amms4vj9ub","properties":{"formattedCitation":"(Preiser et al. 2018)","plainCitation":"(Preiser et al. 2018)","noteIndex":0},"citationItems":[{"id":12151,"uris":["http://zotero.org/groups/2225246/items/WDN85XM3"],"uri":["http://zotero.org/groups/2225246/items/WDN85XM3"],"itemData":{"id":12151,"type":"article-journal","abstract":"Preiser, R., R. Biggs, A. De Vos, and C. Folke. 2018. Social-ecological systems as complex adaptive systems: organizing principles for advancing research methods and approaches. Ecology and Society 23(4):46. https://doi.org/10.5751/ES-10558-230446","container-title":"Ecology and Society","DOI":"10.5751/ES-10558-230446","ISSN":"1708-3087","issue":"4","language":"en","source":"www.ecologyandsociety.org","title":"Social-ecological systems as complex adaptive systems: organizing principles for advancing research methods and approaches","title-short":"Social-ecological systems as complex adaptive systems","URL":"https://www.ecologyandsociety.org/vol23/iss4/art46/","volume":"23","author":[{"family":"Preiser","given":"Rika"},{"family":"Biggs","given":"Reinette"},{"family":"De Vos","given":"Alta"},{"family":"Folke","given":"Carl"}],"accessed":{"date-parts":[["2018",12,22]]},"issued":{"date-parts":[["2018",12,19]]}}}],"schema":"https://github.com/citation-style-language/schema/raw/master/csl-citation.json"} </w:instrText>
            </w:r>
            <w:r>
              <w:rPr>
                <w:sz w:val="18"/>
                <w:szCs w:val="18"/>
              </w:rPr>
              <w:fldChar w:fldCharType="separate"/>
            </w:r>
            <w:r w:rsidRPr="0027518B">
              <w:rPr>
                <w:sz w:val="18"/>
              </w:rPr>
              <w:t>(Preiser et al. 2018)</w:t>
            </w:r>
            <w:r>
              <w:rPr>
                <w:sz w:val="18"/>
                <w:szCs w:val="18"/>
              </w:rPr>
              <w:fldChar w:fldCharType="end"/>
            </w:r>
          </w:p>
        </w:tc>
        <w:tc>
          <w:tcPr>
            <w:tcW w:w="5663" w:type="dxa"/>
          </w:tcPr>
          <w:p w14:paraId="0E3C2BF8" w14:textId="77777777" w:rsidR="00866335" w:rsidRPr="00A11B50" w:rsidRDefault="00866335" w:rsidP="007B5574">
            <w:pPr>
              <w:rPr>
                <w:sz w:val="18"/>
                <w:szCs w:val="18"/>
              </w:rPr>
            </w:pPr>
            <w:r>
              <w:rPr>
                <w:sz w:val="18"/>
                <w:szCs w:val="18"/>
              </w:rPr>
              <w:t>L</w:t>
            </w:r>
            <w:r w:rsidRPr="00A11B50">
              <w:rPr>
                <w:sz w:val="18"/>
                <w:szCs w:val="18"/>
              </w:rPr>
              <w:t>ocal action by heterogeneous agents, constrained by higher level structures, central role of innovation/novelty</w:t>
            </w:r>
          </w:p>
        </w:tc>
      </w:tr>
      <w:tr w:rsidR="00866335" w:rsidRPr="00A11B50" w14:paraId="7665CD56" w14:textId="77777777" w:rsidTr="007B5574">
        <w:trPr>
          <w:trHeight w:val="467"/>
        </w:trPr>
        <w:tc>
          <w:tcPr>
            <w:tcW w:w="2086" w:type="dxa"/>
          </w:tcPr>
          <w:p w14:paraId="14A57533" w14:textId="77777777" w:rsidR="00866335" w:rsidRPr="00A11B50" w:rsidRDefault="00866335" w:rsidP="007B5574">
            <w:pPr>
              <w:rPr>
                <w:sz w:val="18"/>
                <w:szCs w:val="18"/>
              </w:rPr>
            </w:pPr>
            <w:r w:rsidRPr="00A11B50">
              <w:rPr>
                <w:sz w:val="18"/>
                <w:szCs w:val="18"/>
              </w:rPr>
              <w:t>Consumption-production systems (SCP)</w:t>
            </w:r>
          </w:p>
        </w:tc>
        <w:tc>
          <w:tcPr>
            <w:tcW w:w="1966" w:type="dxa"/>
          </w:tcPr>
          <w:p w14:paraId="2A8DEC69" w14:textId="77777777" w:rsidR="00866335" w:rsidRPr="004657C0" w:rsidRDefault="00866335" w:rsidP="007B5574">
            <w:pPr>
              <w:rPr>
                <w:sz w:val="18"/>
                <w:szCs w:val="18"/>
              </w:rPr>
            </w:pPr>
            <w:r w:rsidRPr="004657C0">
              <w:rPr>
                <w:sz w:val="18"/>
                <w:szCs w:val="18"/>
              </w:rPr>
              <w:fldChar w:fldCharType="begin"/>
            </w:r>
            <w:r>
              <w:rPr>
                <w:sz w:val="18"/>
                <w:szCs w:val="18"/>
              </w:rPr>
              <w:instrText xml:space="preserve"> ADDIN ZOTERO_ITEM CSL_CITATION {"citationID":"a4120Le8","properties":{"formattedCitation":"(Geels et al. 2015)","plainCitation":"(Geels et al. 2015)","noteIndex":0},"citationItems":[{"id":1267,"uris":["http://zotero.org/groups/2225246/items/YM85FX8H"],"uri":["http://zotero.org/groups/2225246/items/YM85FX8H"],"itemData":{"id":1267,"type":"article-journal","abstract":"This conceptual review article provides a critical appraisal of Sustainable Consumption and Production research, which is currently framed by two generic positions. First, the ‘reformist’ position, which focuses on firms pursuing green eco-innovations and consumers buying eco-efficient products, represents the political and academic orthodoxy. Second, the ‘revolutionary’ position, which is a radical critique of the mainstream, advocates the abolishment of capitalism, materialism, and consumerism, and promotes values such as frugality, sufficiency, and localism. We find this dichotomous debate problematic, because it is intellectually stifling and politically conservative (in its outcomes). To move beyond this dichotomy, we propose a third position, ‘reconfiguration’, which focuses on transitions in socio-technical systems and daily life practices and accommodates new conceptual frameworks. For each of the three positions, we discuss: (1) the scale and type of change, (2) views on consumption and production in exemplary approaches, (3) underlying theoretical, epistemological and normative orientations, (4) policy implications, and (5) critical appraisal. The conclusion compares the three positions, provides arguments for the fruitfulness of the reconfiguration-position and offers four critical reflections about future Sustainable Consumption and Production research agendas.","container-title":"Global Environmental Change","DOI":"10.1016/j.gloenvcha.2015.04.013","ISSN":"0959-3780","journalAbbreviation":"Global Environmental Change","page":"1-12","source":"ScienceDirect","title":"A critical appraisal of Sustainable Consumption and Production research: The reformist, revolutionary and reconfiguration positions","title-short":"A critical appraisal of Sustainable Consumption and Production research","volume":"34","author":[{"family":"Geels","given":"Frank W."},{"family":"McMeekin","given":"Andy"},{"family":"Mylan","given":"Josephine"},{"family":"Southerton","given":"Dale"}],"issued":{"date-parts":[["2015",9,1]]}}}],"schema":"https://github.com/citation-style-language/schema/raw/master/csl-citation.json"} </w:instrText>
            </w:r>
            <w:r w:rsidRPr="004657C0">
              <w:rPr>
                <w:sz w:val="18"/>
                <w:szCs w:val="18"/>
              </w:rPr>
              <w:fldChar w:fldCharType="separate"/>
            </w:r>
            <w:r w:rsidRPr="0072645A">
              <w:rPr>
                <w:sz w:val="18"/>
                <w:szCs w:val="18"/>
              </w:rPr>
              <w:t>(Geels et al. 2015)</w:t>
            </w:r>
            <w:r w:rsidRPr="004657C0">
              <w:rPr>
                <w:sz w:val="18"/>
                <w:szCs w:val="18"/>
              </w:rPr>
              <w:fldChar w:fldCharType="end"/>
            </w:r>
          </w:p>
        </w:tc>
        <w:tc>
          <w:tcPr>
            <w:tcW w:w="5663" w:type="dxa"/>
          </w:tcPr>
          <w:p w14:paraId="21B34B8B" w14:textId="77777777" w:rsidR="00866335" w:rsidRPr="00A11B50" w:rsidRDefault="00866335" w:rsidP="007B5574">
            <w:pPr>
              <w:rPr>
                <w:sz w:val="18"/>
                <w:szCs w:val="18"/>
              </w:rPr>
            </w:pPr>
            <w:r w:rsidRPr="00A11B50">
              <w:rPr>
                <w:sz w:val="18"/>
                <w:szCs w:val="18"/>
              </w:rPr>
              <w:t>Beyond control of pollution from production to joint consideration of consumption and P activities</w:t>
            </w:r>
          </w:p>
        </w:tc>
      </w:tr>
      <w:tr w:rsidR="00866335" w:rsidRPr="00A11B50" w14:paraId="3B328CDA" w14:textId="77777777" w:rsidTr="007B5574">
        <w:trPr>
          <w:trHeight w:val="467"/>
        </w:trPr>
        <w:tc>
          <w:tcPr>
            <w:tcW w:w="2086" w:type="dxa"/>
          </w:tcPr>
          <w:p w14:paraId="3A836523" w14:textId="77777777" w:rsidR="00866335" w:rsidRPr="00A11B50" w:rsidRDefault="00866335" w:rsidP="007B5574">
            <w:pPr>
              <w:rPr>
                <w:sz w:val="18"/>
                <w:szCs w:val="18"/>
              </w:rPr>
            </w:pPr>
            <w:r w:rsidRPr="00A11B50">
              <w:rPr>
                <w:sz w:val="18"/>
                <w:szCs w:val="18"/>
              </w:rPr>
              <w:t xml:space="preserve">Coupled human and natural system (CHANS); </w:t>
            </w:r>
          </w:p>
        </w:tc>
        <w:tc>
          <w:tcPr>
            <w:tcW w:w="1966" w:type="dxa"/>
          </w:tcPr>
          <w:p w14:paraId="5DCBC428" w14:textId="77777777" w:rsidR="00866335" w:rsidRPr="000A6569" w:rsidRDefault="00866335" w:rsidP="007B5574">
            <w:pPr>
              <w:rPr>
                <w:sz w:val="18"/>
                <w:szCs w:val="18"/>
              </w:rPr>
            </w:pPr>
            <w:r w:rsidRPr="0072645A">
              <w:rPr>
                <w:sz w:val="18"/>
                <w:szCs w:val="18"/>
              </w:rPr>
              <w:fldChar w:fldCharType="begin"/>
            </w:r>
            <w:r w:rsidRPr="000A6569">
              <w:rPr>
                <w:sz w:val="18"/>
                <w:szCs w:val="18"/>
              </w:rPr>
              <w:instrText xml:space="preserve"> ADDIN ZOTERO_ITEM CSL_CITATION {"citationID":"lXO4LYre","properties":{"formattedCitation":"(Hull and Liu 2018)","plainCitation":"(Hull and Liu 2018)","noteIndex":0},"citationItems":[{"id":1118,"uris":["http://zotero.org/groups/2225246/items/RSWMTA2A"],"uri":["http://zotero.org/groups/2225246/items/RSWMTA2A"],"itemData":{"id":1118,"type":"article-journal","abstract":"Telecoupling refers to socioeconomic and environmental interactions between distant coupled human and natural systems, and has become more extensive and intensive in the globalized era. The integrated framework of telecoupling examines flows of information, energy, matter, people, organisms, and other things such as financial capital and goods and products around the globe. It pinpoints causes and effects arising from engagement of diverse agents in the global sphere. This first special feature on telecoupling includes 16 articles that explore diverse telecouplings including trade, migration, tourism, information exchange, and transnational product certification schemes. Here we synthesize the articles by describing eight overarching lessons learned. These include the impact of physical, social, and institutional distance on telecouplings, key roles of agents and their inter-relationships, and the important function of telecoupling in enhancing information signals over long distances. Several lessons directly apply to global sustainability challenges, such as the importance of recognizing trade-offs between local and global sustainability and the need for multi-level management and governance solutions. We also suggest five areas of future research to help propel this nascent field forward and further cement its applicability to addressing global sustainability challenges.","container-title":"Ecology and Society","DOI":"10.5751/ES-10494-230441","ISSN":"1708-3087","issue":"4","language":"en","source":"www.ecologyandsociety.org","title":"Telecoupling: A new frontier for global sustainability","title-short":"Telecoupling","URL":"https://www.ecologyandsociety.org/vol23/iss4/art41/","volume":"23","author":[{"family":"Hull","given":"Vanessa"},{"family":"Liu","given":"Jianguo"}],"accessed":{"date-parts":[["2019",1,31]]},"issued":{"date-parts":[["2018",12,12]]}}}],"schema":"https://github.com/citation-style-language/schema/raw/master/csl-citation.json"} </w:instrText>
            </w:r>
            <w:r w:rsidRPr="0072645A">
              <w:rPr>
                <w:sz w:val="18"/>
                <w:szCs w:val="18"/>
              </w:rPr>
              <w:fldChar w:fldCharType="separate"/>
            </w:r>
            <w:r w:rsidRPr="0072645A">
              <w:rPr>
                <w:sz w:val="18"/>
                <w:szCs w:val="18"/>
              </w:rPr>
              <w:t>(Hull and Liu 2018)</w:t>
            </w:r>
            <w:r w:rsidRPr="0072645A">
              <w:rPr>
                <w:sz w:val="18"/>
                <w:szCs w:val="18"/>
              </w:rPr>
              <w:fldChar w:fldCharType="end"/>
            </w:r>
          </w:p>
          <w:p w14:paraId="6D312791" w14:textId="77777777" w:rsidR="00866335" w:rsidRPr="004657C0" w:rsidRDefault="00866335" w:rsidP="007B5574">
            <w:pPr>
              <w:rPr>
                <w:sz w:val="18"/>
                <w:szCs w:val="18"/>
              </w:rPr>
            </w:pPr>
          </w:p>
        </w:tc>
        <w:tc>
          <w:tcPr>
            <w:tcW w:w="5663" w:type="dxa"/>
          </w:tcPr>
          <w:p w14:paraId="11C7DB3E" w14:textId="77777777" w:rsidR="00866335" w:rsidRPr="00A11B50" w:rsidRDefault="00866335" w:rsidP="007B5574">
            <w:pPr>
              <w:rPr>
                <w:sz w:val="18"/>
                <w:szCs w:val="18"/>
              </w:rPr>
            </w:pPr>
            <w:r w:rsidRPr="00A11B50">
              <w:rPr>
                <w:sz w:val="18"/>
                <w:szCs w:val="18"/>
              </w:rPr>
              <w:t>Reciprocal links between human and natural systems; special attention to links across space</w:t>
            </w:r>
          </w:p>
        </w:tc>
      </w:tr>
      <w:tr w:rsidR="00866335" w:rsidRPr="00A11B50" w14:paraId="5E12BD1C" w14:textId="77777777" w:rsidTr="007B5574">
        <w:trPr>
          <w:trHeight w:val="467"/>
        </w:trPr>
        <w:tc>
          <w:tcPr>
            <w:tcW w:w="2086" w:type="dxa"/>
          </w:tcPr>
          <w:p w14:paraId="1D524AEF" w14:textId="77777777" w:rsidR="00866335" w:rsidRPr="00A11B50" w:rsidRDefault="00866335" w:rsidP="007B5574">
            <w:pPr>
              <w:rPr>
                <w:sz w:val="18"/>
                <w:szCs w:val="18"/>
              </w:rPr>
            </w:pPr>
            <w:r w:rsidRPr="00A11B50">
              <w:rPr>
                <w:sz w:val="18"/>
                <w:szCs w:val="18"/>
              </w:rPr>
              <w:t>Coupled human-environment system (CHES)</w:t>
            </w:r>
          </w:p>
        </w:tc>
        <w:tc>
          <w:tcPr>
            <w:tcW w:w="1966" w:type="dxa"/>
          </w:tcPr>
          <w:p w14:paraId="79116E17" w14:textId="77777777" w:rsidR="00866335" w:rsidRPr="000A6569" w:rsidRDefault="00866335" w:rsidP="007B5574">
            <w:pPr>
              <w:rPr>
                <w:sz w:val="18"/>
                <w:szCs w:val="18"/>
              </w:rPr>
            </w:pPr>
            <w:r w:rsidRPr="0072645A">
              <w:rPr>
                <w:sz w:val="18"/>
                <w:szCs w:val="18"/>
              </w:rPr>
              <w:fldChar w:fldCharType="begin"/>
            </w:r>
            <w:r w:rsidRPr="000A6569">
              <w:rPr>
                <w:sz w:val="18"/>
                <w:szCs w:val="18"/>
              </w:rPr>
              <w:instrText xml:space="preserve"> ADDIN ZOTERO_ITEM CSL_CITATION {"citationID":"hu43lBBh","properties":{"formattedCitation":"(Moran 2010)","plainCitation":"(Moran 2010)","noteIndex":0},"citationItems":[{"id":939,"uris":["http://zotero.org/groups/2225246/items/7XZ4HJW9"],"uri":["http://zotero.org/groups/2225246/items/7XZ4HJW9"],"itemData":{"id":939,"type":"book","abstract":"Review: \"The past decade has witnessed a rapid growth in the development of research on the human dimensions of global environmental change. Environmental Social Science offers a synthesis of this new cross disciplinary enterprise, and provides a foundation for scholars and policy makers to address the urgent needs of these globally-scaled processes. With increasing evidence of climate change, loss of biodiversity, rapid deforestation in the tropics, and an impending crisis in availability of potable water, the book argues that environmental research demands a better understanding of the complexities of current human - environment interactions. In recommending a new collaborative approach that makes environmental theories and research methods accessible across the natural and social sciences, the book outlines a mutually beneficial research agenda for all concerned.\"--Jacket.","call-number":"GF75 .M668 2010","event-place":"Malden, MA","ISBN":"978-1-4051-0573-6","language":"eng","note":"HOLLIS number: 990122589510203941","number-of-pages":"xiii+215","publisher":"Wiley-Blackwell","publisher-place":"Malden, MA","source":"hollis.harvard.edu","title":"Environmental social science: human-environment interactions and sustainability","title-short":"Environmental social science","author":[{"family":"Moran","given":"Emilio F."}],"issued":{"date-parts":[["2010"]]}}}],"schema":"https://github.com/citation-style-language/schema/raw/master/csl-citation.json"} </w:instrText>
            </w:r>
            <w:r w:rsidRPr="0072645A">
              <w:rPr>
                <w:sz w:val="18"/>
                <w:szCs w:val="18"/>
              </w:rPr>
              <w:fldChar w:fldCharType="separate"/>
            </w:r>
            <w:r w:rsidRPr="0072645A">
              <w:rPr>
                <w:sz w:val="18"/>
                <w:szCs w:val="18"/>
              </w:rPr>
              <w:t>(Moran 2010)</w:t>
            </w:r>
            <w:r w:rsidRPr="0072645A">
              <w:rPr>
                <w:sz w:val="18"/>
                <w:szCs w:val="18"/>
              </w:rPr>
              <w:fldChar w:fldCharType="end"/>
            </w:r>
          </w:p>
        </w:tc>
        <w:tc>
          <w:tcPr>
            <w:tcW w:w="5663" w:type="dxa"/>
          </w:tcPr>
          <w:p w14:paraId="2CB95C32" w14:textId="77777777" w:rsidR="00866335" w:rsidRPr="00A11B50" w:rsidRDefault="00866335" w:rsidP="007B5574">
            <w:pPr>
              <w:rPr>
                <w:sz w:val="18"/>
                <w:szCs w:val="18"/>
              </w:rPr>
            </w:pPr>
            <w:r w:rsidRPr="00A11B50">
              <w:rPr>
                <w:sz w:val="18"/>
                <w:szCs w:val="18"/>
              </w:rPr>
              <w:t>Place-based analysis of linkages, emphasizing physical and biotic environment; actors and agency</w:t>
            </w:r>
          </w:p>
        </w:tc>
      </w:tr>
      <w:tr w:rsidR="00866335" w:rsidRPr="00A11B50" w14:paraId="31555491" w14:textId="77777777" w:rsidTr="007B5574">
        <w:trPr>
          <w:trHeight w:val="467"/>
        </w:trPr>
        <w:tc>
          <w:tcPr>
            <w:tcW w:w="2086" w:type="dxa"/>
          </w:tcPr>
          <w:p w14:paraId="0FEDB7F0" w14:textId="77777777" w:rsidR="00866335" w:rsidRPr="00A11B50" w:rsidRDefault="00866335" w:rsidP="007B5574">
            <w:pPr>
              <w:rPr>
                <w:sz w:val="18"/>
                <w:szCs w:val="18"/>
              </w:rPr>
            </w:pPr>
            <w:r w:rsidRPr="006A6343">
              <w:rPr>
                <w:sz w:val="18"/>
                <w:szCs w:val="18"/>
              </w:rPr>
              <w:t xml:space="preserve">Earth </w:t>
            </w:r>
            <w:r>
              <w:rPr>
                <w:sz w:val="18"/>
                <w:szCs w:val="18"/>
              </w:rPr>
              <w:t>s</w:t>
            </w:r>
            <w:r w:rsidRPr="006A6343">
              <w:rPr>
                <w:sz w:val="18"/>
                <w:szCs w:val="18"/>
              </w:rPr>
              <w:t xml:space="preserve">ystem </w:t>
            </w:r>
            <w:r>
              <w:rPr>
                <w:sz w:val="18"/>
                <w:szCs w:val="18"/>
              </w:rPr>
              <w:t>g</w:t>
            </w:r>
            <w:r w:rsidRPr="006A6343">
              <w:rPr>
                <w:sz w:val="18"/>
                <w:szCs w:val="18"/>
              </w:rPr>
              <w:t>overnance</w:t>
            </w:r>
          </w:p>
        </w:tc>
        <w:tc>
          <w:tcPr>
            <w:tcW w:w="1966" w:type="dxa"/>
          </w:tcPr>
          <w:p w14:paraId="2DB620B8" w14:textId="77777777" w:rsidR="00866335" w:rsidRPr="004657C0" w:rsidRDefault="00866335" w:rsidP="007B5574">
            <w:pPr>
              <w:rPr>
                <w:sz w:val="18"/>
                <w:szCs w:val="18"/>
              </w:rPr>
            </w:pPr>
            <w:r w:rsidRPr="006A6343">
              <w:rPr>
                <w:sz w:val="18"/>
                <w:szCs w:val="18"/>
              </w:rPr>
              <w:t>(Burch at el. 2019)</w:t>
            </w:r>
          </w:p>
        </w:tc>
        <w:tc>
          <w:tcPr>
            <w:tcW w:w="5663" w:type="dxa"/>
          </w:tcPr>
          <w:p w14:paraId="3F1204F7" w14:textId="77777777" w:rsidR="00866335" w:rsidRPr="00A11B50" w:rsidRDefault="00866335" w:rsidP="007B5574">
            <w:pPr>
              <w:rPr>
                <w:sz w:val="18"/>
                <w:szCs w:val="18"/>
              </w:rPr>
            </w:pPr>
            <w:r w:rsidRPr="008A3F0E">
              <w:rPr>
                <w:sz w:val="18"/>
                <w:szCs w:val="18"/>
              </w:rPr>
              <w:t>Highlights importance of institutional design, agency</w:t>
            </w:r>
            <w:r>
              <w:rPr>
                <w:sz w:val="18"/>
                <w:szCs w:val="18"/>
              </w:rPr>
              <w:t>,</w:t>
            </w:r>
            <w:r w:rsidRPr="008A3F0E">
              <w:rPr>
                <w:sz w:val="18"/>
                <w:szCs w:val="18"/>
              </w:rPr>
              <w:t xml:space="preserve"> and power for governing </w:t>
            </w:r>
            <w:r>
              <w:rPr>
                <w:sz w:val="18"/>
                <w:szCs w:val="18"/>
              </w:rPr>
              <w:t>nature-society interactions. E</w:t>
            </w:r>
            <w:r w:rsidRPr="006A6343">
              <w:rPr>
                <w:sz w:val="18"/>
                <w:szCs w:val="18"/>
              </w:rPr>
              <w:t xml:space="preserve">mphasis on transitions </w:t>
            </w:r>
            <w:r>
              <w:rPr>
                <w:sz w:val="18"/>
                <w:szCs w:val="18"/>
              </w:rPr>
              <w:t xml:space="preserve">and </w:t>
            </w:r>
            <w:r w:rsidRPr="006A6343">
              <w:rPr>
                <w:sz w:val="18"/>
                <w:szCs w:val="18"/>
              </w:rPr>
              <w:t xml:space="preserve">inequality. </w:t>
            </w:r>
          </w:p>
        </w:tc>
      </w:tr>
      <w:tr w:rsidR="00866335" w:rsidRPr="00A11B50" w14:paraId="6F2F4BA7" w14:textId="77777777" w:rsidTr="007B5574">
        <w:trPr>
          <w:trHeight w:val="467"/>
        </w:trPr>
        <w:tc>
          <w:tcPr>
            <w:tcW w:w="2086" w:type="dxa"/>
          </w:tcPr>
          <w:p w14:paraId="319A1A8A" w14:textId="77777777" w:rsidR="00866335" w:rsidRPr="006A6343" w:rsidRDefault="00866335" w:rsidP="007B5574">
            <w:pPr>
              <w:rPr>
                <w:sz w:val="18"/>
                <w:szCs w:val="18"/>
              </w:rPr>
            </w:pPr>
            <w:r>
              <w:rPr>
                <w:sz w:val="18"/>
                <w:szCs w:val="18"/>
              </w:rPr>
              <w:t>IPBES conceptual framework (CF),</w:t>
            </w:r>
            <w:r w:rsidRPr="00A11B50">
              <w:rPr>
                <w:sz w:val="18"/>
                <w:szCs w:val="18"/>
              </w:rPr>
              <w:t xml:space="preserve"> </w:t>
            </w:r>
            <w:r>
              <w:rPr>
                <w:sz w:val="18"/>
                <w:szCs w:val="18"/>
              </w:rPr>
              <w:t>m</w:t>
            </w:r>
            <w:r w:rsidRPr="00A11B50">
              <w:rPr>
                <w:sz w:val="18"/>
                <w:szCs w:val="18"/>
              </w:rPr>
              <w:t xml:space="preserve">ulti-evidence base (MEB) </w:t>
            </w:r>
          </w:p>
        </w:tc>
        <w:tc>
          <w:tcPr>
            <w:tcW w:w="1966" w:type="dxa"/>
          </w:tcPr>
          <w:p w14:paraId="7FF8EE21" w14:textId="77777777" w:rsidR="00866335" w:rsidRPr="000A6569" w:rsidRDefault="00866335" w:rsidP="007B5574">
            <w:pPr>
              <w:rPr>
                <w:sz w:val="18"/>
                <w:szCs w:val="18"/>
              </w:rPr>
            </w:pPr>
            <w:r w:rsidRPr="0072645A">
              <w:rPr>
                <w:sz w:val="18"/>
                <w:szCs w:val="18"/>
              </w:rPr>
              <w:fldChar w:fldCharType="begin"/>
            </w:r>
            <w:r w:rsidRPr="000A6569">
              <w:rPr>
                <w:sz w:val="18"/>
                <w:szCs w:val="18"/>
              </w:rPr>
              <w:instrText xml:space="preserve"> ADDIN ZOTERO_ITEM CSL_CITATION {"citationID":"BCgBVas6","properties":{"formattedCitation":"(Teng\\uc0\\u246{} et al. 2014)","plainCitation":"(Tengö et al. 2014)","noteIndex":0},"citationItems":[{"id":424,"uris":["http://zotero.org/groups/2225246/items/ZI6SU85E"],"uri":["http://zotero.org/groups/2225246/items/ZI6SU85E"],"itemData":{"id":424,"type":"article-journal","container-title":"AMBIO","DOI":"10.1007/s13280-014-0501-3","ISSN":"0044-7447, 1654-7209","issue":"5","language":"en","page":"579-591","source":"Crossref","title":"Connecting Diverse Knowledge Systems for Enhanced Ecosystem Governance: The Multiple Evidence Base Approach","title-short":"Connecting Diverse Knowledge Systems for Enhanced Ecosystem Governance","volume":"43","author":[{"family":"Tengö","given":"Maria"},{"family":"Brondizio","given":"Eduardo S."},{"family":"Elmqvist","given":"Thomas"},{"family":"Malmer","given":"Pernilla"},{"family":"Spierenburg","given":"Marja"}],"issued":{"date-parts":[["2014",9]]}}}],"schema":"https://github.com/citation-style-language/schema/raw/master/csl-citation.json"} </w:instrText>
            </w:r>
            <w:r w:rsidRPr="0072645A">
              <w:rPr>
                <w:sz w:val="18"/>
                <w:szCs w:val="18"/>
              </w:rPr>
              <w:fldChar w:fldCharType="separate"/>
            </w:r>
            <w:r w:rsidRPr="0072645A">
              <w:rPr>
                <w:sz w:val="18"/>
                <w:szCs w:val="18"/>
              </w:rPr>
              <w:t>(Tengö et al. 2014)</w:t>
            </w:r>
            <w:r w:rsidRPr="0072645A">
              <w:rPr>
                <w:sz w:val="18"/>
                <w:szCs w:val="18"/>
              </w:rPr>
              <w:fldChar w:fldCharType="end"/>
            </w:r>
            <w:r w:rsidRPr="000A6569">
              <w:rPr>
                <w:sz w:val="18"/>
                <w:szCs w:val="18"/>
              </w:rPr>
              <w:t xml:space="preserve"> </w:t>
            </w:r>
          </w:p>
        </w:tc>
        <w:tc>
          <w:tcPr>
            <w:tcW w:w="5663" w:type="dxa"/>
          </w:tcPr>
          <w:p w14:paraId="0BD46B91" w14:textId="77777777" w:rsidR="00866335" w:rsidRPr="008A3F0E" w:rsidRDefault="00866335" w:rsidP="007B5574">
            <w:pPr>
              <w:rPr>
                <w:sz w:val="18"/>
                <w:szCs w:val="18"/>
              </w:rPr>
            </w:pPr>
            <w:r w:rsidRPr="00A11B50">
              <w:rPr>
                <w:sz w:val="18"/>
                <w:szCs w:val="18"/>
              </w:rPr>
              <w:t xml:space="preserve">Focus on biodiversity, collaborative processes for </w:t>
            </w:r>
            <w:r>
              <w:rPr>
                <w:sz w:val="18"/>
                <w:szCs w:val="18"/>
              </w:rPr>
              <w:t xml:space="preserve">fair </w:t>
            </w:r>
            <w:r w:rsidRPr="00A11B50">
              <w:rPr>
                <w:sz w:val="18"/>
                <w:szCs w:val="18"/>
              </w:rPr>
              <w:t>mobilization of multiple value, knowledge systems (scientific, indigenous, local</w:t>
            </w:r>
            <w:r>
              <w:rPr>
                <w:sz w:val="18"/>
                <w:szCs w:val="18"/>
              </w:rPr>
              <w:t>, practical</w:t>
            </w:r>
            <w:r w:rsidRPr="00A11B50">
              <w:rPr>
                <w:sz w:val="18"/>
                <w:szCs w:val="18"/>
              </w:rPr>
              <w:t>)</w:t>
            </w:r>
          </w:p>
        </w:tc>
      </w:tr>
      <w:tr w:rsidR="00866335" w:rsidRPr="00A11B50" w14:paraId="3EEC6C63" w14:textId="77777777" w:rsidTr="007B5574">
        <w:trPr>
          <w:trHeight w:val="467"/>
        </w:trPr>
        <w:tc>
          <w:tcPr>
            <w:tcW w:w="2086" w:type="dxa"/>
          </w:tcPr>
          <w:p w14:paraId="0476256E" w14:textId="77777777" w:rsidR="00866335" w:rsidRDefault="00866335" w:rsidP="007B5574">
            <w:pPr>
              <w:rPr>
                <w:sz w:val="18"/>
                <w:szCs w:val="18"/>
              </w:rPr>
            </w:pPr>
            <w:r w:rsidRPr="00A11B50">
              <w:rPr>
                <w:sz w:val="18"/>
                <w:szCs w:val="18"/>
              </w:rPr>
              <w:t>Livelihoods</w:t>
            </w:r>
          </w:p>
        </w:tc>
        <w:tc>
          <w:tcPr>
            <w:tcW w:w="1966" w:type="dxa"/>
          </w:tcPr>
          <w:p w14:paraId="4386A5D5" w14:textId="77777777" w:rsidR="00866335" w:rsidRPr="004657C0" w:rsidRDefault="00866335" w:rsidP="007B5574">
            <w:pPr>
              <w:rPr>
                <w:sz w:val="18"/>
                <w:szCs w:val="18"/>
              </w:rPr>
            </w:pPr>
            <w:r w:rsidRPr="004657C0">
              <w:rPr>
                <w:sz w:val="18"/>
                <w:szCs w:val="18"/>
              </w:rPr>
              <w:fldChar w:fldCharType="begin"/>
            </w:r>
            <w:r>
              <w:rPr>
                <w:sz w:val="18"/>
                <w:szCs w:val="18"/>
              </w:rPr>
              <w:instrText xml:space="preserve"> ADDIN ZOTERO_ITEM CSL_CITATION {"citationID":"dTTFeGL4","properties":{"formattedCitation":"(Scoones 2009)","plainCitation":"(Scoones 2009)","noteIndex":0},"citationItems":[{"id":1143,"uris":["http://zotero.org/groups/2225246/items/9YUBVUHP"],"uri":["http://zotero.org/groups/2225246/items/9YUBVUHP"],"itemData":{"id":1143,"type":"article-journal","abstract":"Livelihoods perspectives have been central to rural development thinking and practice in the past decade. But where do such perspectives come from, what are their conceptual roots, and what influences have shaped the way they have emerged? This paper offers an historical review of key moments in debates about rural livelihoods, identifying the tensions, ambiguities and challenges of such approaches. A number of core challenges are identified, centred on the need to inject a more thorough-going political analysis into the centre of livelihoods perspectives. This will enhance the capacity of livelihoods perspectives to address key lacunae in recent discussions, including questions of knowledge, politics, scale and dynamics.","container-title":"The Journal of Peasant Studies","DOI":"10.1080/03066150902820503","ISSN":"0306-6150","issue":"1","language":"English","page":"171-196","source":"Taylor and Francis+NEJM","title":"Livelihoods perspectives and rural development","volume":"36","author":[{"family":"Scoones","given":"Ian"}],"issued":{"date-parts":[["2009",1,1]]}}}],"schema":"https://github.com/citation-style-language/schema/raw/master/csl-citation.json"} </w:instrText>
            </w:r>
            <w:r w:rsidRPr="004657C0">
              <w:rPr>
                <w:sz w:val="18"/>
                <w:szCs w:val="18"/>
              </w:rPr>
              <w:fldChar w:fldCharType="separate"/>
            </w:r>
            <w:r w:rsidRPr="0072645A">
              <w:rPr>
                <w:sz w:val="18"/>
                <w:szCs w:val="18"/>
              </w:rPr>
              <w:t>(Scoones 2009</w:t>
            </w:r>
            <w:r w:rsidRPr="004657C0">
              <w:rPr>
                <w:rFonts w:ascii="Calibri" w:hAnsi="Calibri" w:cs="Calibri"/>
                <w:sz w:val="18"/>
                <w:szCs w:val="18"/>
              </w:rPr>
              <w:t>)</w:t>
            </w:r>
            <w:r w:rsidRPr="004657C0">
              <w:rPr>
                <w:sz w:val="18"/>
                <w:szCs w:val="18"/>
              </w:rPr>
              <w:fldChar w:fldCharType="end"/>
            </w:r>
            <w:r w:rsidRPr="004657C0">
              <w:rPr>
                <w:sz w:val="18"/>
                <w:szCs w:val="18"/>
              </w:rPr>
              <w:t xml:space="preserve"> </w:t>
            </w:r>
          </w:p>
          <w:p w14:paraId="1F94B10D" w14:textId="77777777" w:rsidR="00866335" w:rsidRPr="004657C0" w:rsidRDefault="00866335" w:rsidP="007B5574">
            <w:pPr>
              <w:rPr>
                <w:sz w:val="18"/>
                <w:szCs w:val="18"/>
              </w:rPr>
            </w:pPr>
          </w:p>
        </w:tc>
        <w:tc>
          <w:tcPr>
            <w:tcW w:w="5663" w:type="dxa"/>
          </w:tcPr>
          <w:p w14:paraId="2658FCF1" w14:textId="77777777" w:rsidR="00866335" w:rsidRPr="00A11B50" w:rsidRDefault="00866335" w:rsidP="007B5574">
            <w:pPr>
              <w:rPr>
                <w:sz w:val="18"/>
                <w:szCs w:val="18"/>
              </w:rPr>
            </w:pPr>
            <w:r>
              <w:rPr>
                <w:sz w:val="18"/>
                <w:szCs w:val="18"/>
              </w:rPr>
              <w:t>L</w:t>
            </w:r>
            <w:r w:rsidRPr="00A11B50">
              <w:rPr>
                <w:sz w:val="18"/>
                <w:szCs w:val="18"/>
              </w:rPr>
              <w:t xml:space="preserve">ocal actors’ </w:t>
            </w:r>
            <w:r>
              <w:rPr>
                <w:sz w:val="18"/>
                <w:szCs w:val="18"/>
              </w:rPr>
              <w:t xml:space="preserve">entitlements and </w:t>
            </w:r>
            <w:r w:rsidRPr="00A11B50">
              <w:rPr>
                <w:sz w:val="18"/>
                <w:szCs w:val="18"/>
              </w:rPr>
              <w:t>capabilit</w:t>
            </w:r>
            <w:r>
              <w:rPr>
                <w:sz w:val="18"/>
                <w:szCs w:val="18"/>
              </w:rPr>
              <w:t>ies</w:t>
            </w:r>
            <w:r w:rsidRPr="00A11B50">
              <w:rPr>
                <w:sz w:val="18"/>
                <w:szCs w:val="18"/>
              </w:rPr>
              <w:t xml:space="preserve"> to secure access to resources</w:t>
            </w:r>
            <w:r>
              <w:rPr>
                <w:sz w:val="18"/>
                <w:szCs w:val="18"/>
              </w:rPr>
              <w:t xml:space="preserve"> and their benefits</w:t>
            </w:r>
            <w:r w:rsidRPr="00A11B50">
              <w:rPr>
                <w:sz w:val="18"/>
                <w:szCs w:val="18"/>
              </w:rPr>
              <w:t xml:space="preserve">; role of </w:t>
            </w:r>
            <w:r>
              <w:rPr>
                <w:sz w:val="18"/>
                <w:szCs w:val="18"/>
              </w:rPr>
              <w:t xml:space="preserve">agency, </w:t>
            </w:r>
            <w:r w:rsidRPr="00A11B50">
              <w:rPr>
                <w:sz w:val="18"/>
                <w:szCs w:val="18"/>
              </w:rPr>
              <w:t>power, politics</w:t>
            </w:r>
            <w:r>
              <w:rPr>
                <w:sz w:val="18"/>
                <w:szCs w:val="18"/>
              </w:rPr>
              <w:t>,</w:t>
            </w:r>
            <w:r w:rsidRPr="00A11B50">
              <w:rPr>
                <w:sz w:val="18"/>
                <w:szCs w:val="18"/>
              </w:rPr>
              <w:t xml:space="preserve"> and institutions </w:t>
            </w:r>
          </w:p>
        </w:tc>
      </w:tr>
      <w:tr w:rsidR="00866335" w:rsidRPr="00A11B50" w14:paraId="33E6890F" w14:textId="77777777" w:rsidTr="007B5574">
        <w:trPr>
          <w:trHeight w:val="467"/>
        </w:trPr>
        <w:tc>
          <w:tcPr>
            <w:tcW w:w="2086" w:type="dxa"/>
          </w:tcPr>
          <w:p w14:paraId="0F06ECB5" w14:textId="77777777" w:rsidR="00866335" w:rsidRPr="00A11B50" w:rsidRDefault="00866335" w:rsidP="007B5574">
            <w:pPr>
              <w:rPr>
                <w:sz w:val="18"/>
                <w:szCs w:val="18"/>
              </w:rPr>
            </w:pPr>
            <w:r>
              <w:rPr>
                <w:sz w:val="18"/>
                <w:szCs w:val="18"/>
              </w:rPr>
              <w:t>Pathways to sustainability</w:t>
            </w:r>
          </w:p>
        </w:tc>
        <w:tc>
          <w:tcPr>
            <w:tcW w:w="1966" w:type="dxa"/>
          </w:tcPr>
          <w:p w14:paraId="17B38DF5" w14:textId="77777777" w:rsidR="00866335" w:rsidRPr="004657C0" w:rsidRDefault="00866335" w:rsidP="007B5574">
            <w:pPr>
              <w:rPr>
                <w:sz w:val="18"/>
                <w:szCs w:val="18"/>
              </w:rPr>
            </w:pPr>
            <w:r>
              <w:rPr>
                <w:sz w:val="18"/>
                <w:szCs w:val="18"/>
              </w:rPr>
              <w:fldChar w:fldCharType="begin"/>
            </w:r>
            <w:r>
              <w:rPr>
                <w:sz w:val="18"/>
                <w:szCs w:val="18"/>
              </w:rPr>
              <w:instrText xml:space="preserve"> ADDIN ZOTERO_ITEM CSL_CITATION {"citationID":"2VDyi7PZ","properties":{"formattedCitation":"(Leach, Scoones, and Stirling 2010)","plainCitation":"(Leach, Scoones, and Stirling 2010)","noteIndex":0},"citationItems":[{"id":4039,"uris":["http://zotero.org/groups/2225246/items/PYCSCW5H"],"uri":["http://zotero.org/groups/2225246/items/PYCSCW5H"],"itemData":{"id":4039,"type":"book","abstract":"Introducing a new pathways approach for understanding and responding to sustainability challenges, this title explores practical ways forward for building pathways to sustainability.","call-number":"HC79.E5 L393 2010","collection-title":"Pathways to sustainability series","event-place":"London ; Washington, DC","ISBN":"978-1-84971-092-3","language":"eng","note":"HOLLIS number: 990126166970203941","number-of-pages":"xiv+212","publisher":"Earthscan","publisher-place":"London ; Washington, DC","source":"hollis.harvard.edu","title":"Dynamic sustainabilities: technology, environment, social justice","title-short":"Dynamic sustainabilities","author":[{"family":"Leach","given":"Melissa"},{"family":"Scoones","given":"Ian"},{"family":"Stirling","given":"Andy"}],"issued":{"date-parts":[["2010"]]}}}],"schema":"https://github.com/citation-style-language/schema/raw/master/csl-citation.json"} </w:instrText>
            </w:r>
            <w:r>
              <w:rPr>
                <w:sz w:val="18"/>
                <w:szCs w:val="18"/>
              </w:rPr>
              <w:fldChar w:fldCharType="separate"/>
            </w:r>
            <w:r w:rsidRPr="0072645A">
              <w:rPr>
                <w:sz w:val="18"/>
              </w:rPr>
              <w:t>(Leach, Scoones, and Stirling 2010)</w:t>
            </w:r>
            <w:r>
              <w:rPr>
                <w:sz w:val="18"/>
                <w:szCs w:val="18"/>
              </w:rPr>
              <w:fldChar w:fldCharType="end"/>
            </w:r>
          </w:p>
        </w:tc>
        <w:tc>
          <w:tcPr>
            <w:tcW w:w="5663" w:type="dxa"/>
          </w:tcPr>
          <w:p w14:paraId="5E59BE4D" w14:textId="77777777" w:rsidR="00866335" w:rsidRPr="0083199B" w:rsidRDefault="00866335" w:rsidP="007B5574">
            <w:pPr>
              <w:rPr>
                <w:sz w:val="18"/>
                <w:szCs w:val="18"/>
              </w:rPr>
            </w:pPr>
            <w:r w:rsidRPr="0083199B">
              <w:rPr>
                <w:sz w:val="16"/>
                <w:szCs w:val="16"/>
              </w:rPr>
              <w:t>Normative emphasis on poverty alleviation and social justice as defined by and for particular people and contexts; analytic emphasis on power, politics, roles of problem framing, and narratives</w:t>
            </w:r>
          </w:p>
        </w:tc>
      </w:tr>
      <w:tr w:rsidR="00866335" w:rsidRPr="00A11B50" w14:paraId="22023262" w14:textId="77777777" w:rsidTr="007B5574">
        <w:trPr>
          <w:trHeight w:val="503"/>
        </w:trPr>
        <w:tc>
          <w:tcPr>
            <w:tcW w:w="2086" w:type="dxa"/>
          </w:tcPr>
          <w:p w14:paraId="2E24CC4F" w14:textId="77777777" w:rsidR="00866335" w:rsidRPr="00A11B50" w:rsidRDefault="00866335" w:rsidP="007B5574">
            <w:pPr>
              <w:rPr>
                <w:sz w:val="18"/>
                <w:szCs w:val="18"/>
              </w:rPr>
            </w:pPr>
            <w:r w:rsidRPr="00A11B50">
              <w:rPr>
                <w:sz w:val="18"/>
                <w:szCs w:val="18"/>
              </w:rPr>
              <w:t>Resilience thinking</w:t>
            </w:r>
          </w:p>
        </w:tc>
        <w:tc>
          <w:tcPr>
            <w:tcW w:w="1966" w:type="dxa"/>
          </w:tcPr>
          <w:p w14:paraId="54BEAD98" w14:textId="77777777" w:rsidR="00866335" w:rsidRPr="000A6569" w:rsidRDefault="00866335" w:rsidP="007B5574">
            <w:pPr>
              <w:rPr>
                <w:sz w:val="18"/>
                <w:szCs w:val="18"/>
              </w:rPr>
            </w:pPr>
            <w:r w:rsidRPr="0072645A">
              <w:rPr>
                <w:sz w:val="18"/>
                <w:szCs w:val="18"/>
              </w:rPr>
              <w:fldChar w:fldCharType="begin"/>
            </w:r>
            <w:r w:rsidRPr="000A6569">
              <w:rPr>
                <w:sz w:val="18"/>
                <w:szCs w:val="18"/>
              </w:rPr>
              <w:instrText xml:space="preserve"> ADDIN ZOTERO_ITEM CSL_CITATION {"citationID":"a1c5d3k3lp8","properties":{"formattedCitation":"(Reyers et al. 2018)","plainCitation":"(Reyers et al. 2018)","noteIndex":0},"citationItems":[{"id":300,"uris":["http://zotero.org/groups/2225246/items/EASF8DJ4"],"uri":["http://zotero.org/groups/2225246/items/EASF8DJ4"],"itemData":{"id":300,"type":"article-journal","abstract":"Social-ecological systems (SES) research offers new theory and evidence to transform sustainable development to better contend with the challenges of the Anthropocene. Four insights from contemporary SES literature on (a) intertwined SES, (b) cross-scale dynamics, (c) systemic tipping points, and (d) transformational change are explored. Based on these insights, shifts in sustainable development practice are suggested to recognize and govern the complex and codeveloping social and ecological aspects of development challenges. The potential susceptibility of SES to nonlinear systemic reconfigurations is highlighted, as well as the opportunities, agency, and capacities required to foster reconfigurative transformations for sustainable development. SES research proposes the need for diverse values and beliefs that are more in tune with the deep, dynamic connections between social and ecological systems to transform development practice and to support capacities to deal with shocks and surprises. From these perspectives, SES research offers new outlooks, practices, and novel opportunity spaces from which to address the challenges of the Anthropocene. Expected final online publication date for the Annual Review of Environment and Resources Volume 43 is October 17, 2018. Please see http://www.annualreviews.org/page/journal/pubdates for revised estimates.","container-title":"Annual Review of Environment and Resources","DOI":"10.1146/annurev-environ-110615-085349","issue":"1","page":"null","source":"Annual Reviews","title":"Social-Ecological Systems Insights for Navigating the Dynamics of the Anthropocene","volume":"43","author":[{"family":"Reyers","given":"Belinda"},{"family":"Folke","given":"Carl"},{"family":"Moore","given":"Michele-Lee"},{"family":"Biggs","given":"Reinette"},{"family":"Galaz","given":"Victor"}],"issued":{"date-parts":[["2018"]]}}}],"schema":"https://github.com/citation-style-language/schema/raw/master/csl-citation.json"} </w:instrText>
            </w:r>
            <w:r w:rsidRPr="0072645A">
              <w:rPr>
                <w:sz w:val="18"/>
                <w:szCs w:val="18"/>
              </w:rPr>
              <w:fldChar w:fldCharType="separate"/>
            </w:r>
            <w:r w:rsidRPr="0072645A">
              <w:rPr>
                <w:sz w:val="18"/>
              </w:rPr>
              <w:t>(Reyers et al. 2018)</w:t>
            </w:r>
            <w:r w:rsidRPr="0072645A">
              <w:rPr>
                <w:sz w:val="18"/>
                <w:szCs w:val="18"/>
              </w:rPr>
              <w:fldChar w:fldCharType="end"/>
            </w:r>
          </w:p>
        </w:tc>
        <w:tc>
          <w:tcPr>
            <w:tcW w:w="5663" w:type="dxa"/>
          </w:tcPr>
          <w:p w14:paraId="32167138" w14:textId="77777777" w:rsidR="00866335" w:rsidRPr="00A11B50" w:rsidRDefault="00866335" w:rsidP="007B5574">
            <w:pPr>
              <w:rPr>
                <w:sz w:val="18"/>
                <w:szCs w:val="18"/>
              </w:rPr>
            </w:pPr>
            <w:r w:rsidRPr="00A11B50">
              <w:rPr>
                <w:sz w:val="18"/>
                <w:szCs w:val="18"/>
              </w:rPr>
              <w:t>Intertwined social/ecological systems as CAS displaying multiple regimes; tipping points; coping with risk, adaptive capacity</w:t>
            </w:r>
          </w:p>
        </w:tc>
      </w:tr>
      <w:tr w:rsidR="00866335" w14:paraId="23DD21EF" w14:textId="77777777" w:rsidTr="007B5574">
        <w:trPr>
          <w:trHeight w:val="503"/>
        </w:trPr>
        <w:tc>
          <w:tcPr>
            <w:tcW w:w="2086" w:type="dxa"/>
          </w:tcPr>
          <w:p w14:paraId="4953A68D" w14:textId="77777777" w:rsidR="00866335" w:rsidRDefault="00866335" w:rsidP="007B5574">
            <w:pPr>
              <w:rPr>
                <w:sz w:val="18"/>
                <w:szCs w:val="18"/>
              </w:rPr>
            </w:pPr>
            <w:r w:rsidRPr="2DC610FB">
              <w:rPr>
                <w:sz w:val="18"/>
                <w:szCs w:val="18"/>
              </w:rPr>
              <w:t>Social-environmental system</w:t>
            </w:r>
          </w:p>
        </w:tc>
        <w:tc>
          <w:tcPr>
            <w:tcW w:w="1966" w:type="dxa"/>
          </w:tcPr>
          <w:p w14:paraId="29295DF8" w14:textId="77777777" w:rsidR="00866335" w:rsidRPr="000A6569" w:rsidRDefault="00866335" w:rsidP="007B5574">
            <w:pPr>
              <w:rPr>
                <w:sz w:val="18"/>
                <w:szCs w:val="18"/>
              </w:rPr>
            </w:pPr>
            <w:r w:rsidRPr="0072645A">
              <w:rPr>
                <w:sz w:val="18"/>
                <w:szCs w:val="18"/>
              </w:rPr>
              <w:t>(Turner et al. 2016)</w:t>
            </w:r>
          </w:p>
        </w:tc>
        <w:tc>
          <w:tcPr>
            <w:tcW w:w="5663" w:type="dxa"/>
          </w:tcPr>
          <w:p w14:paraId="3306B867" w14:textId="77777777" w:rsidR="00866335" w:rsidRDefault="00866335" w:rsidP="007B5574">
            <w:pPr>
              <w:rPr>
                <w:sz w:val="18"/>
                <w:szCs w:val="18"/>
              </w:rPr>
            </w:pPr>
            <w:r w:rsidRPr="2DC610FB">
              <w:rPr>
                <w:sz w:val="18"/>
                <w:szCs w:val="18"/>
              </w:rPr>
              <w:t>Co-production of useful knowledge by actors and analysts; boundary work; trust; power; monitoring, feedback for adaptive management</w:t>
            </w:r>
          </w:p>
        </w:tc>
      </w:tr>
      <w:tr w:rsidR="00866335" w:rsidRPr="00A11B50" w14:paraId="152B55A5" w14:textId="77777777" w:rsidTr="007B5574">
        <w:trPr>
          <w:trHeight w:val="68"/>
        </w:trPr>
        <w:tc>
          <w:tcPr>
            <w:tcW w:w="2086" w:type="dxa"/>
          </w:tcPr>
          <w:p w14:paraId="756B917B" w14:textId="77777777" w:rsidR="00866335" w:rsidRPr="009D7F0F" w:rsidRDefault="00866335" w:rsidP="007B5574">
            <w:pPr>
              <w:rPr>
                <w:sz w:val="18"/>
                <w:szCs w:val="18"/>
              </w:rPr>
            </w:pPr>
            <w:r w:rsidRPr="00C35FD7">
              <w:rPr>
                <w:sz w:val="18"/>
                <w:szCs w:val="18"/>
              </w:rPr>
              <w:t>Social metabolism / Industrial ecology / green chemistry / circular economy</w:t>
            </w:r>
          </w:p>
        </w:tc>
        <w:tc>
          <w:tcPr>
            <w:tcW w:w="1966" w:type="dxa"/>
          </w:tcPr>
          <w:p w14:paraId="3AB91CB6" w14:textId="77777777" w:rsidR="00866335" w:rsidRPr="004657C0" w:rsidRDefault="00866335" w:rsidP="007B5574">
            <w:pPr>
              <w:rPr>
                <w:sz w:val="18"/>
                <w:szCs w:val="18"/>
              </w:rPr>
            </w:pPr>
            <w:r w:rsidRPr="004657C0">
              <w:rPr>
                <w:sz w:val="18"/>
                <w:szCs w:val="18"/>
              </w:rPr>
              <w:fldChar w:fldCharType="begin"/>
            </w:r>
            <w:r>
              <w:rPr>
                <w:sz w:val="18"/>
                <w:szCs w:val="18"/>
              </w:rPr>
              <w:instrText xml:space="preserve"> ADDIN ZOTERO_ITEM CSL_CITATION {"citationID":"1un9RBSx","properties":{"formattedCitation":"(Haberl et al. 2019)","plainCitation":"(Haberl et al. 2019)","noteIndex":0},"citationItems":[{"id":1474,"uris":["http://zotero.org/groups/2225246/items/C8JQ4HFZ"],"uri":["http://zotero.org/groups/2225246/items/C8JQ4HFZ"],"itemData":{"id":1474,"type":"article-journal","abstract":"The United Nations Sustainable Development Goals and other high-level agreements acknowledge the linked nature of social and biophysical systems. This Review explains one research tradition, sociometabolic research, that explores these links. Sociometabolic research uses methods from systems science and allied areas to study the biophysical basis of economic activity. The authors use tangible examples from recent research to demonstrate strengths and weaknesses and then explore future directions.","container-title":"Nature Sustainability","DOI":"10.1038/s41893-019-0225-2","ISSN":"2398-9629","issue":"3","language":"En","page":"173","source":"www-nature-com.ezp-prod1.hul.harvard.edu","title":"Contributions of sociometabolic research to sustainability science","volume":"2","author":[{"family":"Haberl","given":"Helmut"},{"family":"Wiedenhofer","given":"Dominik"},{"family":"Pauliuk","given":"Stefan"},{"family":"Krausmann","given":"Fridolin"},{"family":"Müller","given":"Daniel B."},{"family":"Fischer-Kowalski","given":"Marina"}],"issued":{"date-parts":[["2019",3]]}}}],"schema":"https://github.com/citation-style-language/schema/raw/master/csl-citation.json"} </w:instrText>
            </w:r>
            <w:r w:rsidRPr="004657C0">
              <w:rPr>
                <w:sz w:val="18"/>
                <w:szCs w:val="18"/>
              </w:rPr>
              <w:fldChar w:fldCharType="separate"/>
            </w:r>
            <w:r w:rsidRPr="0072645A">
              <w:rPr>
                <w:sz w:val="18"/>
              </w:rPr>
              <w:t>(Haberl et al. 2019</w:t>
            </w:r>
            <w:r w:rsidRPr="004657C0">
              <w:rPr>
                <w:rFonts w:ascii="Calibri" w:hAnsi="Calibri"/>
                <w:sz w:val="18"/>
              </w:rPr>
              <w:t>)</w:t>
            </w:r>
            <w:r w:rsidRPr="004657C0">
              <w:rPr>
                <w:sz w:val="18"/>
                <w:szCs w:val="18"/>
              </w:rPr>
              <w:fldChar w:fldCharType="end"/>
            </w:r>
            <w:r>
              <w:rPr>
                <w:sz w:val="18"/>
                <w:szCs w:val="18"/>
              </w:rPr>
              <w:t xml:space="preserve"> </w:t>
            </w:r>
            <w:r w:rsidRPr="0072645A">
              <w:rPr>
                <w:sz w:val="18"/>
                <w:szCs w:val="18"/>
              </w:rPr>
              <w:fldChar w:fldCharType="begin"/>
            </w:r>
            <w:r w:rsidRPr="000A6569">
              <w:rPr>
                <w:sz w:val="18"/>
                <w:szCs w:val="18"/>
              </w:rPr>
              <w:instrText xml:space="preserve"> ADDIN ZOTERO_ITEM CSL_CITATION {"citationID":"a1c9sa1521a","properties":{"formattedCitation":"(Loste, Rold\\uc0\\u225{}n, and Giner 2019)","plainCitation":"(Loste, Roldán, and Giner 2019)","noteIndex":0},"citationItems":[{"id":8155,"uris":["http://zotero.org/groups/2225246/items/NZC99LZW"],"uri":["http://zotero.org/groups/2225246/items/NZC99LZW"],"itemData":{"id":8155,"type":"article-journal","abstract":"The main goal of this research is to evaluate the contributions of Green Chemistry as a potential tool to drive the transition to circularity. For this, we have carried out a bibliographic study, analyzing those documents, process, or experiences that dealt jointly with the Green Chemistry aspects related to circularity such circular economy, industrial ecology, and closed loop. Findings show that few authors have treated that disciplines together in the last 10 years. Based on an analysis of academic literature, common strategies (design, raw materials, life cycle assessment, processes, normative, new business, and collaboration), specific experiences (catalyst, biobased products or methods, recycling, and reusing), and difficulties to overcome (metrics, transdisciplinary research, unawareness, and competitiveness) have been identified. Finally, different kind of measures, as behind such joint metrics, informal open spaces, closer the industry, education, standards and label are proposed to facilitate the development of Green Chemistry, circular economy, industrial ecology, and closed loop with the ultimate goal of improving sustainable development.","container-title":"Environmental Science and Pollution Research","DOI":"10.1007/s11356-019-07177-5","ISSN":"1614-7499","journalAbbreviation":"Environ Sci Pollut Res","language":"en","source":"Springer Link","title":"Is Green Chemistry a feasible tool for the implementation of a circular economy?","URL":"https://doi.org/10.1007/s11356-019-07177-5","author":[{"family":"Loste","given":"Natalia"},{"family":"Roldán","given":"Esther"},{"family":"Giner","given":"Beatriz"}],"accessed":{"date-parts":[["2019",12,29]]},"issued":{"date-parts":[["2019",12,21]]}}}],"schema":"https://github.com/citation-style-language/schema/raw/master/csl-citation.json"} </w:instrText>
            </w:r>
            <w:r w:rsidRPr="0072645A">
              <w:rPr>
                <w:sz w:val="18"/>
                <w:szCs w:val="18"/>
              </w:rPr>
              <w:fldChar w:fldCharType="separate"/>
            </w:r>
            <w:r w:rsidRPr="0072645A">
              <w:rPr>
                <w:sz w:val="18"/>
              </w:rPr>
              <w:t>(Loste, Roldán, and Giner 2019)</w:t>
            </w:r>
            <w:r w:rsidRPr="0072645A">
              <w:rPr>
                <w:sz w:val="18"/>
                <w:szCs w:val="18"/>
              </w:rPr>
              <w:fldChar w:fldCharType="end"/>
            </w:r>
            <w:r>
              <w:rPr>
                <w:sz w:val="18"/>
                <w:szCs w:val="18"/>
              </w:rPr>
              <w:t xml:space="preserve"> </w:t>
            </w:r>
            <w:r>
              <w:rPr>
                <w:sz w:val="18"/>
                <w:szCs w:val="18"/>
              </w:rPr>
              <w:fldChar w:fldCharType="begin"/>
            </w:r>
            <w:r>
              <w:rPr>
                <w:sz w:val="18"/>
                <w:szCs w:val="18"/>
              </w:rPr>
              <w:instrText xml:space="preserve"> ADDIN ZOTERO_ITEM CSL_CITATION {"citationID":"a8b6agjhno","properties":{"formattedCitation":"(Zimmerman et al. 2020)","plainCitation":"(Zimmerman et al. 2020)","noteIndex":0},"citationItems":[{"id":18641,"uris":["http://zotero.org/groups/2225246/items/6DSNSR7W"],"uri":["http://zotero.org/groups/2225246/items/6DSNSR7W"],"itemData":{"id":18641,"type":"article-journal","abstract":"The material basis of a sustainable society will depend on chemical products and processes that are designed following principles that make them conducive to life. Important inherent properties of molecules need to be considered from the earliest stage—the design stage—to address whether compounds and processes are depleting versus renewable, toxic versus benign, and persistent versus readily degradable. Products, feedstocks, and manufacturing processes will need to integrate the principles of green chemistry and green engineering under an expanded definition of performance that includes sustainability considerations. This transformation will require the best of the traditions of science and innovation coupled with new emerging systems thinking and systems design that begins at the molecular level and results in a positive impact on the global scale.","container-title":"Science","DOI":"10.1126/science.aay3060","ISSN":"0036-8075, 1095-9203","issue":"6476","language":"en","note":"PMID: 31974246","page":"397-400","source":"science-sciencemag-org.ezp-prod1.hul.harvard.edu","title":"Designing for a green chemistry future","volume":"367","author":[{"family":"Zimmerman","given":"Julie B."},{"family":"Anastas","given":"Paul T."},{"family":"Erythropel","given":"Hanno C."},{"family":"Leitner","given":"Walter"}],"issued":{"date-parts":[["2020",1,24]]}}}],"schema":"https://github.com/citation-style-language/schema/raw/master/csl-citation.json"} </w:instrText>
            </w:r>
            <w:r>
              <w:rPr>
                <w:sz w:val="18"/>
                <w:szCs w:val="18"/>
              </w:rPr>
              <w:fldChar w:fldCharType="separate"/>
            </w:r>
            <w:r w:rsidRPr="0027518B">
              <w:rPr>
                <w:sz w:val="18"/>
              </w:rPr>
              <w:t>(Zimmerman et al. 2020)</w:t>
            </w:r>
            <w:r>
              <w:rPr>
                <w:sz w:val="18"/>
                <w:szCs w:val="18"/>
              </w:rPr>
              <w:fldChar w:fldCharType="end"/>
            </w:r>
          </w:p>
        </w:tc>
        <w:tc>
          <w:tcPr>
            <w:tcW w:w="5663" w:type="dxa"/>
          </w:tcPr>
          <w:p w14:paraId="6A8F43DD" w14:textId="77777777" w:rsidR="00866335" w:rsidRPr="00A11B50" w:rsidRDefault="00866335" w:rsidP="007B5574">
            <w:pPr>
              <w:rPr>
                <w:sz w:val="18"/>
                <w:szCs w:val="18"/>
              </w:rPr>
            </w:pPr>
            <w:r w:rsidRPr="00A11B50">
              <w:rPr>
                <w:sz w:val="18"/>
                <w:szCs w:val="18"/>
              </w:rPr>
              <w:t xml:space="preserve">Focus on use of energy and biophysical resources; special attention to flows in and out of manufactured structures; technology design; trade; SD concern with adequacy of sources </w:t>
            </w:r>
            <w:r>
              <w:rPr>
                <w:sz w:val="18"/>
                <w:szCs w:val="18"/>
              </w:rPr>
              <w:t>and</w:t>
            </w:r>
            <w:r w:rsidRPr="00A11B50">
              <w:rPr>
                <w:sz w:val="18"/>
                <w:szCs w:val="18"/>
              </w:rPr>
              <w:t xml:space="preserve"> sinks</w:t>
            </w:r>
          </w:p>
        </w:tc>
      </w:tr>
      <w:tr w:rsidR="00866335" w:rsidRPr="00A11B50" w14:paraId="0A2EF8EE" w14:textId="77777777" w:rsidTr="007B5574">
        <w:trPr>
          <w:trHeight w:val="68"/>
        </w:trPr>
        <w:tc>
          <w:tcPr>
            <w:tcW w:w="2086" w:type="dxa"/>
          </w:tcPr>
          <w:p w14:paraId="3A81650C" w14:textId="77777777" w:rsidR="00866335" w:rsidRPr="00A11B50" w:rsidRDefault="00866335" w:rsidP="007B5574">
            <w:pPr>
              <w:rPr>
                <w:sz w:val="18"/>
                <w:szCs w:val="18"/>
              </w:rPr>
            </w:pPr>
            <w:r w:rsidRPr="00A11B50">
              <w:rPr>
                <w:sz w:val="18"/>
                <w:szCs w:val="18"/>
              </w:rPr>
              <w:t>Social-environmental system</w:t>
            </w:r>
          </w:p>
        </w:tc>
        <w:tc>
          <w:tcPr>
            <w:tcW w:w="1966" w:type="dxa"/>
          </w:tcPr>
          <w:p w14:paraId="110E497D" w14:textId="77777777" w:rsidR="00866335" w:rsidRPr="000A6569" w:rsidRDefault="00866335" w:rsidP="007B5574">
            <w:pPr>
              <w:rPr>
                <w:sz w:val="18"/>
                <w:szCs w:val="18"/>
              </w:rPr>
            </w:pPr>
            <w:r w:rsidRPr="0072645A">
              <w:rPr>
                <w:sz w:val="18"/>
                <w:szCs w:val="18"/>
              </w:rPr>
              <w:fldChar w:fldCharType="begin"/>
            </w:r>
            <w:r w:rsidRPr="000A6569">
              <w:rPr>
                <w:sz w:val="18"/>
                <w:szCs w:val="18"/>
              </w:rPr>
              <w:instrText xml:space="preserve"> ADDIN ZOTERO_ITEM CSL_CITATION {"citationID":"Ai8UdXOK","properties":{"formattedCitation":"(Turner II et al. 2016)","plainCitation":"(Turner II et al. 2016)","noteIndex":0},"citationItems":[{"id":377,"uris":["http://zotero.org/groups/2225246/items/5G9VRSS6"],"uri":["http://zotero.org/groups/2225246/items/5G9VRSS6"],"itemData":{"id":377,"type":"article-journal","abstract":"The call for integrated social–environmental science, complete with outreach to applications and solutions, is escalating worldwide. Drawing on several decades of experience, researchers engaged in such science, completed an assessment of the design and management attributes and impact pathways that lead to successful projects and programs and to understand key impediments to success. These characteristics are delineated and discussed using examples from individual projects and programs. From this, three principal lessons leading to successful efforts emerge that address co-design, adaptive or flexible management, and diversity of knowledge. In addition, five challenges for this science are identified: accounting for change, addressing sponsorship and timelines, appreciating different knowledge systems, adaptively communicating, and improving linkages to policy.","collection-title":"Sustainability science","container-title":"Current Opinion in Environmental Sustainability","DOI":"10.1016/j.cosust.2016.04.001","ISSN":"1877-3435","journalAbbreviation":"Current Opinion in Environmental Sustainability","page":"160-168","source":"ScienceDirect","title":"Socio-Environmental Systems (SES) Research: what have we learned and how can we use this information in future research programs","title-short":"Socio-Environmental Systems (SES) Research","volume":"19","author":[{"family":"Turner II","given":"BL"},{"family":"Esler","given":"Karen J"},{"family":"Bridgewater","given":"Peter"},{"family":"Tewksbury","given":"Joshua"},{"family":"Sitas","given":"Nadia"},{"family":"Abrahams","given":"Brent"},{"family":"Chapin","given":"F Stuart"},{"family":"Chowdhury","given":"Rinku Roy"},{"family":"Christie","given":"Patrick"},{"family":"Diaz","given":"Sandra"},{"family":"Firth","given":"Penny"},{"family":"Knapp","given":"Corrine N"},{"family":"Kramer","given":"Jonathan"},{"family":"Leemans","given":"Rik"},{"family":"Palmer","given":"Margaret"},{"family":"Pietri","given":"Diana"},{"family":"Pittman","given":"Jeremy"},{"family":"Sarukhán","given":"José"},{"family":"Shackleton","given":"Ross"},{"family":"Seidler","given":"Reinmar"},{"family":"Wilgen","given":"Brian","non-dropping-particle":"van"},{"family":"Mooney","given":"Harold"}],"issued":{"date-parts":[["2016",4,1]]}}}],"schema":"https://github.com/citation-style-language/schema/raw/master/csl-citation.json"} </w:instrText>
            </w:r>
            <w:r w:rsidRPr="0072645A">
              <w:rPr>
                <w:sz w:val="18"/>
                <w:szCs w:val="18"/>
              </w:rPr>
              <w:fldChar w:fldCharType="separate"/>
            </w:r>
            <w:r w:rsidRPr="0072645A">
              <w:rPr>
                <w:sz w:val="18"/>
                <w:szCs w:val="18"/>
              </w:rPr>
              <w:t>(Turner et al. 2016)</w:t>
            </w:r>
            <w:r w:rsidRPr="0072645A">
              <w:rPr>
                <w:sz w:val="18"/>
                <w:szCs w:val="18"/>
              </w:rPr>
              <w:fldChar w:fldCharType="end"/>
            </w:r>
          </w:p>
        </w:tc>
        <w:tc>
          <w:tcPr>
            <w:tcW w:w="5663" w:type="dxa"/>
          </w:tcPr>
          <w:p w14:paraId="6C2608DD" w14:textId="77777777" w:rsidR="00866335" w:rsidRPr="00A11B50" w:rsidRDefault="00866335" w:rsidP="007B5574">
            <w:pPr>
              <w:rPr>
                <w:sz w:val="18"/>
                <w:szCs w:val="18"/>
              </w:rPr>
            </w:pPr>
            <w:r w:rsidRPr="00A11B50">
              <w:rPr>
                <w:sz w:val="18"/>
                <w:szCs w:val="18"/>
              </w:rPr>
              <w:t>Co-production of useful knowledge by actors and analysts; boundary work; trust; power; monitoring, feedback for adaptive management</w:t>
            </w:r>
          </w:p>
        </w:tc>
      </w:tr>
      <w:tr w:rsidR="00866335" w:rsidRPr="00A11B50" w14:paraId="7955405D" w14:textId="77777777" w:rsidTr="007B5574">
        <w:trPr>
          <w:trHeight w:val="503"/>
        </w:trPr>
        <w:tc>
          <w:tcPr>
            <w:tcW w:w="2086" w:type="dxa"/>
          </w:tcPr>
          <w:p w14:paraId="471072A4" w14:textId="77777777" w:rsidR="00866335" w:rsidRPr="00A11B50" w:rsidRDefault="00866335" w:rsidP="007B5574">
            <w:pPr>
              <w:rPr>
                <w:sz w:val="18"/>
                <w:szCs w:val="18"/>
              </w:rPr>
            </w:pPr>
            <w:r w:rsidRPr="00A11B50">
              <w:rPr>
                <w:sz w:val="18"/>
                <w:szCs w:val="18"/>
              </w:rPr>
              <w:t>Socio-ecological system (SES)</w:t>
            </w:r>
          </w:p>
        </w:tc>
        <w:tc>
          <w:tcPr>
            <w:tcW w:w="1966" w:type="dxa"/>
          </w:tcPr>
          <w:p w14:paraId="5D0ACF8C" w14:textId="77777777" w:rsidR="00866335" w:rsidRPr="000A6569" w:rsidRDefault="00866335" w:rsidP="007B5574">
            <w:pPr>
              <w:rPr>
                <w:sz w:val="18"/>
                <w:szCs w:val="18"/>
              </w:rPr>
            </w:pPr>
            <w:r w:rsidRPr="0072645A">
              <w:rPr>
                <w:sz w:val="18"/>
                <w:szCs w:val="18"/>
              </w:rPr>
              <w:fldChar w:fldCharType="begin"/>
            </w:r>
            <w:r w:rsidRPr="000A6569">
              <w:rPr>
                <w:sz w:val="18"/>
                <w:szCs w:val="18"/>
              </w:rPr>
              <w:instrText xml:space="preserve"> ADDIN ZOTERO_ITEM CSL_CITATION {"citationID":"n85bRI5p","properties":{"formattedCitation":"(McGinnis and Ostrom 2014)","plainCitation":"(McGinnis and Ostrom 2014)","noteIndex":0},"citationItems":[{"id":478,"uris":["http://zotero.org/groups/2225246/items/786A2YZY"],"uri":["http://zotero.org/groups/2225246/items/786A2YZY"],"itemData":{"id":478,"type":"article-journal","abstract":"The social-ecological system (SES) framework investigated in this special issue enables researchers from diverse disciplinary backgrounds working on different resource sectors in disparate geographic areas, biophysical conditions, and temporal domains to share a common vocabulary for the construction and testing of alternative theories and models that determine which influences on processes and outcomes are especially critical in specific empirical settings. We summarize changes that have been made to this framework and discuss a few remaining ambiguities in its formulation. Specifically, we offer a tentative rearrangement of the list of relevant attributes of governance systems and discuss other ways to make this framework applicable to policy settings beyond natural resource settings. The SES framework will continue to change as more researchers apply it to additional contexts; the main purpose of this article is to delineate the version that served as the basis for the theoretical innovations and empirical analyses detailed in other contributions to this special issue.","container-title":"Ecology and Society","DOI":"10.5751/ES-06387-190230","ISSN":"1708-3087","issue":"2","page":"30","title":"Social-ecological system framework: initial changes and continuing challenges","volume":"19","author":[{"family":"McGinnis","given":"Michael D."},{"family":"Ostrom","given":"Elinor"}],"issued":{"date-parts":[["2014"]]}}}],"schema":"https://github.com/citation-style-language/schema/raw/master/csl-citation.json"} </w:instrText>
            </w:r>
            <w:r w:rsidRPr="0072645A">
              <w:rPr>
                <w:sz w:val="18"/>
                <w:szCs w:val="18"/>
              </w:rPr>
              <w:fldChar w:fldCharType="separate"/>
            </w:r>
            <w:r w:rsidRPr="0072645A">
              <w:rPr>
                <w:sz w:val="18"/>
                <w:szCs w:val="18"/>
              </w:rPr>
              <w:t>(McGinnis and Ostrom 2014)</w:t>
            </w:r>
            <w:r w:rsidRPr="0072645A">
              <w:rPr>
                <w:sz w:val="18"/>
                <w:szCs w:val="18"/>
              </w:rPr>
              <w:fldChar w:fldCharType="end"/>
            </w:r>
          </w:p>
        </w:tc>
        <w:tc>
          <w:tcPr>
            <w:tcW w:w="5663" w:type="dxa"/>
          </w:tcPr>
          <w:p w14:paraId="02C92320" w14:textId="77777777" w:rsidR="00866335" w:rsidRPr="00A11B50" w:rsidRDefault="00866335" w:rsidP="007B5574">
            <w:pPr>
              <w:rPr>
                <w:sz w:val="18"/>
                <w:szCs w:val="18"/>
              </w:rPr>
            </w:pPr>
            <w:r w:rsidRPr="00A11B50">
              <w:rPr>
                <w:sz w:val="18"/>
                <w:szCs w:val="18"/>
              </w:rPr>
              <w:t>“</w:t>
            </w:r>
            <w:r>
              <w:rPr>
                <w:sz w:val="18"/>
                <w:szCs w:val="18"/>
              </w:rPr>
              <w:t>A</w:t>
            </w:r>
            <w:r w:rsidRPr="00A11B50">
              <w:rPr>
                <w:sz w:val="18"/>
                <w:szCs w:val="18"/>
              </w:rPr>
              <w:t>ction situation” focus on how actors use resources</w:t>
            </w:r>
            <w:r>
              <w:rPr>
                <w:sz w:val="18"/>
                <w:szCs w:val="18"/>
              </w:rPr>
              <w:t xml:space="preserve"> in particular contexts, and</w:t>
            </w:r>
            <w:r w:rsidRPr="00A11B50">
              <w:rPr>
                <w:sz w:val="18"/>
                <w:szCs w:val="18"/>
              </w:rPr>
              <w:t xml:space="preserve"> multi-level (cross-scale) linkages</w:t>
            </w:r>
          </w:p>
        </w:tc>
      </w:tr>
      <w:tr w:rsidR="00866335" w:rsidRPr="00A11B50" w14:paraId="026E2DEA" w14:textId="77777777" w:rsidTr="007B5574">
        <w:trPr>
          <w:trHeight w:val="503"/>
        </w:trPr>
        <w:tc>
          <w:tcPr>
            <w:tcW w:w="2086" w:type="dxa"/>
          </w:tcPr>
          <w:p w14:paraId="56932367" w14:textId="77777777" w:rsidR="00866335" w:rsidRPr="00A11B50" w:rsidRDefault="00866335" w:rsidP="007B5574">
            <w:pPr>
              <w:rPr>
                <w:sz w:val="18"/>
                <w:szCs w:val="18"/>
              </w:rPr>
            </w:pPr>
            <w:r w:rsidRPr="00A11B50">
              <w:rPr>
                <w:sz w:val="18"/>
                <w:szCs w:val="18"/>
              </w:rPr>
              <w:t>Socio-technical transitions</w:t>
            </w:r>
          </w:p>
        </w:tc>
        <w:tc>
          <w:tcPr>
            <w:tcW w:w="1966" w:type="dxa"/>
          </w:tcPr>
          <w:p w14:paraId="65C1FB4F" w14:textId="77777777" w:rsidR="00866335" w:rsidRPr="000A6569" w:rsidRDefault="00866335" w:rsidP="007B5574">
            <w:pPr>
              <w:rPr>
                <w:sz w:val="18"/>
                <w:szCs w:val="18"/>
              </w:rPr>
            </w:pPr>
            <w:r w:rsidRPr="0072645A">
              <w:rPr>
                <w:sz w:val="18"/>
                <w:szCs w:val="18"/>
              </w:rPr>
              <w:fldChar w:fldCharType="begin"/>
            </w:r>
            <w:r w:rsidRPr="000A6569">
              <w:rPr>
                <w:sz w:val="18"/>
                <w:szCs w:val="18"/>
              </w:rPr>
              <w:instrText xml:space="preserve"> ADDIN ZOTERO_ITEM CSL_CITATION {"citationID":"I7M7Nmz7","properties":{"formattedCitation":"(Loorbach, Frantzeskaki, and Avelino 2017b)","plainCitation":"(Loorbach, Frantzeskaki, and Avelino 2017b)","noteIndex":0},"citationItems":[{"id":"imyTS7t8/Y5lD2CWy","uris":["http://zotero.org/groups/2225246/items/9BU3TANH"],"uri":["http://zotero.org/groups/2225246/items/9BU3TANH"],"itemData":{"id":12152,"type":"article-journal","abstract":"The article describes the field of sustainability transitions research, which emerged in the past two decades in the context of a growing scientific and public interest in large-scale societal transformation toward sustainability. We describe how different scientific approaches and methodological positions explore diverse types of transitions and provide the basis for multiple theories and models for governance of sustainability transitions. We distinguish three perspectives in studying transitions: socio-technical, socio-institutional, and socio-ecological. Although the field as a whole is very heterogeneous, commonalities can be characterized in notions such as path dependencies, regimes, niches, experiments, and governance. These more generic concepts have been adopted within the analytical perspective of transitions, which has led three different types of approaches to dealing with agency in transitions: analytical, evaluative, and experimental. The field has by now produced a broad theoretical and empirical basis along with a variety of social transformation strategies and instruments, impacting disciplinary scientific fields as well as (policy) practice. In this article, we try to characterize the field by identifying its main perspectives, approaches and shared concepts, and its relevance to real-world sustainability problems and solutions.","container-title":"Annual Review of Environment and Resources","DOI":"10.1146/annurev-environ-102014-021340","issue":"1","page":"599-626","source":"Annual Reviews","title":"Sustainability Transitions Research: Transforming Science and Practice for Societal Change","title-short":"Sustainability Transitions Research","URL":"https://doi.org/10.1146/annurev-environ-102014-021340","volume":"42","author":[{"family":"Loorbach","given":"Derk"},{"family":"Frantzeskaki","given":"Niki"},{"family":"Avelino","given":"Flor"}],"accessed":{"date-parts":[["2018",9,28]]},"issued":{"date-parts":[["2017"]]}}}],"schema":"https://github.com/citation-style-language/schema/raw/master/csl-citation.json"} </w:instrText>
            </w:r>
            <w:r w:rsidRPr="0072645A">
              <w:rPr>
                <w:sz w:val="18"/>
                <w:szCs w:val="18"/>
              </w:rPr>
              <w:fldChar w:fldCharType="separate"/>
            </w:r>
            <w:r w:rsidRPr="0072645A">
              <w:rPr>
                <w:sz w:val="18"/>
              </w:rPr>
              <w:t>(Loorbach, Frantzeskaki, and Avelino 2017)</w:t>
            </w:r>
            <w:r w:rsidRPr="0072645A">
              <w:rPr>
                <w:sz w:val="18"/>
                <w:szCs w:val="18"/>
              </w:rPr>
              <w:fldChar w:fldCharType="end"/>
            </w:r>
            <w:r w:rsidRPr="000A6569">
              <w:rPr>
                <w:sz w:val="18"/>
                <w:szCs w:val="18"/>
              </w:rPr>
              <w:t xml:space="preserve"> </w:t>
            </w:r>
          </w:p>
        </w:tc>
        <w:tc>
          <w:tcPr>
            <w:tcW w:w="5663" w:type="dxa"/>
          </w:tcPr>
          <w:p w14:paraId="5DD2FE2F" w14:textId="77777777" w:rsidR="00866335" w:rsidRPr="00A11B50" w:rsidRDefault="00866335" w:rsidP="007B5574">
            <w:pPr>
              <w:rPr>
                <w:sz w:val="18"/>
                <w:szCs w:val="18"/>
              </w:rPr>
            </w:pPr>
            <w:r w:rsidRPr="00A11B50">
              <w:rPr>
                <w:sz w:val="18"/>
                <w:szCs w:val="18"/>
              </w:rPr>
              <w:t xml:space="preserve">Technology change </w:t>
            </w:r>
            <w:r>
              <w:rPr>
                <w:sz w:val="18"/>
                <w:szCs w:val="18"/>
              </w:rPr>
              <w:t>and</w:t>
            </w:r>
            <w:r w:rsidRPr="00A11B50">
              <w:rPr>
                <w:sz w:val="18"/>
                <w:szCs w:val="18"/>
              </w:rPr>
              <w:t xml:space="preserve"> innovation as multi-level, evolutionary processes; transitions among socio-technical regimes as whole-system, deep-structure, long term, path-dependent</w:t>
            </w:r>
            <w:r>
              <w:rPr>
                <w:sz w:val="18"/>
                <w:szCs w:val="18"/>
              </w:rPr>
              <w:t xml:space="preserve"> </w:t>
            </w:r>
          </w:p>
        </w:tc>
      </w:tr>
      <w:tr w:rsidR="00866335" w:rsidRPr="00A11B50" w14:paraId="3E5D9CCB" w14:textId="77777777" w:rsidTr="007B5574">
        <w:trPr>
          <w:trHeight w:val="530"/>
        </w:trPr>
        <w:tc>
          <w:tcPr>
            <w:tcW w:w="2086" w:type="dxa"/>
          </w:tcPr>
          <w:p w14:paraId="57E41F81" w14:textId="77777777" w:rsidR="00866335" w:rsidRPr="00A11B50" w:rsidRDefault="00866335" w:rsidP="007B5574">
            <w:pPr>
              <w:rPr>
                <w:sz w:val="18"/>
                <w:szCs w:val="18"/>
              </w:rPr>
            </w:pPr>
            <w:r w:rsidRPr="00A11B50">
              <w:rPr>
                <w:sz w:val="18"/>
                <w:szCs w:val="18"/>
              </w:rPr>
              <w:t>Welfare, wealth</w:t>
            </w:r>
            <w:r>
              <w:rPr>
                <w:sz w:val="18"/>
                <w:szCs w:val="18"/>
              </w:rPr>
              <w:t>,</w:t>
            </w:r>
            <w:r w:rsidRPr="00A11B50">
              <w:rPr>
                <w:sz w:val="18"/>
                <w:szCs w:val="18"/>
              </w:rPr>
              <w:t xml:space="preserve"> and capital assets</w:t>
            </w:r>
          </w:p>
        </w:tc>
        <w:tc>
          <w:tcPr>
            <w:tcW w:w="1966" w:type="dxa"/>
          </w:tcPr>
          <w:p w14:paraId="65998C3A" w14:textId="77777777" w:rsidR="00866335" w:rsidRPr="000A6569" w:rsidRDefault="00866335" w:rsidP="007B5574">
            <w:pPr>
              <w:rPr>
                <w:sz w:val="18"/>
                <w:szCs w:val="18"/>
              </w:rPr>
            </w:pPr>
            <w:r w:rsidRPr="0072645A">
              <w:rPr>
                <w:sz w:val="18"/>
                <w:szCs w:val="18"/>
              </w:rPr>
              <w:fldChar w:fldCharType="begin"/>
            </w:r>
            <w:r w:rsidRPr="000A6569">
              <w:rPr>
                <w:sz w:val="18"/>
                <w:szCs w:val="18"/>
              </w:rPr>
              <w:instrText xml:space="preserve"> ADDIN ZOTERO_ITEM CSL_CITATION {"citationID":"Y3tm133o","properties":{"formattedCitation":"(Irwin, Gopalakrishnan, and Randall 2016)","plainCitation":"(Irwin, Gopalakrishnan, and Randall 2016)","noteIndex":0},"citationItems":[{"id":1333,"uris":["http://zotero.org/groups/2225246/items/GHT8MNW9"],"uri":["http://zotero.org/groups/2225246/items/GHT8MNW9"],"itemData":{"id":1333,"type":"article-journal","abstract":"Growing concerns over climate change and the potential for large damages due to nonlinear processes underscore the need for a meaningful sustainability assessment of an economy. Economists have developed rigorous approaches to conceptualizing sustainability based on the paradigm of weak sustainability, which relies on extensive substitution among reproducible capital, renewable resources, and exhaustible natural resources. In contrast, strong sustainability emphasizes physical limits to this substitution and the importance of maintaining the resilience of normally functioning biophysical processes. Recent progress in resource and environmental economics has demonstrated the feasibility of incorporating strong sustainability features, including tipping points, uncertainties, and resilience, to assess efficiency and optimal policies. Given that weak sustainability and intertemporal efficiency share a welfare theoretic foundation, we ask: To what extent can these approaches be applied to evaluate sustainability? We highlight recent work on assessing sustainability in imperfect economies and dynamic models of intertemporal welfare that embed strong sustainability features.","container-title":"Annual Review of Resource Economics","DOI":"10.1146/annurev-resource-100815-095351","ISSN":"1941-1340","issue":"1","journalAbbreviation":"Annu. Rev. Resour. Econ.","page":"77-98","source":"www-annualreviews-org.ezp-prod1.hul.harvard.edu (Atypon)","title":"Welfare, Wealth, and Sustainability","volume":"8","author":[{"family":"Irwin","given":"Elena G."},{"family":"Gopalakrishnan","given":"Sathya"},{"family":"Randall","given":"Alan"}],"issued":{"date-parts":[["2016",10,5]]}}}],"schema":"https://github.com/citation-style-language/schema/raw/master/csl-citation.json"} </w:instrText>
            </w:r>
            <w:r w:rsidRPr="0072645A">
              <w:rPr>
                <w:sz w:val="18"/>
                <w:szCs w:val="18"/>
              </w:rPr>
              <w:fldChar w:fldCharType="separate"/>
            </w:r>
            <w:r w:rsidRPr="0072645A">
              <w:rPr>
                <w:sz w:val="18"/>
              </w:rPr>
              <w:t>(Irwin, Gopalakrishnan, and Randall 2016)</w:t>
            </w:r>
            <w:r w:rsidRPr="0072645A">
              <w:rPr>
                <w:sz w:val="18"/>
                <w:szCs w:val="18"/>
              </w:rPr>
              <w:fldChar w:fldCharType="end"/>
            </w:r>
            <w:r w:rsidRPr="000A6569">
              <w:rPr>
                <w:sz w:val="18"/>
                <w:szCs w:val="18"/>
              </w:rPr>
              <w:t xml:space="preserve"> </w:t>
            </w:r>
          </w:p>
        </w:tc>
        <w:tc>
          <w:tcPr>
            <w:tcW w:w="5663" w:type="dxa"/>
          </w:tcPr>
          <w:p w14:paraId="4EA58149" w14:textId="77777777" w:rsidR="00866335" w:rsidRPr="00A11B50" w:rsidRDefault="00866335" w:rsidP="007B5574">
            <w:pPr>
              <w:rPr>
                <w:sz w:val="18"/>
                <w:szCs w:val="18"/>
              </w:rPr>
            </w:pPr>
            <w:r w:rsidRPr="00A11B50">
              <w:rPr>
                <w:sz w:val="18"/>
                <w:szCs w:val="18"/>
              </w:rPr>
              <w:t xml:space="preserve">Well-being across generations linked to wealth defined by access to resource stocks from nature </w:t>
            </w:r>
            <w:r>
              <w:rPr>
                <w:sz w:val="18"/>
                <w:szCs w:val="18"/>
              </w:rPr>
              <w:t xml:space="preserve">&amp; </w:t>
            </w:r>
            <w:r w:rsidRPr="00A11B50">
              <w:rPr>
                <w:sz w:val="18"/>
                <w:szCs w:val="18"/>
              </w:rPr>
              <w:t xml:space="preserve">society; substitutability among stocks </w:t>
            </w:r>
          </w:p>
        </w:tc>
      </w:tr>
    </w:tbl>
    <w:p w14:paraId="1F0B346E" w14:textId="42CD2856" w:rsidR="00AA6FB1" w:rsidRDefault="00AA6FB1" w:rsidP="00E00589"/>
    <w:p w14:paraId="202E8BA0" w14:textId="6C742A0B" w:rsidR="00AA6FB1" w:rsidRDefault="00AA6FB1" w:rsidP="00AA6FB1">
      <w:r>
        <w:br w:type="page"/>
      </w:r>
      <w:r>
        <w:rPr>
          <w:noProof/>
        </w:rPr>
        <w:lastRenderedPageBreak/>
        <mc:AlternateContent>
          <mc:Choice Requires="wps">
            <w:drawing>
              <wp:anchor distT="0" distB="0" distL="114300" distR="114300" simplePos="0" relativeHeight="251662336" behindDoc="0" locked="0" layoutInCell="1" allowOverlap="1" wp14:anchorId="34AF3F69" wp14:editId="573AB2F2">
                <wp:simplePos x="0" y="0"/>
                <wp:positionH relativeFrom="column">
                  <wp:posOffset>136253</wp:posOffset>
                </wp:positionH>
                <wp:positionV relativeFrom="paragraph">
                  <wp:posOffset>654685</wp:posOffset>
                </wp:positionV>
                <wp:extent cx="590550" cy="6019800"/>
                <wp:effectExtent l="0" t="0" r="19050" b="19050"/>
                <wp:wrapNone/>
                <wp:docPr id="5" name="Text Box 5"/>
                <wp:cNvGraphicFramePr/>
                <a:graphic xmlns:a="http://schemas.openxmlformats.org/drawingml/2006/main">
                  <a:graphicData uri="http://schemas.microsoft.com/office/word/2010/wordprocessingShape">
                    <wps:wsp>
                      <wps:cNvSpPr txBox="1"/>
                      <wps:spPr>
                        <a:xfrm rot="10800000">
                          <a:off x="0" y="0"/>
                          <a:ext cx="590550" cy="6019800"/>
                        </a:xfrm>
                        <a:prstGeom prst="rect">
                          <a:avLst/>
                        </a:prstGeom>
                        <a:solidFill>
                          <a:sysClr val="window" lastClr="FFFFFF"/>
                        </a:solidFill>
                        <a:ln w="6350">
                          <a:solidFill>
                            <a:prstClr val="black"/>
                          </a:solidFill>
                        </a:ln>
                      </wps:spPr>
                      <wps:txbx>
                        <w:txbxContent>
                          <w:p w14:paraId="4A7318D7" w14:textId="77777777" w:rsidR="00007799" w:rsidRPr="00D87EA9" w:rsidRDefault="00007799" w:rsidP="00D87EA9">
                            <w:pPr>
                              <w:rPr>
                                <w:b/>
                              </w:rPr>
                            </w:pPr>
                            <w:bookmarkStart w:id="261" w:name="Figure1"/>
                            <w:r w:rsidRPr="00D87EA9">
                              <w:rPr>
                                <w:b/>
                              </w:rPr>
                              <w:t>Figure 1   A Framework for Sustainability Science Research on the Anthropocene System</w:t>
                            </w:r>
                          </w:p>
                          <w:bookmarkEnd w:id="261"/>
                          <w:p w14:paraId="3C8CBEC8" w14:textId="77777777" w:rsidR="00007799" w:rsidRDefault="00007799" w:rsidP="00AA6FB1"/>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F3F69" id="Text Box 5" o:spid="_x0000_s1027" type="#_x0000_t202" style="position:absolute;margin-left:10.75pt;margin-top:51.55pt;width:46.5pt;height:474pt;rotation:180;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" fillcolor="window" strokeweight=".5pt">
                <v:textbox style="layout-flow:vertical">
                  <w:txbxContent>
                    <w:p w14:paraId="4A7318D7" w14:textId="77777777" w:rsidR="00007799" w:rsidRPr="00D87EA9" w:rsidRDefault="00007799" w:rsidP="00D87EA9">
                      <w:pPr>
                        <w:rPr>
                          <w:b/>
                        </w:rPr>
                      </w:pPr>
                      <w:bookmarkStart w:id="262" w:name="Figure1"/>
                      <w:r w:rsidRPr="00D87EA9">
                        <w:rPr>
                          <w:b/>
                        </w:rPr>
                        <w:t>Figure 1   A Framework for Sustainability Science Research on the Anthropocene System</w:t>
                      </w:r>
                    </w:p>
                    <w:bookmarkEnd w:id="262"/>
                    <w:p w14:paraId="3C8CBEC8" w14:textId="77777777" w:rsidR="00007799" w:rsidRDefault="00007799" w:rsidP="00AA6FB1"/>
                  </w:txbxContent>
                </v:textbox>
              </v:shape>
            </w:pict>
          </mc:Fallback>
        </mc:AlternateContent>
      </w:r>
      <w:r w:rsidR="009E46C3">
        <w:t xml:space="preserve">                               </w:t>
      </w:r>
      <w:r>
        <w:rPr>
          <w:noProof/>
        </w:rPr>
        <w:drawing>
          <wp:inline distT="0" distB="0" distL="0" distR="0" wp14:anchorId="6F3C1657" wp14:editId="693B4F4B">
            <wp:extent cx="8003237" cy="4349978"/>
            <wp:effectExtent l="0" t="222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0 at 10.43.16 AM.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088645" cy="4396399"/>
                    </a:xfrm>
                    <a:prstGeom prst="rect">
                      <a:avLst/>
                    </a:prstGeom>
                  </pic:spPr>
                </pic:pic>
              </a:graphicData>
            </a:graphic>
          </wp:inline>
        </w:drawing>
      </w:r>
    </w:p>
    <w:p w14:paraId="0D65D402" w14:textId="1682FBF7" w:rsidR="00DD5AE4" w:rsidRDefault="00DD5AE4">
      <w:r>
        <w:br w:type="page"/>
      </w:r>
    </w:p>
    <w:p w14:paraId="0BE71A09" w14:textId="77777777" w:rsidR="00E00589" w:rsidRPr="0093570F" w:rsidRDefault="00E00589" w:rsidP="00164768">
      <w:pPr>
        <w:pStyle w:val="Heading2"/>
      </w:pPr>
      <w:bookmarkStart w:id="263" w:name="_Toc18854385"/>
      <w:bookmarkStart w:id="264" w:name="_Toc24349518"/>
      <w:bookmarkStart w:id="265" w:name="_Toc27640670"/>
      <w:bookmarkStart w:id="266" w:name="_Toc33132604"/>
      <w:r w:rsidRPr="0093570F">
        <w:lastRenderedPageBreak/>
        <w:t>The Core</w:t>
      </w:r>
      <w:bookmarkEnd w:id="263"/>
      <w:bookmarkEnd w:id="264"/>
      <w:bookmarkEnd w:id="265"/>
      <w:bookmarkEnd w:id="266"/>
    </w:p>
    <w:p w14:paraId="3BDE75FB" w14:textId="7E858A8C" w:rsidR="00E00589" w:rsidRPr="00BE53B8" w:rsidRDefault="00E00589" w:rsidP="00E00589">
      <w:r w:rsidRPr="00BE53B8">
        <w:t>The core of the Framework reflects the original framing of the sustainable development challenge by the Brundtland Commission as already discussed in Section</w:t>
      </w:r>
      <w:r w:rsidR="00821C62">
        <w:t xml:space="preserve"> 1</w:t>
      </w:r>
      <w:r w:rsidRPr="00BE53B8">
        <w:t>.</w:t>
      </w:r>
      <w:r w:rsidR="00B154C3">
        <w:t xml:space="preserve"> </w:t>
      </w:r>
    </w:p>
    <w:p w14:paraId="6060E630" w14:textId="77777777" w:rsidR="00E00589" w:rsidRPr="00BE53B8" w:rsidRDefault="00E00589" w:rsidP="00E00589"/>
    <w:p w14:paraId="006BAEA3" w14:textId="52D5E191" w:rsidR="00E00589" w:rsidRPr="00BE53B8" w:rsidRDefault="00E00589" w:rsidP="00E00589">
      <w:r w:rsidRPr="00BE53B8" w:rsidDel="00863420">
        <w:rPr>
          <w:b/>
        </w:rPr>
        <w:t>Nature-society interactions (</w:t>
      </w:r>
      <w:r w:rsidRPr="00BE53B8" w:rsidDel="00863420">
        <w:rPr>
          <w:b/>
          <w:color w:val="5B9BD5" w:themeColor="accent1"/>
        </w:rPr>
        <w:t>blue</w:t>
      </w:r>
      <w:r w:rsidRPr="00BE53B8" w:rsidDel="00863420">
        <w:rPr>
          <w:b/>
        </w:rPr>
        <w:t>)</w:t>
      </w:r>
      <w:r w:rsidRPr="004D7D3D">
        <w:rPr>
          <w:rStyle w:val="FootnoteReference"/>
        </w:rPr>
        <w:footnoteReference w:id="5"/>
      </w:r>
      <w:r w:rsidRPr="00BE53B8" w:rsidDel="00863420">
        <w:t>:</w:t>
      </w:r>
      <w:r w:rsidR="00B154C3">
        <w:t xml:space="preserve"> </w:t>
      </w:r>
      <w:r w:rsidRPr="00BE53B8" w:rsidDel="00863420">
        <w:t xml:space="preserve">The foundation of sustainability science is research exploring what the Brundtland Commission originally termed the </w:t>
      </w:r>
      <w:r w:rsidRPr="00E32FB8" w:rsidDel="00863420">
        <w:rPr>
          <w:i/>
        </w:rPr>
        <w:t>inseparable</w:t>
      </w:r>
      <w:r w:rsidRPr="00BE53B8" w:rsidDel="00863420">
        <w:t xml:space="preserve"> character of environment and development.</w:t>
      </w:r>
      <w:r w:rsidR="00B154C3">
        <w:t xml:space="preserve"> </w:t>
      </w:r>
      <w:r w:rsidRPr="00BE53B8" w:rsidDel="00863420">
        <w:t>Much of the early work in the field tended to focus on the dynamics of either nature or society, while treating the other as relatively constant</w:t>
      </w:r>
      <w:r w:rsidR="00F24AA0">
        <w:t xml:space="preserve"> or an exogenous forcing factor</w:t>
      </w:r>
      <w:r w:rsidRPr="00BE53B8" w:rsidDel="00863420">
        <w:t>.</w:t>
      </w:r>
      <w:r w:rsidR="00B154C3">
        <w:t xml:space="preserve"> </w:t>
      </w:r>
      <w:r w:rsidRPr="00BE53B8">
        <w:t>But m</w:t>
      </w:r>
      <w:r w:rsidRPr="00BE53B8" w:rsidDel="00863420">
        <w:t>ore recent scholarship</w:t>
      </w:r>
      <w:r w:rsidR="0083199B">
        <w:t>—</w:t>
      </w:r>
      <w:r w:rsidRPr="00BE53B8">
        <w:t xml:space="preserve">initially by historians and geographers and more recently by </w:t>
      </w:r>
      <w:r w:rsidR="00D11218">
        <w:t xml:space="preserve">scholars of </w:t>
      </w:r>
      <w:r w:rsidRPr="00BE53B8">
        <w:t>environment</w:t>
      </w:r>
      <w:r w:rsidR="00D11218">
        <w:t xml:space="preserve"> or technology</w:t>
      </w:r>
      <w:r w:rsidR="0083199B">
        <w:t>—</w:t>
      </w:r>
      <w:r w:rsidRPr="00BE53B8" w:rsidDel="00863420">
        <w:t xml:space="preserve">has </w:t>
      </w:r>
      <w:r w:rsidRPr="00BE53B8">
        <w:t xml:space="preserve">shown the importance of appreciating </w:t>
      </w:r>
      <w:r w:rsidRPr="00BE53B8" w:rsidDel="00863420">
        <w:t>how thoroughly these elements are intertwined in deeply co-evolutionary relationships</w:t>
      </w:r>
      <w:r w:rsidRPr="00BE53B8">
        <w:t xml:space="preserve"> that shape dynamical </w:t>
      </w:r>
      <w:r w:rsidRPr="00E07806">
        <w:rPr>
          <w:b/>
        </w:rPr>
        <w:t>pathways of development</w:t>
      </w:r>
      <w:r w:rsidR="00FB3169">
        <w:rPr>
          <w:rStyle w:val="EndnoteReference"/>
        </w:rPr>
        <w:endnoteReference w:id="6"/>
      </w:r>
      <w:r w:rsidRPr="00BE53B8">
        <w:t xml:space="preserve"> </w:t>
      </w:r>
      <w:r w:rsidRPr="00BE53B8" w:rsidDel="00863420">
        <w:fldChar w:fldCharType="begin"/>
      </w:r>
      <w:r w:rsidR="00DE1C2B">
        <w:instrText xml:space="preserve"> ADDIN ZOTERO_ITEM CSL_CITATION {"citationID":"5W0m763r","properties":{"formattedCitation":"(Reyers et al. 2018)","plainCitation":"(Reyers et al. 2018)","noteIndex":0},"citationItems":[{"id":300,"uris":["http://zotero.org/groups/2225246/items/EASF8DJ4"],"uri":["http://zotero.org/groups/2225246/items/EASF8DJ4"],"itemData":{"id":300,"type":"article-journal","abstract":"Social-ecological systems (SES) research offers new theory and evidence to transform sustainable development to better contend with the challenges of the Anthropocene. Four insights from contemporary SES literature on (a) intertwined SES, (b) cross-scale dynamics, (c) systemic tipping points, and (d) transformational change are explored. Based on these insights, shifts in sustainable development practice are suggested to recognize and govern the complex and codeveloping social and ecological aspects of development challenges. The potential susceptibility of SES to nonlinear systemic reconfigurations is highlighted, as well as the opportunities, agency, and capacities required to foster reconfigurative transformations for sustainable development. SES research proposes the need for diverse values and beliefs that are more in tune with the deep, dynamic connections between social and ecological systems to transform development practice and to support capacities to deal with shocks and surprises. From these perspectives, SES research offers new outlooks, practices, and novel opportunity spaces from which to address the challenges of the Anthropocene. Expected final online publication date for the Annual Review of Environment and Resources Volume 43 is October 17, 2018. Please see http://www.annualreviews.org/page/journal/pubdates for revised estimates.","container-title":"Annual Review of Environment and Resources","DOI":"10.1146/annurev-environ-110615-085349","issue":"1","page":"null","source":"Annual Reviews","title":"Social-Ecological Systems Insights for Navigating the Dynamics of the Anthropocene","volume":"43","author":[{"family":"Reyers","given":"Belinda"},{"family":"Folke","given":"Carl"},{"family":"Moore","given":"Michele-Lee"},{"family":"Biggs","given":"Reinette"},{"family":"Galaz","given":"Victor"}],"issued":{"date-parts":[["2018"]]}}}],"schema":"https://github.com/citation-style-language/schema/raw/master/csl-citation.json"} </w:instrText>
      </w:r>
      <w:r w:rsidRPr="00BE53B8" w:rsidDel="00863420">
        <w:fldChar w:fldCharType="separate"/>
      </w:r>
      <w:r w:rsidRPr="00E07806" w:rsidDel="00863420">
        <w:t>(Reyers et al. 2018)</w:t>
      </w:r>
      <w:r w:rsidRPr="00BE53B8" w:rsidDel="00863420">
        <w:fldChar w:fldCharType="end"/>
      </w:r>
      <w:r w:rsidRPr="00BE53B8" w:rsidDel="00863420">
        <w:t>.</w:t>
      </w:r>
      <w:r w:rsidR="00B154C3">
        <w:t xml:space="preserve"> </w:t>
      </w:r>
      <w:r w:rsidRPr="00BE53B8">
        <w:t xml:space="preserve">An immediate consequence of these findings is that talk </w:t>
      </w:r>
      <w:r w:rsidRPr="00F755EF">
        <w:t xml:space="preserve">of </w:t>
      </w:r>
      <w:r w:rsidR="00616F45">
        <w:t>“</w:t>
      </w:r>
      <w:r w:rsidRPr="00540FBF">
        <w:t>social</w:t>
      </w:r>
      <w:r w:rsidR="00616F45">
        <w:t>-”</w:t>
      </w:r>
      <w:r w:rsidRPr="00F755EF">
        <w:t xml:space="preserve"> or </w:t>
      </w:r>
      <w:r w:rsidR="0095246B" w:rsidRPr="00F755EF">
        <w:t>“</w:t>
      </w:r>
      <w:r w:rsidRPr="00540FBF">
        <w:t>environmental</w:t>
      </w:r>
      <w:r w:rsidR="00616F45">
        <w:t>-”</w:t>
      </w:r>
      <w:r w:rsidR="00616F45" w:rsidRPr="00F755EF">
        <w:t xml:space="preserve"> </w:t>
      </w:r>
      <w:r w:rsidRPr="00F755EF">
        <w:t xml:space="preserve">or other forms of </w:t>
      </w:r>
      <w:r w:rsidR="0095246B" w:rsidRPr="00F755EF">
        <w:t>“</w:t>
      </w:r>
      <w:r w:rsidRPr="00540FBF">
        <w:t>hyphenated-sustainability</w:t>
      </w:r>
      <w:r w:rsidR="0095246B" w:rsidRPr="00540FBF">
        <w:t>”</w:t>
      </w:r>
      <w:r w:rsidRPr="00BE53B8">
        <w:t xml:space="preserve"> is fundamentally misleading and at odds with the </w:t>
      </w:r>
      <w:r w:rsidR="00552A19">
        <w:t xml:space="preserve">integrating </w:t>
      </w:r>
      <w:r w:rsidRPr="00BE53B8">
        <w:t>aspirations of sustainability science.</w:t>
      </w:r>
      <w:r w:rsidR="00B154C3">
        <w:t xml:space="preserve"> </w:t>
      </w:r>
      <w:r w:rsidRPr="00BE53B8">
        <w:t xml:space="preserve">A research-informed use of the term “sustainability” should always refer to the </w:t>
      </w:r>
      <w:r w:rsidR="00552A19">
        <w:t>integrated</w:t>
      </w:r>
      <w:r w:rsidR="001C223D">
        <w:t xml:space="preserve"> </w:t>
      </w:r>
      <w:r w:rsidRPr="00BE53B8">
        <w:t>pathways of development resulting from nature-society interactions in the Anthropocene System.</w:t>
      </w:r>
      <w:r w:rsidR="00B154C3">
        <w:t xml:space="preserve"> </w:t>
      </w:r>
      <w:r w:rsidRPr="00BE53B8">
        <w:t>This is the usage that we adopt throughout our review.</w:t>
      </w:r>
      <w:r w:rsidR="00B154C3">
        <w:t xml:space="preserve"> </w:t>
      </w:r>
    </w:p>
    <w:p w14:paraId="3E17459B" w14:textId="77777777" w:rsidR="00E00589" w:rsidRPr="00BE53B8" w:rsidRDefault="00E00589" w:rsidP="00E00589"/>
    <w:p w14:paraId="1DD63376" w14:textId="4CB03A21" w:rsidR="00E00589" w:rsidRPr="00BE53B8" w:rsidRDefault="00E00589" w:rsidP="00E00589">
      <w:r w:rsidRPr="00BE53B8">
        <w:rPr>
          <w:b/>
        </w:rPr>
        <w:t>Goals (</w:t>
      </w:r>
      <w:r w:rsidRPr="00BE53B8">
        <w:rPr>
          <w:b/>
          <w:color w:val="ED7D31" w:themeColor="accent2"/>
        </w:rPr>
        <w:t>orange</w:t>
      </w:r>
      <w:r w:rsidRPr="00BE53B8">
        <w:rPr>
          <w:b/>
        </w:rPr>
        <w:t>)</w:t>
      </w:r>
      <w:r w:rsidRPr="00BE53B8">
        <w:t>:</w:t>
      </w:r>
      <w:r w:rsidR="00B154C3">
        <w:t xml:space="preserve"> </w:t>
      </w:r>
      <w:r w:rsidRPr="00BE53B8">
        <w:t>Sustainability science is a problem-driven field.</w:t>
      </w:r>
      <w:r w:rsidR="00B154C3">
        <w:t xml:space="preserve"> </w:t>
      </w:r>
      <w:r w:rsidRPr="00BE53B8">
        <w:t>Debates on the goals of sustainable development</w:t>
      </w:r>
      <w:r w:rsidR="0083199B">
        <w:t>—</w:t>
      </w:r>
      <w:r w:rsidRPr="00BE53B8">
        <w:t>what they are, have been, and should be</w:t>
      </w:r>
      <w:r w:rsidR="0083199B">
        <w:t>—</w:t>
      </w:r>
      <w:r w:rsidRPr="00BE53B8">
        <w:t>are therefore central to the field and have occupied a core position in the Framework.</w:t>
      </w:r>
      <w:r w:rsidR="00B154C3">
        <w:t xml:space="preserve"> </w:t>
      </w:r>
      <w:r w:rsidRPr="00BE53B8">
        <w:t>The Brundtland Commission, which we quoted earlier, focused its discussion of goals on meeting human needs with special attention to intergenerational equity.</w:t>
      </w:r>
      <w:r w:rsidR="00B154C3">
        <w:t xml:space="preserve"> </w:t>
      </w:r>
      <w:r w:rsidRPr="00BE53B8">
        <w:t>Subsequent deliberations (</w:t>
      </w:r>
      <w:r w:rsidR="00E31A71">
        <w:t xml:space="preserve">e.g., </w:t>
      </w:r>
      <w:r w:rsidR="00BF2ED7">
        <w:fldChar w:fldCharType="begin"/>
      </w:r>
      <w:r w:rsidR="00DE1C2B">
        <w:instrText xml:space="preserve"> ADDIN ZOTERO_ITEM CSL_CITATION {"citationID":"7lFRx9Oj","properties":{"formattedCitation":"(Stiglitz, Fitoussi, and Durand 2019)","plainCitation":"(Stiglitz, Fitoussi, and Durand 2019)","noteIndex":0},"citationItems":[{"id":7746,"uris":["http://zotero.org/groups/2225246/items/J45KE78U"],"uri":["http://zotero.org/groups/2225246/items/J45KE78U"],"itemData":{"id":7746,"type":"book","abstract":"\"A bold agenda for a better way to assess societal well-being, by three of the world's leading economists and statisticians\"--","call-number":"HN25 .S75 2019","event-place":"New York","ISBN":"978-1-62097-569-5","publisher":"The New Press","publisher-place":"New York","source":"Library of Congress ISBN","title":"Measuring what counts: the global movement for well-being","title-short":"Measuring what counts","author":[{"family":"Stiglitz","given":"Joseph E."},{"family":"Fitoussi","given":"Jean-Paul"},{"family":"Durand","given":"Martine"}],"issued":{"date-parts":[["2019"]]}}}],"schema":"https://github.com/citation-style-language/schema/raw/master/csl-citation.json"} </w:instrText>
      </w:r>
      <w:r w:rsidR="00BF2ED7">
        <w:fldChar w:fldCharType="separate"/>
      </w:r>
      <w:r w:rsidR="00907134" w:rsidRPr="00E07806">
        <w:t>Stiglitz, Fitoussi, and Durand 2019</w:t>
      </w:r>
      <w:r w:rsidR="00BF2ED7">
        <w:fldChar w:fldCharType="end"/>
      </w:r>
      <w:r w:rsidR="000A394D">
        <w:t>)</w:t>
      </w:r>
      <w:r w:rsidR="00BF2ED7">
        <w:t xml:space="preserve"> </w:t>
      </w:r>
      <w:r w:rsidRPr="00BE53B8">
        <w:t xml:space="preserve">have expanded Brundtland’s initial attention on basic needs to encompass a broader concept of </w:t>
      </w:r>
      <w:r w:rsidRPr="00540FBF">
        <w:rPr>
          <w:b/>
        </w:rPr>
        <w:t>well-being</w:t>
      </w:r>
      <w:r w:rsidR="008B7BF8" w:rsidRPr="00E07806">
        <w:rPr>
          <w:rStyle w:val="EndnoteReference"/>
        </w:rPr>
        <w:endnoteReference w:id="7"/>
      </w:r>
      <w:r w:rsidR="00053DA8" w:rsidRPr="00E07806">
        <w:t xml:space="preserve"> </w:t>
      </w:r>
      <w:r w:rsidR="00053DA8" w:rsidRPr="00E07806">
        <w:fldChar w:fldCharType="begin"/>
      </w:r>
      <w:r w:rsidR="00DE1C2B">
        <w:instrText xml:space="preserve"> ADDIN ZOTERO_ITEM CSL_CITATION {"citationID":"2dlbuAof","properties":{"formattedCitation":"(Dietz and Jorgenson 2014)","plainCitation":"(Dietz and Jorgenson 2014)","noteIndex":0},"citationItems":[{"id":972,"uris":["http://zotero.org/groups/2225246/items/Z98MDRZ3"],"uri":["http://zotero.org/groups/2225246/items/Z98MDRZ3"],"itemData":{"id":972,"type":"article-journal","abstract":"Understanding the relationship between human well-being and the stress economic activity places on the environment is a central challenge of sustainability research. Lamb et al (2014 Environ. Res. Lett. 9 014011) provide two important results that will inﬂuence future analyses. First, they show that the drivers of consumption that induce anthropogenic carbon emissions are similar to but not the same as the drivers of place-based (i.e., production driven) carbon emissions. Second, they show that a diverse set of countries are able to achieve high levels of human well-being while placing relatively little stress on the environment. Since the desire of low emission countries to increase emissions in pursuit of development is a major blockage point in international climate negotiations, the ﬁnding that emissions are decoupled from increased well-being is not only of scientiﬁc interest, it could also inform policy discussions.","container-title":"Environmental Research Letters","DOI":"10.1088/1748-9326/9/3/031001","ISSN":"1748-9326","issue":"3","language":"en","page":"031001","source":"Crossref","title":"Towards a new view of sustainable development: human well-being and environmental stress","title-short":"Towards a new view of sustainable development","volume":"9","author":[{"family":"Dietz","given":"Thomas"},{"family":"Jorgenson","given":"Andrew K"}],"issued":{"date-parts":[["2014",3,1]]}}}],"schema":"https://github.com/citation-style-language/schema/raw/master/csl-citation.json"} </w:instrText>
      </w:r>
      <w:r w:rsidR="00053DA8" w:rsidRPr="00E07806">
        <w:fldChar w:fldCharType="separate"/>
      </w:r>
      <w:r w:rsidR="00053DA8" w:rsidRPr="00E07806">
        <w:t>(Dietz and Jorgenson 2014)</w:t>
      </w:r>
      <w:r w:rsidR="00053DA8" w:rsidRPr="00E07806">
        <w:fldChar w:fldCharType="end"/>
      </w:r>
      <w:r w:rsidRPr="00BE53B8">
        <w:t>.</w:t>
      </w:r>
      <w:r w:rsidR="00B154C3">
        <w:t xml:space="preserve"> </w:t>
      </w:r>
      <w:r w:rsidRPr="00BE53B8">
        <w:t xml:space="preserve">They have </w:t>
      </w:r>
      <w:r w:rsidR="003428B5">
        <w:t>further</w:t>
      </w:r>
      <w:r w:rsidRPr="00BE53B8">
        <w:t xml:space="preserve"> emphasized the view that the alleviation of poverty today should stand side by side with a concern for the well-being of future generations in formulating sustainability goals.</w:t>
      </w:r>
      <w:r w:rsidR="00B154C3">
        <w:t xml:space="preserve"> </w:t>
      </w:r>
      <w:r w:rsidRPr="00BE53B8">
        <w:t xml:space="preserve">The United Nation’s Sustainable Development Goals (SDGs) have formalized the claims of a wide range of additional interests to be </w:t>
      </w:r>
      <w:r w:rsidR="00575543">
        <w:t>ac</w:t>
      </w:r>
      <w:r w:rsidRPr="00BE53B8">
        <w:t>counted</w:t>
      </w:r>
      <w:r w:rsidR="00575543">
        <w:t xml:space="preserve"> for</w:t>
      </w:r>
      <w:r w:rsidRPr="00BE53B8">
        <w:t xml:space="preserve"> in assessments of progress toward sustainability goals.</w:t>
      </w:r>
      <w:r w:rsidR="00B154C3">
        <w:t xml:space="preserve"> </w:t>
      </w:r>
      <w:r w:rsidRPr="00BE53B8">
        <w:t>The appropriate tradeoffs among such claims, both within and among generations, remain the subject of academic and political contention</w:t>
      </w:r>
      <w:r w:rsidR="00731637">
        <w:t xml:space="preserve"> </w:t>
      </w:r>
      <w:r w:rsidR="00F57CD4">
        <w:fldChar w:fldCharType="begin"/>
      </w:r>
      <w:r w:rsidR="00DE1C2B">
        <w:instrText xml:space="preserve"> ADDIN ZOTERO_ITEM CSL_CITATION {"citationID":"twvnUGqL","properties":{"formattedCitation":"(Barbier and Burgess 2019)","plainCitation":"(Barbier and Burgess 2019)","noteIndex":0},"citationItems":[{"id":7423,"uris":["http://zotero.org/groups/2225246/items/X2MDZ8LI"],"uri":["http://zotero.org/groups/2225246/items/X2MDZ8LI"],"itemData":{"id":7423,"type":"article-journal","abstract":"Assessment of the 17 Sustainable Development Goals (SDGs) has largely focused on formulating appropriate targets and indicators for each goal. Much less attention has been devoted to estimating possible tradeoffs and complementarities in attaining the various SDGs. Yet such tradeoffs and complementarities clearly exist. We develop an analytical model to estimate the welfare effects of progress in attaining one SDG while accounting for interactions in achieving other SDGs. We assess quantitatively progress in the SDGs over 2000–2016 at the global level and for low-income countries, using a representative indicator for each goal. We then estimate the welfare changes for improvements in No Poverty (SDG1) net of any welfare gains and losses in attaining each of the remaining 16 goals. For the world, we estimate the per capita welfare change of reductions in 2000–2016 poverty rates net of any gains or losses in attaining each of the remaining 16 goals is $12,737 per capita. This is more than double the welfare change of $5671 per person for poverty reduction alone from 2000 to 2016. However, once interactions with other SDGs are taken into account, the net welfare change for poverty reduction in poor economies from 2000 to 2016 is $244 per person, which is almost 20% lower than the welfare estimate of $299 per capita of poverty reduction on its own. Such an analysis helps policy makers prioritize improvements towards one goal or set of goals, and show explicitly the net gains and losses for achieving one goal while impacting others. For example, over 2000–2016 the world may have come closer to attaining the No Poverty goal, but at the expense of other critical SDGs, especially those associated with the environment. This research has important implications for achieving sustainability through pursuit of the SDGs.","container-title":"World Development","DOI":"10.1016/j.worlddev.2019.05.026","ISSN":"0305-750X","journalAbbreviation":"World Development","language":"en","page":"295-305","source":"ScienceDirect","title":"Sustainable development goal indicators: Analyzing trade-offs and complementarities","title-short":"Sustainable development goal indicators","volume":"122","author":[{"family":"Barbier","given":"Edward B."},{"family":"Burgess","given":"Joanne C."}],"issued":{"date-parts":[["2019"]]}}}],"schema":"https://github.com/citation-style-language/schema/raw/master/csl-citation.json"} </w:instrText>
      </w:r>
      <w:r w:rsidR="00F57CD4">
        <w:fldChar w:fldCharType="separate"/>
      </w:r>
      <w:r w:rsidR="00F57CD4" w:rsidRPr="00E07806">
        <w:t>(Barbier and Burgess 2019</w:t>
      </w:r>
      <w:r w:rsidR="00F57CD4">
        <w:fldChar w:fldCharType="end"/>
      </w:r>
      <w:r w:rsidR="000A394D">
        <w:t>;</w:t>
      </w:r>
      <w:r w:rsidR="00731637">
        <w:t xml:space="preserve"> </w:t>
      </w:r>
      <w:r w:rsidR="00731637">
        <w:fldChar w:fldCharType="begin"/>
      </w:r>
      <w:r w:rsidR="00DE1C2B">
        <w:instrText xml:space="preserve"> ADDIN ZOTERO_ITEM CSL_CITATION {"citationID":"Za6QDL3s","properties":{"formattedCitation":"(Norton 2017)","plainCitation":"(Norton 2017)","noteIndex":0},"citationItems":[{"id":8093,"uris":["http://zotero.org/groups/2225246/items/XI5RHXD2"],"uri":["http://zotero.org/groups/2225246/items/XI5RHXD2"],"itemData":{"id":8093,"type":"article-journal","abstract":"The concept of sustainability has become an important—and contested—term in politics prior to its being given a clear, academic meaning, resulting in disciplinary turf wars over defining the term. The conflict, with mainly economists on one side and ecologists and philosophers on the other, has centered on the difference between “strong” and “weak” sustainability. Weak sustainability requires only the protection of wealth across generations, while strong sustainability requires also the protection of ecophysical features of the environment. It is shown that weak sustainability, and solutions meant to achieve it, when applied to the parable of the tragedy of the commons, cannot protect resources whether owned or held in common. A communitarian approach, joined with an idea of communities as multigenerational entities and a commitment to a deliberative process seeking sustainability, can track a path toward strong sustainability.","container-title":"The Oxford Handbook of Environmental Ethics","DOI":"10.1093/oxfordhb/9780199941339.013.29","language":"en","source":"www-oxfordhandbooks-com.ezp-prod1.hul.harvard.edu","title":"Sustainability as the Multigenerational Public Interest","URL":"http://www.oxfordhandbooks.com/view/10.1093/oxfordhb/9780199941339.001.0001/oxfordhb-9780199941339-e-29","author":[{"family":"Norton","given":"Bryan G."}],"accessed":{"date-parts":[["2019",12,21]]},"issued":{"date-parts":[["2017",1,26]]}}}],"schema":"https://github.com/citation-style-language/schema/raw/master/csl-citation.json"} </w:instrText>
      </w:r>
      <w:r w:rsidR="00731637">
        <w:fldChar w:fldCharType="separate"/>
      </w:r>
      <w:r w:rsidR="00731637" w:rsidRPr="00E07806">
        <w:t>Norton 2017</w:t>
      </w:r>
      <w:r w:rsidR="000A394D">
        <w:t>;</w:t>
      </w:r>
      <w:r w:rsidR="00731637">
        <w:fldChar w:fldCharType="end"/>
      </w:r>
      <w:r w:rsidR="00731637">
        <w:t xml:space="preserve"> </w:t>
      </w:r>
      <w:r w:rsidR="00F57CD4">
        <w:fldChar w:fldCharType="begin"/>
      </w:r>
      <w:r w:rsidR="00DE1C2B">
        <w:instrText xml:space="preserve"> ADDIN ZOTERO_ITEM CSL_CITATION {"citationID":"2RJJlyxV","properties":{"formattedCitation":"(Summers and Zeckhauser 2008)","plainCitation":"(Summers and Zeckhauser 2008)","noteIndex":0},"citationItems":[{"id":6839,"uris":["http://zotero.org/groups/2225246/items/22ZMI2K2"],"uri":["http://zotero.org/groups/2225246/items/22ZMI2K2"],"itemData":{"id":6839,"type":"article-journal","abstract":"Policymaking for posterity involves current decisions with distant consequences. Contrary to conventional prescriptions, we conclude that the greater wealth of future generations may strengthen the case for preserving environmental amenities; lower discount rates should be applied to the far future, and special effort should be made to avoid actions that impose costs on future generations. Posterity brings great uncertainties. Even massive losses, such as human extinction, however, do not merit infinite negative utility. Given learning, greater uncertainties about damages could increase or decrease the optimal level of current mitigation activities. Policies for posterity should anticipate effects on: alternative investments, both public and private; the actions of other nations; and the behaviors of future generations. Such effects may surprise. This analysis blends traditional public finance and behavioral economics with a number of hypothetical choice problems. [PUBLICATION ABSTRACT]","container-title":"Journal of Risk and Uncertainty; New York","DOI":"http://dx.doi.org.ezp-prod1.hul.harvard.edu/10.1007/s11166-008-9052-y","ISSN":"08955646","issue":"2-3","language":"English","page":"115-140","source":"ProQuest","title":"Policymaking for posterity","volume":"37","author":[{"family":"Summers","given":"Lawrence"},{"family":"Zeckhauser","given":"Richard"}],"issued":{"date-parts":[["2008",12]]}}}],"schema":"https://github.com/citation-style-language/schema/raw/master/csl-citation.json"} </w:instrText>
      </w:r>
      <w:r w:rsidR="00F57CD4">
        <w:fldChar w:fldCharType="separate"/>
      </w:r>
      <w:r w:rsidR="00F57CD4" w:rsidRPr="00E07806">
        <w:t>Summers and Zeckhauser 2008</w:t>
      </w:r>
      <w:r w:rsidR="000A394D">
        <w:t>;</w:t>
      </w:r>
      <w:r w:rsidR="00F57CD4">
        <w:fldChar w:fldCharType="end"/>
      </w:r>
      <w:r w:rsidRPr="00BE53B8">
        <w:t xml:space="preserve"> </w:t>
      </w:r>
      <w:r w:rsidRPr="00BE53B8">
        <w:fldChar w:fldCharType="begin"/>
      </w:r>
      <w:r w:rsidR="00DE1C2B">
        <w:instrText xml:space="preserve"> ADDIN ZOTERO_ITEM CSL_CITATION {"citationID":"TVfBCOay","properties":{"formattedCitation":"(Zeckhauser and Viscusi 2008)","plainCitation":"(Zeckhauser and Viscusi 2008)","noteIndex":0},"citationItems":[{"id":6851,"uris":["http://zotero.org/groups/2225246/items/VPR53HJA"],"uri":["http://zotero.org/groups/2225246/items/VPR53HJA"],"itemData":{"id":6851,"type":"article-journal","abstract":"Two developments pose dilemmas for well established discounting techniques: (1) The extremely long time horizons associated with recently prominent environmental policy problems, such as climate change and nuclear waste storage, have made it important to take seriously both benefits to future generations and extreme uncertainties in projecting the returns to policies and future well being. (2) Findings in the burgeoning field of behavioral economics have made it clear that individuals routinely depart significantly from rational prescriptions when making choices over time, thus undermining a bulwark of the discounting approach. These two sets of dilemmas are addressed in a series of papers under the headings normative analyses and behavioral analyses. These papers use concepts from psychology and philosophy to complement their economic approach. [PUBLICATION ABSTRACT]","container-title":"Journal of Risk and Uncertainty; New York","DOI":"http://dx.doi.org.ezp-prod1.hul.harvard.edu/10.1007/s11166-008-9055-8","ISSN":"08955646","issue":"2-3","language":"English","page":"95-106","source":"ProQuest","title":"Discounting dilemmas: Editors' introduction","title-short":"Discounting dilemmas","volume":"37","author":[{"family":"Zeckhauser","given":"Richard J."},{"family":"Viscusi","given":"W. Kip"}],"issued":{"date-parts":[["2008",12]]}}}],"schema":"https://github.com/citation-style-language/schema/raw/master/csl-citation.json"} </w:instrText>
      </w:r>
      <w:r w:rsidRPr="00BE53B8">
        <w:fldChar w:fldCharType="separate"/>
      </w:r>
      <w:r w:rsidRPr="00E07806">
        <w:t>Zeckhauser and Viscusi 2008)</w:t>
      </w:r>
      <w:r w:rsidRPr="00BE53B8">
        <w:fldChar w:fldCharType="end"/>
      </w:r>
      <w:r w:rsidRPr="00BE53B8">
        <w:t>.</w:t>
      </w:r>
      <w:r w:rsidR="00B154C3">
        <w:t xml:space="preserve"> </w:t>
      </w:r>
      <w:r w:rsidRPr="00BE53B8">
        <w:t xml:space="preserve">The Framework pictures </w:t>
      </w:r>
      <w:r w:rsidR="00794809">
        <w:t>g</w:t>
      </w:r>
      <w:r w:rsidRPr="00BE53B8">
        <w:t xml:space="preserve">oals as “inside” the Anthropocene System rather than as external to it because </w:t>
      </w:r>
      <w:r w:rsidR="00794809">
        <w:t xml:space="preserve">what </w:t>
      </w:r>
      <w:r w:rsidR="00A72ED4">
        <w:t>people</w:t>
      </w:r>
      <w:r w:rsidR="00794809">
        <w:t xml:space="preserve"> want from sustainable development</w:t>
      </w:r>
      <w:r w:rsidRPr="00BE53B8">
        <w:t xml:space="preserve"> var</w:t>
      </w:r>
      <w:r w:rsidR="004A5DCD">
        <w:t>ies</w:t>
      </w:r>
      <w:r w:rsidRPr="00BE53B8">
        <w:t xml:space="preserve"> across space and time</w:t>
      </w:r>
      <w:r w:rsidR="00FF04D5">
        <w:t xml:space="preserve"> </w:t>
      </w:r>
      <w:r w:rsidRPr="00BE53B8">
        <w:fldChar w:fldCharType="begin"/>
      </w:r>
      <w:r w:rsidR="00DE1C2B">
        <w:instrText xml:space="preserve"> ADDIN ZOTERO_ITEM CSL_CITATION {"citationID":"hCcIt2z9","properties":{"formattedCitation":"(Lintsen et al. 2018)","plainCitation":"(Lintsen et al. 2018)","noteIndex":0},"citationItems":[{"id":525,"uris":["http://zotero.org/groups/2225246/items/WDGW54HN"],"uri":["http://zotero.org/groups/2225246/items/WDGW54HN"],"itemData":{"id":525,"type":"book","event-place":"Cham","ISBN":"978-3-319-76695-9","language":"en","note":"DOI: 10.1007/978-3-319-76696-6","publisher":"Springer International Publishing","publisher-place":"Cham","source":"Crossref","title":"Well-being, Sustainability and Social Development: The Netherlands 1850-2050","URL":"http://link.springer.com/10.1007/978-3-319-76696-6","author":[{"family":"Lintsen","given":"Harry"},{"family":"Veraart","given":"Frank"},{"family":"Smits","given":"Jan-Pieter"},{"family":"Grin","given":"John"}],"accessed":{"date-parts":[["2018",7,3]]},"issued":{"date-parts":[["2018"]]}}}],"schema":"https://github.com/citation-style-language/schema/raw/master/csl-citation.json"} </w:instrText>
      </w:r>
      <w:r w:rsidRPr="00BE53B8">
        <w:fldChar w:fldCharType="separate"/>
      </w:r>
      <w:r w:rsidRPr="00E07806">
        <w:t>(Lintsen et al. 2018)</w:t>
      </w:r>
      <w:r w:rsidRPr="00BE53B8">
        <w:fldChar w:fldCharType="end"/>
      </w:r>
      <w:r w:rsidRPr="00BE53B8">
        <w:t>.</w:t>
      </w:r>
    </w:p>
    <w:p w14:paraId="3D81073D" w14:textId="77777777" w:rsidR="00E00589" w:rsidRPr="00BE53B8" w:rsidRDefault="00E00589" w:rsidP="00E00589"/>
    <w:p w14:paraId="19FF930B" w14:textId="7DD4E4F0" w:rsidR="00E00589" w:rsidRPr="00BE53B8" w:rsidRDefault="00E00589" w:rsidP="00E00589">
      <w:r w:rsidRPr="00BE53B8">
        <w:rPr>
          <w:b/>
        </w:rPr>
        <w:t>Resources (</w:t>
      </w:r>
      <w:r w:rsidRPr="00BE53B8">
        <w:rPr>
          <w:b/>
          <w:color w:val="ED7D31" w:themeColor="accent2"/>
        </w:rPr>
        <w:t>orange</w:t>
      </w:r>
      <w:r w:rsidRPr="00BE53B8">
        <w:rPr>
          <w:b/>
        </w:rPr>
        <w:t xml:space="preserve">) </w:t>
      </w:r>
      <w:r w:rsidRPr="00BE53B8">
        <w:t>have always been a central focus of research on sustainability.</w:t>
      </w:r>
      <w:r w:rsidR="00B154C3">
        <w:t xml:space="preserve"> </w:t>
      </w:r>
      <w:r w:rsidRPr="00BE53B8">
        <w:t xml:space="preserve">Today, the “resource” concept has broadened from early work on forests and fisheries to include multiple stocks of “capital assets” from which people draw goods and services in efforts to achieve their </w:t>
      </w:r>
      <w:r w:rsidRPr="00BE53B8">
        <w:lastRenderedPageBreak/>
        <w:t>goals.</w:t>
      </w:r>
      <w:r w:rsidR="00B154C3">
        <w:t xml:space="preserve"> </w:t>
      </w:r>
      <w:r w:rsidRPr="00BE53B8">
        <w:t xml:space="preserve">Some resource stocks considered in contemporary sustainability science are usefully thought of as </w:t>
      </w:r>
      <w:r w:rsidR="00E80E91">
        <w:t>“</w:t>
      </w:r>
      <w:r w:rsidRPr="00540FBF">
        <w:t>natural</w:t>
      </w:r>
      <w:r w:rsidR="008A4850">
        <w:t>”</w:t>
      </w:r>
      <w:r w:rsidRPr="00BE53B8">
        <w:t xml:space="preserve"> in that they come principally from nature: biodiversity, ecosystems, the physical environment (</w:t>
      </w:r>
      <w:r w:rsidR="00E31A71">
        <w:t xml:space="preserve">e.g., </w:t>
      </w:r>
      <w:r w:rsidRPr="00BE53B8">
        <w:t xml:space="preserve">climate), minerals, and </w:t>
      </w:r>
      <w:r w:rsidR="009848C3" w:rsidRPr="009848C3">
        <w:t>other materials</w:t>
      </w:r>
      <w:r w:rsidRPr="00BE53B8">
        <w:t xml:space="preserve">. Others are </w:t>
      </w:r>
      <w:r w:rsidR="00567B83">
        <w:t>“</w:t>
      </w:r>
      <w:r w:rsidRPr="00540FBF">
        <w:t>anthropogenic</w:t>
      </w:r>
      <w:r w:rsidRPr="00BE53B8">
        <w:t>,</w:t>
      </w:r>
      <w:r w:rsidR="00567B83">
        <w:t>”</w:t>
      </w:r>
      <w:r w:rsidRPr="00BE53B8">
        <w:t xml:space="preserve"> or made by people: manufactured capital, human capital, social capital</w:t>
      </w:r>
      <w:r w:rsidR="00616F45">
        <w:t>,</w:t>
      </w:r>
      <w:r w:rsidRPr="00BE53B8">
        <w:t xml:space="preserve"> and knowledge capital. Development pathways in the Anthropocene System can conserve, deplete or build </w:t>
      </w:r>
      <w:r w:rsidR="00FA3DA1">
        <w:t xml:space="preserve">all of </w:t>
      </w:r>
      <w:r w:rsidRPr="00BE53B8">
        <w:t>these foundational resource stocks.</w:t>
      </w:r>
      <w:r w:rsidR="00B154C3">
        <w:t xml:space="preserve"> </w:t>
      </w:r>
      <w:r w:rsidR="00B87C6C">
        <w:t>Q</w:t>
      </w:r>
      <w:r w:rsidRPr="00BE53B8">
        <w:t>uestions of the tradeoffs and substitutability</w:t>
      </w:r>
      <w:r w:rsidR="0083199B">
        <w:t>—</w:t>
      </w:r>
      <w:r w:rsidRPr="00BE53B8">
        <w:t>especially between natural and anthropogenic resources</w:t>
      </w:r>
      <w:r w:rsidR="0083199B">
        <w:t>—</w:t>
      </w:r>
      <w:r w:rsidRPr="00BE53B8">
        <w:t xml:space="preserve">remains a subject of intense debate on both empirical and normative grounds </w:t>
      </w:r>
      <w:r w:rsidRPr="0072645A">
        <w:fldChar w:fldCharType="begin"/>
      </w:r>
      <w:r w:rsidR="00DE1C2B" w:rsidRPr="003B510F">
        <w:instrText xml:space="preserve"> ADDIN ZOTERO_ITEM CSL_CITATION {"citationID":"53ptpVkE","properties":{"formattedCitation":"(Cohen, Hepburn, and Teytelboym 2019)","plainCitation":"(Cohen, Hepburn, and Teytelboym 2019)","noteIndex":0},"citationItems":[{"id":6852,"uris":["http://zotero.org/groups/2225246/items/EMR4U4UA"],"uri":["http://zotero.org/groups/2225246/items/EMR4U4UA"],"itemData":{"id":6852,"type":"article-journal","abstract":"The extent to which natural capital can be substituted with manufactured or human capital in production is a key determinant of the possibility of long-run sustainable economic development. We review empirical literature pertaining to the degree of substitutability between natural capital and other forms of capital. We find that most available substitutability estimates do not stand up to careful scrutiny. Moreover, accurate substitutability estimates are even more difficult to produce for unpriced or mispriced resources. Finally, we provide evidence from industrial energy use, and agricultural land use, that suggests substitutability of natural capital with other forms of capital may be low to moderate.","container-title":"Annual Review of Environment and Resources","DOI":"10.1146/annurev-environ-101718-033055","issue":"1","page":"425-448","source":"Annual Reviews","title":"Is Natural Capital Really Substitutable?","volume":"44","author":[{"family":"Cohen","given":"François"},{"family":"Hepburn","given":"Cameron J."},{"family":"Teytelboym","given":"Alexander"}],"issued":{"date-parts":[["2019"]]}}}],"schema":"https://github.com/citation-style-language/schema/raw/master/csl-citation.json"} </w:instrText>
      </w:r>
      <w:r w:rsidRPr="0072645A">
        <w:fldChar w:fldCharType="separate"/>
      </w:r>
      <w:r w:rsidRPr="0072645A">
        <w:t>(Cohen, Hepburn, and Teytelboym 2019)</w:t>
      </w:r>
      <w:r w:rsidRPr="0072645A">
        <w:fldChar w:fldCharType="end"/>
      </w:r>
      <w:r w:rsidRPr="00BE53B8">
        <w:t>.</w:t>
      </w:r>
      <w:r w:rsidR="00B154C3">
        <w:t xml:space="preserve"> </w:t>
      </w:r>
      <w:r w:rsidR="00B87C6C">
        <w:t xml:space="preserve">But </w:t>
      </w:r>
      <w:r w:rsidR="00DE0651">
        <w:t xml:space="preserve">one of </w:t>
      </w:r>
      <w:r w:rsidR="00B87C6C">
        <w:t xml:space="preserve">the </w:t>
      </w:r>
      <w:r w:rsidR="00DE0651">
        <w:t xml:space="preserve">most important </w:t>
      </w:r>
      <w:r w:rsidR="00B87C6C">
        <w:t>finding</w:t>
      </w:r>
      <w:r w:rsidR="00DE0651">
        <w:t xml:space="preserve">s of sustainability science has been that </w:t>
      </w:r>
      <w:r w:rsidR="00B87C6C">
        <w:t xml:space="preserve">natural </w:t>
      </w:r>
      <w:r w:rsidR="00B87C6C" w:rsidRPr="009E47AE">
        <w:rPr>
          <w:i/>
        </w:rPr>
        <w:t>and</w:t>
      </w:r>
      <w:r w:rsidR="00B87C6C">
        <w:t xml:space="preserve"> anthropogenic resources</w:t>
      </w:r>
      <w:r w:rsidR="007225A5">
        <w:t xml:space="preserve">, together with the dynamic interactions between them, </w:t>
      </w:r>
      <w:r w:rsidR="00DE0651">
        <w:t xml:space="preserve">must be </w:t>
      </w:r>
      <w:r w:rsidR="007225A5">
        <w:t xml:space="preserve">treated as the </w:t>
      </w:r>
      <w:r w:rsidR="00B623EB">
        <w:t>joint foundations</w:t>
      </w:r>
      <w:r w:rsidR="009E47AE">
        <w:t xml:space="preserve"> on which inclusive human well-being can be built</w:t>
      </w:r>
      <w:r w:rsidR="003A34ED">
        <w:t>.</w:t>
      </w:r>
      <w:r w:rsidR="00B154C3">
        <w:t xml:space="preserve"> </w:t>
      </w:r>
    </w:p>
    <w:p w14:paraId="7CB8C557" w14:textId="77777777" w:rsidR="00E00589" w:rsidRPr="007C2E17" w:rsidRDefault="00E00589" w:rsidP="00E00589">
      <w:pPr>
        <w:pStyle w:val="ListParagraph"/>
        <w:rPr>
          <w:sz w:val="24"/>
          <w:szCs w:val="24"/>
        </w:rPr>
      </w:pPr>
    </w:p>
    <w:p w14:paraId="57778B39" w14:textId="77777777" w:rsidR="00E00589" w:rsidRPr="0065575D" w:rsidRDefault="00E00589" w:rsidP="00164768">
      <w:pPr>
        <w:pStyle w:val="Heading2"/>
      </w:pPr>
      <w:bookmarkStart w:id="267" w:name="_Toc24349519"/>
      <w:bookmarkStart w:id="268" w:name="_Toc27640671"/>
      <w:bookmarkStart w:id="269" w:name="_Toc33132605"/>
      <w:bookmarkStart w:id="270" w:name="_Toc18854387"/>
      <w:r w:rsidRPr="0065575D">
        <w:t>Governance</w:t>
      </w:r>
      <w:bookmarkEnd w:id="267"/>
      <w:bookmarkEnd w:id="268"/>
      <w:bookmarkEnd w:id="269"/>
      <w:r w:rsidRPr="0065575D">
        <w:t xml:space="preserve"> </w:t>
      </w:r>
    </w:p>
    <w:p w14:paraId="2024E3D9" w14:textId="3EEDD0C1" w:rsidR="00E00589" w:rsidRPr="00D06684" w:rsidRDefault="00E00589" w:rsidP="00E00589">
      <w:pPr>
        <w:pStyle w:val="ListParagraph"/>
        <w:ind w:left="0"/>
        <w:rPr>
          <w:rFonts w:ascii="Times New Roman" w:eastAsia="Times New Roman" w:hAnsi="Times New Roman" w:cs="Times New Roman"/>
          <w:sz w:val="24"/>
          <w:szCs w:val="24"/>
        </w:rPr>
      </w:pPr>
      <w:r w:rsidRPr="0062009C">
        <w:rPr>
          <w:rFonts w:ascii="Times New Roman" w:eastAsia="Times New Roman" w:hAnsi="Times New Roman" w:cs="Times New Roman"/>
          <w:sz w:val="24"/>
          <w:szCs w:val="24"/>
        </w:rPr>
        <w:t xml:space="preserve">A second major component of the Framework brings questions of </w:t>
      </w:r>
      <w:r w:rsidR="00E91779" w:rsidRPr="0062009C">
        <w:rPr>
          <w:rFonts w:ascii="Times New Roman" w:eastAsia="Times New Roman" w:hAnsi="Times New Roman" w:cs="Times New Roman"/>
          <w:sz w:val="24"/>
          <w:szCs w:val="24"/>
        </w:rPr>
        <w:t>g</w:t>
      </w:r>
      <w:r w:rsidRPr="0062009C">
        <w:rPr>
          <w:rFonts w:ascii="Times New Roman" w:eastAsia="Times New Roman" w:hAnsi="Times New Roman" w:cs="Times New Roman"/>
          <w:sz w:val="24"/>
          <w:szCs w:val="24"/>
        </w:rPr>
        <w:t xml:space="preserve">overnance to bear on the </w:t>
      </w:r>
      <w:r w:rsidR="00E91779" w:rsidRPr="0062009C">
        <w:rPr>
          <w:rFonts w:ascii="Times New Roman" w:eastAsia="Times New Roman" w:hAnsi="Times New Roman" w:cs="Times New Roman"/>
          <w:sz w:val="24"/>
          <w:szCs w:val="24"/>
        </w:rPr>
        <w:t>c</w:t>
      </w:r>
      <w:r w:rsidRPr="0062009C">
        <w:rPr>
          <w:rFonts w:ascii="Times New Roman" w:eastAsia="Times New Roman" w:hAnsi="Times New Roman" w:cs="Times New Roman"/>
          <w:sz w:val="24"/>
          <w:szCs w:val="24"/>
        </w:rPr>
        <w:t>ore concepts.</w:t>
      </w:r>
      <w:r w:rsidR="00B154C3">
        <w:rPr>
          <w:rFonts w:ascii="Times New Roman" w:eastAsia="Times New Roman" w:hAnsi="Times New Roman" w:cs="Times New Roman"/>
          <w:sz w:val="24"/>
          <w:szCs w:val="24"/>
        </w:rPr>
        <w:t xml:space="preserve"> </w:t>
      </w:r>
      <w:r w:rsidRPr="0062009C">
        <w:rPr>
          <w:rFonts w:ascii="Times New Roman" w:eastAsia="Times New Roman" w:hAnsi="Times New Roman" w:cs="Times New Roman"/>
          <w:sz w:val="24"/>
          <w:szCs w:val="24"/>
        </w:rPr>
        <w:t xml:space="preserve">Governance in general can be viewed as the arrangements by which </w:t>
      </w:r>
      <w:r w:rsidR="00332ED6">
        <w:rPr>
          <w:rFonts w:ascii="Times New Roman" w:eastAsia="Times New Roman" w:hAnsi="Times New Roman" w:cs="Times New Roman"/>
          <w:sz w:val="24"/>
          <w:szCs w:val="24"/>
        </w:rPr>
        <w:t xml:space="preserve">any collectivity, from the local to the global, seeks </w:t>
      </w:r>
      <w:r w:rsidR="00080EA8">
        <w:rPr>
          <w:rFonts w:ascii="Times New Roman" w:eastAsia="Times New Roman" w:hAnsi="Times New Roman" w:cs="Times New Roman"/>
          <w:sz w:val="24"/>
          <w:szCs w:val="24"/>
        </w:rPr>
        <w:t xml:space="preserve">to manage its common affairs </w:t>
      </w:r>
      <w:r w:rsidR="00080EA8">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{"citationID":"a1rf0fapdh","properties":{"formattedCitation":"(Ruggie 2014)","plainCitation":"(Ruggie 2014)","noteIndex":0},"citationItems":[{"id":7379,"uris":["http://zotero.org/groups/2225246/items/6XDDZUJC"],"uri":["http://zotero.org/groups/2225246/items/6XDDZUJC"],"itemData":{"id":7379,"type":"article-journal","abstract":"Ruggie relates the Guiding Principles on Business and Human Rights that he had developed to the recent conceptual debates in the study of global governance, which he loosely term 'new governance theory.' He defines governance as the systems of authoritative norms, rules, institutions, and practices by means of which any collectivity manages its common affairs, while global governance can be considered as an instance of governance in the absence of government. He tells that there is no government at the global level. But there is governance, of variable effectiveness. Adapted from the source document. Reprinted by permission of Lynne Rienner Publishers","container-title":"Global governance","ISSN":"1075-2846","issue":"1","language":"English","page":"5-17","source":"ProQuest","title":"Global governance and 'new governance theory': lessons from Business and Human rights","title-short":"Global governance and 'new governance theory'","volume":"20","author":[{"family":"Ruggie","given":"John Gerard"}],"issued":{"date-parts":[["2014"]]}}}],"schema":"https://github.com/citation-style-language/schema/raw/master/csl-citation.json"} </w:instrText>
      </w:r>
      <w:r w:rsidR="00080EA8">
        <w:rPr>
          <w:rFonts w:ascii="Times New Roman" w:eastAsia="Times New Roman" w:hAnsi="Times New Roman" w:cs="Times New Roman"/>
          <w:sz w:val="24"/>
          <w:szCs w:val="24"/>
        </w:rPr>
        <w:fldChar w:fldCharType="separate"/>
      </w:r>
      <w:r w:rsidR="0037359D" w:rsidRPr="0037359D">
        <w:rPr>
          <w:rFonts w:ascii="Times New Roman" w:hAnsi="Times New Roman" w:cs="Times New Roman"/>
          <w:sz w:val="24"/>
          <w:szCs w:val="24"/>
        </w:rPr>
        <w:t>(Ruggie 2014)</w:t>
      </w:r>
      <w:r w:rsidR="00080EA8">
        <w:rPr>
          <w:rFonts w:ascii="Times New Roman" w:eastAsia="Times New Roman" w:hAnsi="Times New Roman" w:cs="Times New Roman"/>
          <w:sz w:val="24"/>
          <w:szCs w:val="24"/>
        </w:rPr>
        <w:fldChar w:fldCharType="end"/>
      </w:r>
      <w:r w:rsidRPr="00D06684">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D06684">
        <w:rPr>
          <w:rFonts w:ascii="Times New Roman" w:eastAsia="Times New Roman" w:hAnsi="Times New Roman" w:cs="Times New Roman"/>
          <w:sz w:val="24"/>
          <w:szCs w:val="24"/>
        </w:rPr>
        <w:t xml:space="preserve">Governance for sustainability </w:t>
      </w:r>
      <w:r w:rsidR="009133E3" w:rsidRPr="00D06684">
        <w:rPr>
          <w:rFonts w:ascii="Times New Roman" w:eastAsia="Times New Roman" w:hAnsi="Times New Roman" w:cs="Times New Roman"/>
          <w:sz w:val="24"/>
          <w:szCs w:val="24"/>
        </w:rPr>
        <w:t xml:space="preserve">has been productively researched using concepts </w:t>
      </w:r>
      <w:r w:rsidRPr="00D06684">
        <w:rPr>
          <w:rFonts w:ascii="Times New Roman" w:eastAsia="Times New Roman" w:hAnsi="Times New Roman" w:cs="Times New Roman"/>
          <w:sz w:val="24"/>
          <w:szCs w:val="24"/>
        </w:rPr>
        <w:t xml:space="preserve">drawn from Ostrom’s Institutional Analysis and Development (IAD) approach </w:t>
      </w:r>
      <w:r w:rsidRPr="00D06684">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{"citationID":"z6pKB3Dq","properties":{"formattedCitation":"(McGinnis and Ostrom 2014)","plainCitation":"(McGinnis and Ostrom 2014)","noteIndex":0},"citationItems":[{"id":478,"uris":["http://zotero.org/groups/2225246/items/786A2YZY"],"uri":["http://zotero.org/groups/2225246/items/786A2YZY"],"itemData":{"id":478,"type":"article-journal","abstract":"The social-ecological system (SES) framework investigated in this special issue enables researchers from diverse disciplinary backgrounds working on different resource sectors in disparate geographic areas, biophysical conditions, and temporal domains to share a common vocabulary for the construction and testing of alternative theories and models that determine which influences on processes and outcomes are especially critical in specific empirical settings. We summarize changes that have been made to this framework and discuss a few remaining ambiguities in its formulation. Specifically, we offer a tentative rearrangement of the list of relevant attributes of governance systems and discuss other ways to make this framework applicable to policy settings beyond natural resource settings. The SES framework will continue to change as more researchers apply it to additional contexts; the main purpose of this article is to delineate the version that served as the basis for the theoretical innovations and empirical analyses detailed in other contributions to this special issue.","container-title":"Ecology and Society","DOI":"10.5751/ES-06387-190230","ISSN":"1708-3087","issue":"2","page":"30","title":"Social-ecological system framework: initial changes and continuing challenges","volume":"19","author":[{"family":"McGinnis","given":"Michael D."},{"family":"Ostrom","given":"Elinor"}],"issued":{"date-parts":[["2014"]]}}}],"schema":"https://github.com/citation-style-language/schema/raw/master/csl-citation.json"} </w:instrText>
      </w:r>
      <w:r w:rsidRPr="00D06684">
        <w:rPr>
          <w:rFonts w:ascii="Times New Roman" w:eastAsia="Times New Roman" w:hAnsi="Times New Roman" w:cs="Times New Roman"/>
          <w:sz w:val="24"/>
          <w:szCs w:val="24"/>
        </w:rPr>
        <w:fldChar w:fldCharType="separate"/>
      </w:r>
      <w:r w:rsidRPr="00D06684">
        <w:rPr>
          <w:rFonts w:ascii="Times New Roman" w:eastAsia="Times New Roman" w:hAnsi="Times New Roman" w:cs="Times New Roman"/>
          <w:sz w:val="24"/>
          <w:szCs w:val="24"/>
        </w:rPr>
        <w:t>(McGinnis and Ostrom 2014)</w:t>
      </w:r>
      <w:r w:rsidRPr="00D06684">
        <w:rPr>
          <w:rFonts w:ascii="Times New Roman" w:eastAsia="Times New Roman" w:hAnsi="Times New Roman" w:cs="Times New Roman"/>
          <w:sz w:val="24"/>
          <w:szCs w:val="24"/>
        </w:rPr>
        <w:fldChar w:fldCharType="end"/>
      </w:r>
      <w:r w:rsidRPr="00D06684">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D06684">
        <w:rPr>
          <w:rFonts w:ascii="Times New Roman" w:eastAsia="Times New Roman" w:hAnsi="Times New Roman" w:cs="Times New Roman"/>
          <w:sz w:val="24"/>
          <w:szCs w:val="24"/>
        </w:rPr>
        <w:t xml:space="preserve">Research has identified the key dimensions of the IAD approach shown in white as well as the importance of the role of power shown in red in </w:t>
      </w:r>
      <w:r w:rsidR="004760B2" w:rsidRPr="00D06684">
        <w:rPr>
          <w:rFonts w:ascii="Times New Roman" w:eastAsia="Times New Roman" w:hAnsi="Times New Roman" w:cs="Times New Roman"/>
          <w:sz w:val="24"/>
          <w:szCs w:val="24"/>
        </w:rPr>
        <w:t xml:space="preserve">Figure 1 </w:t>
      </w:r>
      <w:r w:rsidRPr="00D06684">
        <w:rPr>
          <w:rFonts w:ascii="Times New Roman" w:eastAsia="Times New Roman" w:hAnsi="Times New Roman" w:cs="Times New Roman"/>
          <w:sz w:val="24"/>
          <w:szCs w:val="24"/>
        </w:rPr>
        <w:t>as particularly important for understanding governance of sustainable development</w:t>
      </w:r>
      <w:r w:rsidR="00B154C3">
        <w:rPr>
          <w:rFonts w:ascii="Times New Roman" w:eastAsia="Times New Roman" w:hAnsi="Times New Roman" w:cs="Times New Roman"/>
          <w:sz w:val="24"/>
          <w:szCs w:val="24"/>
        </w:rPr>
        <w:t xml:space="preserve">. </w:t>
      </w:r>
    </w:p>
    <w:p w14:paraId="4245C304" w14:textId="77777777" w:rsidR="00E00589" w:rsidRPr="00BE53B8" w:rsidRDefault="00E00589" w:rsidP="00E00589"/>
    <w:p w14:paraId="0957395D" w14:textId="037AC914" w:rsidR="00E00589" w:rsidRPr="00BE53B8" w:rsidRDefault="00E00589" w:rsidP="00E00589">
      <w:r w:rsidRPr="00BE53B8">
        <w:rPr>
          <w:b/>
        </w:rPr>
        <w:t xml:space="preserve">Actors (white) </w:t>
      </w:r>
      <w:r w:rsidRPr="00BE53B8">
        <w:t>are those elements of the Anthropocene System that have agency</w:t>
      </w:r>
      <w:r w:rsidR="00531681">
        <w:t xml:space="preserve">: the ability </w:t>
      </w:r>
      <w:r w:rsidRPr="00BE53B8">
        <w:t>to articulate their own goals, influence which institutional structures are in play, and thus influence how the use of resources is governed</w:t>
      </w:r>
      <w:r w:rsidR="008F774E">
        <w:t xml:space="preserve"> </w:t>
      </w:r>
      <w:r w:rsidR="008F774E">
        <w:fldChar w:fldCharType="begin"/>
      </w:r>
      <w:r w:rsidR="00DE1C2B">
        <w:instrText xml:space="preserve"> ADDIN ZOTERO_ITEM CSL_CITATION {"citationID":"a1suqtt22s6","properties":{"formattedCitation":"(Betsill, Benney, and Gerlak 2020)","plainCitation":"(Betsill, Benney, and Gerlak 2020)","noteIndex":0},"citationItems":[{"id":8279,"uris":["http://zotero.org/groups/2225246/items/BTL95H4I"],"uri":["http://zotero.org/groups/2225246/items/BTL95H4I"],"itemData":{"id":8279,"type":"book","language":"en","note":"DOI: 10.1017/9781108688277","publisher":"Cambridge University Press","title":"Agency in Earth System Governance","URL":"/core/books/agency-in-earth-system-governance/CEB4605399C1758697E1DC1B0D2B31CA","editor":[{"family":"Betsill","given":"Michele"},{"family":"Benney","given":"Tabitha M."},{"family":"Gerlak","given":"Andrea K."}],"accessed":{"date-parts":[["2020",1,9]]},"issued":{"date-parts":[["2020"]]}}}],"schema":"https://github.com/citation-style-language/schema/raw/master/csl-citation.json"} </w:instrText>
      </w:r>
      <w:r w:rsidR="008F774E">
        <w:fldChar w:fldCharType="separate"/>
      </w:r>
      <w:r w:rsidR="0037359D" w:rsidRPr="0037359D">
        <w:t>(Betsill, Benney, and Gerlak 2020)</w:t>
      </w:r>
      <w:r w:rsidR="008F774E">
        <w:fldChar w:fldCharType="end"/>
      </w:r>
      <w:r w:rsidRPr="00BE53B8">
        <w:t>.</w:t>
      </w:r>
      <w:r w:rsidR="00B154C3">
        <w:t xml:space="preserve"> </w:t>
      </w:r>
      <w:r w:rsidRPr="00BE53B8">
        <w:t>Actors include people, households, communities, firms and other organizations, states, and comparable entities.</w:t>
      </w:r>
      <w:r w:rsidR="00B154C3">
        <w:t xml:space="preserve"> </w:t>
      </w:r>
      <w:r w:rsidRPr="00BE53B8">
        <w:t xml:space="preserve">Characteristics of actors that have </w:t>
      </w:r>
      <w:r w:rsidR="006740B2">
        <w:t xml:space="preserve">long </w:t>
      </w:r>
      <w:r w:rsidRPr="00BE53B8">
        <w:t>proven salient for sustainability science include their</w:t>
      </w:r>
      <w:r w:rsidR="007852C6">
        <w:t xml:space="preserve"> </w:t>
      </w:r>
      <w:r w:rsidRPr="00BE53B8">
        <w:t>values, beliefs, interests, capabilities (including for learning and innovation), and power.</w:t>
      </w:r>
      <w:r w:rsidR="00B154C3">
        <w:t xml:space="preserve"> </w:t>
      </w:r>
      <w:r w:rsidR="006740B2">
        <w:t xml:space="preserve">More recently, a strong case </w:t>
      </w:r>
      <w:r w:rsidR="006F23FC">
        <w:t xml:space="preserve">has </w:t>
      </w:r>
      <w:r w:rsidR="006740B2">
        <w:t>be made for the importance of actor’s empathy</w:t>
      </w:r>
      <w:r w:rsidRPr="00BE53B8">
        <w:t xml:space="preserve"> </w:t>
      </w:r>
      <w:r w:rsidR="006740B2">
        <w:t>for nature and other people</w:t>
      </w:r>
      <w:r w:rsidR="00682E52">
        <w:t xml:space="preserve"> in </w:t>
      </w:r>
      <w:r w:rsidR="006F23FC">
        <w:t xml:space="preserve">shaping </w:t>
      </w:r>
      <w:r w:rsidR="00682E52">
        <w:t xml:space="preserve">pro-sustainability behaviors </w:t>
      </w:r>
      <w:r w:rsidR="00682E52">
        <w:fldChar w:fldCharType="begin"/>
      </w:r>
      <w:r w:rsidR="00DE1C2B">
        <w:instrText xml:space="preserve"> ADDIN ZOTERO_ITEM CSL_CITATION {"citationID":"a155drfn353","properties":{"formattedCitation":"(Brown et al. 2019)","plainCitation":"(Brown et al. 2019)","noteIndex":0},"citationItems":[{"id":1489,"uris":["http://zotero.org/groups/2225246/items/NZAK4AW9"],"uri":["http://zotero.org/groups/2225246/items/NZAK4AW9"],"itemData":{"id":1489,"type":"article-journal","abstract":"Sustainability science recognises the need to fully incorporate cultural and emotional dimensions of environmental change to understand how societies deal with and shape anticipated transformations, unforeseen risks and increasing uncertainties. The relationship between empathy and sustainability represents a key advance in understanding underpinning human-environment relations. We assert that lack of empathy for nature and for others limits motivations to conserve the environment and enhance sustainability. Critically, the relationship between empathy and sustainability is mediated by place and identity that constrain and shape empathy’s role in pro-environmental sustainability behaviour. We review emerging evidence across disciplines and suggest a new model exploring interactions between place, identity and empathy for sustainability. There are emerging innovative methodological approaches to observe, measure and potentially stimulate empathy for sustainability.","container-title":"Global Environmental Change","DOI":"10.1016/j.gloenvcha.2019.03.003","ISSN":"0959-3780","journalAbbreviation":"Global Environmental Change","page":"11-17","source":"ScienceDirect","title":"Empathy, place and identity interactions for sustainability","volume":"56","author":[{"family":"Brown","given":"Katrina"},{"family":"Adger","given":"W. Neil"},{"family":"Devine-Wright","given":"Patrick"},{"family":"Anderies","given":"John M."},{"family":"Barr","given":"Stewart"},{"family":"Bousquet","given":"Francois"},{"family":"Butler","given":"Catherine"},{"family":"Evans","given":"Louisa"},{"family":"Marshall","given":"Nadine"},{"family":"Quinn","given":"Tara"}],"issued":{"date-parts":[["2019",5,1]]}}}],"schema":"https://github.com/citation-style-language/schema/raw/master/csl-citation.json"} </w:instrText>
      </w:r>
      <w:r w:rsidR="00682E52">
        <w:fldChar w:fldCharType="separate"/>
      </w:r>
      <w:r w:rsidR="0037359D" w:rsidRPr="0037359D">
        <w:t>(Brown et al. 2019)</w:t>
      </w:r>
      <w:r w:rsidR="00682E52">
        <w:fldChar w:fldCharType="end"/>
      </w:r>
      <w:r w:rsidR="00682E52">
        <w:t>.</w:t>
      </w:r>
      <w:r w:rsidR="00B154C3">
        <w:t xml:space="preserve"> </w:t>
      </w:r>
      <w:r w:rsidRPr="00BE53B8">
        <w:t xml:space="preserve">In general, actors seeking to achieve their goals compete with one another for limited </w:t>
      </w:r>
      <w:r w:rsidR="008A4850" w:rsidRPr="00BE53B8">
        <w:t>resources but</w:t>
      </w:r>
      <w:r w:rsidRPr="00BE53B8">
        <w:t xml:space="preserve"> may also cooperate or adopt other strategic behaviors.</w:t>
      </w:r>
      <w:r w:rsidR="00B154C3">
        <w:t xml:space="preserve"> </w:t>
      </w:r>
      <w:r w:rsidRPr="00BE53B8">
        <w:t>Some individual actors inevitably do better than others, resulting in unequal distributions of access to resources and power, and the subsequent use of power by incumbents to reinforce their advantage.</w:t>
      </w:r>
      <w:r w:rsidR="00B154C3">
        <w:t xml:space="preserve"> </w:t>
      </w:r>
    </w:p>
    <w:p w14:paraId="72404E25" w14:textId="77777777" w:rsidR="00E00589" w:rsidRPr="00BE53B8" w:rsidRDefault="00E00589" w:rsidP="00E00589">
      <w:pPr>
        <w:rPr>
          <w:color w:val="000000" w:themeColor="text1"/>
        </w:rPr>
      </w:pPr>
    </w:p>
    <w:p w14:paraId="2802C579" w14:textId="781E5F25" w:rsidR="00E00589" w:rsidRPr="00BE53B8" w:rsidRDefault="00E00589" w:rsidP="00E00589">
      <w:r w:rsidRPr="00BE53B8">
        <w:rPr>
          <w:b/>
        </w:rPr>
        <w:t xml:space="preserve">Institutions (white) </w:t>
      </w:r>
      <w:r w:rsidRPr="00BE53B8">
        <w:t>are the structural dimension of governance.</w:t>
      </w:r>
      <w:r w:rsidR="00B154C3">
        <w:t xml:space="preserve"> </w:t>
      </w:r>
      <w:r w:rsidRPr="00BE53B8">
        <w:t>They constitute the rules, norms, rights, culture</w:t>
      </w:r>
      <w:r w:rsidR="00616F45">
        <w:t>,</w:t>
      </w:r>
      <w:r w:rsidRPr="00BE53B8">
        <w:t xml:space="preserve"> and widely shared beliefs that shape the behavior of actors in their relationships with one another and with nature</w:t>
      </w:r>
      <w:r w:rsidR="00045AC7">
        <w:t xml:space="preserve"> </w:t>
      </w:r>
      <w:r w:rsidR="00045AC7">
        <w:fldChar w:fldCharType="begin"/>
      </w:r>
      <w:r w:rsidR="00DE1C2B">
        <w:instrText xml:space="preserve"> ADDIN ZOTERO_ITEM CSL_CITATION {"citationID":"a2l4a7n012a","properties":{"formattedCitation":"(Ostrom 2005)","plainCitation":"(Ostrom 2005)","noteIndex":0},"citationItems":[{"id":1343,"uris":["http://zotero.org/groups/2225246/items/LJTDKKCP"],"uri":["http://zotero.org/groups/2225246/items/LJTDKKCP"],"itemData":{"id":1343,"type":"book","abstract":"Resource added for the Economics \"10-809-195\" courses.","call-number":"HF5549.5.M5 O88 2005","collection-title":"Princeton paperbacks","event-place":"Princeton","ISBN":"978-0-691-12207-6","language":"eng","note":"HOLLIS number: 990098149810203941","number-of-pages":"xv+355","publisher":"Princeton University Press","publisher-place":"Princeton","source":"hollis.harvard.edu","title":"Understanding institutional diversity","author":[{"family":"Ostrom","given":"Elinor"}],"issued":{"date-parts":[["2005"]]}}}],"schema":"https://github.com/citation-style-language/schema/raw/master/csl-citation.json"} </w:instrText>
      </w:r>
      <w:r w:rsidR="00045AC7">
        <w:fldChar w:fldCharType="separate"/>
      </w:r>
      <w:r w:rsidR="0037359D" w:rsidRPr="0037359D">
        <w:t>(Ostrom 2005)</w:t>
      </w:r>
      <w:r w:rsidR="00045AC7">
        <w:fldChar w:fldCharType="end"/>
      </w:r>
      <w:r w:rsidRPr="00627DE1">
        <w:t>.</w:t>
      </w:r>
      <w:r w:rsidR="00B154C3">
        <w:t xml:space="preserve"> </w:t>
      </w:r>
      <w:r w:rsidR="002F5F34" w:rsidRPr="00BD5C87">
        <w:t>I</w:t>
      </w:r>
      <w:r w:rsidR="002F5F34" w:rsidRPr="00540FBF">
        <w:rPr>
          <w:color w:val="000000" w:themeColor="text1"/>
        </w:rPr>
        <w:t>nstitutions are created, reinforced and changed by actors.</w:t>
      </w:r>
      <w:r w:rsidR="00B154C3">
        <w:rPr>
          <w:color w:val="000000" w:themeColor="text1"/>
        </w:rPr>
        <w:t xml:space="preserve"> </w:t>
      </w:r>
      <w:r w:rsidRPr="00BD5C87">
        <w:t>Much of the</w:t>
      </w:r>
      <w:r w:rsidRPr="00BE53B8">
        <w:t xml:space="preserve"> analytic work in sustainability science seeks to evaluate how specified changes in institutions</w:t>
      </w:r>
      <w:r w:rsidR="0083199B">
        <w:t>—</w:t>
      </w:r>
      <w:r w:rsidRPr="00BE53B8">
        <w:t>say, the imposition of a carbon tax</w:t>
      </w:r>
      <w:r w:rsidR="0083199B">
        <w:t>—</w:t>
      </w:r>
      <w:r w:rsidRPr="00BE53B8">
        <w:t>have affected or are likely to affect the prospects for achieving sustainability goals.</w:t>
      </w:r>
      <w:r w:rsidRPr="004D7D3D">
        <w:rPr>
          <w:rStyle w:val="FootnoteReference"/>
        </w:rPr>
        <w:footnoteReference w:id="6"/>
      </w:r>
      <w:r w:rsidRPr="00BE53B8">
        <w:t xml:space="preserve"> </w:t>
      </w:r>
    </w:p>
    <w:p w14:paraId="0D5E7951" w14:textId="77777777" w:rsidR="00E00589" w:rsidRPr="00BE53B8" w:rsidRDefault="00E00589" w:rsidP="00E00589"/>
    <w:p w14:paraId="7C60E167" w14:textId="1880A90F" w:rsidR="00E00589" w:rsidRDefault="00E00589" w:rsidP="00E00589">
      <w:r w:rsidRPr="00BE53B8">
        <w:rPr>
          <w:b/>
        </w:rPr>
        <w:lastRenderedPageBreak/>
        <w:t>Power</w:t>
      </w:r>
      <w:r w:rsidR="00421C0B">
        <w:rPr>
          <w:rStyle w:val="EndnoteReference"/>
          <w:b/>
        </w:rPr>
        <w:endnoteReference w:id="8"/>
      </w:r>
      <w:r w:rsidRPr="00BE53B8">
        <w:rPr>
          <w:b/>
        </w:rPr>
        <w:t xml:space="preserve"> (</w:t>
      </w:r>
      <w:r w:rsidRPr="00BE53B8">
        <w:rPr>
          <w:b/>
          <w:color w:val="FF0000"/>
        </w:rPr>
        <w:t>red arrows</w:t>
      </w:r>
      <w:r w:rsidRPr="00BE53B8">
        <w:rPr>
          <w:b/>
        </w:rPr>
        <w:t>):</w:t>
      </w:r>
      <w:r w:rsidR="00B154C3">
        <w:rPr>
          <w:b/>
        </w:rPr>
        <w:t xml:space="preserve"> </w:t>
      </w:r>
      <w:bookmarkStart w:id="271" w:name="_Hlk32242113"/>
      <w:r w:rsidRPr="00BE53B8">
        <w:t xml:space="preserve">Power is the ability of actors to </w:t>
      </w:r>
      <w:r w:rsidR="00616F45">
        <w:t>a</w:t>
      </w:r>
      <w:r w:rsidRPr="00BE53B8">
        <w:t xml:space="preserve">ffect the actions </w:t>
      </w:r>
      <w:bookmarkEnd w:id="271"/>
      <w:r w:rsidRPr="00BE53B8">
        <w:t xml:space="preserve">and beliefs of others </w:t>
      </w:r>
      <w:r w:rsidRPr="00BE53B8">
        <w:fldChar w:fldCharType="begin"/>
      </w:r>
      <w:r w:rsidR="00DE1C2B">
        <w:instrText xml:space="preserve"> ADDIN ZOTERO_ITEM CSL_CITATION {"citationID":"Rm8aGZDy","properties":{"formattedCitation":"(Hicks et al. 2016)","plainCitation":"(Hicks et al. 2016)","noteIndex":0},"citationItems":[{"id":360,"uris":["http://zotero.org/groups/2225246/items/WNLC6EHU"],"uri":["http://zotero.org/groups/2225246/items/WNLC6EHU"],"itemData":{"id":360,"type":"article-journal","abstract":"Social indicators, both mature and emerging, are underused\nSocial indicators, both mature and emerging, are underused","container-title":"Science","DOI":"10.1126/science.aad4977","ISSN":"0036-8075, 1095-9203","issue":"6281","language":"en","note":"PMID: 27034361","page":"38-40","source":"science.sciencemag.org.ezp-prod1.hul.harvard.edu","title":"Engage key social concepts for sustainability","volume":"352","author":[{"family":"Hicks","given":"Christina C."},{"family":"Levine","given":"Arielle"},{"family":"Agrawal","given":"Arun"},{"family":"Basurto","given":"Xavier"},{"family":"Breslow","given":"Sara J."},{"family":"Carothers","given":"Courtney"},{"family":"Charnley","given":"Susan"},{"family":"Coulthard","given":"Sarah"},{"family":"Dolsak","given":"Nives"},{"family":"Donatuto","given":"Jamie"},{"family":"Garcia-Quijano","given":"Carlos"},{"family":"Mascia","given":"Michael B."},{"family":"Norman","given":"Karma"},{"family":"Poe","given":"Melissa R."},{"family":"Satterfield","given":"Terre"},{"family":"Martin","given":"Kevin St"},{"family":"Levin","given":"Phillip S."}],"issued":{"date-parts":[["2016",4,1]]}}}],"schema":"https://github.com/citation-style-language/schema/raw/master/csl-citation.json"} </w:instrText>
      </w:r>
      <w:r w:rsidRPr="00BE53B8">
        <w:fldChar w:fldCharType="separate"/>
      </w:r>
      <w:r w:rsidRPr="00BE53B8">
        <w:rPr>
          <w:noProof/>
        </w:rPr>
        <w:t>(Hicks et al. 2016)</w:t>
      </w:r>
      <w:r w:rsidRPr="00BE53B8">
        <w:fldChar w:fldCharType="end"/>
      </w:r>
      <w:r w:rsidRPr="00BE53B8">
        <w:t xml:space="preserve">. Power can both constrain and enable choices and opportunities </w:t>
      </w:r>
      <w:r w:rsidRPr="00BE53B8">
        <w:fldChar w:fldCharType="begin"/>
      </w:r>
      <w:r w:rsidR="00DE1C2B">
        <w:instrText xml:space="preserve"> ADDIN ZOTERO_ITEM CSL_CITATION {"citationID":"qVwp5eLG","properties":{"formattedCitation":"(Gerlak et al. 2019)","plainCitation":"(Gerlak et al. 2019)","noteIndex":0},"citationItems":[{"id":7209,"uris":["http://zotero.org/groups/2225246/items/JGZXFN84"],"uri":["http://zotero.org/groups/2225246/items/JGZXFN84"],"itemData":{"id":7209,"type":"chapter","collection-title":"Earth System Governance series","container-title":"Agency in Earth System Governance","event-place":"Cambridge","ISBN":"978-1-108-48405-3","language":"en","publisher":"Cambridge University Press","publisher-place":"Cambridge","title":"Power(ful) and Power(less): A Review of Power in the ESG–Agency Scholarship","URL":"www.cambridge.org/9781108484053","author":[{"family":"Gerlak","given":"Andrea K."},{"family":"Eimer","given":"Thomas R."},{"family":"Brisbois","given":"Marie-Claire"},{"family":"Mills-Novoa","given":"Luuk Schmitz"},{"family":"Jorrit","given":"Luimers"},{"family":"Paivi","given":"Abernethy"}],"issued":{"date-parts":[["2019"]]}}}],"schema":"https://github.com/citation-style-language/schema/raw/master/csl-citation.json"} </w:instrText>
      </w:r>
      <w:r w:rsidRPr="00BE53B8">
        <w:fldChar w:fldCharType="separate"/>
      </w:r>
      <w:r w:rsidRPr="00BE53B8">
        <w:rPr>
          <w:noProof/>
        </w:rPr>
        <w:t>(Gerlak et al. 2019)</w:t>
      </w:r>
      <w:r w:rsidRPr="00BE53B8">
        <w:fldChar w:fldCharType="end"/>
      </w:r>
      <w:r w:rsidRPr="00BE53B8">
        <w:t>. Within the framework presented here, power mediates the relationships among actors, institutions, resources</w:t>
      </w:r>
      <w:r w:rsidR="007461A7">
        <w:t>,</w:t>
      </w:r>
      <w:r w:rsidRPr="00BE53B8">
        <w:t xml:space="preserve"> and goals. Actors can either work within inherited power structures or attempt to change those structures.</w:t>
      </w:r>
      <w:r w:rsidRPr="004D7D3D">
        <w:rPr>
          <w:rStyle w:val="FootnoteReference"/>
        </w:rPr>
        <w:footnoteReference w:id="7"/>
      </w:r>
      <w:r w:rsidRPr="00BE53B8">
        <w:t xml:space="preserve"> Actors with more power can more easily change or maintain existing structures to further their power</w:t>
      </w:r>
      <w:r w:rsidR="00CB6EAD">
        <w:t>.</w:t>
      </w:r>
      <w:r w:rsidR="00AE1D26">
        <w:t xml:space="preserve"> </w:t>
      </w:r>
    </w:p>
    <w:p w14:paraId="5B9A41CD" w14:textId="4771E5D1" w:rsidR="00107C5C" w:rsidRDefault="00107C5C" w:rsidP="00E00589"/>
    <w:p w14:paraId="39A7E6F1" w14:textId="3FCADFD3" w:rsidR="00E00589" w:rsidRPr="00BE53B8" w:rsidRDefault="00E00589" w:rsidP="00E00589">
      <w:r w:rsidRPr="00BE53B8">
        <w:rPr>
          <w:b/>
        </w:rPr>
        <w:t xml:space="preserve">Action </w:t>
      </w:r>
      <w:r w:rsidR="00443FCC">
        <w:rPr>
          <w:b/>
        </w:rPr>
        <w:t>si</w:t>
      </w:r>
      <w:r w:rsidR="00443FCC" w:rsidRPr="00BE53B8">
        <w:rPr>
          <w:b/>
        </w:rPr>
        <w:t>tuations</w:t>
      </w:r>
      <w:r w:rsidRPr="00BE53B8">
        <w:rPr>
          <w:rStyle w:val="EndnoteReference"/>
          <w:b/>
        </w:rPr>
        <w:endnoteReference w:id="9"/>
      </w:r>
      <w:r w:rsidRPr="00BE53B8">
        <w:t xml:space="preserve"> </w:t>
      </w:r>
      <w:r w:rsidRPr="00BE53B8">
        <w:rPr>
          <w:b/>
        </w:rPr>
        <w:t xml:space="preserve">(white) </w:t>
      </w:r>
      <w:r w:rsidRPr="00BE53B8">
        <w:t>are domains or contexts of nature-society interactions in which particular actors, operating in particular institutional structures, make choices about using resources to achieve their goals.</w:t>
      </w:r>
      <w:r w:rsidR="00B154C3">
        <w:t xml:space="preserve"> </w:t>
      </w:r>
      <w:r w:rsidRPr="00BE53B8">
        <w:t xml:space="preserve">Action situations can be defined at any spatial or temporal scale, but getting the scale </w:t>
      </w:r>
      <w:r w:rsidR="00F001D1">
        <w:t>“</w:t>
      </w:r>
      <w:r w:rsidRPr="009A349D">
        <w:t>right</w:t>
      </w:r>
      <w:r w:rsidR="00F001D1">
        <w:t>”</w:t>
      </w:r>
      <w:r w:rsidRPr="00CF4B97">
        <w:t xml:space="preserve"> </w:t>
      </w:r>
      <w:r w:rsidRPr="00BE53B8">
        <w:t xml:space="preserve">is generally seen as essential for useful analysis and effective action </w:t>
      </w:r>
      <w:r w:rsidRPr="00BE53B8">
        <w:fldChar w:fldCharType="begin"/>
      </w:r>
      <w:r w:rsidR="00DE1C2B">
        <w:instrText xml:space="preserve"> ADDIN ZOTERO_ITEM CSL_CITATION {"citationID":"oXh5jt1x","properties":{"formattedCitation":"(Ostrom, Janssen, and Anderies 2007a)","plainCitation":"(Ostrom, Janssen, and Anderies 2007a)","noteIndex":0},"citationItems":[{"id":"imyTS7t8/Xz2mOePt","uris":["http://zotero.org/groups/2225246/items/RM6YHF2S"],"uri":["http://zotero.org/groups/2225246/items/RM6YHF2S"],"itemData":{"id":4558,"type":"article-journal","title":"Going beyond panaceas","container-title":"Proceedings of the National Academy of Sciences","page":"15176-15178","volume":"104","issue":"39","abstract":"In the context of governance of human–environment interactions, a panacea refers to a blueprint for a single type of governance system (e.g., government ownership, privatization, community property) that is applied to all environmental problems. The aim of this special feature is to provide theoretical analysis and empirical evidence to caution against the tendency, when confronted with pervasive uncertainty, to believe that scholars can generate simple models of linked social–ecological systems and deduce general solutions to the overuse of resources. Practitioners and scholars who fall into panacea traps falsely assume that all problems of resource governance can be represented by a small set of simple models, because they falsely perceive that the preferences and perceptions of most resource users are the same. Readers of this special feature will become acquainted with many cases in which panaceas fail. The articles provide an excellent overview of why they fail. Furthermore, the articles in this special feature address how scholars and public officials can increase the prospects for future sustainable resource use by facilitating a diagnostic approach in selecting appropriate starting points for governance and monitoring, as well as by learning from the outcomes of new policies and adapting in light of effective feedback.","DOI":"10.1073/pnas.0701886104","author":[{"family":"Ostrom","given":"Elinor"},{"family":"Janssen","given":"Marco A."},{"family":"Anderies","given":"John M."}],"issued":{"date-parts":[["2007",9,25]]}}}],"schema":"https://github.com/citation-style-language/schema/raw/master/csl-citation.json"} </w:instrText>
      </w:r>
      <w:r w:rsidRPr="00BE53B8">
        <w:fldChar w:fldCharType="separate"/>
      </w:r>
      <w:r w:rsidR="008874CE" w:rsidRPr="00322C32">
        <w:t>(Ostrom, Janssen, and Anderies 2007)</w:t>
      </w:r>
      <w:r w:rsidRPr="00BE53B8">
        <w:fldChar w:fldCharType="end"/>
      </w:r>
      <w:r w:rsidRPr="00BE53B8">
        <w:t>.</w:t>
      </w:r>
      <w:r w:rsidR="00B154C3">
        <w:t xml:space="preserve"> </w:t>
      </w:r>
      <w:r w:rsidR="00A5268E" w:rsidRPr="00A5268E">
        <w:t xml:space="preserve">Sometimes “right” means a sectoral focus on particular production-consumption systems such as food or energy </w:t>
      </w:r>
      <w:r w:rsidRPr="00BE53B8">
        <w:fldChar w:fldCharType="begin"/>
      </w:r>
      <w:r w:rsidR="00DE1C2B">
        <w:instrText xml:space="preserve"> ADDIN ZOTERO_ITEM CSL_CITATION {"citationID":"XjfI7w0g","properties":{"formattedCitation":"(Geels et al. 2015)","plainCitation":"(Geels et al. 2015)","noteIndex":0},"citationItems":[{"id":1267,"uris":["http://zotero.org/groups/2225246/items/YM85FX8H"],"uri":["http://zotero.org/groups/2225246/items/YM85FX8H"],"itemData":{"id":1267,"type":"article-journal","abstract":"This conceptual review article provides a critical appraisal of Sustainable Consumption and Production research, which is currently framed by two generic positions. First, the ‘reformist’ position, which focuses on firms pursuing green eco-innovations and consumers buying eco-efficient products, represents the political and academic orthodoxy. Second, the ‘revolutionary’ position, which is a radical critique of the mainstream, advocates the abolishment of capitalism, materialism, and consumerism, and promotes values such as frugality, sufficiency, and localism. We find this dichotomous debate problematic, because it is intellectually stifling and politically conservative (in its outcomes). To move beyond this dichotomy, we propose a third position, ‘reconfiguration’, which focuses on transitions in socio-technical systems and daily life practices and accommodates new conceptual frameworks. For each of the three positions, we discuss: (1) the scale and type of change, (2) views on consumption and production in exemplary approaches, (3) underlying theoretical, epistemological and normative orientations, (4) policy implications, and (5) critical appraisal. The conclusion compares the three positions, provides arguments for the fruitfulness of the reconfiguration-position and offers four critical reflections about future Sustainable Consumption and Production research agendas.","container-title":"Global Environmental Change","DOI":"10.1016/j.gloenvcha.2015.04.013","ISSN":"0959-3780","journalAbbreviation":"Global Environmental Change","page":"1-12","source":"ScienceDirect","title":"A critical appraisal of Sustainable Consumption and Production research: The reformist, revolutionary and reconfiguration positions","title-short":"A critical appraisal of Sustainable Consumption and Production research","volume":"34","author":[{"family":"Geels","given":"Frank W."},{"family":"McMeekin","given":"Andy"},{"family":"Mylan","given":"Josephine"},{"family":"Southerton","given":"Dale"}],"issued":{"date-parts":[["2015",9,1]]}}}],"schema":"https://github.com/citation-style-language/schema/raw/master/csl-citation.json"} </w:instrText>
      </w:r>
      <w:r w:rsidRPr="00BE53B8">
        <w:fldChar w:fldCharType="separate"/>
      </w:r>
      <w:r w:rsidRPr="00322C32">
        <w:t>(Geels et al. 2015)</w:t>
      </w:r>
      <w:r w:rsidRPr="00BE53B8">
        <w:fldChar w:fldCharType="end"/>
      </w:r>
      <w:r w:rsidRPr="00BE53B8">
        <w:t>.</w:t>
      </w:r>
      <w:r w:rsidR="00B154C3">
        <w:t xml:space="preserve"> </w:t>
      </w:r>
      <w:r w:rsidR="00A5268E" w:rsidRPr="00BE53B8">
        <w:t xml:space="preserve">Sometimes it means a place-based focus that </w:t>
      </w:r>
      <w:r w:rsidR="00A5268E">
        <w:t xml:space="preserve">may </w:t>
      </w:r>
      <w:r w:rsidR="00A5268E" w:rsidRPr="00BE53B8">
        <w:t>encompass</w:t>
      </w:r>
      <w:r w:rsidR="00A5268E">
        <w:t xml:space="preserve"> one or </w:t>
      </w:r>
      <w:r w:rsidR="00A5268E" w:rsidRPr="00BE53B8">
        <w:t xml:space="preserve">multiple sectors in a particular </w:t>
      </w:r>
      <w:r w:rsidR="00A5268E">
        <w:t xml:space="preserve">place </w:t>
      </w:r>
      <w:r w:rsidR="00A5268E">
        <w:fldChar w:fldCharType="begin"/>
      </w:r>
      <w:r w:rsidR="00A5268E">
        <w:instrText xml:space="preserve"> ADDIN ZOTERO_ITEM CSL_CITATION {"citationID":"acg3ov0pn9","properties":{"formattedCitation":"\\uldash{(Hansen and Coenen 2015)}","plainCitation":"(Hansen and Coenen 2015)","noteIndex":0},"citationItems":[{"id":17254,"uris":["http://zotero.org/groups/2225246/items/KR3KBNNN"],"uri":["http://zotero.org/groups/2225246/items/KR3KBNNN"],"itemData":{"id":17254,"type":"article-journal","abstract":"This review covers the recent literature on the geography of sustainability transitions and takes stock with achieved theoretical and empirical insights. The review synthesises and reflects upon insights of relevance for sustainability transitions following from analyses of the importance of place specificity and the geography of inter-organisational relations. It is found that these contributions focus on the geography of niche development rather than regime dynamics, and that there is an emphasis on understanding the importance of place-specificity at the local level. While there is a wide consensus that place-specificity matters there is still little generalisable knowledge about how place-specificity matters for transitions. Most contributions add spatial sensitivity to frameworks from the transitions literature, but few studies suggest alternative frameworks to study sustainability transitions. To address this, the review suggests promising avenues for future research on the geography of sustainability transitions, drawing on recent theoretical advancements in economic geography.","container-title":"Environmental Innovation and Societal Transitions","DOI":"10.1016/j.eist.2014.11.001","ISSN":"2210-4224","issue":"C","language":"eng","page":"92–109","source":"hollis.harvard.edu","title":"The geography of sustainability transitions: Review, synthesis and reflections on an emergent research field","title-short":"The geography of sustainability transitions","volume":"17","author":[{"family":"Hansen","given":"Teis"},{"family":"Coenen","given":"Lars"}],"issued":{"date-parts":[["2015"]]}}}],"schema":"https://github.com/citation-style-language/schema/raw/master/csl-citation.json"} </w:instrText>
      </w:r>
      <w:r w:rsidR="00A5268E">
        <w:fldChar w:fldCharType="separate"/>
      </w:r>
      <w:r w:rsidR="00A5268E" w:rsidRPr="00E82807">
        <w:t>(Hansen and Coenen 2015)</w:t>
      </w:r>
      <w:r w:rsidR="00A5268E">
        <w:fldChar w:fldCharType="end"/>
      </w:r>
      <w:r w:rsidR="00A5268E" w:rsidRPr="00BE53B8">
        <w:t>.</w:t>
      </w:r>
      <w:r w:rsidR="00A5268E">
        <w:t xml:space="preserve"> </w:t>
      </w:r>
      <w:r w:rsidR="00A5268E" w:rsidRPr="00BE53B8">
        <w:t>Sometimes i</w:t>
      </w:r>
      <w:r w:rsidR="00A5268E">
        <w:t>t</w:t>
      </w:r>
      <w:r w:rsidR="00A5268E" w:rsidRPr="00BE53B8">
        <w:t xml:space="preserve"> means a</w:t>
      </w:r>
      <w:r w:rsidR="00A5268E">
        <w:t>n issue</w:t>
      </w:r>
      <w:r w:rsidR="00A5268E" w:rsidRPr="00BE53B8">
        <w:t xml:space="preserve"> of concern, such as poverty alleviation or the pursuit of sustainability.</w:t>
      </w:r>
      <w:r w:rsidR="00A5268E">
        <w:t xml:space="preserve"> </w:t>
      </w:r>
      <w:r w:rsidR="00A5268E" w:rsidRPr="00BE53B8">
        <w:t xml:space="preserve">For researchers, </w:t>
      </w:r>
      <w:r w:rsidR="00A5268E">
        <w:t>a</w:t>
      </w:r>
      <w:r w:rsidR="00A5268E" w:rsidRPr="00BE53B8">
        <w:t xml:space="preserve">ction </w:t>
      </w:r>
      <w:r w:rsidR="00A5268E">
        <w:t>s</w:t>
      </w:r>
      <w:r w:rsidR="00A5268E" w:rsidRPr="00BE53B8">
        <w:t>ituations are often the unit of analysis for exploring sustainability questions.</w:t>
      </w:r>
      <w:r w:rsidR="00A5268E">
        <w:t xml:space="preserve"> </w:t>
      </w:r>
      <w:r w:rsidR="00A5268E" w:rsidRPr="00BE53B8">
        <w:t>For agitators, they are a choice of which functional issues to work on, and what community of other actors to work with.</w:t>
      </w:r>
      <w:r w:rsidR="00A5268E">
        <w:t xml:space="preserve"> </w:t>
      </w:r>
      <w:r w:rsidR="00A5268E" w:rsidRPr="00BE53B8">
        <w:t xml:space="preserve">Recent research emphasizes that multiple </w:t>
      </w:r>
      <w:r w:rsidR="00A5268E">
        <w:t>a</w:t>
      </w:r>
      <w:r w:rsidR="00A5268E" w:rsidRPr="00BE53B8">
        <w:t xml:space="preserve">ction </w:t>
      </w:r>
      <w:r w:rsidR="00A5268E">
        <w:t>s</w:t>
      </w:r>
      <w:r w:rsidR="00A5268E" w:rsidRPr="00BE53B8">
        <w:t xml:space="preserve">ituations are always in play in the world and that outcomes of one frequently affect the challenges and opportunities facing another </w:t>
      </w:r>
      <w:r w:rsidRPr="00BE53B8">
        <w:fldChar w:fldCharType="begin"/>
      </w:r>
      <w:r w:rsidR="00DE1C2B">
        <w:instrText xml:space="preserve"> ADDIN ZOTERO_ITEM CSL_CITATION {"citationID":"a2lr99aj1ns","properties":{"formattedCitation":"(Graedel and Voet 2010; Nepal et al. 2019)","plainCitation":"(Graedel and Voet 2010; Nepal et al. 2019)","noteIndex":0},"citationItems":[{"id":3735,"uris":["http://zotero.org/groups/2225246/items/KJ67VT2W"],"uri":["http://zotero.org/groups/2225246/items/KJ67VT2W"],"itemData":{"id":3735,"type":"book","abstract":"In this book, experts engage in an extended dialogue arguing for a comprehensive view of sustainability. They emphasize the constraints imposed by the relationships among the components, for example, how the need for clean, easily accessible water intersects with the need for the energy required to provide it. This book urges a transformation in the way we view sustainability, a transformation that is necessary if we are to plan responsibly for a more sustainable world.--[book jacket].","call-number":"GE195 .E76 2008","collection-title":"Strüngmann Forum reports","event-place":"Cambridge, Mass.","ISBN":"978-0-262-01358-1","language":"eng","note":"HOLLIS number: 990123535150203941","number-of-pages":"xiii+532","publisher":"MIT Press","publisher-place":"Cambridge, Mass.","source":"hollis.harvard.edu","title":"Linkages of sustainability","editor":[{"family":"Graedel","given":"T. E."},{"family":"Voet","given":"Ester","dropping-particle":"van der"}],"issued":{"date-parts":[["2010"]]}}},{"id":8433,"uris":["http://zotero.org/groups/2225246/items/GNWC8RBX"],"uri":["http://zotero.org/groups/2225246/items/GNWC8RBX"],"itemData":{"id":8433,"type":"article-journal","abstract":"This article investigates water security in Nepal from the perspective of the water-energy-agriculture (food) nexus, focusing on pathways to water security that originate in actions and policies related to other sectors. It identifies promoting development of Nepal’s hydropower potential to provide energy for pumping as way to improve water security in agriculture. Renewable groundwater reserves of 1.4 billion cubic meters (BCM), from an estimated available balance of 6.9 BCM, could be pumped to irrigate 613,000 ha of rainfed agricultural land in the Terai plains, with a potential direct economic gain of USD 1.1 billion annually and associated benefits including promotion of energy-based industry, food security and local employment. Governance also plays an important role in addressing water security. We conclude that a nexus-based approach is required for effective water management and governance.","container-title":"International Journal of Water Resources Development","DOI":"10.1080/07900627.2019.1694867","ISSN":"0790-0627","issue":"0","page":"1-27","source":"Taylor and Francis+NEJM","title":"Achieving water security in Nepal through unravelling the water-energy-agriculture nexus","volume":"0","author":[{"family":"Nepal","given":"Santosh"},{"family":"Neupane","given":"Nilhari"},{"family":"Belbase","given":"Devesh"},{"family":"Pandey","given":"Vishnu Prasad"},{"family":"Mukherji","given":"Aditi"}],"issued":{"date-parts":[["2019",12,23]]}}}],"schema":"https://github.com/citation-style-language/schema/raw/master/csl-citation.json"} </w:instrText>
      </w:r>
      <w:r w:rsidRPr="00BE53B8">
        <w:fldChar w:fldCharType="separate"/>
      </w:r>
      <w:r w:rsidR="00DE1C2B" w:rsidRPr="00DE1C2B">
        <w:t>(Graedel and Voet 2010; Nepal et al. 2019)</w:t>
      </w:r>
      <w:r w:rsidRPr="00BE53B8">
        <w:fldChar w:fldCharType="end"/>
      </w:r>
      <w:r w:rsidRPr="00BE53B8">
        <w:t>.</w:t>
      </w:r>
      <w:r w:rsidR="00B154C3">
        <w:t xml:space="preserve"> </w:t>
      </w:r>
      <w:r w:rsidRPr="00BE53B8">
        <w:t xml:space="preserve">The resulting </w:t>
      </w:r>
      <w:r w:rsidRPr="00322C32">
        <w:t>nexus</w:t>
      </w:r>
      <w:r w:rsidRPr="00BE53B8">
        <w:t xml:space="preserve"> of interacting </w:t>
      </w:r>
      <w:r w:rsidR="00463860">
        <w:t>a</w:t>
      </w:r>
      <w:r w:rsidRPr="00BE53B8">
        <w:t xml:space="preserve">ction </w:t>
      </w:r>
      <w:r w:rsidR="00463860">
        <w:t>s</w:t>
      </w:r>
      <w:r w:rsidRPr="00BE53B8">
        <w:t xml:space="preserve">ituations has proven extremely difficult to untangle </w:t>
      </w:r>
      <w:r w:rsidRPr="00BE53B8">
        <w:fldChar w:fldCharType="begin"/>
      </w:r>
      <w:r w:rsidR="00DE1C2B">
        <w:instrText xml:space="preserve"> ADDIN ZOTERO_ITEM CSL_CITATION {"citationID":"OSChR1lT","properties":{"formattedCitation":"(Galaitsi, Veysey, and Huber-Lee 2018)","plainCitation":"(Galaitsi, Veysey, and Huber-Lee 2018)","noteIndex":0},"citationItems":[{"id":594,"uris":["http://zotero.org/groups/2225246/items/KTGIPQA7"],"uri":["http://zotero.org/groups/2225246/items/KTGIPQA7"],"itemData":{"id":594,"type":"report","abstract":"This report finds that WEF nexus research has not validated claims that nexus approaches can improve resource management and governance outcomes.","collection-title":"SEI Working paper","event-place":"Stockholm","language":"en-GB","page":"20","publisher":"Stockholm Environment Institute","publisher-place":"Stockholm","title":"Where is the added value? A review of the water-energy-food nexus literature","title-short":"Where is the added value?","URL":"https://www.sei.org/publications/added-value-review-water-energy-food-nexus-literature/","author":[{"family":"Galaitsi","given":"Stephanie"},{"family":"Veysey","given":"Jason"},{"family":"Huber-Lee","given":"Annette"}],"accessed":{"date-parts":[["2018",7,31]]},"issued":{"date-parts":[["2018"]]}}}],"schema":"https://github.com/citation-style-language/schema/raw/master/csl-citation.json"} </w:instrText>
      </w:r>
      <w:r w:rsidRPr="00BE53B8">
        <w:fldChar w:fldCharType="separate"/>
      </w:r>
      <w:r w:rsidRPr="00322C32">
        <w:t>(Galaitsi, Veysey, and Huber-Lee 2018)</w:t>
      </w:r>
      <w:r w:rsidRPr="00BE53B8">
        <w:fldChar w:fldCharType="end"/>
      </w:r>
      <w:r w:rsidRPr="00BE53B8">
        <w:t>.</w:t>
      </w:r>
      <w:r w:rsidR="00B154C3">
        <w:t xml:space="preserve"> </w:t>
      </w:r>
      <w:r w:rsidR="007D6734">
        <w:t>Figure 1</w:t>
      </w:r>
      <w:r w:rsidRPr="00BE53B8">
        <w:t xml:space="preserve"> aims to capture the importance of analyzing the Anthropocene System in terms of interacting </w:t>
      </w:r>
      <w:r w:rsidR="00463860">
        <w:t>a</w:t>
      </w:r>
      <w:r w:rsidRPr="00BE53B8">
        <w:t xml:space="preserve">ction </w:t>
      </w:r>
      <w:r w:rsidR="00463860">
        <w:t>s</w:t>
      </w:r>
      <w:r w:rsidRPr="00BE53B8">
        <w:t xml:space="preserve">ituations by showing multiple ovals representing the </w:t>
      </w:r>
      <w:r w:rsidR="00463860">
        <w:t>c</w:t>
      </w:r>
      <w:r w:rsidRPr="00BE53B8">
        <w:t xml:space="preserve">ore and </w:t>
      </w:r>
      <w:r w:rsidR="00463860">
        <w:t>g</w:t>
      </w:r>
      <w:r w:rsidRPr="00BE53B8">
        <w:t>overnance elements of the system and suggesting connections among the ovals with horizontal (green) arrows.</w:t>
      </w:r>
      <w:r w:rsidR="00B154C3">
        <w:t xml:space="preserve"> </w:t>
      </w:r>
    </w:p>
    <w:p w14:paraId="7953792C" w14:textId="77777777" w:rsidR="00E00589" w:rsidRDefault="00E00589" w:rsidP="00E00589"/>
    <w:p w14:paraId="125C9415" w14:textId="77777777" w:rsidR="00E00589" w:rsidRDefault="00E00589" w:rsidP="00164768">
      <w:pPr>
        <w:pStyle w:val="Heading2"/>
      </w:pPr>
      <w:bookmarkStart w:id="272" w:name="_Toc24349520"/>
      <w:bookmarkStart w:id="273" w:name="_Toc27640672"/>
      <w:bookmarkStart w:id="274" w:name="_Toc33132606"/>
      <w:r w:rsidRPr="00CF407C">
        <w:t>Complexity</w:t>
      </w:r>
      <w:bookmarkEnd w:id="272"/>
      <w:bookmarkEnd w:id="273"/>
      <w:bookmarkEnd w:id="274"/>
    </w:p>
    <w:p w14:paraId="04A9B04A" w14:textId="0A818654" w:rsidR="00E00589" w:rsidRPr="00BE53B8" w:rsidRDefault="00E00589" w:rsidP="00E00589">
      <w:r w:rsidRPr="00BE53B8">
        <w:t xml:space="preserve">The third major component of the Sustainability Science Framework seeks to capture </w:t>
      </w:r>
      <w:r w:rsidR="00037248">
        <w:t>a</w:t>
      </w:r>
      <w:r w:rsidR="00443FCC">
        <w:t xml:space="preserve"> </w:t>
      </w:r>
      <w:r w:rsidRPr="00BE53B8">
        <w:t xml:space="preserve">fundamentally important </w:t>
      </w:r>
      <w:r w:rsidR="00D5719F">
        <w:t>finding</w:t>
      </w:r>
      <w:r w:rsidR="00037248">
        <w:t>:</w:t>
      </w:r>
      <w:r w:rsidR="00D5719F">
        <w:t xml:space="preserve"> </w:t>
      </w:r>
      <w:r w:rsidRPr="00BE53B8">
        <w:t>that the Anthropocene System is a</w:t>
      </w:r>
      <w:r w:rsidR="00B154C3">
        <w:t xml:space="preserve"> </w:t>
      </w:r>
      <w:r w:rsidR="00D25A09" w:rsidRPr="002A7B76">
        <w:rPr>
          <w:b/>
        </w:rPr>
        <w:t>complex adaptive system</w:t>
      </w:r>
      <w:r w:rsidR="00D25A09" w:rsidRPr="00BE53B8">
        <w:t xml:space="preserve"> (CAS) </w:t>
      </w:r>
      <w:r w:rsidRPr="00BE53B8">
        <w:rPr>
          <w:rStyle w:val="EndnoteReference"/>
        </w:rPr>
        <w:endnoteReference w:id="10"/>
      </w:r>
      <w:r w:rsidRPr="00BE53B8">
        <w:t xml:space="preserve"> </w:t>
      </w:r>
      <w:r w:rsidRPr="00BE53B8">
        <w:fldChar w:fldCharType="begin"/>
      </w:r>
      <w:r w:rsidR="00DE1C2B">
        <w:instrText xml:space="preserve"> ADDIN ZOTERO_ITEM CSL_CITATION {"citationID":"Bpv4M0AS","properties":{"formattedCitation":"(Preiser et al. 2018)","plainCitation":"(Preiser et al. 2018)","noteIndex":0},"citationItems":[{"id":446,"uris":["http://zotero.org/groups/2225246/items/WDN85XM3"],"uri":["http://zotero.org/groups/2225246/items/WDN85XM3"],"itemData":{"id":446,"type":"article-journal","abstract":"Preiser, R., R. Biggs, A. De Vos, and C. Folke. 2018. Social-ecological systems as complex adaptive systems: organizing principles for advancing research methods and approaches. Ecology and Society 23(4):46. https://doi.org/10.5751/ES-10558-230446","container-title":"Ecology and Society","DOI":"10.5751/ES-10558-230446","ISSN":"1708-3087","issue":"4","language":"en","source":"www.ecologyandsociety.org","title":"Social-ecological systems as complex adaptive systems: organizing principles for advancing research methods and approaches","title-short":"Social-ecological systems as complex adaptive systems","URL":"https://www.ecologyandsociety.org/vol23/iss4/art46/","volume":"23","author":[{"family":"Preiser","given":"Rika"},{"family":"Biggs","given":"Reinette"},{"family":"De Vos","given":"Alta"},{"family":"Folke","given":"Carl"}],"accessed":{"date-parts":[["2018",12,22]]},"issued":{"date-parts":[["2018",12,19]]}}}],"schema":"https://github.com/citation-style-language/schema/raw/master/csl-citation.json"} </w:instrText>
      </w:r>
      <w:r w:rsidRPr="00BE53B8">
        <w:fldChar w:fldCharType="separate"/>
      </w:r>
      <w:r w:rsidRPr="00322C32">
        <w:t>(Preiser et al. 2018)</w:t>
      </w:r>
      <w:r w:rsidRPr="00BE53B8">
        <w:fldChar w:fldCharType="end"/>
      </w:r>
      <w:r w:rsidRPr="00BE53B8">
        <w:t>.</w:t>
      </w:r>
      <w:r w:rsidR="00B154C3">
        <w:t xml:space="preserve"> </w:t>
      </w:r>
      <w:r w:rsidRPr="00BE53B8">
        <w:t>We build here on the work of Levin, Arrow</w:t>
      </w:r>
      <w:r w:rsidR="00443FCC">
        <w:t>,</w:t>
      </w:r>
      <w:r w:rsidRPr="00BE53B8">
        <w:t xml:space="preserve"> and colleagues who show how</w:t>
      </w:r>
      <w:r w:rsidR="007F1529">
        <w:t>, and to what effect,</w:t>
      </w:r>
      <w:r w:rsidRPr="00BE53B8">
        <w:t xml:space="preserve"> fundamental properties of any CAS are realized in the </w:t>
      </w:r>
      <w:r w:rsidR="0048200C">
        <w:t xml:space="preserve">particular case of the </w:t>
      </w:r>
      <w:r w:rsidRPr="00BE53B8">
        <w:t xml:space="preserve">Anthropocene System </w:t>
      </w:r>
      <w:r w:rsidRPr="00BE53B8">
        <w:fldChar w:fldCharType="begin"/>
      </w:r>
      <w:r w:rsidR="00DE1C2B">
        <w:instrText xml:space="preserve"> ADDIN ZOTERO_ITEM CSL_CITATION {"citationID":"VSqlSg1O","properties":{"formattedCitation":"(Levin et al. 2013)","plainCitation":"(Levin et al. 2013)","noteIndex":0},"citationItems":[{"id":1334,"uris":["http://zotero.org/groups/2225246/items/P5RZVIWA"],"uri":["http://zotero.org/groups/2225246/items/P5RZVIWA"],"itemData":{"id":1334,"type":"article-journal","abstract":"Abstract\nSystems linking people and nature, known as social-ecological systems, are increasingly understood as complex adaptive systems. Essential features of these complex adaptive systems - such as nonlinear feedbacks, strategic interactions, individual and spatial heterogeneity, and varying time scales - pose substantial challenges for modeling. However, ignoring these characteristics can distort our picture of how these systems work, causing policies to be less effective or even counterproductive. In this paper we present recent developments in modeling social-ecological systems, illustrate some of these challenges with examples related to coral reefs and grasslands, and identify the implications for economic and policy analysis. [PUBLICATION ABSTRACT]","container-title":"Environment and Development Economics; Cambridge","DOI":"http://dx.doi.org.ezp-prod1.hul.harvard.edu/10.1017/S1355770X12000460","ISSN":"1355770X","issue":"2","language":"English","page":"111-132","source":"ProQuest","title":"Social-ecological systems as complex adaptive systems: modeling and policy implications","title-short":"Social-ecological systems as complex adaptive systems","volume":"18","author":[{"family":"Levin","given":"Simon"},{"family":"Xepapadeas","given":"Tasos"},{"family":"Crépin","given":"Anne-Sophie"},{"family":"Norberg","given":"Jon"},{"family":"Zeeuw","given":"Aart","non-dropping-particle":"de"},{"family":"Folke","given":"Carl"},{"family":"Hughes","given":"Terry"},{"family":"Arrow","given":"Kenneth"}],"issued":{"date-parts":[["2013",4]]}}}],"schema":"https://github.com/citation-style-language/schema/raw/master/csl-citation.json"} </w:instrText>
      </w:r>
      <w:r w:rsidRPr="00BE53B8">
        <w:fldChar w:fldCharType="separate"/>
      </w:r>
      <w:r w:rsidRPr="00322C32">
        <w:t>(Levin et al. 2013</w:t>
      </w:r>
      <w:r w:rsidRPr="00BE53B8">
        <w:fldChar w:fldCharType="end"/>
      </w:r>
      <w:r w:rsidR="00443FCC">
        <w:t>;</w:t>
      </w:r>
      <w:r w:rsidRPr="00BE53B8">
        <w:t xml:space="preserve"> </w:t>
      </w:r>
      <w:r w:rsidRPr="00BE53B8">
        <w:fldChar w:fldCharType="begin"/>
      </w:r>
      <w:r w:rsidR="00DE1C2B">
        <w:instrText xml:space="preserve"> ADDIN ZOTERO_ITEM CSL_CITATION {"citationID":"wjKbykMy","properties":{"formattedCitation":"(Arrow, Ehrlich, and Levin 2014)","plainCitation":"(Arrow, Ehrlich, and Levin 2014)","noteIndex":0},"citationItems":[{"id":419,"uris":["http://zotero.org/groups/2225246/items/UX72AB8E"],"uri":["http://zotero.org/groups/2225246/items/UX72AB8E"],"itemData":{"id":419,"type":"chapter","abstract":"This chapter explains that social and ecological systems are intertwined, complex adaptive systems. They are complex adaptive systems because, in each case, behavior by individuals affects the whole, and changes at the aggregate level in turn affect how individuals behave. They are intertwined because the human economy has profoundly affected the sustainability of critical ecological systems, while the changes wrought to these systems will affect the welfare attainable by human societies, both today and in the future. Consideration of this perspective emphasizes unpredictability, and the need for policies that support resilience and robustness.","container-title":"Environment and Development Economics","ISBN":"978-0-19-967785-6","note":"DOI: 10.1093/acprof:oso/9780199677856.003.0003","page":"95-116","publisher":"Oxford University Press","source":"Crossref","title":"Some Perspectives on Linked Ecosystems and Socioeconomic Systems","URL":"http://www.oxfordscholarship.com/view/10.1093/acprof:oso/9780199677856.001.0001/acprof-9780199677856-chapter-3","editor":[{"family":"Barrett","given":"Scott"},{"family":"Mäler","given":"Karl-Göran"},{"family":"Maskin","given":"Eric S."}],"author":[{"family":"Arrow","given":"Kenneth J."},{"family":"Ehrlich","given":"Paul R."},{"family":"Levin","given":"Simon A."}],"accessed":{"date-parts":[["2018",12,28]]},"issued":{"date-parts":[["2014",4,17]]}}}],"schema":"https://github.com/citation-style-language/schema/raw/master/csl-citation.json"} </w:instrText>
      </w:r>
      <w:r w:rsidRPr="00BE53B8">
        <w:fldChar w:fldCharType="separate"/>
      </w:r>
      <w:r w:rsidRPr="00322C32">
        <w:t>Arrow, Ehrlich, and Levin 2014)</w:t>
      </w:r>
      <w:r w:rsidRPr="00BE53B8">
        <w:fldChar w:fldCharType="end"/>
      </w:r>
      <w:r w:rsidRPr="00BE53B8">
        <w:t xml:space="preserve">. </w:t>
      </w:r>
      <w:r w:rsidR="00FD4FC6">
        <w:t xml:space="preserve">Their relevant </w:t>
      </w:r>
      <w:r w:rsidRPr="00BE53B8">
        <w:t xml:space="preserve">arguments </w:t>
      </w:r>
      <w:r w:rsidR="00FD4FC6">
        <w:t xml:space="preserve">may be summarized </w:t>
      </w:r>
      <w:r w:rsidRPr="00BE53B8">
        <w:t>as follows:</w:t>
      </w:r>
    </w:p>
    <w:p w14:paraId="7CDCC55F" w14:textId="77777777" w:rsidR="00E00589" w:rsidRPr="00BE53B8" w:rsidRDefault="00E00589" w:rsidP="00E00589">
      <w:pPr>
        <w:pStyle w:val="ListParagraph"/>
        <w:ind w:left="0"/>
      </w:pPr>
    </w:p>
    <w:p w14:paraId="21E28224" w14:textId="511EF44C" w:rsidR="00B643B6" w:rsidRPr="001E7BB5" w:rsidRDefault="00C72ED3" w:rsidP="00E00589">
      <w:pPr>
        <w:pStyle w:val="ListParagraph"/>
        <w:ind w:left="0"/>
        <w:rPr>
          <w:rFonts w:ascii="Times New Roman" w:eastAsia="Times New Roman" w:hAnsi="Times New Roman" w:cs="Times New Roman"/>
          <w:sz w:val="24"/>
          <w:szCs w:val="24"/>
        </w:rPr>
      </w:pPr>
      <w:r w:rsidRPr="001E7BB5">
        <w:rPr>
          <w:rFonts w:ascii="Times New Roman" w:eastAsia="Times New Roman" w:hAnsi="Times New Roman" w:cs="Times New Roman"/>
          <w:sz w:val="24"/>
          <w:szCs w:val="24"/>
        </w:rPr>
        <w:t>Th</w:t>
      </w:r>
      <w:r w:rsidR="00686E45" w:rsidRPr="001E7BB5">
        <w:rPr>
          <w:rFonts w:ascii="Times New Roman" w:eastAsia="Times New Roman" w:hAnsi="Times New Roman" w:cs="Times New Roman"/>
          <w:sz w:val="24"/>
          <w:szCs w:val="24"/>
        </w:rPr>
        <w:t>re</w:t>
      </w:r>
      <w:r w:rsidRPr="001E7BB5">
        <w:rPr>
          <w:rFonts w:ascii="Times New Roman" w:eastAsia="Times New Roman" w:hAnsi="Times New Roman" w:cs="Times New Roman"/>
          <w:sz w:val="24"/>
          <w:szCs w:val="24"/>
        </w:rPr>
        <w:t xml:space="preserve">e fundamental </w:t>
      </w:r>
      <w:r w:rsidR="001137FC" w:rsidRPr="001E7BB5">
        <w:rPr>
          <w:rFonts w:ascii="Times New Roman" w:eastAsia="Times New Roman" w:hAnsi="Times New Roman" w:cs="Times New Roman"/>
          <w:sz w:val="24"/>
          <w:szCs w:val="24"/>
        </w:rPr>
        <w:t>attributes of the Anthropocene make it a complex adaptive system</w:t>
      </w:r>
      <w:r w:rsidR="0001124F" w:rsidRPr="001E7BB5">
        <w:rPr>
          <w:rFonts w:ascii="Times New Roman" w:eastAsia="Times New Roman" w:hAnsi="Times New Roman" w:cs="Times New Roman"/>
          <w:sz w:val="24"/>
          <w:szCs w:val="24"/>
        </w:rPr>
        <w:t xml:space="preserve"> </w:t>
      </w:r>
      <w:r w:rsidR="0001124F"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{"citationID":"aktkg2pdmc","properties":{"formattedCitation":"(Levin 2003)","plainCitation":"(Levin 2003)","noteIndex":0},"citationItems":[{"id":317,"uris":["http://zotero.org/groups/2225246/items/ZQP9QIXW"],"uri":["http://zotero.org/groups/2225246/items/ZQP9QIXW"],"itemData":{"id":317,"type":"article-journal","abstract":"The study of complex adaptive systems, from cells to societies, is a study of the interplay among processes operating at diverse scales of space, time and organizational complexity. The key to such a study is an understanding of the interrelationships between microscopic processes and macroscopic patterns, and the evolutionary forces that shape systems. In particular, for ecosystems and socioeconomic systems, much interest is focused on broad scale features such as diversity and resiliency, while evolution operates most powerfully at the level of individual agents. Understanding the evolution and development of complex adaptive systems thus involves understanding how cooperation, coalitions and networks of interaction emerge from individual behaviors and feed back to influence those behaviors. In this paper, some of the mathematical challenges are discussed.","container-title":"Bulletin of the American Mathematical Society","DOI":"10.1090/S0273-0979-02-00965-5","ISSN":"0273-0979, 1088-9485","issue":"1","journalAbbreviation":"Bull. Amer. Math. Soc.","language":"en","page":"3-19","source":"www-ams-org.ezp-prod1.hul.harvard.edu","title":"Complex adaptive systems: Exploring the known, the unknown and the unknowable","title-short":"Complex adaptive systems","volume":"40","author":[{"family":"Levin","given":"Simon"}],"issued":{"date-parts":[["2003"]]}}}],"schema":"https://github.com/citation-style-language/schema/raw/master/csl-citation.json"} </w:instrText>
      </w:r>
      <w:r w:rsidR="0001124F" w:rsidRPr="001E7BB5">
        <w:rPr>
          <w:rFonts w:ascii="Times New Roman" w:eastAsia="Times New Roman" w:hAnsi="Times New Roman" w:cs="Times New Roman"/>
          <w:sz w:val="24"/>
          <w:szCs w:val="24"/>
        </w:rPr>
        <w:fldChar w:fldCharType="separate"/>
      </w:r>
      <w:r w:rsidR="00BB2917" w:rsidRPr="001E7BB5">
        <w:rPr>
          <w:rFonts w:ascii="Times New Roman" w:eastAsia="Times New Roman" w:hAnsi="Times New Roman" w:cs="Times New Roman"/>
          <w:sz w:val="24"/>
          <w:szCs w:val="24"/>
        </w:rPr>
        <w:t>(Levin 2003)</w:t>
      </w:r>
      <w:r w:rsidR="0001124F" w:rsidRPr="001E7BB5">
        <w:rPr>
          <w:rFonts w:ascii="Times New Roman" w:eastAsia="Times New Roman" w:hAnsi="Times New Roman" w:cs="Times New Roman"/>
          <w:sz w:val="24"/>
          <w:szCs w:val="24"/>
        </w:rPr>
        <w:fldChar w:fldCharType="end"/>
      </w:r>
      <w:r w:rsidR="00863CD4" w:rsidRPr="001E7BB5">
        <w:rPr>
          <w:rFonts w:ascii="Times New Roman" w:eastAsia="Times New Roman" w:hAnsi="Times New Roman" w:cs="Times New Roman"/>
          <w:sz w:val="24"/>
          <w:szCs w:val="24"/>
        </w:rPr>
        <w:t>:</w:t>
      </w:r>
    </w:p>
    <w:p w14:paraId="11B42D02" w14:textId="04631FF4" w:rsidR="0001124F" w:rsidRPr="001E7BB5" w:rsidRDefault="0001124F" w:rsidP="00E70E92">
      <w:pPr>
        <w:pStyle w:val="ListParagraph"/>
        <w:numPr>
          <w:ilvl w:val="0"/>
          <w:numId w:val="12"/>
        </w:numPr>
        <w:rPr>
          <w:rFonts w:ascii="Times New Roman" w:eastAsia="Times New Roman" w:hAnsi="Times New Roman" w:cs="Times New Roman"/>
          <w:sz w:val="24"/>
          <w:szCs w:val="24"/>
        </w:rPr>
      </w:pPr>
      <w:r w:rsidRPr="001E7BB5">
        <w:rPr>
          <w:rFonts w:ascii="Times New Roman" w:eastAsia="Times New Roman" w:hAnsi="Times New Roman" w:cs="Times New Roman"/>
          <w:sz w:val="24"/>
          <w:szCs w:val="24"/>
        </w:rPr>
        <w:t>T</w:t>
      </w:r>
      <w:r w:rsidR="001137FC" w:rsidRPr="001E7BB5">
        <w:rPr>
          <w:rFonts w:ascii="Times New Roman" w:eastAsia="Times New Roman" w:hAnsi="Times New Roman" w:cs="Times New Roman"/>
          <w:sz w:val="24"/>
          <w:szCs w:val="24"/>
        </w:rPr>
        <w:t xml:space="preserve">he </w:t>
      </w:r>
      <w:r w:rsidR="00FE0499" w:rsidRPr="001E7BB5">
        <w:rPr>
          <w:rFonts w:ascii="Times New Roman" w:eastAsia="Times New Roman" w:hAnsi="Times New Roman" w:cs="Times New Roman"/>
          <w:b/>
          <w:sz w:val="24"/>
          <w:szCs w:val="24"/>
        </w:rPr>
        <w:t>i</w:t>
      </w:r>
      <w:r w:rsidR="000F0FD5" w:rsidRPr="001E7BB5">
        <w:rPr>
          <w:rFonts w:ascii="Times New Roman" w:eastAsia="Times New Roman" w:hAnsi="Times New Roman" w:cs="Times New Roman"/>
          <w:b/>
          <w:sz w:val="24"/>
          <w:szCs w:val="24"/>
        </w:rPr>
        <w:t>ndividuality</w:t>
      </w:r>
      <w:r w:rsidR="00521EDD">
        <w:rPr>
          <w:rStyle w:val="EndnoteReference"/>
          <w:rFonts w:ascii="Times New Roman" w:eastAsia="Times New Roman" w:hAnsi="Times New Roman" w:cs="Times New Roman"/>
          <w:sz w:val="24"/>
          <w:szCs w:val="24"/>
        </w:rPr>
        <w:endnoteReference w:id="11"/>
      </w:r>
      <w:r w:rsidR="000F0FD5" w:rsidRPr="001E7BB5">
        <w:rPr>
          <w:rFonts w:ascii="Times New Roman" w:eastAsia="Times New Roman" w:hAnsi="Times New Roman" w:cs="Times New Roman"/>
          <w:sz w:val="24"/>
          <w:szCs w:val="24"/>
        </w:rPr>
        <w:t xml:space="preserve"> </w:t>
      </w:r>
      <w:r w:rsidR="007A72E9" w:rsidRPr="001E7BB5">
        <w:rPr>
          <w:rFonts w:ascii="Times New Roman" w:eastAsia="Times New Roman" w:hAnsi="Times New Roman" w:cs="Times New Roman"/>
          <w:sz w:val="24"/>
          <w:szCs w:val="24"/>
        </w:rPr>
        <w:t xml:space="preserve">or </w:t>
      </w:r>
      <w:r w:rsidR="006C4825" w:rsidRPr="001E7BB5">
        <w:rPr>
          <w:rFonts w:ascii="Times New Roman" w:eastAsia="Times New Roman" w:hAnsi="Times New Roman" w:cs="Times New Roman"/>
          <w:sz w:val="24"/>
          <w:szCs w:val="24"/>
        </w:rPr>
        <w:t xml:space="preserve">diversity </w:t>
      </w:r>
      <w:r w:rsidR="000F0FD5" w:rsidRPr="001E7BB5">
        <w:rPr>
          <w:rFonts w:ascii="Times New Roman" w:eastAsia="Times New Roman" w:hAnsi="Times New Roman" w:cs="Times New Roman"/>
          <w:sz w:val="24"/>
          <w:szCs w:val="24"/>
        </w:rPr>
        <w:t xml:space="preserve">of </w:t>
      </w:r>
      <w:r w:rsidR="001137FC" w:rsidRPr="001E7BB5">
        <w:rPr>
          <w:rFonts w:ascii="Times New Roman" w:eastAsia="Times New Roman" w:hAnsi="Times New Roman" w:cs="Times New Roman"/>
          <w:sz w:val="24"/>
          <w:szCs w:val="24"/>
        </w:rPr>
        <w:t xml:space="preserve">its </w:t>
      </w:r>
      <w:r w:rsidR="000F0FD5" w:rsidRPr="001E7BB5">
        <w:rPr>
          <w:rFonts w:ascii="Times New Roman" w:eastAsia="Times New Roman" w:hAnsi="Times New Roman" w:cs="Times New Roman"/>
          <w:sz w:val="24"/>
          <w:szCs w:val="24"/>
        </w:rPr>
        <w:t xml:space="preserve">actors </w:t>
      </w:r>
      <w:r w:rsidR="00B46E87" w:rsidRPr="001E7BB5">
        <w:rPr>
          <w:rFonts w:ascii="Times New Roman" w:eastAsia="Times New Roman" w:hAnsi="Times New Roman" w:cs="Times New Roman"/>
          <w:sz w:val="24"/>
          <w:szCs w:val="24"/>
        </w:rPr>
        <w:t>and other elements</w:t>
      </w:r>
      <w:r w:rsidRPr="001E7BB5">
        <w:rPr>
          <w:rFonts w:ascii="Times New Roman" w:eastAsia="Times New Roman" w:hAnsi="Times New Roman" w:cs="Times New Roman"/>
          <w:sz w:val="24"/>
          <w:szCs w:val="24"/>
        </w:rPr>
        <w:t xml:space="preserve"> means </w:t>
      </w:r>
      <w:r w:rsidR="007131CA" w:rsidRPr="001E7BB5">
        <w:rPr>
          <w:rFonts w:ascii="Times New Roman" w:eastAsia="Times New Roman" w:hAnsi="Times New Roman" w:cs="Times New Roman"/>
          <w:sz w:val="24"/>
          <w:szCs w:val="24"/>
        </w:rPr>
        <w:t xml:space="preserve">that their behavior cannot be understood in terms of averages: Finland and Vietnam </w:t>
      </w:r>
      <w:r w:rsidR="00EA064E" w:rsidRPr="001E7BB5">
        <w:rPr>
          <w:rFonts w:ascii="Times New Roman" w:eastAsia="Times New Roman" w:hAnsi="Times New Roman" w:cs="Times New Roman"/>
          <w:sz w:val="24"/>
          <w:szCs w:val="24"/>
        </w:rPr>
        <w:t>are significantly different than a</w:t>
      </w:r>
      <w:r w:rsidR="0037397F" w:rsidRPr="001E7BB5">
        <w:rPr>
          <w:rFonts w:ascii="Times New Roman" w:eastAsia="Times New Roman" w:hAnsi="Times New Roman" w:cs="Times New Roman"/>
          <w:sz w:val="24"/>
          <w:szCs w:val="24"/>
        </w:rPr>
        <w:t>n average</w:t>
      </w:r>
      <w:r w:rsidR="00EA064E" w:rsidRPr="001E7BB5">
        <w:rPr>
          <w:rFonts w:ascii="Times New Roman" w:eastAsia="Times New Roman" w:hAnsi="Times New Roman" w:cs="Times New Roman"/>
          <w:sz w:val="24"/>
          <w:szCs w:val="24"/>
        </w:rPr>
        <w:t xml:space="preserve"> natio</w:t>
      </w:r>
      <w:r w:rsidR="0037397F" w:rsidRPr="001E7BB5">
        <w:rPr>
          <w:rFonts w:ascii="Times New Roman" w:eastAsia="Times New Roman" w:hAnsi="Times New Roman" w:cs="Times New Roman"/>
          <w:sz w:val="24"/>
          <w:szCs w:val="24"/>
        </w:rPr>
        <w:t xml:space="preserve">n; carbon and mercury behave differently than </w:t>
      </w:r>
      <w:r w:rsidR="00E51486" w:rsidRPr="001E7BB5">
        <w:rPr>
          <w:rFonts w:ascii="Times New Roman" w:eastAsia="Times New Roman" w:hAnsi="Times New Roman" w:cs="Times New Roman"/>
          <w:sz w:val="24"/>
          <w:szCs w:val="24"/>
        </w:rPr>
        <w:t xml:space="preserve">a generic </w:t>
      </w:r>
      <w:r w:rsidR="00E51486" w:rsidRPr="001E7BB5">
        <w:rPr>
          <w:rFonts w:ascii="Times New Roman" w:eastAsia="Times New Roman" w:hAnsi="Times New Roman" w:cs="Times New Roman"/>
          <w:sz w:val="24"/>
          <w:szCs w:val="24"/>
        </w:rPr>
        <w:lastRenderedPageBreak/>
        <w:t xml:space="preserve">element with </w:t>
      </w:r>
      <w:r w:rsidR="0037397F" w:rsidRPr="001E7BB5">
        <w:rPr>
          <w:rFonts w:ascii="Times New Roman" w:eastAsia="Times New Roman" w:hAnsi="Times New Roman" w:cs="Times New Roman"/>
          <w:sz w:val="24"/>
          <w:szCs w:val="24"/>
        </w:rPr>
        <w:t xml:space="preserve">their average mass; </w:t>
      </w:r>
      <w:r w:rsidR="00E51486" w:rsidRPr="001E7BB5">
        <w:rPr>
          <w:rFonts w:ascii="Times New Roman" w:eastAsia="Times New Roman" w:hAnsi="Times New Roman" w:cs="Times New Roman"/>
          <w:sz w:val="24"/>
          <w:szCs w:val="24"/>
        </w:rPr>
        <w:t xml:space="preserve">a child and a grandparent </w:t>
      </w:r>
      <w:r w:rsidR="00B643B6" w:rsidRPr="001E7BB5">
        <w:rPr>
          <w:rFonts w:ascii="Times New Roman" w:eastAsia="Times New Roman" w:hAnsi="Times New Roman" w:cs="Times New Roman"/>
          <w:sz w:val="24"/>
          <w:szCs w:val="24"/>
        </w:rPr>
        <w:t>are also different than an average person.</w:t>
      </w:r>
      <w:r w:rsidR="00B154C3">
        <w:rPr>
          <w:rFonts w:ascii="Times New Roman" w:eastAsia="Times New Roman" w:hAnsi="Times New Roman" w:cs="Times New Roman"/>
          <w:sz w:val="24"/>
          <w:szCs w:val="24"/>
        </w:rPr>
        <w:t xml:space="preserve"> </w:t>
      </w:r>
    </w:p>
    <w:p w14:paraId="1B3EFF98" w14:textId="773B9F8B" w:rsidR="00275AD0" w:rsidRPr="001E7BB5" w:rsidRDefault="00C30D65" w:rsidP="00E70E92">
      <w:pPr>
        <w:pStyle w:val="ListParagraph"/>
        <w:numPr>
          <w:ilvl w:val="0"/>
          <w:numId w:val="12"/>
        </w:numPr>
        <w:rPr>
          <w:rFonts w:ascii="Times New Roman" w:eastAsia="Times New Roman" w:hAnsi="Times New Roman" w:cs="Times New Roman"/>
          <w:sz w:val="24"/>
          <w:szCs w:val="24"/>
        </w:rPr>
      </w:pPr>
      <w:r w:rsidRPr="001E7BB5">
        <w:rPr>
          <w:rFonts w:ascii="Times New Roman" w:eastAsia="Times New Roman" w:hAnsi="Times New Roman" w:cs="Times New Roman"/>
          <w:sz w:val="24"/>
          <w:szCs w:val="24"/>
        </w:rPr>
        <w:t>L</w:t>
      </w:r>
      <w:r w:rsidR="006C4825" w:rsidRPr="001E7BB5">
        <w:rPr>
          <w:rFonts w:ascii="Times New Roman" w:eastAsia="Times New Roman" w:hAnsi="Times New Roman" w:cs="Times New Roman"/>
          <w:sz w:val="24"/>
          <w:szCs w:val="24"/>
        </w:rPr>
        <w:t>ocal interactions among those elem</w:t>
      </w:r>
      <w:r w:rsidR="00275AD0" w:rsidRPr="001E7BB5">
        <w:rPr>
          <w:rFonts w:ascii="Times New Roman" w:eastAsia="Times New Roman" w:hAnsi="Times New Roman" w:cs="Times New Roman"/>
          <w:sz w:val="24"/>
          <w:szCs w:val="24"/>
        </w:rPr>
        <w:t xml:space="preserve">ents give rise to outcomes </w:t>
      </w:r>
      <w:r w:rsidR="00405685" w:rsidRPr="001E7BB5">
        <w:rPr>
          <w:rFonts w:ascii="Times New Roman" w:eastAsia="Times New Roman" w:hAnsi="Times New Roman" w:cs="Times New Roman"/>
          <w:sz w:val="24"/>
          <w:szCs w:val="24"/>
        </w:rPr>
        <w:t xml:space="preserve">that are different than if interactions were </w:t>
      </w:r>
      <w:r w:rsidR="005B109A" w:rsidRPr="001E7BB5">
        <w:rPr>
          <w:rFonts w:ascii="Times New Roman" w:eastAsia="Times New Roman" w:hAnsi="Times New Roman" w:cs="Times New Roman"/>
          <w:sz w:val="24"/>
          <w:szCs w:val="24"/>
        </w:rPr>
        <w:t>global (think of evolution on islands, or early stages of innovation sheltered from global competition).</w:t>
      </w:r>
    </w:p>
    <w:p w14:paraId="0E8ED054" w14:textId="167BA390" w:rsidR="00D20F14" w:rsidRPr="001E7BB5" w:rsidRDefault="00457D0C" w:rsidP="00E70E92">
      <w:pPr>
        <w:pStyle w:val="ListParagraph"/>
        <w:numPr>
          <w:ilvl w:val="0"/>
          <w:numId w:val="12"/>
        </w:numPr>
        <w:rPr>
          <w:rFonts w:ascii="Times New Roman" w:eastAsia="Times New Roman" w:hAnsi="Times New Roman" w:cs="Times New Roman"/>
          <w:sz w:val="24"/>
          <w:szCs w:val="24"/>
        </w:rPr>
      </w:pPr>
      <w:r w:rsidRPr="001E7BB5">
        <w:rPr>
          <w:rFonts w:ascii="Times New Roman" w:eastAsia="Times New Roman" w:hAnsi="Times New Roman" w:cs="Times New Roman"/>
          <w:sz w:val="24"/>
          <w:szCs w:val="24"/>
        </w:rPr>
        <w:t>A</w:t>
      </w:r>
      <w:r w:rsidR="00DC5EC6" w:rsidRPr="001E7BB5">
        <w:rPr>
          <w:rFonts w:ascii="Times New Roman" w:eastAsia="Times New Roman" w:hAnsi="Times New Roman" w:cs="Times New Roman"/>
          <w:sz w:val="24"/>
          <w:szCs w:val="24"/>
        </w:rPr>
        <w:t xml:space="preserve">n autonomous </w:t>
      </w:r>
      <w:r w:rsidR="004F0CB1" w:rsidRPr="001E7BB5">
        <w:rPr>
          <w:rFonts w:ascii="Times New Roman" w:eastAsia="Times New Roman" w:hAnsi="Times New Roman" w:cs="Times New Roman"/>
          <w:sz w:val="24"/>
          <w:szCs w:val="24"/>
        </w:rPr>
        <w:t xml:space="preserve">selection </w:t>
      </w:r>
      <w:r w:rsidR="00DC5EC6" w:rsidRPr="001E7BB5">
        <w:rPr>
          <w:rFonts w:ascii="Times New Roman" w:eastAsia="Times New Roman" w:hAnsi="Times New Roman" w:cs="Times New Roman"/>
          <w:sz w:val="24"/>
          <w:szCs w:val="24"/>
        </w:rPr>
        <w:t xml:space="preserve">process </w:t>
      </w:r>
      <w:r w:rsidR="004F0CB1" w:rsidRPr="001E7BB5">
        <w:rPr>
          <w:rFonts w:ascii="Times New Roman" w:eastAsia="Times New Roman" w:hAnsi="Times New Roman" w:cs="Times New Roman"/>
          <w:sz w:val="24"/>
          <w:szCs w:val="24"/>
        </w:rPr>
        <w:t xml:space="preserve">enhances </w:t>
      </w:r>
      <w:r w:rsidR="00090959" w:rsidRPr="001E7BB5">
        <w:rPr>
          <w:rFonts w:ascii="Times New Roman" w:eastAsia="Times New Roman" w:hAnsi="Times New Roman" w:cs="Times New Roman"/>
          <w:sz w:val="24"/>
          <w:szCs w:val="24"/>
        </w:rPr>
        <w:t>a subset of those actors and elements based on the outcome</w:t>
      </w:r>
      <w:r w:rsidR="004F0CB1" w:rsidRPr="001E7BB5">
        <w:rPr>
          <w:rFonts w:ascii="Times New Roman" w:eastAsia="Times New Roman" w:hAnsi="Times New Roman" w:cs="Times New Roman"/>
          <w:sz w:val="24"/>
          <w:szCs w:val="24"/>
        </w:rPr>
        <w:t xml:space="preserve"> of the local</w:t>
      </w:r>
      <w:r w:rsidR="007D6F5F" w:rsidRPr="001E7BB5">
        <w:rPr>
          <w:rFonts w:ascii="Times New Roman" w:eastAsia="Times New Roman" w:hAnsi="Times New Roman" w:cs="Times New Roman"/>
          <w:sz w:val="24"/>
          <w:szCs w:val="24"/>
        </w:rPr>
        <w:t xml:space="preserve"> interactions</w:t>
      </w:r>
      <w:r w:rsidR="00E45FDE" w:rsidRPr="001E7BB5">
        <w:rPr>
          <w:rFonts w:ascii="Times New Roman" w:eastAsia="Times New Roman" w:hAnsi="Times New Roman" w:cs="Times New Roman"/>
          <w:sz w:val="24"/>
          <w:szCs w:val="24"/>
        </w:rPr>
        <w:t xml:space="preserve"> (think of the reproductive advantages of a new strain of antibiotic resistant bacteria, or </w:t>
      </w:r>
      <w:r w:rsidR="00D20F14" w:rsidRPr="001E7BB5">
        <w:rPr>
          <w:rFonts w:ascii="Times New Roman" w:eastAsia="Times New Roman" w:hAnsi="Times New Roman" w:cs="Times New Roman"/>
          <w:sz w:val="24"/>
          <w:szCs w:val="24"/>
        </w:rPr>
        <w:t xml:space="preserve">the spread of a superior </w:t>
      </w:r>
      <w:r w:rsidR="00A5268E" w:rsidRPr="00A5268E">
        <w:rPr>
          <w:rFonts w:ascii="Times New Roman" w:eastAsia="Times New Roman" w:hAnsi="Times New Roman" w:cs="Times New Roman"/>
          <w:sz w:val="24"/>
          <w:szCs w:val="24"/>
        </w:rPr>
        <w:t xml:space="preserve">technological or institutional </w:t>
      </w:r>
      <w:r w:rsidR="00D20F14" w:rsidRPr="001E7BB5">
        <w:rPr>
          <w:rFonts w:ascii="Times New Roman" w:eastAsia="Times New Roman" w:hAnsi="Times New Roman" w:cs="Times New Roman"/>
          <w:sz w:val="24"/>
          <w:szCs w:val="24"/>
        </w:rPr>
        <w:t>innovation).</w:t>
      </w:r>
    </w:p>
    <w:p w14:paraId="587B682E" w14:textId="77777777" w:rsidR="00863CD4" w:rsidRDefault="00863CD4" w:rsidP="002A7B76"/>
    <w:p w14:paraId="389B2817" w14:textId="0C998B4E" w:rsidR="000F0FD5" w:rsidRPr="002A7B76" w:rsidRDefault="007C5EEB" w:rsidP="002A7B76">
      <w:r>
        <w:t xml:space="preserve">From the perspective of sustainability science, the most important </w:t>
      </w:r>
      <w:r w:rsidR="007B1AAE">
        <w:t>consequen</w:t>
      </w:r>
      <w:r w:rsidR="00FB5F08">
        <w:t>ce of</w:t>
      </w:r>
      <w:r w:rsidR="007B1AAE">
        <w:t xml:space="preserve"> these three </w:t>
      </w:r>
      <w:r w:rsidR="00D20F14">
        <w:t xml:space="preserve">attributes </w:t>
      </w:r>
      <w:r w:rsidR="00FB5F08">
        <w:t xml:space="preserve">is </w:t>
      </w:r>
      <w:r>
        <w:t xml:space="preserve">that </w:t>
      </w:r>
      <w:r w:rsidR="00D20F14">
        <w:t xml:space="preserve">the Anthropocene System </w:t>
      </w:r>
      <w:r w:rsidR="00FB5F08">
        <w:t xml:space="preserve">continually </w:t>
      </w:r>
      <w:r w:rsidR="00FC77A8">
        <w:t>generate</w:t>
      </w:r>
      <w:r>
        <w:t>s</w:t>
      </w:r>
      <w:r w:rsidR="00FC77A8">
        <w:t xml:space="preserve"> novelty </w:t>
      </w:r>
      <w:r w:rsidR="00B31847">
        <w:t xml:space="preserve">(biological, technological, institutional) </w:t>
      </w:r>
      <w:r w:rsidR="00FC77A8">
        <w:t xml:space="preserve">that drives </w:t>
      </w:r>
      <w:r>
        <w:t xml:space="preserve">its </w:t>
      </w:r>
      <w:r w:rsidR="00FC77A8">
        <w:t xml:space="preserve">development pathways </w:t>
      </w:r>
      <w:r w:rsidR="00294A08">
        <w:t xml:space="preserve">to evolve </w:t>
      </w:r>
      <w:r w:rsidR="00FC77A8">
        <w:t>in fundamentally unpredictable ways</w:t>
      </w:r>
      <w:r w:rsidR="002D0D46">
        <w:t xml:space="preserve"> </w:t>
      </w:r>
      <w:r w:rsidR="007E538B">
        <w:fldChar w:fldCharType="begin"/>
      </w:r>
      <w:r w:rsidR="00DE1C2B">
        <w:instrText xml:space="preserve"> ADDIN ZOTERO_ITEM CSL_CITATION {"citationID":"a2fkqnov3fe","properties":{"formattedCitation":"(Arthur 2015)","plainCitation":"(Arthur 2015)","noteIndex":0},"citationItems":[{"id":919,"uris":["http://zotero.org/groups/2225246/items/NDI2PBPI"],"uri":["http://zotero.org/groups/2225246/items/NDI2PBPI"],"itemData":{"id":919,"type":"chapter","abstract":"A framework for complexity economics","container-title":"Complexity and the economy","event-place":"New York","ISBN":"978-0-19-933429-2","publisher":"Oxford University Press","publisher-place":"New York","title":"Complexity economics: A different framework for economic thought","author":[{"family":"Arthur","given":"W. Brian"}],"issued":{"date-parts":[["2015"]]}}}],"schema":"https://github.com/citation-style-language/schema/raw/master/csl-citation.json"} </w:instrText>
      </w:r>
      <w:r w:rsidR="007E538B">
        <w:fldChar w:fldCharType="separate"/>
      </w:r>
      <w:r w:rsidR="00BB2917" w:rsidRPr="00322C32">
        <w:t>(Arthur 2015</w:t>
      </w:r>
      <w:r w:rsidR="007E538B">
        <w:fldChar w:fldCharType="end"/>
      </w:r>
      <w:r w:rsidR="00443FCC">
        <w:t>;</w:t>
      </w:r>
      <w:r w:rsidR="00E76158">
        <w:t xml:space="preserve"> </w:t>
      </w:r>
      <w:r w:rsidR="00E76158">
        <w:fldChar w:fldCharType="begin"/>
      </w:r>
      <w:r w:rsidR="00DE1C2B">
        <w:instrText xml:space="preserve"> ADDIN ZOTERO_ITEM CSL_CITATION {"citationID":"a2mdfsjegee","properties":{"formattedCitation":"(Hagstrom and Levin 2017)","plainCitation":"(Hagstrom and Levin 2017)","noteIndex":0},"citationItems":[{"id":4789,"uris":["http://zotero.org/groups/2225246/items/ZBKWWFXN"],"uri":["http://zotero.org/groups/2225246/items/ZBKWWFXN"],"itemData":{"id":4789,"type":"article-journal","abstract":"Complex adaptive systems provide a unified framework for explaining ecosystem phenomena. In the past 20 years, complex adaptive systems have been sharpened from an abstract concept into a series of tools that can be used to solve concrete problems. These advances have been led by the development of new techniques for coupling ecological and evolutionary dynamics, for integrating dynamics across multiple scales of organization, and for using data to infer the complex interactions among different components of ecological systems. Focusing on the development and usage of these new methods, we discuss how they have led to an improved understanding of three universal features of complex adaptive systems, emergent patterns; tipping points and critical phenomena; and cooperative behavior. We restrict our attention primarily to marine ecosystems, which provide numerous successful examples of the application of complex adaptive systems. Many of these are currently undergoing dramatic changes due to anthropogenic perturbations, and we take the opportunity to discuss how complex adaptive systems can be used to improve the management of public goods and to better preserve critical ecosystem services.","container-title":"Ecosystems","DOI":"http://dx.doi.org.ezp-prod1.hul.harvard.edu/10.1007/s10021-017-0114-3","ISSN":"1432-9840","issue":"3","language":"English","page":"458-476","source":"ProQuest","title":"Marine Ecosystems as Complex Adaptive Systems: Emergent Patterns, Critical Transitions, and Public Goods","title-short":"Marine Ecosystems as Complex Adaptive Systems","volume":"20","author":[{"family":"Hagstrom","given":"George I."},{"family":"Levin","given":"Simon A."}],"issued":{"date-parts":[["2017"]]}}}],"schema":"https://github.com/citation-style-language/schema/raw/master/csl-citation.json"} </w:instrText>
      </w:r>
      <w:r w:rsidR="00E76158">
        <w:fldChar w:fldCharType="separate"/>
      </w:r>
      <w:r w:rsidR="00BB2917" w:rsidRPr="00322C32">
        <w:t>Hagstrom and Levin 2017)</w:t>
      </w:r>
      <w:r w:rsidR="00E76158">
        <w:fldChar w:fldCharType="end"/>
      </w:r>
      <w:r w:rsidR="00FC77A8">
        <w:t>.</w:t>
      </w:r>
      <w:r w:rsidR="00B154C3">
        <w:t xml:space="preserve"> </w:t>
      </w:r>
      <w:r w:rsidR="006F07DB">
        <w:t xml:space="preserve">In addition, </w:t>
      </w:r>
      <w:r w:rsidR="00847BDD">
        <w:t xml:space="preserve">these attributes of </w:t>
      </w:r>
      <w:r w:rsidR="00B70A5D">
        <w:t xml:space="preserve">individuality, local interactions, and selection </w:t>
      </w:r>
      <w:r w:rsidR="00847BDD">
        <w:t xml:space="preserve">in the </w:t>
      </w:r>
      <w:r w:rsidR="00B70A5D">
        <w:t xml:space="preserve">Anthropocene System </w:t>
      </w:r>
      <w:r w:rsidR="00847BDD">
        <w:t>give rise to several additional properties that are essential for understanding their behavior: connections, hierarchical organization, and far-from-equilibrium dynamics.</w:t>
      </w:r>
      <w:r w:rsidR="00B154C3">
        <w:t xml:space="preserve"> </w:t>
      </w:r>
      <w:r w:rsidR="00F275B1">
        <w:t>We summarize results of research on these dimensions of complexity below.</w:t>
      </w:r>
    </w:p>
    <w:p w14:paraId="23F04AB3" w14:textId="77777777" w:rsidR="000F0FD5" w:rsidRDefault="000F0FD5" w:rsidP="00E00589">
      <w:pPr>
        <w:pStyle w:val="ListParagraph"/>
        <w:ind w:left="0"/>
        <w:rPr>
          <w:b/>
        </w:rPr>
      </w:pPr>
    </w:p>
    <w:p w14:paraId="3C8CBA15" w14:textId="0812952F" w:rsidR="00E00589" w:rsidRPr="001E7BB5" w:rsidRDefault="00E00589" w:rsidP="00E00589">
      <w:pPr>
        <w:pStyle w:val="ListParagraph"/>
        <w:ind w:left="0"/>
        <w:rPr>
          <w:rFonts w:ascii="Times New Roman" w:eastAsia="Times New Roman" w:hAnsi="Times New Roman" w:cs="Times New Roman"/>
          <w:sz w:val="24"/>
          <w:szCs w:val="24"/>
        </w:rPr>
      </w:pPr>
      <w:r w:rsidRPr="001E7BB5">
        <w:rPr>
          <w:rFonts w:ascii="Times New Roman" w:eastAsia="Times New Roman" w:hAnsi="Times New Roman" w:cs="Times New Roman"/>
          <w:sz w:val="24"/>
          <w:szCs w:val="24"/>
        </w:rPr>
        <w:t xml:space="preserve">Connections among individual actors and other elements of the Anthropocene System </w:t>
      </w:r>
      <w:r w:rsidR="008A4850" w:rsidRPr="001E7BB5">
        <w:rPr>
          <w:rFonts w:ascii="Times New Roman" w:eastAsia="Times New Roman" w:hAnsi="Times New Roman" w:cs="Times New Roman"/>
          <w:sz w:val="24"/>
          <w:szCs w:val="24"/>
        </w:rPr>
        <w:t>exist but</w:t>
      </w:r>
      <w:r w:rsidRPr="001E7BB5">
        <w:rPr>
          <w:rFonts w:ascii="Times New Roman" w:eastAsia="Times New Roman" w:hAnsi="Times New Roman" w:cs="Times New Roman"/>
          <w:sz w:val="24"/>
          <w:szCs w:val="24"/>
        </w:rPr>
        <w:t xml:space="preserve"> are incomplete. (If connectivity were complete, the individuality of actors and other elements would vanish</w:t>
      </w:r>
      <w:r w:rsidR="008A4850">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 xml:space="preserve"> and they could be treated in terms of aggregate variables as is commonly done in many forms of systems modeling</w:t>
      </w:r>
      <w:r w:rsidR="009B7E5F">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Research therefore has to take seriously the </w:t>
      </w:r>
      <w:r w:rsidR="00C66FF8" w:rsidRPr="001E7BB5">
        <w:rPr>
          <w:rFonts w:ascii="Times New Roman" w:eastAsia="Times New Roman" w:hAnsi="Times New Roman" w:cs="Times New Roman"/>
          <w:sz w:val="24"/>
          <w:szCs w:val="24"/>
        </w:rPr>
        <w:t xml:space="preserve">persistent individuality of </w:t>
      </w:r>
      <w:r w:rsidRPr="001E7BB5">
        <w:rPr>
          <w:rFonts w:ascii="Times New Roman" w:eastAsia="Times New Roman" w:hAnsi="Times New Roman" w:cs="Times New Roman"/>
          <w:sz w:val="24"/>
          <w:szCs w:val="24"/>
        </w:rPr>
        <w:t>different patches of the system</w:t>
      </w:r>
      <w:r w:rsidR="00C66FF8" w:rsidRPr="001E7BB5">
        <w:rPr>
          <w:rFonts w:ascii="Times New Roman" w:eastAsia="Times New Roman" w:hAnsi="Times New Roman" w:cs="Times New Roman"/>
          <w:sz w:val="24"/>
          <w:szCs w:val="24"/>
        </w:rPr>
        <w:t xml:space="preserve"> and the partial connections among them</w:t>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Sustainability science has long focused attention on the externality aspect of</w:t>
      </w:r>
      <w:r w:rsidR="00C66FF8" w:rsidRPr="001E7BB5">
        <w:rPr>
          <w:rFonts w:ascii="Times New Roman" w:eastAsia="Times New Roman" w:hAnsi="Times New Roman" w:cs="Times New Roman"/>
          <w:sz w:val="24"/>
          <w:szCs w:val="24"/>
        </w:rPr>
        <w:t xml:space="preserve"> these connections</w:t>
      </w:r>
      <w:r w:rsidRPr="001E7BB5">
        <w:rPr>
          <w:rFonts w:ascii="Times New Roman" w:eastAsia="Times New Roman" w:hAnsi="Times New Roman" w:cs="Times New Roman"/>
          <w:sz w:val="24"/>
          <w:szCs w:val="24"/>
        </w:rPr>
        <w:t xml:space="preserve">, </w:t>
      </w:r>
      <w:r w:rsidR="00E31A71">
        <w:rPr>
          <w:rFonts w:ascii="Times New Roman" w:eastAsia="Times New Roman" w:hAnsi="Times New Roman" w:cs="Times New Roman"/>
          <w:sz w:val="24"/>
          <w:szCs w:val="24"/>
        </w:rPr>
        <w:t xml:space="preserve">e.g., </w:t>
      </w:r>
      <w:r w:rsidRPr="001E7BB5">
        <w:rPr>
          <w:rFonts w:ascii="Times New Roman" w:eastAsia="Times New Roman" w:hAnsi="Times New Roman" w:cs="Times New Roman"/>
          <w:sz w:val="24"/>
          <w:szCs w:val="24"/>
        </w:rPr>
        <w:t>how production activities in one patch result in the export to other patches of some of the pollution (a negative externality) or knowledge (a positive externality) it generates.</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More recently, this approach has expanded to consider the reciprocal “off-shoring” aspect: how increased consumption in one country connects (via the market) to increased production (and often pollution) in another.</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Studies of connectivity relationships have also begun to address the propagation of disturbance and novelty through the Anthropocene System</w:t>
      </w:r>
      <w:r w:rsidR="00907134" w:rsidRPr="001E7BB5">
        <w:rPr>
          <w:rFonts w:ascii="Times New Roman" w:eastAsia="Times New Roman" w:hAnsi="Times New Roman" w:cs="Times New Roman"/>
          <w:sz w:val="24"/>
          <w:szCs w:val="24"/>
        </w:rPr>
        <w:t xml:space="preserve"> </w:t>
      </w:r>
      <w:r w:rsidR="00907134"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{"citationID":"ibn5btEK","properties":{"formattedCitation":"(May, Levin, and Sugihara 2008)","plainCitation":"(May, Levin, and Sugihara 2008)","noteIndex":0},"citationItems":[{"id":5344,"uris":["http://zotero.org/groups/2225246/items/UMQS6KSZ"],"uri":["http://zotero.org/groups/2225246/items/UMQS6KSZ"],"itemData":{"id":5344,"type":"article-journal","abstract":"There is common ground in analyzing financial systems and ecosystems, especially in the need to identify conditions that dispose a system to be knocked from seeming stability into another, less happy state.","container-title":"Nature; London","DOI":"http://dx.doi.org.ezp-prod1.hul.harvard.edu/10.1038/451893a","ISSN":"00280836","issue":"7181","language":"English","page":"893-5","source":"ProQuest","title":"Complex systems: Ecology for bankers","title-short":"Complex systems","volume":"451","author":[{"family":"May","given":"Robert M."},{"family":"Levin","given":"Simon A."},{"family":"Sugihara","given":"George"}],"issued":{"date-parts":[["2008",2,21]]}}}],"schema":"https://github.com/citation-style-language/schema/raw/master/csl-citation.json"} </w:instrText>
      </w:r>
      <w:r w:rsidR="00907134" w:rsidRPr="001E7BB5">
        <w:rPr>
          <w:rFonts w:ascii="Times New Roman" w:eastAsia="Times New Roman" w:hAnsi="Times New Roman" w:cs="Times New Roman"/>
          <w:sz w:val="24"/>
          <w:szCs w:val="24"/>
        </w:rPr>
        <w:fldChar w:fldCharType="separate"/>
      </w:r>
      <w:r w:rsidR="00907134" w:rsidRPr="001E7BB5">
        <w:rPr>
          <w:rFonts w:ascii="Times New Roman" w:eastAsia="Times New Roman" w:hAnsi="Times New Roman" w:cs="Times New Roman"/>
          <w:sz w:val="24"/>
          <w:szCs w:val="24"/>
        </w:rPr>
        <w:t>(May, Levin, and Sugihara 2008)</w:t>
      </w:r>
      <w:r w:rsidR="00907134"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More generally, studies of </w:t>
      </w:r>
      <w:r w:rsidR="00A177C2" w:rsidRPr="001E7BB5">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teleconnections</w:t>
      </w:r>
      <w:r w:rsidR="00A177C2" w:rsidRPr="001E7BB5">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 xml:space="preserve"> among people, materials, information and places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{"citationID":"nvsbOk2W","properties":{"formattedCitation":"(Hull and Liu 2018)","plainCitation":"(Hull and Liu 2018)","noteIndex":0},"citationItems":[{"id":1118,"uris":["http://zotero.org/groups/2225246/items/RSWMTA2A"],"uri":["http://zotero.org/groups/2225246/items/RSWMTA2A"],"itemData":{"id":1118,"type":"article-journal","abstract":"Telecoupling refers to socioeconomic and environmental interactions between distant coupled human and natural systems, and has become more extensive and intensive in the globalized era. The integrated framework of telecoupling examines flows of information, energy, matter, people, organisms, and other things such as financial capital and goods and products around the globe. It pinpoints causes and effects arising from engagement of diverse agents in the global sphere. This first special feature on telecoupling includes 16 articles that explore diverse telecouplings including trade, migration, tourism, information exchange, and transnational product certification schemes. Here we synthesize the articles by describing eight overarching lessons learned. These include the impact of physical, social, and institutional distance on telecouplings, key roles of agents and their inter-relationships, and the important function of telecoupling in enhancing information signals over long distances. Several lessons directly apply to global sustainability challenges, such as the importance of recognizing trade-offs between local and global sustainability and the need for multi-level management and governance solutions. We also suggest five areas of future research to help propel this nascent field forward and further cement its applicability to addressing global sustainability challenges.","container-title":"Ecology and Society","DOI":"10.5751/ES-10494-230441","ISSN":"1708-3087","issue":"4","language":"en","source":"www.ecologyandsociety.org","title":"Telecoupling: A new frontier for global sustainability","title-short":"Telecoupling","URL":"https://www.ecologyandsociety.org/vol23/iss4/art41/","volume":"23","author":[{"family":"Hull","given":"Vanessa"},{"family":"Liu","given":"Jianguo"}],"accessed":{"date-parts":[["2019",1,31]]},"issued":{"date-parts":[["2018",12,12]]}}}],"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(Hull and Liu 2018)</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 xml:space="preserve">, of social connectivity in actor networks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{"citationID":"hN4ywJnx","properties":{"formattedCitation":"(Sayles et al. 2019)","plainCitation":"(Sayles et al. 2019)","noteIndex":0},"citationItems":[{"id":6855,"uris":["http://zotero.org/groups/2225246/items/IRS6NXDK"],"uri":["http://zotero.org/groups/2225246/items/IRS6NXDK"],"itemData":{"id":6855,"type":"article-journal","abstract":"Social-ecological network (SEN) concepts and tools are increasingly used in human-environment and sustainability sciences. We take stock of this budding research area to further show the strength of SEN analysis for complex human-environment settings, identify future synergies between SEN and wider human-environment research, and provide guidance about when to use different kinds of SEN approaches and models. We characterize SEN research along a spectrum specifying the degree of explicit network representation of system components and dynamics. We then systematically review one end of this spectrum, what we term ‘fully articulated SEN’ studies, which specifically model unique social and ecological units and relationships. Results show a larger number of papers focus on methodological advancement and applied ends. While there has been some development and testing of theories, this remains an area for future work and would help develop SENs as a unique field of research, not just a method. Authors have studied diverse systems, while mainly focusing on the problem of social-ecological fit alongside a scattering of other topics. There is strong potential, however, to engage other issues central to human-environment studies. Analyzing the simultaneous effects of multiple social, environmental, and coupled processes, change over time, and linking network structures to outcomes are also areas for future advancement. This review provides a comprehensive assessment of (fully articulated) SEN research, a necessary step that can help scholars develop comparable cases and fill research gaps.","container-title":"Environmental Research Letters","DOI":"10.1088/1748-9326/ab2619","ISSN":"1748-9326","issue":"9","journalAbbreviation":"Environ. Res. Lett.","language":"en","page":"093003","source":"Institute of Physics","title":"Social-ecological network analysis for sustainability sciences: a systematic review and innovative research agenda for the future","title-short":"Social-ecological network analysis for sustainability sciences","volume":"14","author":[{"family":"Sayles","given":"J. S."},{"family":"Garcia","given":"M. Mancilla"},{"family":"Hamilton","given":"M."},{"family":"Alexander","given":"S. M."},{"family":"Baggio","given":"J. A."},{"family":"Fischer","given":"A. P."},{"family":"Ingold","given":"K."},{"family":"Meredith","given":"G. R."},{"family":"Pittman","given":"J."}],"issued":{"date-parts":[["2019",8]]}}}],"schema":"https://github.com/citation-style-language/schema/raw/master/csl-citation.json"}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(Sayles et al. 2019)</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 xml:space="preserve">, and of the linkages among action situations noted earlier are generating sufficiently useful insights to suggest that similar questions should be considered in most new studies for sustainability science. The Sustainability Science Framework of </w:t>
      </w:r>
      <w:r w:rsidR="0008240B" w:rsidRPr="001E7BB5">
        <w:rPr>
          <w:rFonts w:ascii="Times New Roman" w:eastAsia="Times New Roman" w:hAnsi="Times New Roman" w:cs="Times New Roman"/>
          <w:sz w:val="24"/>
          <w:szCs w:val="24"/>
        </w:rPr>
        <w:t xml:space="preserve">Figure 1 </w:t>
      </w:r>
      <w:r w:rsidRPr="001E7BB5">
        <w:rPr>
          <w:rFonts w:ascii="Times New Roman" w:eastAsia="Times New Roman" w:hAnsi="Times New Roman" w:cs="Times New Roman"/>
          <w:sz w:val="24"/>
          <w:szCs w:val="24"/>
        </w:rPr>
        <w:t xml:space="preserve">highlights the importance of analyzing such connections with its horizontal </w:t>
      </w:r>
      <w:r w:rsidR="00240E02" w:rsidRPr="001E7BB5">
        <w:rPr>
          <w:rFonts w:ascii="Times New Roman" w:eastAsia="Times New Roman" w:hAnsi="Times New Roman" w:cs="Times New Roman"/>
          <w:sz w:val="24"/>
          <w:szCs w:val="24"/>
        </w:rPr>
        <w:t xml:space="preserve">green </w:t>
      </w:r>
      <w:r w:rsidRPr="001E7BB5">
        <w:rPr>
          <w:rFonts w:ascii="Times New Roman" w:eastAsia="Times New Roman" w:hAnsi="Times New Roman" w:cs="Times New Roman"/>
          <w:sz w:val="24"/>
          <w:szCs w:val="24"/>
        </w:rPr>
        <w:t>arrows.</w:t>
      </w:r>
    </w:p>
    <w:p w14:paraId="7DCB991B" w14:textId="77777777" w:rsidR="00E00589" w:rsidRPr="00BE53B8" w:rsidRDefault="00E00589" w:rsidP="00E00589">
      <w:pPr>
        <w:pStyle w:val="ListParagraph"/>
        <w:ind w:left="0"/>
      </w:pPr>
    </w:p>
    <w:p w14:paraId="06BDAD14" w14:textId="353AD5E9" w:rsidR="00E00589" w:rsidRPr="001E7BB5" w:rsidRDefault="00E00589" w:rsidP="00E00589">
      <w:pPr>
        <w:pStyle w:val="ListParagraph"/>
        <w:ind w:left="0"/>
        <w:rPr>
          <w:rFonts w:ascii="Times New Roman" w:eastAsia="Times New Roman" w:hAnsi="Times New Roman" w:cs="Times New Roman"/>
          <w:sz w:val="24"/>
          <w:szCs w:val="24"/>
        </w:rPr>
      </w:pPr>
      <w:r w:rsidRPr="001E7BB5">
        <w:rPr>
          <w:rFonts w:ascii="Times New Roman" w:eastAsia="Times New Roman" w:hAnsi="Times New Roman" w:cs="Times New Roman"/>
          <w:sz w:val="24"/>
          <w:szCs w:val="24"/>
        </w:rPr>
        <w:t>Hierarchical organization of the Anthropocene System emerges naturally and inevitably from the activities and incomplete interactions among its actors and other elements.</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Properties at higher levels </w:t>
      </w:r>
      <w:r w:rsidR="00A31930" w:rsidRPr="001E7BB5">
        <w:rPr>
          <w:rFonts w:ascii="Times New Roman" w:eastAsia="Times New Roman" w:hAnsi="Times New Roman" w:cs="Times New Roman"/>
          <w:sz w:val="24"/>
          <w:szCs w:val="24"/>
        </w:rPr>
        <w:t>can be treated as drivers of system dynamics</w:t>
      </w:r>
      <w:r w:rsidR="00B154C3">
        <w:rPr>
          <w:rFonts w:ascii="Times New Roman" w:eastAsia="Times New Roman" w:hAnsi="Times New Roman" w:cs="Times New Roman"/>
          <w:sz w:val="24"/>
          <w:szCs w:val="24"/>
        </w:rPr>
        <w:t xml:space="preserve"> </w:t>
      </w:r>
      <w:r w:rsidR="00CF4B97"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{"citationID":"ImkPRvCO","properties":{"formattedCitation":"(Dietz 2017)","plainCitation":"(Dietz 2017)","noteIndex":0},"citationItems":[{"id":334,"uris":["http://zotero.org/groups/2225246/items/3WU69IAP"],"uri":["http://zotero.org/groups/2225246/items/3WU69IAP"],"itemData":{"id":334,"type":"article-journal","abstract":"Human actions are transforming ecosystems across the globe. Six frameworks aid in understanding the forces that drive human stress on the environment and human responses to this stress. Two of them, the stochastic impacts by regression on population, affluence and technology (STIRPAT) model and decomposition analysis, are approaches to analyzing data. Four describe the interrelated system of human actions and environmental responses: driving forces, pressures, states, impacts, responses (DPSIR); the Millennium Ecosystem Assessment (MA) framework; coupled human and natural systems (CHANS) and telecoupling; and social-ecological systems (SES). In applying these frameworks, attention must be given to the scale of analysis and to the effects of context. In addition to the frameworks there are four substantial research literatures providing theory and empirical analysis of how drivers place stress on the environment: a macrocomparative tradition, work on household energy consumption, land change science, and research on commons. Although these traditions remain somewhat separate, they are largely complementary.","container-title":"Annual Review of Environment and Resources","DOI":"10.1146/annurev-environ-110615-085440","issue":"1","page":"189-213","source":"Annual Reviews","title":"Drivers of Human Stress on the Environment in the Twenty-First Century","volume":"42","author":[{"family":"Dietz","given":"Thomas"}],"issued":{"date-parts":[["2017"]]}}}],"schema":"https://github.com/citation-style-language/schema/raw/master/csl-citation.json"} </w:instrText>
      </w:r>
      <w:r w:rsidR="00CF4B97" w:rsidRPr="001E7BB5">
        <w:rPr>
          <w:rFonts w:ascii="Times New Roman" w:eastAsia="Times New Roman" w:hAnsi="Times New Roman" w:cs="Times New Roman"/>
          <w:sz w:val="24"/>
          <w:szCs w:val="24"/>
        </w:rPr>
        <w:fldChar w:fldCharType="separate"/>
      </w:r>
      <w:r w:rsidR="00CF4B97" w:rsidRPr="001E7BB5">
        <w:rPr>
          <w:rFonts w:ascii="Times New Roman" w:eastAsia="Times New Roman" w:hAnsi="Times New Roman" w:cs="Times New Roman"/>
          <w:sz w:val="24"/>
          <w:szCs w:val="24"/>
        </w:rPr>
        <w:t>(Dietz 2017)</w:t>
      </w:r>
      <w:r w:rsidR="00CF4B97" w:rsidRPr="001E7BB5">
        <w:rPr>
          <w:rFonts w:ascii="Times New Roman" w:eastAsia="Times New Roman" w:hAnsi="Times New Roman" w:cs="Times New Roman"/>
          <w:sz w:val="24"/>
          <w:szCs w:val="24"/>
        </w:rPr>
        <w:fldChar w:fldCharType="end"/>
      </w:r>
      <w:r w:rsidR="00A31930"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A31930" w:rsidRPr="001E7BB5">
        <w:rPr>
          <w:rFonts w:ascii="Times New Roman" w:eastAsia="Times New Roman" w:hAnsi="Times New Roman" w:cs="Times New Roman"/>
          <w:sz w:val="24"/>
          <w:szCs w:val="24"/>
        </w:rPr>
        <w:t xml:space="preserve">But many </w:t>
      </w:r>
      <w:r w:rsidR="00775824" w:rsidRPr="001E7BB5">
        <w:rPr>
          <w:rFonts w:ascii="Times New Roman" w:eastAsia="Times New Roman" w:hAnsi="Times New Roman" w:cs="Times New Roman"/>
          <w:sz w:val="24"/>
          <w:szCs w:val="24"/>
        </w:rPr>
        <w:t>high</w:t>
      </w:r>
      <w:r w:rsidR="00775824">
        <w:rPr>
          <w:rFonts w:ascii="Times New Roman" w:eastAsia="Times New Roman" w:hAnsi="Times New Roman" w:cs="Times New Roman"/>
          <w:sz w:val="24"/>
          <w:szCs w:val="24"/>
        </w:rPr>
        <w:t>-</w:t>
      </w:r>
      <w:r w:rsidR="00A31930" w:rsidRPr="001E7BB5">
        <w:rPr>
          <w:rFonts w:ascii="Times New Roman" w:eastAsia="Times New Roman" w:hAnsi="Times New Roman" w:cs="Times New Roman"/>
          <w:sz w:val="24"/>
          <w:szCs w:val="24"/>
        </w:rPr>
        <w:t xml:space="preserve">level properties </w:t>
      </w:r>
      <w:r w:rsidRPr="001E7BB5">
        <w:rPr>
          <w:rFonts w:ascii="Times New Roman" w:eastAsia="Times New Roman" w:hAnsi="Times New Roman" w:cs="Times New Roman"/>
          <w:sz w:val="24"/>
          <w:szCs w:val="24"/>
        </w:rPr>
        <w:t xml:space="preserve">are </w:t>
      </w:r>
      <w:r w:rsidR="00477EFA" w:rsidRPr="0072645A">
        <w:rPr>
          <w:rFonts w:ascii="Times New Roman" w:eastAsia="Times New Roman" w:hAnsi="Times New Roman" w:cs="Times New Roman"/>
          <w:b/>
          <w:sz w:val="24"/>
          <w:szCs w:val="24"/>
        </w:rPr>
        <w:t>emergent</w:t>
      </w:r>
      <w:r w:rsidRPr="0072645A">
        <w:rPr>
          <w:rFonts w:ascii="Times New Roman" w:eastAsia="Times New Roman" w:hAnsi="Times New Roman" w:cs="Times New Roman"/>
          <w:sz w:val="24"/>
          <w:szCs w:val="24"/>
          <w:vertAlign w:val="superscript"/>
        </w:rPr>
        <w:endnoteReference w:id="12"/>
      </w:r>
      <w:r w:rsidRPr="001E7BB5">
        <w:rPr>
          <w:rFonts w:ascii="Times New Roman" w:eastAsia="Times New Roman" w:hAnsi="Times New Roman" w:cs="Times New Roman"/>
          <w:sz w:val="24"/>
          <w:szCs w:val="24"/>
        </w:rPr>
        <w:t xml:space="preserve"> in that they arise from actors’ collective behaviors at lower levels but cannot be explained as a simple sum of the parts of those behaviors.</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These emergent properties do, however, feed</w:t>
      </w:r>
      <w:r w:rsidR="0095609E">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back</w:t>
      </w:r>
      <w:r w:rsidR="0083199B">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though often relatively slowly and diffusely</w:t>
      </w:r>
      <w:r w:rsidR="0083199B">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on the options and constraints facing individual actors at the lower levels.</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(A person’s overall health emerges from the interactions among individual </w:t>
      </w:r>
      <w:r w:rsidR="009B7E5F" w:rsidRPr="001E7BB5">
        <w:rPr>
          <w:rFonts w:ascii="Times New Roman" w:eastAsia="Times New Roman" w:hAnsi="Times New Roman" w:cs="Times New Roman"/>
          <w:sz w:val="24"/>
          <w:szCs w:val="24"/>
        </w:rPr>
        <w:t>organs but</w:t>
      </w:r>
      <w:r w:rsidRPr="001E7BB5">
        <w:rPr>
          <w:rFonts w:ascii="Times New Roman" w:eastAsia="Times New Roman" w:hAnsi="Times New Roman" w:cs="Times New Roman"/>
          <w:sz w:val="24"/>
          <w:szCs w:val="24"/>
        </w:rPr>
        <w:t xml:space="preserve"> will affect those organs in turn. A traffic jam </w:t>
      </w:r>
      <w:r w:rsidRPr="001E7BB5">
        <w:rPr>
          <w:rFonts w:ascii="Times New Roman" w:eastAsia="Times New Roman" w:hAnsi="Times New Roman" w:cs="Times New Roman"/>
          <w:sz w:val="24"/>
          <w:szCs w:val="24"/>
        </w:rPr>
        <w:lastRenderedPageBreak/>
        <w:t>emerges from interactions among individual cars but constrains their subsequent choices</w:t>
      </w:r>
      <w:r w:rsidR="009B7E5F">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The (un)sustainability of a development pathway is an emergent property of all the actions undertaken by individual actors </w:t>
      </w:r>
      <w:r w:rsidR="00E85047" w:rsidRPr="001E7BB5">
        <w:rPr>
          <w:rFonts w:ascii="Times New Roman" w:eastAsia="Times New Roman" w:hAnsi="Times New Roman" w:cs="Times New Roman"/>
          <w:sz w:val="24"/>
          <w:szCs w:val="24"/>
        </w:rPr>
        <w:t>with</w:t>
      </w:r>
      <w:r w:rsidRPr="001E7BB5">
        <w:rPr>
          <w:rFonts w:ascii="Times New Roman" w:eastAsia="Times New Roman" w:hAnsi="Times New Roman" w:cs="Times New Roman"/>
          <w:sz w:val="24"/>
          <w:szCs w:val="24"/>
        </w:rPr>
        <w:t xml:space="preserve">in the </w:t>
      </w:r>
      <w:r w:rsidR="00E85047" w:rsidRPr="001E7BB5">
        <w:rPr>
          <w:rFonts w:ascii="Times New Roman" w:eastAsia="Times New Roman" w:hAnsi="Times New Roman" w:cs="Times New Roman"/>
          <w:sz w:val="24"/>
          <w:szCs w:val="24"/>
        </w:rPr>
        <w:t>ex</w:t>
      </w:r>
      <w:r w:rsidR="00F94819" w:rsidRPr="001E7BB5">
        <w:rPr>
          <w:rFonts w:ascii="Times New Roman" w:eastAsia="Times New Roman" w:hAnsi="Times New Roman" w:cs="Times New Roman"/>
          <w:sz w:val="24"/>
          <w:szCs w:val="24"/>
        </w:rPr>
        <w:t>i</w:t>
      </w:r>
      <w:r w:rsidR="00E85047" w:rsidRPr="001E7BB5">
        <w:rPr>
          <w:rFonts w:ascii="Times New Roman" w:eastAsia="Times New Roman" w:hAnsi="Times New Roman" w:cs="Times New Roman"/>
          <w:sz w:val="24"/>
          <w:szCs w:val="24"/>
        </w:rPr>
        <w:t xml:space="preserve">sting </w:t>
      </w:r>
      <w:r w:rsidRPr="001E7BB5">
        <w:rPr>
          <w:rFonts w:ascii="Times New Roman" w:eastAsia="Times New Roman" w:hAnsi="Times New Roman" w:cs="Times New Roman"/>
          <w:sz w:val="24"/>
          <w:szCs w:val="24"/>
        </w:rPr>
        <w:t>system</w:t>
      </w:r>
      <w:r w:rsidR="007527DE" w:rsidRPr="001E7BB5">
        <w:rPr>
          <w:rFonts w:ascii="Times New Roman" w:eastAsia="Times New Roman" w:hAnsi="Times New Roman" w:cs="Times New Roman"/>
          <w:sz w:val="24"/>
          <w:szCs w:val="24"/>
        </w:rPr>
        <w:t xml:space="preserve"> in the context of driving forces external to the system.</w:t>
      </w:r>
      <w:r w:rsidR="00B154C3">
        <w:rPr>
          <w:rFonts w:ascii="Times New Roman" w:eastAsia="Times New Roman" w:hAnsi="Times New Roman" w:cs="Times New Roman"/>
          <w:sz w:val="24"/>
          <w:szCs w:val="24"/>
        </w:rPr>
        <w:t xml:space="preserve"> </w:t>
      </w:r>
      <w:r w:rsidR="007527DE" w:rsidRPr="001E7BB5">
        <w:rPr>
          <w:rFonts w:ascii="Times New Roman" w:eastAsia="Times New Roman" w:hAnsi="Times New Roman" w:cs="Times New Roman"/>
          <w:sz w:val="24"/>
          <w:szCs w:val="24"/>
        </w:rPr>
        <w:t>B</w:t>
      </w:r>
      <w:r w:rsidRPr="001E7BB5">
        <w:rPr>
          <w:rFonts w:ascii="Times New Roman" w:eastAsia="Times New Roman" w:hAnsi="Times New Roman" w:cs="Times New Roman"/>
          <w:sz w:val="24"/>
          <w:szCs w:val="24"/>
        </w:rPr>
        <w:t xml:space="preserve">ut unsustainable pathways are often maintained through emergent path-dependence and institutional lock-in at higher levels of the hierarchy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{"citationID":"P4YGsvXz","properties":{"formattedCitation":"(Seto et al. 2016)","plainCitation":"(Seto et al. 2016)","noteIndex":0},"citationItems":[{"id":665,"uris":["http://zotero.org/groups/2225246/items/GK7J6DN2"],"uri":["http://zotero.org/groups/2225246/items/GK7J6DN2"],"itemData":{"id":665,"type":"article-journal","abstract":"Existing technologies, institutions, and behavioral norms together act to constrain the rate and magnitude of carbon emissions reductions in the coming decades. The inertia of carbon emissions due to such mutually reinforcing physical, economic, and social constraints is referred to as carbon lock-in. Carbon lock-in is a special case of path dependency, which is common in the evolution of complex systems. However, carbon lock-in is particularly prone to entrenchment given the large capital costs, long infrastructure lifetimes, and interrelationships between the socioeconomic and technical systems involved. Further, the urgency of efforts to avoid dangerous climate change exacerbates the liability of even small lock-in risks. Although carbon lock-in has been recognized for years, efforts to characterize the types and causes of carbon lock-in, or to quantitatively assess and evaluate its policy implications, have been limited and scattered across a number of different disciplines. This systematic review of the literature synthesizes what is known about the types and causes of carbon lock-in, including the scale, magnitude, and longevity of the effects, and policy implications. We identify three main types of carbon lock-in and describe how they coevolve: (a) infrastructural and technological, (b) institutional, and (c) behavioral. Although each type of lock-in has its own set of processes, all three are tightly intertwined and contribute to the inertia of carbon emissions. We outline the conditions, opportunities, and strategies for fostering transitions toward less-carbon-intensive emissions trajectories. We conclude by proposing a carbon lock-in research agenda that can help bridge the gaps between science, knowledge, and policy-making.","container-title":"Annual Review of Environment and Resources","DOI":"10.1146/annurev-environ-110615-085934","issue":"1","page":"425-452","source":"Annual Reviews","title":"Carbon Lock-In: Types, Causes, and Policy Implications","title-short":"Carbon Lock-In","volume":"41","author":[{"family":"Seto","given":"Karen C."},{"family":"Davis","given":"Steven J."},{"family":"Mitchell","given":"Ronald B."},{"family":"Stokes","given":"Eleanor C."},{"family":"Unruh","given":"Gregory"},{"family":"Ürge-Vorsatz","given":"Diana"}],"issued":{"date-parts":[["2016"]]}}}],"schema":"https://github.com/citation-style-language/schema/raw/master/csl-citation.json"}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(Seto et al. 2016)</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A substantial body of research has been published on how hierarchical levels in the Anthropocene System are linked through a variety of</w:t>
      </w:r>
      <w:r w:rsidR="000C74E7" w:rsidRPr="001E7BB5">
        <w:rPr>
          <w:rFonts w:ascii="Times New Roman" w:eastAsia="Times New Roman" w:hAnsi="Times New Roman" w:cs="Times New Roman"/>
          <w:sz w:val="24"/>
          <w:szCs w:val="24"/>
        </w:rPr>
        <w:t xml:space="preserve"> “vertical”</w:t>
      </w:r>
      <w:r w:rsidR="000C74E7" w:rsidRPr="001E7BB5" w:rsidDel="000C74E7">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connections</w:t>
      </w:r>
      <w:r w:rsidR="000C74E7" w:rsidRPr="004D7D3D">
        <w:rPr>
          <w:rStyle w:val="FootnoteReference"/>
        </w:rPr>
        <w:footnoteReference w:id="8"/>
      </w:r>
      <w:r w:rsidR="008A2B85" w:rsidRPr="001E7BB5">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{"citationID":"VaKI92zh","properties":{"formattedCitation":"(Mart\\uc0\\u237{}n-L\\uc0\\u243{}pez et al. 2019)","plainCitation":"(Martín-López et al. 2019)","noteIndex":0},"citationItems":[{"id":6845,"uris":["http://zotero.org/groups/2225246/items/P3AFBJDG"],"uri":["http://zotero.org/groups/2225246/items/P3AFBJDG"],"itemData":{"id":6845,"type":"article-journal","abstract":"Access to ecosystem services and influence on their management are structured by social relations among actors, which often occur across spatial scales. Such cross-scale social relations can be analysed through a telecoupling framework as decisions taken at local scales are often shaped by actors at larger scales. Analyzing these cross-scale relations is critical to create effective and equitable strategies to manage ecosystem services. Here, we develop an analytical framework –i.e. the ‘cross-scale influence-dependence framework’- to facilitate the analysis of power asymmetries and the distribution of ecosystem services among the beneficiaries. We illustrate the suitability of this framework through its retrospective application across four case studies, in which we characterize the level of dependence of multiple actors on a particular set of ecosystem services, and their influence on decision-making regarding these services across three spatial scales. The ‘cross-scale influence-dependence framework’ can improve our understanding of distributional and procedural equity and thus support the development of policies for sustainable management of ecosystem services.","container-title":"Journal of Environmental Management","DOI":"10.1016/j.jenvman.2019.04.029","ISSN":"0301-4797","journalAbbreviation":"Journal of Environmental Management","page":"251-263","source":"ScienceDirect","title":"A novel telecoupling framework to assess social relations across spatial scales for ecosystem services research","volume":"241","author":[{"family":"Martín-López","given":"Berta"},{"family":"Felipe-Lucia","given":"María R."},{"family":"Bennett","given":"Elena M."},{"family":"Norström","given":"Albert"},{"family":"Peterson","given":"Garry"},{"family":"Plieninger","given":"Tobias"},{"family":"Hicks","given":"Christina C."},{"family":"Turkelboom","given":"Francis"},{"family":"García-Llorente","given":"Marina"},{"family":"Jacobs","given":"Sander"},{"family":"Lavorel","given":"Sandra"},{"family":"Locatelli","given":"Bruno"}],"issued":{"date-parts":[["2019",7,1]]}}}],"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(Martín-López et al. 2019)</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Special emphasis has been given to the role of </w:t>
      </w:r>
      <w:r w:rsidR="00F11E31" w:rsidRPr="001E7BB5">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polycentric</w:t>
      </w:r>
      <w:r w:rsidR="00F11E31" w:rsidRPr="001E7BB5">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 xml:space="preserve"> connections across levels and elements of governance in guiding action for sustainability, and the cross-</w:t>
      </w:r>
      <w:r w:rsidR="00F11E31" w:rsidRPr="001E7BB5">
        <w:rPr>
          <w:rFonts w:ascii="Times New Roman" w:eastAsia="Times New Roman" w:hAnsi="Times New Roman" w:cs="Times New Roman"/>
          <w:sz w:val="24"/>
          <w:szCs w:val="24"/>
        </w:rPr>
        <w:t>level</w:t>
      </w:r>
      <w:r w:rsidRPr="001E7BB5">
        <w:rPr>
          <w:rFonts w:ascii="Times New Roman" w:eastAsia="Times New Roman" w:hAnsi="Times New Roman" w:cs="Times New Roman"/>
          <w:sz w:val="24"/>
          <w:szCs w:val="24"/>
        </w:rPr>
        <w:t xml:space="preserve"> dynamics of innovation in sustainability</w:t>
      </w:r>
      <w:r w:rsidR="00D418FD" w:rsidRPr="001E7BB5">
        <w:rPr>
          <w:rFonts w:ascii="Times New Roman" w:eastAsia="Times New Roman" w:hAnsi="Times New Roman" w:cs="Times New Roman"/>
          <w:sz w:val="24"/>
          <w:szCs w:val="24"/>
        </w:rPr>
        <w:t xml:space="preserve"> transformations</w:t>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We return to these themes in </w:t>
      </w:r>
      <w:r w:rsidR="000B6D23" w:rsidRPr="001E7BB5">
        <w:rPr>
          <w:rFonts w:ascii="Times New Roman" w:eastAsia="Times New Roman" w:hAnsi="Times New Roman" w:cs="Times New Roman"/>
          <w:sz w:val="24"/>
          <w:szCs w:val="24"/>
        </w:rPr>
        <w:t xml:space="preserve">Section 6 </w:t>
      </w:r>
      <w:r w:rsidRPr="001E7BB5">
        <w:rPr>
          <w:rFonts w:ascii="Times New Roman" w:eastAsia="Times New Roman" w:hAnsi="Times New Roman" w:cs="Times New Roman"/>
          <w:sz w:val="24"/>
          <w:szCs w:val="24"/>
        </w:rPr>
        <w:t>and Sect</w:t>
      </w:r>
      <w:r w:rsidR="000B6D23" w:rsidRPr="001E7BB5">
        <w:rPr>
          <w:rFonts w:ascii="Times New Roman" w:eastAsia="Times New Roman" w:hAnsi="Times New Roman" w:cs="Times New Roman"/>
          <w:sz w:val="24"/>
          <w:szCs w:val="24"/>
        </w:rPr>
        <w:t>ion 7</w:t>
      </w:r>
      <w:r w:rsidRPr="001E7BB5">
        <w:rPr>
          <w:rFonts w:ascii="Times New Roman" w:eastAsia="Times New Roman" w:hAnsi="Times New Roman" w:cs="Times New Roman"/>
          <w:sz w:val="24"/>
          <w:szCs w:val="24"/>
        </w:rPr>
        <w:t>, respectively.</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The Sustainability Science Framework of </w:t>
      </w:r>
      <w:r w:rsidR="000B6D23" w:rsidRPr="001E7BB5">
        <w:rPr>
          <w:rFonts w:ascii="Times New Roman" w:eastAsia="Times New Roman" w:hAnsi="Times New Roman" w:cs="Times New Roman"/>
          <w:sz w:val="24"/>
          <w:szCs w:val="24"/>
        </w:rPr>
        <w:t xml:space="preserve">Figure 1 </w:t>
      </w:r>
      <w:r w:rsidRPr="001E7BB5">
        <w:rPr>
          <w:rFonts w:ascii="Times New Roman" w:eastAsia="Times New Roman" w:hAnsi="Times New Roman" w:cs="Times New Roman"/>
          <w:sz w:val="24"/>
          <w:szCs w:val="24"/>
        </w:rPr>
        <w:t xml:space="preserve">highlights the importance of a hierarchical perspective on the Anthropocene System through the stippled planes labeled micro, meso, and macro levels, </w:t>
      </w:r>
      <w:r w:rsidR="00124D96" w:rsidRPr="001E7BB5">
        <w:rPr>
          <w:rFonts w:ascii="Times New Roman" w:eastAsia="Times New Roman" w:hAnsi="Times New Roman" w:cs="Times New Roman"/>
          <w:sz w:val="24"/>
          <w:szCs w:val="24"/>
        </w:rPr>
        <w:t xml:space="preserve">plus </w:t>
      </w:r>
      <w:r w:rsidRPr="001E7BB5">
        <w:rPr>
          <w:rFonts w:ascii="Times New Roman" w:eastAsia="Times New Roman" w:hAnsi="Times New Roman" w:cs="Times New Roman"/>
          <w:sz w:val="24"/>
          <w:szCs w:val="24"/>
        </w:rPr>
        <w:t>the vertical connections among those levels (black arrows).</w:t>
      </w:r>
      <w:r w:rsidR="00B154C3">
        <w:rPr>
          <w:rFonts w:ascii="Times New Roman" w:eastAsia="Times New Roman" w:hAnsi="Times New Roman" w:cs="Times New Roman"/>
          <w:sz w:val="24"/>
          <w:szCs w:val="24"/>
        </w:rPr>
        <w:t xml:space="preserve"> </w:t>
      </w:r>
    </w:p>
    <w:p w14:paraId="35A58CF1" w14:textId="77777777" w:rsidR="00E00589" w:rsidRPr="001E7BB5" w:rsidRDefault="00E00589" w:rsidP="00E00589">
      <w:pPr>
        <w:pStyle w:val="ListParagraph"/>
        <w:ind w:left="0"/>
        <w:rPr>
          <w:rFonts w:ascii="Times New Roman" w:eastAsia="Times New Roman" w:hAnsi="Times New Roman" w:cs="Times New Roman"/>
          <w:sz w:val="24"/>
          <w:szCs w:val="24"/>
        </w:rPr>
      </w:pPr>
    </w:p>
    <w:p w14:paraId="2B1CC7A1" w14:textId="203E7B58" w:rsidR="00E00589" w:rsidRPr="001E7BB5" w:rsidRDefault="00E00589" w:rsidP="00515074">
      <w:pPr>
        <w:pStyle w:val="ListParagraph"/>
        <w:ind w:left="0"/>
        <w:rPr>
          <w:rFonts w:ascii="Times New Roman" w:eastAsia="Times New Roman" w:hAnsi="Times New Roman" w:cs="Times New Roman"/>
          <w:sz w:val="24"/>
          <w:szCs w:val="24"/>
        </w:rPr>
      </w:pPr>
      <w:r w:rsidRPr="001E7BB5">
        <w:rPr>
          <w:rFonts w:ascii="Times New Roman" w:eastAsia="Times New Roman" w:hAnsi="Times New Roman" w:cs="Times New Roman"/>
          <w:sz w:val="24"/>
          <w:szCs w:val="24"/>
        </w:rPr>
        <w:t>Far-from-equilibrium dynamics are the norm, not the exception in the Anthropocene CAS.</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These dynamics exhibit multiple</w:t>
      </w:r>
      <w:r w:rsidR="007D147D" w:rsidRPr="001E7BB5">
        <w:rPr>
          <w:rFonts w:ascii="Times New Roman" w:eastAsia="Times New Roman" w:hAnsi="Times New Roman" w:cs="Times New Roman"/>
          <w:sz w:val="24"/>
          <w:szCs w:val="24"/>
        </w:rPr>
        <w:t xml:space="preserve"> </w:t>
      </w:r>
      <w:r w:rsidR="007D147D" w:rsidRPr="0072645A">
        <w:rPr>
          <w:rFonts w:ascii="Times New Roman" w:eastAsia="Times New Roman" w:hAnsi="Times New Roman" w:cs="Times New Roman"/>
          <w:b/>
          <w:sz w:val="24"/>
          <w:szCs w:val="24"/>
        </w:rPr>
        <w:t>regimes</w:t>
      </w:r>
      <w:r w:rsidRPr="0072645A">
        <w:rPr>
          <w:rFonts w:ascii="Times New Roman" w:eastAsia="Times New Roman" w:hAnsi="Times New Roman" w:cs="Times New Roman"/>
          <w:sz w:val="24"/>
          <w:szCs w:val="24"/>
          <w:vertAlign w:val="superscript"/>
        </w:rPr>
        <w:endnoteReference w:id="13"/>
      </w:r>
      <w:r w:rsidRPr="001E7BB5">
        <w:rPr>
          <w:rFonts w:ascii="Times New Roman" w:eastAsia="Times New Roman" w:hAnsi="Times New Roman" w:cs="Times New Roman"/>
          <w:sz w:val="24"/>
          <w:szCs w:val="24"/>
        </w:rPr>
        <w:t>, or characteristic sets of behaviors driven by a particular set of dominant relationships, feedbacks</w:t>
      </w:r>
      <w:r w:rsidR="00443FCC">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 xml:space="preserve"> or rules of the game.</w:t>
      </w:r>
      <w:r w:rsidRPr="004D7D3D">
        <w:rPr>
          <w:rStyle w:val="FootnoteReference"/>
        </w:rPr>
        <w:footnoteReference w:id="9"/>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Characteristic of regimes is that within them, small perturbations</w:t>
      </w:r>
      <w:r w:rsidR="0083199B">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whether caused by chance, internal dynamics</w:t>
      </w:r>
      <w:r w:rsidR="00443FCC">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 xml:space="preserve"> or outside disturbances</w:t>
      </w:r>
      <w:r w:rsidR="0083199B">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encounter feedbacks that tend to push the system back toward its earlier state or to lock in the development pathway.</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Separating neighboring regimes are </w:t>
      </w:r>
      <w:r w:rsidR="00187594" w:rsidRPr="0072645A">
        <w:rPr>
          <w:rFonts w:ascii="Times New Roman" w:eastAsia="Times New Roman" w:hAnsi="Times New Roman" w:cs="Times New Roman"/>
          <w:b/>
          <w:sz w:val="24"/>
          <w:szCs w:val="24"/>
        </w:rPr>
        <w:t>thresholds</w:t>
      </w:r>
      <w:r w:rsidRPr="0072645A">
        <w:rPr>
          <w:rFonts w:ascii="Times New Roman" w:eastAsia="Times New Roman" w:hAnsi="Times New Roman" w:cs="Times New Roman"/>
          <w:sz w:val="24"/>
          <w:szCs w:val="24"/>
          <w:vertAlign w:val="superscript"/>
        </w:rPr>
        <w:endnoteReference w:id="14"/>
      </w:r>
      <w:r w:rsidRPr="001E7BB5">
        <w:rPr>
          <w:rFonts w:ascii="Times New Roman" w:eastAsia="Times New Roman" w:hAnsi="Times New Roman" w:cs="Times New Roman"/>
          <w:sz w:val="24"/>
          <w:szCs w:val="24"/>
        </w:rPr>
        <w:t xml:space="preserve"> (also called </w:t>
      </w:r>
      <w:r w:rsidR="00187594" w:rsidRPr="001E7BB5">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tipping points</w:t>
      </w:r>
      <w:r w:rsidR="00187594" w:rsidRPr="001E7BB5">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For a regime operating near such a threshold, especially when internal feedbacks are weak, small disturbances can shift the system into a neighboring regime and thus down a different pathway of development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{"citationID":"HHrL7e4N","properties":{"formattedCitation":"(Scheffer 2009)","plainCitation":"(Scheffer 2009)","noteIndex":0},"citationItems":[{"id":5341,"uris":["http://zotero.org/groups/2225246/items/JMFLCHHA"],"uri":["http://zotero.org/groups/2225246/items/JMFLCHHA"],"itemData":{"id":5341,"type":"book","event-place":"Princeton, N.J.","ISBN":"alk. paper)","language":"English","number-of-pages":"384","publisher":"Princeton University Press","publisher-place":"Princeton, N.J.","title":"Critical transitions in nature and society","URL":"http://hollis.harvard.edu/?itemid=%7Clibrary/m/aleph%7C012052676","author":[{"family":"Scheffer","given":"Marten"}],"issued":{"date-parts":[["2009"]]}}}],"schema":"https://github.com/citation-style-language/schema/raw/master/csl-citation.json"}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(Scheffer 2009</w:t>
      </w:r>
      <w:r w:rsidR="000A394D">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{"citationID":"9iheP1RN","properties":{"formattedCitation":"(Biggs, Peterson, and Rocha 2018)","plainCitation":"(Biggs, Peterson, and Rocha 2018)","noteIndex":0},"citationItems":[{"id":6094,"uris":["http://zotero.org/groups/2225246/items/YS98EZ5U"],"uri":["http://zotero.org/groups/2225246/items/YS98EZ5U"],"itemData":{"id":6094,"type":"article-journal","abstract":"Regime shifts, i.e., large, persistent, and usually unexpected changes in ecosystems and social-ecological systems, can have major impacts on ecosystem services, and consequently, on human well-being. However, the vulnerability of different regions to various regime shifts is largely unknown because evidence for the existence of regime shifts in different ecosystems and parts of the world is scattered and highly uneven. Furthermore, research tends to focus on individual regime shifts rather than comparisons across regime shifts, limiting the potential for identifying common drivers that could reduce the risk of multiple regime shifts simultaneously. Here, we introduce the Regime Shifts Database, an open-access database that systematically synthesizes information on social-ecological regime shifts across a wide range of systems using a consistent, comparative framework, providing a wide-ranging information resource for environmental planning, assessment, research, and teaching initiatives. The database currently contains 28 generic types of regime shifts and &gt; 300 specific case studies. Each entry provides a literature-based synthesis of the key drivers and feedbacks underlying the regime shift, as well as impacts on ecosystem services and human well-being, and possible management options. Across the 28 regime shifts, climate change and agriculture-related activities are the most prominent among a wide range of drivers. Biodiversity, fisheries, and aquatic ecosystems are particularly widely affected, as are key aspects of human well-being, including livelihoods, food and nutrition, and an array of cultural ecosystem services. We hope that the database will stimulate further research and teaching on regime shifts that can inform policy and practice and ultimately enhance our collective ability to manage and govern large, abrupt, systemic changes in the Anthropocene.","container-title":"ECOLOGY AND SOCIETY","DOI":"10.5751/ES-10264-230309","ISSN":"1708-3087","issue":"3","title":"The Regime Shifts Database: a framework for analyzing regime shifts in social-ecological systems","volume":"23","author":[{"family":"Biggs","given":"Reinette"},{"family":"Peterson","given":"Garry D."},{"family":"Rocha","given":"Juan C."}],"issued":{"date-parts":[["2018"]]}}}],"schema":"https://github.com/citation-style-language/schema/raw/master/csl-citation.json"}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Biggs, Peterson, and Rocha 2018</w:t>
      </w:r>
      <w:r w:rsidR="000A394D">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{"citationID":"LC5pukuK","properties":{"formattedCitation":"(Fuenfschilling and Binz 2018)","plainCitation":"(Fuenfschilling and Binz 2018)","noteIndex":0},"citationItems":[{"id":4782,"uris":["http://zotero.org/groups/2225246/items/DZKJLH93"],"uri":["http://zotero.org/groups/2225246/items/DZKJLH93"],"itemData":{"id":4782,"type":"article-journal","abstract":"This paper addresses the question why socio-technical transitions follow similar trajectories in various parts of the world, even though the relevant material preconditions and institutional contexts vary greatly between different regions and countries. It takes a critical stance on the implicit methodological nationalism in transition studies’ socio-technical regime concept and proposes an alternative ‘global’ regime perspective that embraces the increasingly multi-scalar actor networks and institutional rationalities, which influence transition dynamics beyond national or regional borders. By drawing on globalization theories from sociology and human geography, we show that socio-technical systems often develop institutional rationalities that are diffused via international networks and thus become influential in various places around the world. In so doing, we shed light on the multi-scalar interrelatedness of institutional structures and actors in socio-technical systems and elaborate on the implications for the conceptualization of transition dynamics. The paper illustrates this with the case study of an unsuccessful transition in the Chinese wastewater sector. Recent studies indicate that key decisions on wastewater infrastructure expansion were not only influenced by path-dependencies stemming from China’s national context, but equally (or even more critically) by the dominant rationality of the water sector’s global socio-technical regime. We conclude by discussing the contours of a new research agenda around the notion of global socio-technical regimes.","container-title":"Research Policy","DOI":"10.1016/j.respol.2018.02.003","ISSN":"0048-7333","issue":"4","journalAbbreviation":"Research Policy","page":"735-749","source":"ScienceDirect","title":"Global socio-technical regimes","volume":"47","author":[{"family":"Fuenfschilling","given":"Lea"},{"family":"Binz","given":"Christian"}],"issued":{"date-parts":[["2018",5,1]]}}}],"schema":"https://github.com/citation-style-language/schema/raw/master/csl-citation.json"}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Fuenfschilling and Binz 2018)</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w:t>
      </w:r>
      <w:r w:rsidRPr="004D7D3D">
        <w:rPr>
          <w:rStyle w:val="FootnoteReference"/>
        </w:rPr>
        <w:footnoteReference w:id="10"/>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The situation is further complicated by the fact that both the configuration of neighboring regimes and the boundaries separating them may be altered by a variety of factors.</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Finally, since multiple regimes exist in the Anthropocene System, multiple opportunities exist for interactions or interplay among them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{"citationID":"lg5Ek0Xz","properties":{"formattedCitation":"(Oran R. Young 2011)","plainCitation":"(Oran R. Young 2011)","noteIndex":0},"citationItems":[{"id":7192,"uris":["http://zotero.org/groups/2225246/items/CFCKDLIB"],"uri":["http://zotero.org/groups/2225246/items/CFCKDLIB"],"itemData":{"id":7192,"type":"article-journal","abstract":"International environmental regimes—especially those regimes articulated in multilateral environmental agreements—have been a subject of intense interest within the scientific community over the last three decades. However, there are substantial differences of opinion regarding the effectiveness of these governance systems or the degree to which they are successful in solving the problems leading to their creation. This article provides a critical review of the literature on this topic. It extracts and summarizes what is known about the effectiveness of environmental regimes in the form of a series of general and specific propositions. It identifies promising topics for consideration in the next phase of research in this field. Additionally, it comments on the research strategies available to pursue this line of analysis. The general conclusions are that international environmental regimes can and do make a difference, although often in conjunction with a number of other factors, and that a strategy of using a number of tools combined can help to improve understanding of the determinants of success.","container-title":"Proceedings of the National Academy of Sciences","DOI":"10.1073/pnas.1111690108","ISSN":"0027-8424, 1091-6490","issue":"50","journalAbbreviation":"PNAS","language":"en","note":"PMID: 22143795","page":"19853-19860","source":"www-pnas-org.ezp-prod1.hul.harvard.edu","title":"Effectiveness of international environmental regimes: Existing knowledge, cutting-edge themes, and research strategies","title-short":"Effectiveness of international environmental regimes","volume":"108","author":[{"family":"Young","given":"Oran R."}],"issued":{"date-parts":[["2011",12,13]]}}}],"schema":"https://github.com/citation-style-language/schema/raw/master/csl-citation.json"}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(Young 2011)</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 xml:space="preserve"> and for cascading regime shifts within and across </w:t>
      </w:r>
      <w:r w:rsidR="0053747A" w:rsidRPr="001E7BB5">
        <w:rPr>
          <w:rFonts w:ascii="Times New Roman" w:eastAsia="Times New Roman" w:hAnsi="Times New Roman" w:cs="Times New Roman"/>
          <w:sz w:val="24"/>
          <w:szCs w:val="24"/>
        </w:rPr>
        <w:t xml:space="preserve">levels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{"citationID":"AlOoSGVn","properties":{"formattedCitation":"(Rocha et al. 2018)","plainCitation":"(Rocha et al. 2018)","noteIndex":0},"citationItems":[{"id":447,"uris":["http://zotero.org/groups/2225246/items/MNMDXARB"],"uri":["http://zotero.org/groups/2225246/items/MNMDXARB"],"itemData":{"id":447,"type":"article-journal","abstract":"Cascading effects of regime shifts\nThe potential for regime shifts and critical transitions in ecological and Earth systems, particularly in a changing climate, has received considerable attention. However, the possibility of interactions between such shifts is poorly understood. Rocha et al. used network analysis to explore whether critical transitions in ecosystems can be coupled with each other, even when far apart (see the Perspective by Scheffer and van Nes). They report different types of potential cascading effects, including domino effects and hidden feedbacks, that can be prevalent in different systems. Such cascading effects can couple the dynamics of regime shifts in distant places, which suggests that the interactions between transitions should be borne in mind in future forecasts.\nScience, this issue p. 1379; see also p. 1357\nRegime shifts are large, abrupt, and persistent critical transitions in the function and structure of ecosystems. Yet, it is unknown how these transitions will interact, whether the occurrence of one will increase the likelihood of another or simply correlate at distant places. We explored two types of cascading effects: Domino effects create one-way dependencies, whereas hidden feedbacks produce two-way interactions. We compare them with the control case of driver sharing, which can induce correlations. Using 30 regime shifts described as networks, we show that 45% of regime shift pairwise combinations present at least one plausible structural interdependence. The likelihood of cascading effects depends on cross-scale interactions but differs for each type. Management of regime shifts should account for potential connections.\nAbrupt changes in ecosystems affect other ecosystems in time and space.\nAbrupt changes in ecosystems affect other ecosystems in time and space.","container-title":"Science","DOI":"10.1126/science.aat7850","ISSN":"0036-8075, 1095-9203","issue":"6421","language":"en","note":"PMID: 30573623","page":"1379-1383","source":"science.sciencemag.org.ezp-prod1.hul.harvard.edu","title":"Cascading regime shifts within and across scales","volume":"362","author":[{"family":"Rocha","given":"Juan C."},{"family":"Peterson","given":"Garry"},{"family":"Bodin","given":"Örjan"},{"family":"Levin","given":"Simon"}],"issued":{"date-parts":[["2018",12,21]]}}}],"schema":"https://github.com/citation-style-language/schema/raw/master/csl-citation.json"}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(Rocha et al. 2018</w:t>
      </w:r>
      <w:r w:rsidR="000A394D">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{"citationID":"dVz9C1Be","properties":{"formattedCitation":"(Steffen et al. 2018)","plainCitation":"(Steffen et al. 2018)","noteIndex":0},"citationItems":[{"id":595,"uris":["http://zotero.org/groups/2225246/items/3LY7IEYG"],"uri":["http://zotero.org/groups/2225246/items/3LY7IEYG"],"itemData":{"id":595,"type":"article-journal","abstract":"We explore the risk that self-reinforcing feedbacks could push the Earth System toward a planetary threshold that, if crossed, could prevent stabilization of the climate at intermediate temperature rises and cause continued warming on a “Hothouse Earth” pathway even as human emissions are reduced. Crossing the threshold would lead to a much higher global average temperature than any interglacial in the past 1.2 million years and to sea levels significantly higher than at any time in the Holocene. We examine the evidence that such a threshold might exist and where it might be. If the threshold is crossed, the resulting trajectory would likely cause serious disruptions to ecosystems, society, and economies. Collective human action is required to steer the Earth System away from a potential threshold and stabilize it in a habitable interglacial-like state. Such action entails stewardship of the entire Earth System—biosphere, climate, and societies—and could include decarbonization of the global economy, enhancement of biosphere carbon sinks, behavioral changes, technological innovations, new governance arrangements, and transformed social values.","container-title":"Proceedings of the National Academy of Sciences","DOI":"10.1073/pnas.1810141115","ISSN":"0027-8424, 1091-6490","journalAbbreviation":"PNAS","language":"en","note":"PMID: 30082409","page":"201810141","source":"www.pnas.org","title":"Trajectories of the Earth System in the Anthropocene","author":[{"family":"Steffen","given":"Will"},{"family":"Rockström","given":"Johan"},{"family":"Richardson","given":"Katherine"},{"family":"Lenton","given":"Timothy M."},{"family":"Folke","given":"Carl"},{"family":"Liverman","given":"Diana"},{"family":"Summerhayes","given":"Colin P."},{"family":"Barnosky","given":"Anthony D."},{"family":"Cornell","given":"Sarah E."},{"family":"Crucifix","given":"Michel"},{"family":"Donges","given":"Jonathan F."},{"family":"Fetzer","given":"Ingo"},{"family":"Lade","given":"Steven J."},{"family":"Scheffer","given":"Marten"},{"family":"Winkelmann","given":"Ricarda"},{"family":"Schellnhuber","given":"Hans Joachim"}],"issued":{"date-parts":[["2018",8,1]]}}}],"schema":"https://github.com/citation-style-language/schema/raw/master/csl-citation.json"}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Steffen et al. 2018)</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The theory behind these nonlinear dynamics is</w:t>
      </w:r>
      <w:r w:rsidR="008C3F9F" w:rsidRPr="001E7BB5">
        <w:rPr>
          <w:rFonts w:ascii="Times New Roman" w:eastAsia="Times New Roman" w:hAnsi="Times New Roman" w:cs="Times New Roman"/>
          <w:sz w:val="24"/>
          <w:szCs w:val="24"/>
        </w:rPr>
        <w:t xml:space="preserve"> well advanced</w:t>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9B299F">
        <w:rPr>
          <w:rFonts w:ascii="Times New Roman" w:eastAsia="Times New Roman" w:hAnsi="Times New Roman" w:cs="Times New Roman"/>
          <w:sz w:val="24"/>
          <w:szCs w:val="24"/>
        </w:rPr>
        <w:t>Empirical work shows that theoretical expectations are met in particular instances.</w:t>
      </w:r>
      <w:r w:rsidR="00B154C3">
        <w:rPr>
          <w:rFonts w:ascii="Times New Roman" w:eastAsia="Times New Roman" w:hAnsi="Times New Roman" w:cs="Times New Roman"/>
          <w:sz w:val="24"/>
          <w:szCs w:val="24"/>
        </w:rPr>
        <w:t xml:space="preserve"> </w:t>
      </w:r>
      <w:r w:rsidR="009B299F">
        <w:rPr>
          <w:rFonts w:ascii="Times New Roman" w:eastAsia="Times New Roman" w:hAnsi="Times New Roman" w:cs="Times New Roman"/>
          <w:sz w:val="24"/>
          <w:szCs w:val="24"/>
        </w:rPr>
        <w:t>But how often?</w:t>
      </w:r>
      <w:r w:rsidR="00B154C3">
        <w:rPr>
          <w:rFonts w:ascii="Times New Roman" w:eastAsia="Times New Roman" w:hAnsi="Times New Roman" w:cs="Times New Roman"/>
          <w:sz w:val="24"/>
          <w:szCs w:val="24"/>
        </w:rPr>
        <w:t xml:space="preserve"> </w:t>
      </w:r>
      <w:r w:rsidR="009B299F">
        <w:rPr>
          <w:rFonts w:ascii="Times New Roman" w:eastAsia="Times New Roman" w:hAnsi="Times New Roman" w:cs="Times New Roman"/>
          <w:sz w:val="24"/>
          <w:szCs w:val="24"/>
        </w:rPr>
        <w:t>And with what long</w:t>
      </w:r>
      <w:r w:rsidR="007B2119">
        <w:rPr>
          <w:rFonts w:ascii="Times New Roman" w:eastAsia="Times New Roman" w:hAnsi="Times New Roman" w:cs="Times New Roman"/>
          <w:sz w:val="24"/>
          <w:szCs w:val="24"/>
        </w:rPr>
        <w:t>-</w:t>
      </w:r>
      <w:r w:rsidR="009B299F">
        <w:rPr>
          <w:rFonts w:ascii="Times New Roman" w:eastAsia="Times New Roman" w:hAnsi="Times New Roman" w:cs="Times New Roman"/>
          <w:sz w:val="24"/>
          <w:szCs w:val="24"/>
        </w:rPr>
        <w:t>term consequences?</w:t>
      </w:r>
      <w:r w:rsidR="00B154C3">
        <w:rPr>
          <w:rFonts w:ascii="Times New Roman" w:eastAsia="Times New Roman" w:hAnsi="Times New Roman" w:cs="Times New Roman"/>
          <w:sz w:val="24"/>
          <w:szCs w:val="24"/>
        </w:rPr>
        <w:t xml:space="preserve"> </w:t>
      </w:r>
      <w:r w:rsidR="009B299F">
        <w:rPr>
          <w:rFonts w:ascii="Times New Roman" w:eastAsia="Times New Roman" w:hAnsi="Times New Roman" w:cs="Times New Roman"/>
          <w:sz w:val="24"/>
          <w:szCs w:val="24"/>
        </w:rPr>
        <w:t>L</w:t>
      </w:r>
      <w:r w:rsidRPr="001E7BB5">
        <w:rPr>
          <w:rFonts w:ascii="Times New Roman" w:eastAsia="Times New Roman" w:hAnsi="Times New Roman" w:cs="Times New Roman"/>
          <w:sz w:val="24"/>
          <w:szCs w:val="24"/>
        </w:rPr>
        <w:t xml:space="preserve">ittle </w:t>
      </w:r>
      <w:r w:rsidR="00AC5EEB" w:rsidRPr="001E7BB5">
        <w:rPr>
          <w:rFonts w:ascii="Times New Roman" w:eastAsia="Times New Roman" w:hAnsi="Times New Roman" w:cs="Times New Roman"/>
          <w:sz w:val="24"/>
          <w:szCs w:val="24"/>
        </w:rPr>
        <w:t xml:space="preserve">systematic </w:t>
      </w:r>
      <w:r w:rsidRPr="001E7BB5">
        <w:rPr>
          <w:rFonts w:ascii="Times New Roman" w:eastAsia="Times New Roman" w:hAnsi="Times New Roman" w:cs="Times New Roman"/>
          <w:sz w:val="24"/>
          <w:szCs w:val="24"/>
        </w:rPr>
        <w:t xml:space="preserve">evidence </w:t>
      </w:r>
      <w:r w:rsidR="00AC5EEB" w:rsidRPr="001E7BB5">
        <w:rPr>
          <w:rFonts w:ascii="Times New Roman" w:eastAsia="Times New Roman" w:hAnsi="Times New Roman" w:cs="Times New Roman"/>
          <w:sz w:val="24"/>
          <w:szCs w:val="24"/>
        </w:rPr>
        <w:t>exist</w:t>
      </w:r>
      <w:r w:rsidR="00206D83">
        <w:rPr>
          <w:rFonts w:ascii="Times New Roman" w:eastAsia="Times New Roman" w:hAnsi="Times New Roman" w:cs="Times New Roman"/>
          <w:sz w:val="24"/>
          <w:szCs w:val="24"/>
        </w:rPr>
        <w:t>s</w:t>
      </w:r>
      <w:r w:rsidR="00AC5EEB" w:rsidRPr="001E7BB5">
        <w:rPr>
          <w:rFonts w:ascii="Times New Roman" w:eastAsia="Times New Roman" w:hAnsi="Times New Roman" w:cs="Times New Roman"/>
          <w:sz w:val="24"/>
          <w:szCs w:val="24"/>
        </w:rPr>
        <w:t xml:space="preserve"> </w:t>
      </w:r>
      <w:r w:rsidR="00FA694D">
        <w:rPr>
          <w:rFonts w:ascii="Times New Roman" w:eastAsia="Times New Roman" w:hAnsi="Times New Roman" w:cs="Times New Roman"/>
          <w:sz w:val="24"/>
          <w:szCs w:val="24"/>
        </w:rPr>
        <w:t xml:space="preserve">for how frequently </w:t>
      </w:r>
      <w:r w:rsidRPr="001E7BB5">
        <w:rPr>
          <w:rFonts w:ascii="Times New Roman" w:eastAsia="Times New Roman" w:hAnsi="Times New Roman" w:cs="Times New Roman"/>
          <w:sz w:val="24"/>
          <w:szCs w:val="24"/>
        </w:rPr>
        <w:t>development pathways observe</w:t>
      </w:r>
      <w:r w:rsidR="00F66690" w:rsidRPr="001E7BB5">
        <w:rPr>
          <w:rFonts w:ascii="Times New Roman" w:eastAsia="Times New Roman" w:hAnsi="Times New Roman" w:cs="Times New Roman"/>
          <w:sz w:val="24"/>
          <w:szCs w:val="24"/>
        </w:rPr>
        <w:t>d</w:t>
      </w:r>
      <w:r w:rsidRPr="001E7BB5">
        <w:rPr>
          <w:rFonts w:ascii="Times New Roman" w:eastAsia="Times New Roman" w:hAnsi="Times New Roman" w:cs="Times New Roman"/>
          <w:sz w:val="24"/>
          <w:szCs w:val="24"/>
        </w:rPr>
        <w:t xml:space="preserve"> </w:t>
      </w:r>
      <w:r w:rsidR="00352C08">
        <w:rPr>
          <w:rFonts w:ascii="Times New Roman" w:eastAsia="Times New Roman" w:hAnsi="Times New Roman" w:cs="Times New Roman"/>
          <w:sz w:val="24"/>
          <w:szCs w:val="24"/>
        </w:rPr>
        <w:t xml:space="preserve">in </w:t>
      </w:r>
      <w:r w:rsidRPr="001E7BB5">
        <w:rPr>
          <w:rFonts w:ascii="Times New Roman" w:eastAsia="Times New Roman" w:hAnsi="Times New Roman" w:cs="Times New Roman"/>
          <w:sz w:val="24"/>
          <w:szCs w:val="24"/>
        </w:rPr>
        <w:t>the Anthropocene System</w:t>
      </w:r>
      <w:r w:rsidR="00352C08">
        <w:rPr>
          <w:rFonts w:ascii="Times New Roman" w:eastAsia="Times New Roman" w:hAnsi="Times New Roman" w:cs="Times New Roman"/>
          <w:sz w:val="24"/>
          <w:szCs w:val="24"/>
        </w:rPr>
        <w:t xml:space="preserve"> have been </w:t>
      </w:r>
      <w:r w:rsidR="00B13411">
        <w:rPr>
          <w:rFonts w:ascii="Times New Roman" w:eastAsia="Times New Roman" w:hAnsi="Times New Roman" w:cs="Times New Roman"/>
          <w:sz w:val="24"/>
          <w:szCs w:val="24"/>
        </w:rPr>
        <w:t xml:space="preserve">substantially </w:t>
      </w:r>
      <w:r w:rsidR="002A2C56">
        <w:rPr>
          <w:rFonts w:ascii="Times New Roman" w:eastAsia="Times New Roman" w:hAnsi="Times New Roman" w:cs="Times New Roman"/>
          <w:sz w:val="24"/>
          <w:szCs w:val="24"/>
        </w:rPr>
        <w:t xml:space="preserve">affected </w:t>
      </w:r>
      <w:r w:rsidR="00352C08">
        <w:rPr>
          <w:rFonts w:ascii="Times New Roman" w:eastAsia="Times New Roman" w:hAnsi="Times New Roman" w:cs="Times New Roman"/>
          <w:sz w:val="24"/>
          <w:szCs w:val="24"/>
        </w:rPr>
        <w:t>by such nonlinearities</w:t>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2A2C56">
        <w:rPr>
          <w:rFonts w:ascii="Times New Roman" w:eastAsia="Times New Roman" w:hAnsi="Times New Roman" w:cs="Times New Roman"/>
          <w:sz w:val="24"/>
          <w:szCs w:val="24"/>
        </w:rPr>
        <w:t>Moreover, r</w:t>
      </w:r>
      <w:r w:rsidR="005B1F56" w:rsidRPr="001E7BB5">
        <w:rPr>
          <w:rFonts w:ascii="Times New Roman" w:eastAsia="Times New Roman" w:hAnsi="Times New Roman" w:cs="Times New Roman"/>
          <w:sz w:val="24"/>
          <w:szCs w:val="24"/>
        </w:rPr>
        <w:t xml:space="preserve">eliable </w:t>
      </w:r>
      <w:r w:rsidRPr="001E7BB5">
        <w:rPr>
          <w:rFonts w:ascii="Times New Roman" w:eastAsia="Times New Roman" w:hAnsi="Times New Roman" w:cs="Times New Roman"/>
          <w:sz w:val="24"/>
          <w:szCs w:val="24"/>
        </w:rPr>
        <w:t xml:space="preserve">forecasts for regime shifts and the location of boundaries they cross in particular </w:t>
      </w:r>
      <w:r w:rsidR="00F66690" w:rsidRPr="001E7BB5">
        <w:rPr>
          <w:rFonts w:ascii="Times New Roman" w:eastAsia="Times New Roman" w:hAnsi="Times New Roman" w:cs="Times New Roman"/>
          <w:sz w:val="24"/>
          <w:szCs w:val="24"/>
        </w:rPr>
        <w:t>a</w:t>
      </w:r>
      <w:r w:rsidRPr="001E7BB5">
        <w:rPr>
          <w:rFonts w:ascii="Times New Roman" w:eastAsia="Times New Roman" w:hAnsi="Times New Roman" w:cs="Times New Roman"/>
          <w:sz w:val="24"/>
          <w:szCs w:val="24"/>
        </w:rPr>
        <w:t xml:space="preserve">ction </w:t>
      </w:r>
      <w:r w:rsidR="00F66690" w:rsidRPr="001E7BB5">
        <w:rPr>
          <w:rFonts w:ascii="Times New Roman" w:eastAsia="Times New Roman" w:hAnsi="Times New Roman" w:cs="Times New Roman"/>
          <w:sz w:val="24"/>
          <w:szCs w:val="24"/>
        </w:rPr>
        <w:t>s</w:t>
      </w:r>
      <w:r w:rsidRPr="001E7BB5">
        <w:rPr>
          <w:rFonts w:ascii="Times New Roman" w:eastAsia="Times New Roman" w:hAnsi="Times New Roman" w:cs="Times New Roman"/>
          <w:sz w:val="24"/>
          <w:szCs w:val="24"/>
        </w:rPr>
        <w:t>ituations remain elusive.</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That said, research in sustainability science is slowly developing an ability to provide early warning signals for some potential regime shifts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{"citationID":"0JxJoRPC","properties":{"formattedCitation":"(Scheffer et al. 2012)","plainCitation":"(Scheffer et al. 2012)","noteIndex":0},"citationItems":[{"id":5098,"uris":["http://zotero.org/groups/2225246/items/WE3HN75I"],"uri":["http://zotero.org/groups/2225246/items/WE3HN75I"],"itemData":{"id":5098,"type":"article-journal","abstract":"Tipping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transitions.","container-title":"SCIENCE","DOI":"10.1126/science.1225244","ISSN":"0036-8075","issue":"6105","page":"344-348","title":"Anticipating Critical Transitions","volume":"338","author":[{"family":"Scheffer","given":"Marten"},{"family":"Carpenter","given":"Stephen R."},{"family":"Lenton","given":"Timothy M."},{"family":"Bascompte","given":"Jordi"},{"family":"Brock","given":"William"},{"family":"Dakos","given":"Vasilis"},{"family":"Koppel","given":"Johan","non-dropping-particle":"van de"},{"family":"Leemput","given":"Ingrid A.","non-dropping-particle":"van de"},{"family":"Levin","given":"Simon A."},{"family":"Nes","given":"Egbert H.","non-dropping-particle":"van"},{"family":"Pascual","given":"Mercedes"},{"family":"Vandermeer","given":"John"}],"issued":{"date-parts":[["2012",10,19]]}}}],"schema":"https://github.com/citation-style-language/schema/raw/master/csl-citation.json"}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(Scheffer et al. 2012)</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And an exciting program of </w:t>
      </w:r>
      <w:r w:rsidR="00D418FD" w:rsidRPr="001E7BB5">
        <w:rPr>
          <w:rFonts w:ascii="Times New Roman" w:eastAsia="Times New Roman" w:hAnsi="Times New Roman" w:cs="Times New Roman"/>
          <w:sz w:val="24"/>
          <w:szCs w:val="24"/>
        </w:rPr>
        <w:t xml:space="preserve">transformation </w:t>
      </w:r>
      <w:r w:rsidRPr="001E7BB5">
        <w:rPr>
          <w:rFonts w:ascii="Times New Roman" w:eastAsia="Times New Roman" w:hAnsi="Times New Roman" w:cs="Times New Roman"/>
          <w:sz w:val="24"/>
          <w:szCs w:val="24"/>
        </w:rPr>
        <w:t>research has begun to explore the prospects for intentionally guiding development pathways from unsustainable toward sustainable regimes (see</w:t>
      </w:r>
      <w:r w:rsidR="00113BD8" w:rsidRPr="001E7BB5">
        <w:rPr>
          <w:rFonts w:ascii="Times New Roman" w:eastAsia="Times New Roman" w:hAnsi="Times New Roman" w:cs="Times New Roman"/>
          <w:sz w:val="24"/>
          <w:szCs w:val="24"/>
        </w:rPr>
        <w:t xml:space="preserve"> Section 6</w:t>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lastRenderedPageBreak/>
        <w:t>These alternative pathways of co-evolving nature-society interactions</w:t>
      </w:r>
      <w:r w:rsidR="0083199B">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alternative regimes and the boundaries that separate them</w:t>
      </w:r>
      <w:r w:rsidR="0083199B">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t>have emerged as one of the most rewarding units of analysis for sustainability science (</w:t>
      </w:r>
      <w:r w:rsidR="00E31A71">
        <w:rPr>
          <w:rFonts w:ascii="Times New Roman" w:eastAsia="Times New Roman" w:hAnsi="Times New Roman" w:cs="Times New Roman"/>
          <w:sz w:val="24"/>
          <w:szCs w:val="24"/>
        </w:rPr>
        <w:t xml:space="preserve">e.g., </w:t>
      </w:r>
      <w:r w:rsidR="003D6D81"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{"citationID":"a1sj11aiahr","properties":{"formattedCitation":"(Loorbach, Frantzeskaki, and Avelino 2017a)","plainCitation":"(Loorbach, Frantzeskaki, and Avelino 2017a)","noteIndex":0},"citationItems":[{"id":7323,"uris":["http://zotero.org/groups/2225246/items/6FZI2NGU"],"uri":["http://zotero.org/groups/2225246/items/6FZI2NGU"],"itemData":{"id":7323,"type":"article-journal","abstract":"The article describes the field of sustainability transitions research, which emerged in the past two decades in the context of a growing scientific and public interest in large-scale societal transformation toward sustainability. We describe how different scientific approaches and methodological positions explore diverse types of transitions and provide the basis for multiple theories and models for governance of sustainability transitions. We distinguish three perspectives in studying transitions: socio-technical, socio-institutional, and socio-ecological. Although the field as a whole is very heterogeneous, commonalities can be characterized in notions such as path dependencies, regimes, niches, experiments, and governance. These more generic concepts have been adopted within the analytical perspective of transitions, which has led three different types of approaches to dealing with agency in transitions: analytical, evaluative, and experimental. The field has by now produced a broad theoretical and empirical basis along with a variety of social transformation strategies and instruments, impacting disciplinary scientific fields as well as (policy) practice. In this article, we try to characterize the field by identifying its main perspectives, approaches and shared concepts, and its relevance to real-world sustainability problems and solutions.","container-title":"Annual Review of Environment and Resources","DOI":"10.1146/annurev-environ-102014-021340","issue":"1","page":"599-626","title":"Sustainability Transitions Research: Transforming Science and Practice for Societal Change","volume":"42","author":[{"family":"Loorbach","given":"Derk"},{"family":"Frantzeskaki","given":"Niki"},{"family":"Avelino","given":"Flor"}],"issued":{"date-parts":[["2017"]]}}}],"schema":"https://github.com/citation-style-language/schema/raw/master/csl-citation.json"} </w:instrText>
      </w:r>
      <w:r w:rsidR="003D6D81" w:rsidRPr="001E7BB5">
        <w:rPr>
          <w:rFonts w:ascii="Times New Roman" w:eastAsia="Times New Roman" w:hAnsi="Times New Roman" w:cs="Times New Roman"/>
          <w:sz w:val="24"/>
          <w:szCs w:val="24"/>
        </w:rPr>
        <w:fldChar w:fldCharType="separate"/>
      </w:r>
      <w:r w:rsidR="0037359D" w:rsidRPr="0037359D">
        <w:rPr>
          <w:rFonts w:ascii="Times New Roman" w:hAnsi="Times New Roman" w:cs="Times New Roman"/>
          <w:sz w:val="24"/>
          <w:szCs w:val="24"/>
        </w:rPr>
        <w:t>Loorbach, Frantzeskaki, and Avelino 2017</w:t>
      </w:r>
      <w:r w:rsidR="003D6D81" w:rsidRPr="001E7BB5">
        <w:rPr>
          <w:rFonts w:ascii="Times New Roman" w:eastAsia="Times New Roman" w:hAnsi="Times New Roman" w:cs="Times New Roman"/>
          <w:sz w:val="24"/>
          <w:szCs w:val="24"/>
        </w:rPr>
        <w:fldChar w:fldCharType="end"/>
      </w:r>
      <w:r w:rsidR="000A394D">
        <w:rPr>
          <w:rFonts w:ascii="Times New Roman" w:eastAsia="Times New Roman" w:hAnsi="Times New Roman" w:cs="Times New Roman"/>
          <w:sz w:val="24"/>
          <w:szCs w:val="24"/>
        </w:rPr>
        <w:t>;</w:t>
      </w:r>
      <w:r w:rsidR="003842CC" w:rsidRPr="001E7BB5">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{"citationID":"Xvt6VKZn","properties":{"formattedCitation":"(Rosenbloom 2017)","plainCitation":"(Rosenbloom 2017)","noteIndex":0},"citationItems":[{"id":4032,"uris":["http://zotero.org/groups/2225246/items/G9XUQH8K"],"uri":["http://zotero.org/groups/2225246/items/G9XUQH8K"],"itemData":{"id":4032,"type":"article-journal","abstract":"The concept of “pathways” has increasingly come to frame the challenge of transitioning to low-carbon societies. It also shows promise as a bridging concept, encouraging constructive dialogue among the diverse perspectives and constituencies evoking its use. However, its interpretations and attributes are rarely explicit and have yet to be subject to serious scrutiny. This raises important questions for both theory and governance as the way in which a problem is framed shapes how it is understood and addressed, structuring the possibilities considered and privileging certain responses. Therefore, this study explores the concept of pathways in the context of low-carbon transitions, exposing its conceptions, maturation, and implications. Based on a survey of the relevant climate change mitigation literature, this analysis uncovers three core conceptions of pathways in the context of low-carbon transitions: (1) biophysical, (2) techno-economic, and (3) socio-technical. Constituted by diverse perspectives and approaches, each of these three core conceptions emphasize different yet interconnected dimensions of the decarbonization challenge. This analysis also points to several key attributes and functions of the concept of pathways. Yet, while the concept may possess a variety of features that recommend its use as a critical problem frame for low-carbon transitions, it also raises issues that suggest a need for further reflexivity. If the concept is cast too strongly in terms of individual core conceptions, there may be a tendency to emphasize certain dynamics while paying somewhat less attention to others, inadvertently diminishing the complexity of the decarbonization challenge. Beyond this, there are other facets of the concept that have to date received more limited attention, including the implications of choices at critical junctures and the evolving character of social practices. So, there is room for the concept of pathways to engage more fully with the range of complexities embodied by low-carbon transitions.","container-title":"Global Environmental Change","DOI":"10.1016/j.gloenvcha.2016.12.011","ISSN":"0959-3780","journalAbbreviation":"Global Environmental Change","page":"37-50","source":"ScienceDirect","title":"Pathways: An emerging concept for the theory and governance of low-carbon transitions","title-short":"Pathways","volume":"43","author":[{"family":"Rosenbloom","given":"Daniel"}],"issued":{"date-parts":[["2017",3,1]]}}}],"schema":"https://github.com/citation-style-language/schema/raw/master/csl-citation.json"}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Rosenbloom 2017</w:t>
      </w:r>
      <w:r w:rsidR="000A394D">
        <w:rPr>
          <w:rFonts w:ascii="Times New Roman" w:eastAsia="Times New Roman" w:hAnsi="Times New Roman" w:cs="Times New Roman"/>
          <w:sz w:val="24"/>
          <w:szCs w:val="24"/>
        </w:rPr>
        <w:t>;</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{"citationID":"kJI7Ywzq","properties":{"formattedCitation":"(Leach, Scoones, and Stirling 2010)","plainCitation":"(Leach, Scoones, and Stirling 2010)","noteIndex":0},"citationItems":[{"id":4039,"uris":["http://zotero.org/groups/2225246/items/PYCSCW5H"],"uri":["http://zotero.org/groups/2225246/items/PYCSCW5H"],"itemData":{"id":4039,"type":"book","abstract":"Introducing a new pathways approach for understanding and responding to sustainability challenges, this title explores practical ways forward for building pathways to sustainability.","call-number":"HC79.E5 L393 2010","collection-title":"Pathways to sustainability series","event-place":"London ; Washington, DC","ISBN":"978-1-84971-092-3","language":"eng","note":"HOLLIS number: 990126166970203941","number-of-pages":"xiv+212","publisher":"Earthscan","publisher-place":"London ; Washington, DC","source":"hollis.harvard.edu","title":"Dynamic sustainabilities: technology, environment, social justice","title-short":"Dynamic sustainabilities","author":[{"family":"Leach","given":"Melissa"},{"family":"Scoones","given":"Ian"},{"family":"Stirling","given":"Andy"}],"issued":{"date-parts":[["2010"]]}}}],"schema":"https://github.com/citation-style-language/schema/raw/master/csl-citation.json"} </w:instrText>
      </w:r>
      <w:r w:rsidRPr="001E7BB5">
        <w:rPr>
          <w:rFonts w:ascii="Times New Roman" w:eastAsia="Times New Roman" w:hAnsi="Times New Roman" w:cs="Times New Roman"/>
          <w:sz w:val="24"/>
          <w:szCs w:val="24"/>
        </w:rPr>
        <w:fldChar w:fldCharType="separate"/>
      </w:r>
      <w:r w:rsidRPr="001E7BB5">
        <w:rPr>
          <w:rFonts w:ascii="Times New Roman" w:eastAsia="Times New Roman" w:hAnsi="Times New Roman" w:cs="Times New Roman"/>
          <w:sz w:val="24"/>
          <w:szCs w:val="24"/>
        </w:rPr>
        <w:t>Leach, Scoones, and Stirling 2010</w:t>
      </w:r>
      <w:r w:rsidRPr="001E7BB5">
        <w:rPr>
          <w:rFonts w:ascii="Times New Roman" w:eastAsia="Times New Roman" w:hAnsi="Times New Roman" w:cs="Times New Roman"/>
          <w:sz w:val="24"/>
          <w:szCs w:val="24"/>
        </w:rPr>
        <w:fldChar w:fldCharType="end"/>
      </w:r>
      <w:r w:rsidRPr="001E7BB5">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They are what </w:t>
      </w:r>
      <w:r w:rsidR="008356F0" w:rsidRPr="001E7BB5">
        <w:rPr>
          <w:rFonts w:ascii="Times New Roman" w:eastAsia="Times New Roman" w:hAnsi="Times New Roman" w:cs="Times New Roman"/>
          <w:sz w:val="24"/>
          <w:szCs w:val="24"/>
        </w:rPr>
        <w:t xml:space="preserve">the field is </w:t>
      </w:r>
      <w:r w:rsidRPr="001E7BB5">
        <w:rPr>
          <w:rFonts w:ascii="Times New Roman" w:eastAsia="Times New Roman" w:hAnsi="Times New Roman" w:cs="Times New Roman"/>
          <w:sz w:val="24"/>
          <w:szCs w:val="24"/>
        </w:rPr>
        <w:t>trying to explain and ultimately to guide in the pursuit of sustainability.</w:t>
      </w:r>
      <w:r w:rsidR="00B154C3">
        <w:rPr>
          <w:rFonts w:ascii="Times New Roman" w:eastAsia="Times New Roman" w:hAnsi="Times New Roman" w:cs="Times New Roman"/>
          <w:sz w:val="24"/>
          <w:szCs w:val="24"/>
        </w:rPr>
        <w:t xml:space="preserve"> </w:t>
      </w:r>
      <w:r w:rsidRPr="001E7BB5">
        <w:rPr>
          <w:rFonts w:ascii="Times New Roman" w:eastAsia="Times New Roman" w:hAnsi="Times New Roman" w:cs="Times New Roman"/>
          <w:sz w:val="24"/>
          <w:szCs w:val="24"/>
        </w:rPr>
        <w:t xml:space="preserve">Our Framework reflects the possibility that future development pathways may follow alternative path-dependent regimes, divergent at critical transition points, through the tree-like structure on the right side of </w:t>
      </w:r>
      <w:r w:rsidR="00970658" w:rsidRPr="001E7BB5">
        <w:rPr>
          <w:rFonts w:ascii="Times New Roman" w:eastAsia="Times New Roman" w:hAnsi="Times New Roman" w:cs="Times New Roman"/>
          <w:sz w:val="24"/>
          <w:szCs w:val="24"/>
        </w:rPr>
        <w:t>F</w:t>
      </w:r>
      <w:r w:rsidRPr="001E7BB5">
        <w:rPr>
          <w:rFonts w:ascii="Times New Roman" w:eastAsia="Times New Roman" w:hAnsi="Times New Roman" w:cs="Times New Roman"/>
          <w:sz w:val="24"/>
          <w:szCs w:val="24"/>
        </w:rPr>
        <w:t>igure</w:t>
      </w:r>
      <w:r w:rsidR="00970658" w:rsidRPr="001E7BB5">
        <w:rPr>
          <w:rFonts w:ascii="Times New Roman" w:eastAsia="Times New Roman" w:hAnsi="Times New Roman" w:cs="Times New Roman"/>
          <w:sz w:val="24"/>
          <w:szCs w:val="24"/>
        </w:rPr>
        <w:t xml:space="preserve"> 1</w:t>
      </w:r>
      <w:r w:rsidRPr="001E7BB5">
        <w:rPr>
          <w:rFonts w:ascii="Times New Roman" w:eastAsia="Times New Roman" w:hAnsi="Times New Roman" w:cs="Times New Roman"/>
          <w:sz w:val="24"/>
          <w:szCs w:val="24"/>
        </w:rPr>
        <w:t>.</w:t>
      </w:r>
      <w:r w:rsidRPr="004D7D3D">
        <w:rPr>
          <w:rStyle w:val="FootnoteReference"/>
        </w:rPr>
        <w:footnoteReference w:id="11"/>
      </w:r>
    </w:p>
    <w:bookmarkEnd w:id="270"/>
    <w:p w14:paraId="01F4698F" w14:textId="77777777" w:rsidR="00E00589" w:rsidRPr="001E7BB5" w:rsidRDefault="00E00589" w:rsidP="00E00589">
      <w:pPr>
        <w:pStyle w:val="ListParagraph"/>
        <w:ind w:left="0"/>
        <w:rPr>
          <w:rFonts w:ascii="Times New Roman" w:eastAsia="Times New Roman" w:hAnsi="Times New Roman" w:cs="Times New Roman"/>
          <w:sz w:val="24"/>
          <w:szCs w:val="24"/>
        </w:rPr>
      </w:pPr>
    </w:p>
    <w:p w14:paraId="18824CB9" w14:textId="1CCD0CFE" w:rsidR="00E00589" w:rsidRPr="003535BC" w:rsidRDefault="00E00589" w:rsidP="00164768">
      <w:pPr>
        <w:pStyle w:val="Heading2"/>
      </w:pPr>
      <w:bookmarkStart w:id="275" w:name="_Toc24349521"/>
      <w:bookmarkStart w:id="276" w:name="_Toc33132607"/>
      <w:bookmarkStart w:id="277" w:name="_Toc27640673"/>
      <w:r w:rsidRPr="00706169">
        <w:t>Patterns</w:t>
      </w:r>
      <w:bookmarkEnd w:id="275"/>
      <w:bookmarkEnd w:id="276"/>
      <w:r w:rsidR="006F5057" w:rsidRPr="00706169">
        <w:t xml:space="preserve"> </w:t>
      </w:r>
      <w:bookmarkEnd w:id="277"/>
    </w:p>
    <w:p w14:paraId="59C60A68" w14:textId="069B2AA2" w:rsidR="00E00589" w:rsidRPr="00BE53B8" w:rsidRDefault="00E00589" w:rsidP="00E00589">
      <w:r w:rsidRPr="00BE53B8">
        <w:t xml:space="preserve">The </w:t>
      </w:r>
      <w:r w:rsidR="00D56765">
        <w:t xml:space="preserve">Sustainability Science Framework </w:t>
      </w:r>
      <w:r w:rsidRPr="00BE53B8">
        <w:t xml:space="preserve">presented here brings together multiple perspectives in sustainability science that have been developed through an iterative process </w:t>
      </w:r>
      <w:r w:rsidR="00DF10DE">
        <w:t xml:space="preserve">that </w:t>
      </w:r>
      <w:r w:rsidRPr="00BE53B8">
        <w:t>observ</w:t>
      </w:r>
      <w:r w:rsidR="00DF10DE">
        <w:t>es</w:t>
      </w:r>
      <w:r w:rsidRPr="00BE53B8">
        <w:t xml:space="preserve"> patterns in the Anthropocene System, propos</w:t>
      </w:r>
      <w:r w:rsidR="00DF10DE">
        <w:t>es</w:t>
      </w:r>
      <w:r w:rsidRPr="00BE53B8">
        <w:t>, critiqu</w:t>
      </w:r>
      <w:r w:rsidR="00DF10DE">
        <w:t>es</w:t>
      </w:r>
      <w:r w:rsidR="00C0124A">
        <w:t>,</w:t>
      </w:r>
      <w:r w:rsidRPr="00BE53B8">
        <w:t xml:space="preserve"> and test</w:t>
      </w:r>
      <w:r w:rsidR="00DF10DE">
        <w:t>s</w:t>
      </w:r>
      <w:r w:rsidRPr="00BE53B8">
        <w:t xml:space="preserve"> tentative explanations of those patterns</w:t>
      </w:r>
      <w:r w:rsidR="00C0124A">
        <w:t>,</w:t>
      </w:r>
      <w:r w:rsidRPr="00BE53B8">
        <w:t xml:space="preserve"> and </w:t>
      </w:r>
      <w:r w:rsidR="00C0124A">
        <w:t xml:space="preserve">then </w:t>
      </w:r>
      <w:r w:rsidRPr="00BE53B8">
        <w:t>further refin</w:t>
      </w:r>
      <w:r w:rsidR="00DF10DE">
        <w:t>es both patterns and explanations</w:t>
      </w:r>
      <w:r w:rsidRPr="00BE53B8">
        <w:t xml:space="preserve">. The first generation of sustainability science built on research </w:t>
      </w:r>
      <w:r w:rsidR="009C3571">
        <w:t xml:space="preserve">that sought </w:t>
      </w:r>
      <w:r w:rsidRPr="00BE53B8">
        <w:t xml:space="preserve">to explain </w:t>
      </w:r>
      <w:r w:rsidR="0033481F">
        <w:t xml:space="preserve">patterns in various </w:t>
      </w:r>
      <w:r w:rsidR="009C3571">
        <w:t xml:space="preserve">parts of the overall Anthropocene </w:t>
      </w:r>
      <w:r w:rsidR="0027358E">
        <w:t xml:space="preserve">System, </w:t>
      </w:r>
      <w:r w:rsidR="00E31A71">
        <w:t xml:space="preserve">e.g., </w:t>
      </w:r>
      <w:r w:rsidRPr="00BE53B8">
        <w:t xml:space="preserve">the rise and fall of local fisheries, the </w:t>
      </w:r>
      <w:r w:rsidR="0033481F">
        <w:t xml:space="preserve">factors </w:t>
      </w:r>
      <w:r w:rsidRPr="00BE53B8">
        <w:t xml:space="preserve">that keep some communities stuck in poverty traps, </w:t>
      </w:r>
      <w:r w:rsidR="00BE41AA">
        <w:t xml:space="preserve">or </w:t>
      </w:r>
      <w:r w:rsidRPr="00BE53B8">
        <w:t>the emergence of a global system of energy services and associated pollut</w:t>
      </w:r>
      <w:r w:rsidR="008451E0">
        <w:t>ing emissions</w:t>
      </w:r>
      <w:r w:rsidRPr="00BE53B8">
        <w:t>.</w:t>
      </w:r>
    </w:p>
    <w:p w14:paraId="1D8A2747" w14:textId="77777777" w:rsidR="00E00589" w:rsidRPr="00BE53B8" w:rsidRDefault="00E00589" w:rsidP="00E00589"/>
    <w:p w14:paraId="3216CC26" w14:textId="78E8566D" w:rsidR="00E00589" w:rsidRDefault="00E00589">
      <w:r w:rsidRPr="00BE53B8">
        <w:t xml:space="preserve">The elements and relationships that make up the components of the </w:t>
      </w:r>
      <w:r w:rsidR="00D56765">
        <w:t xml:space="preserve">Framework </w:t>
      </w:r>
      <w:r w:rsidRPr="00BE53B8">
        <w:t>came out of these research efforts.</w:t>
      </w:r>
      <w:r w:rsidR="00B154C3">
        <w:t xml:space="preserve"> </w:t>
      </w:r>
      <w:r w:rsidRPr="00BE53B8">
        <w:t xml:space="preserve">Moving forward, </w:t>
      </w:r>
      <w:r w:rsidR="008451E0">
        <w:t xml:space="preserve">however, </w:t>
      </w:r>
      <w:r w:rsidRPr="00BE53B8">
        <w:t xml:space="preserve">sustainability science </w:t>
      </w:r>
      <w:r w:rsidR="007B12FD">
        <w:t xml:space="preserve">needs to </w:t>
      </w:r>
      <w:r w:rsidRPr="00BE53B8">
        <w:t xml:space="preserve">study patterns that allow </w:t>
      </w:r>
      <w:r w:rsidR="007B12FD">
        <w:t xml:space="preserve">it </w:t>
      </w:r>
      <w:r w:rsidRPr="00BE53B8">
        <w:t xml:space="preserve">to understand and test hypotheses about the many co-evolving elements and relationships of the </w:t>
      </w:r>
      <w:r w:rsidR="00D56765">
        <w:t xml:space="preserve">Framework </w:t>
      </w:r>
      <w:r w:rsidRPr="00BE53B8">
        <w:t>as a whole</w:t>
      </w:r>
      <w:r w:rsidR="000A394D">
        <w:t>—a</w:t>
      </w:r>
      <w:r w:rsidR="008451E0">
        <w:t>nd to do so</w:t>
      </w:r>
      <w:r w:rsidRPr="00BE53B8">
        <w:t xml:space="preserve"> over intergenerational time periods relevant to the core concerns of </w:t>
      </w:r>
      <w:r w:rsidR="007B12FD">
        <w:t xml:space="preserve">the </w:t>
      </w:r>
      <w:r w:rsidRPr="00BE53B8">
        <w:t>field.</w:t>
      </w:r>
      <w:r w:rsidR="00B154C3">
        <w:t xml:space="preserve"> </w:t>
      </w:r>
      <w:r w:rsidRPr="00BE53B8">
        <w:t>Some work has already begun to fill this gap</w:t>
      </w:r>
      <w:r w:rsidR="007B12FD">
        <w:t xml:space="preserve">, including </w:t>
      </w:r>
      <w:r w:rsidRPr="00BE53B8">
        <w:t xml:space="preserve">multiple efforts to create collections of case studies within particular action situations organized for comparative analysis, collections of time series data on relevant variables at national </w:t>
      </w:r>
      <w:r w:rsidR="0053747A">
        <w:t>level</w:t>
      </w:r>
      <w:r w:rsidRPr="00BE53B8">
        <w:t>, and forecasts of possible future development pathways. However, the data necessa</w:t>
      </w:r>
      <w:r w:rsidR="00C40A83">
        <w:t>ry</w:t>
      </w:r>
      <w:r w:rsidRPr="00BE53B8">
        <w:t xml:space="preserve"> to evaluate and test the next generation of explanations in sustainability science will require enriched characterization of long-term patterns of development of the Anthropocene System. </w:t>
      </w:r>
    </w:p>
    <w:p w14:paraId="26F1694A" w14:textId="77777777" w:rsidR="00C40A83" w:rsidRPr="00BE53B8" w:rsidRDefault="00C40A83"/>
    <w:p w14:paraId="0AA7DD6A" w14:textId="2091E011" w:rsidR="00E00589" w:rsidRDefault="00E00589" w:rsidP="00C950F4">
      <w:r w:rsidRPr="00BE53B8">
        <w:t xml:space="preserve">Research to assemble patterns that </w:t>
      </w:r>
      <w:r w:rsidR="00DE4B8C">
        <w:t xml:space="preserve">will allow rigorous testing of theories of sustainability science </w:t>
      </w:r>
      <w:r w:rsidRPr="00BE53B8">
        <w:t>is extremely demanding.</w:t>
      </w:r>
      <w:r w:rsidR="00B154C3">
        <w:t xml:space="preserve"> </w:t>
      </w:r>
      <w:r w:rsidRPr="00BE53B8">
        <w:t>Few such patterns are available</w:t>
      </w:r>
      <w:r w:rsidR="00D716D6">
        <w:t xml:space="preserve"> today</w:t>
      </w:r>
      <w:r w:rsidRPr="00BE53B8">
        <w:t>.</w:t>
      </w:r>
      <w:r w:rsidR="00B154C3">
        <w:t xml:space="preserve"> </w:t>
      </w:r>
      <w:r w:rsidR="007961FC">
        <w:t>The richest documentations tend to be for single locations and short time periods.</w:t>
      </w:r>
      <w:r w:rsidR="00B154C3">
        <w:t xml:space="preserve"> </w:t>
      </w:r>
      <w:r w:rsidR="007961FC">
        <w:t>C</w:t>
      </w:r>
      <w:r w:rsidR="00AD056E">
        <w:t>omp</w:t>
      </w:r>
      <w:r w:rsidR="007961FC">
        <w:t xml:space="preserve">arisons of </w:t>
      </w:r>
      <w:r w:rsidR="00AD056E">
        <w:t>places tend to be snapshots, not the long time se</w:t>
      </w:r>
      <w:r w:rsidR="007961FC">
        <w:t>ries needed for intergenerational questions.</w:t>
      </w:r>
      <w:r w:rsidR="00B154C3">
        <w:t xml:space="preserve"> </w:t>
      </w:r>
      <w:r w:rsidR="00080296">
        <w:t>Long-</w:t>
      </w:r>
      <w:r w:rsidR="00517D29">
        <w:t xml:space="preserve">term time series data tend to be for single or a few </w:t>
      </w:r>
      <w:r w:rsidR="00080296">
        <w:t>variables and</w:t>
      </w:r>
      <w:r w:rsidR="00517D29">
        <w:t xml:space="preserve"> divorced from context.</w:t>
      </w:r>
      <w:r w:rsidR="00B154C3">
        <w:t xml:space="preserve"> </w:t>
      </w:r>
      <w:r w:rsidRPr="00BE53B8">
        <w:t xml:space="preserve">Those few </w:t>
      </w:r>
      <w:r w:rsidR="001604CD">
        <w:t xml:space="preserve">pattern descriptions that </w:t>
      </w:r>
      <w:r w:rsidRPr="00BE53B8">
        <w:t xml:space="preserve">come close </w:t>
      </w:r>
      <w:r w:rsidR="001604CD">
        <w:t xml:space="preserve">to what is needed for sustainability science </w:t>
      </w:r>
      <w:r w:rsidRPr="00BE53B8">
        <w:t>are mostly the products of historians (</w:t>
      </w:r>
      <w:r w:rsidR="00E31A71">
        <w:t xml:space="preserve">e.g., </w:t>
      </w:r>
      <w:r w:rsidRPr="00BE53B8">
        <w:fldChar w:fldCharType="begin"/>
      </w:r>
      <w:r w:rsidR="00DE1C2B">
        <w:instrText xml:space="preserve"> ADDIN ZOTERO_ITEM CSL_CITATION {"citationID":"QYHOVdwv","properties":{"formattedCitation":"(S. Beckert 2014)","plainCitation":"(S. Beckert 2014)","noteIndex":0},"citationItems":[{"id":1237,"uris":["http://zotero.org/groups/2225246/items/QX3KNAVR"],"uri":["http://zotero.org/groups/2225246/items/QX3KNAVR"],"itemData":{"id":1237,"type":"book","abstract":"\"The epic story of the rise and fall of the empire of cotton, its centrality in the world economy, and its making and remaking of global capitalism. Sven Beckert's rich, fascinating book tells the story of how, in a remarkably brief period, European entrepreneurs and powerful statesmen recast the world's most significant manufacturing industry combining imperial expansion and slave labor with new machines and wage workers to change the world. Here is the story of how, beginning well before the advent of machine production in 1780, these men created a potent innovation (Beckert calls it war capitalism, capitalism based on unrestrained actions of private individuals; the domination of masters over slaves, of colonial capitalists over indigenous inhabitants), and crucially affected the disparate realms of cotton that had existed for millennia. We see how this thing called war capitalism shaped the rise of cotton, and then was used as a lever to transform the world. The empire of cotton was, from the beginning, a fulcrum of constant global struggle between slaves and planters, merchants and statesmen, farmers and merchants, workers and factory owners. In this as in so many other ways, Beckert makes clear how these forces ushered in the modern world. The result is a book as unsettling and disturbing as it is enlightening: a book that brilliantly weaves together the story of cotton with how the present global world came to exist\"-- Provided by publisher.","call-number":"HD9870.5 .B43 2014","edition":"First edition.","event-place":"New York","ISBN":"978-0-375-41414-5","language":"eng","note":"HOLLIS number: 990140151090203941","publisher":"Alfred AKnopf","publisher-place":"New York","source":"hollis.harvard.edu","title":"Empire of cotton: a global history","title-short":"Empire of cotton","author":[{"family":"Beckert","given":"Sven"}],"issued":{"date-parts":[["2014"]]}}}],"schema":"https://github.com/citation-style-language/schema/raw/master/csl-citation.json"} </w:instrText>
      </w:r>
      <w:r w:rsidRPr="00BE53B8">
        <w:fldChar w:fldCharType="separate"/>
      </w:r>
      <w:r w:rsidR="006360E5" w:rsidRPr="00C95212">
        <w:t>S. Beckert 2014</w:t>
      </w:r>
      <w:r w:rsidRPr="00BE53B8">
        <w:fldChar w:fldCharType="end"/>
      </w:r>
      <w:r w:rsidRPr="00BE53B8">
        <w:t>), anthropologists (</w:t>
      </w:r>
      <w:r w:rsidR="00E31A71">
        <w:t xml:space="preserve">e.g., </w:t>
      </w:r>
      <w:r w:rsidRPr="00BE53B8">
        <w:fldChar w:fldCharType="begin"/>
      </w:r>
      <w:r w:rsidR="00DE1C2B">
        <w:instrText xml:space="preserve"> ADDIN ZOTERO_ITEM CSL_CITATION {"citationID":"ghCyjSLe","properties":{"formattedCitation":"(Lansing 2007)","plainCitation":"(Lansing 2007)","noteIndex":0},"citationItems":[{"id":1054,"uris":["http://zotero.org/groups/2225246/items/EMI3WP7E"],"uri":["http://zotero.org/groups/2225246/items/EMI3WP7E"],"itemData":{"id":1054,"type":"book","event-place":"Princeton, N.J.","ISBN":"978-0-691-13066-8","language":"eng","note":"LCCN: ^^2009293384","publisher":"Princeton University Press","publisher-place":"Princeton, N.J.","title":"Priests and programmers : technologies of power in the engineered landscape of Bali","author":[{"family":"Lansing","given":"John Stephen"}],"issued":{"date-parts":[["2007"]]}}}],"schema":"https://github.com/citation-style-language/schema/raw/master/csl-citation.json"} </w:instrText>
      </w:r>
      <w:r w:rsidRPr="00BE53B8">
        <w:fldChar w:fldCharType="separate"/>
      </w:r>
      <w:r w:rsidRPr="00C95212">
        <w:t>Lansing 2007</w:t>
      </w:r>
      <w:r w:rsidRPr="00BE53B8">
        <w:fldChar w:fldCharType="end"/>
      </w:r>
      <w:r w:rsidRPr="00BE53B8">
        <w:t xml:space="preserve">), </w:t>
      </w:r>
      <w:r w:rsidRPr="003477B2">
        <w:t>geographers (</w:t>
      </w:r>
      <w:r w:rsidR="00E31A71">
        <w:t xml:space="preserve">e.g., </w:t>
      </w:r>
      <w:r w:rsidR="00997706">
        <w:fldChar w:fldCharType="begin"/>
      </w:r>
      <w:r w:rsidR="00DE1C2B">
        <w:instrText xml:space="preserve"> ADDIN ZOTERO_ITEM CSL_CITATION {"citationID":"mlj4tm9i","properties":{"formattedCitation":"(Doyle 2018)","plainCitation":"(Doyle 2018)","noteIndex":0},"citationItems":[{"id":8083,"uris":["http://zotero.org/groups/2225246/items/WIFFXFKV"],"uri":["http://zotero.org/groups/2225246/items/WIFFXFKV"],"itemData":{"id":8083,"type":"book","abstract":"A history of the role of rivers in shaping American politics, economics, and society draws on experts from diverse backgrounds to explore how the natural and human transformations of rivers have made a significant impact on the nation.","call-number":"GB1215 .D69 2018","event-place":"New York","ISBN":"978-0-393-24235-5","language":"eng","note":"HOLLIS number: 990152627120203941","publisher":"WWNorton &amp; Company","publisher-place":"New York","source":"hollis.harvard.edu","title":"The source: how rivers made America and America remade its rivers","title-short":"The source","author":[{"family":"Doyle","given":"Martin"}],"issued":{"date-parts":[["2018"]]}}}],"schema":"https://github.com/citation-style-language/schema/raw/master/csl-citation.json"} </w:instrText>
      </w:r>
      <w:r w:rsidR="00997706">
        <w:fldChar w:fldCharType="separate"/>
      </w:r>
      <w:r w:rsidR="00997706">
        <w:t>Doyle 2018</w:t>
      </w:r>
      <w:r w:rsidR="00997706">
        <w:fldChar w:fldCharType="end"/>
      </w:r>
      <w:r w:rsidRPr="00BE53B8">
        <w:t>), or development scholars (</w:t>
      </w:r>
      <w:r w:rsidR="00E31A71">
        <w:t xml:space="preserve">e.g., </w:t>
      </w:r>
      <w:r w:rsidRPr="00BE53B8">
        <w:fldChar w:fldCharType="begin"/>
      </w:r>
      <w:r w:rsidR="00DE1C2B">
        <w:instrText xml:space="preserve"> ADDIN ZOTERO_ITEM CSL_CITATION {"citationID":"2GBbJxYr","properties":{"formattedCitation":"(Agrawal 2005)","plainCitation":"(Agrawal 2005)","noteIndex":0},"citationItems":[{"id":1052,"uris":["http://zotero.org/groups/2225246/items/ACEZHUXZ"],"uri":["http://zotero.org/groups/2225246/items/ACEZHUXZ"],"itemData":{"id":1052,"type":"book","collection-title":"New ecologies for the twenty-first century","event-place":"Durham","ISBN":"0-8223-8642-9","language":"eng","publisher":"Duke University Press","publisher-place":"Durham","title":"Environmentality : technologies of government and the making of subjects","author":[{"family":"Agrawal","given":"Arun"}],"issued":{"date-parts":[["2005"]]}}}],"schema":"https://github.com/citation-style-language/schema/raw/master/csl-citation.json"} </w:instrText>
      </w:r>
      <w:r w:rsidRPr="00BE53B8">
        <w:fldChar w:fldCharType="separate"/>
      </w:r>
      <w:r w:rsidRPr="00C95212">
        <w:t>Agrawal 2005</w:t>
      </w:r>
      <w:r w:rsidRPr="00BE53B8">
        <w:fldChar w:fldCharType="end"/>
      </w:r>
      <w:r w:rsidRPr="00BE53B8">
        <w:t xml:space="preserve">), many of whom carried out the research for their own purposes rather than in conscious support of </w:t>
      </w:r>
      <w:r w:rsidR="001604CD">
        <w:t xml:space="preserve">the </w:t>
      </w:r>
      <w:r w:rsidRPr="00BE53B8">
        <w:t xml:space="preserve">sustainability science </w:t>
      </w:r>
      <w:r w:rsidR="001604CD">
        <w:t xml:space="preserve">research </w:t>
      </w:r>
      <w:r w:rsidRPr="00BE53B8">
        <w:t>program</w:t>
      </w:r>
      <w:r w:rsidR="001604CD">
        <w:t xml:space="preserve"> or a commitment to document the full range of elements and relationship</w:t>
      </w:r>
      <w:r w:rsidR="00D01F79">
        <w:t>s that the field now finds to be important (</w:t>
      </w:r>
      <w:r w:rsidR="00E31A71">
        <w:t>i.e.,</w:t>
      </w:r>
      <w:r w:rsidR="00D01F79">
        <w:t xml:space="preserve"> those listed in Table 1)</w:t>
      </w:r>
      <w:r w:rsidRPr="00BE53B8">
        <w:t>.</w:t>
      </w:r>
      <w:r w:rsidR="00B154C3">
        <w:t xml:space="preserve"> </w:t>
      </w:r>
      <w:r w:rsidRPr="00BE53B8">
        <w:t xml:space="preserve">That said, an increasing number of </w:t>
      </w:r>
      <w:r w:rsidR="00D716D6">
        <w:t xml:space="preserve">relevant </w:t>
      </w:r>
      <w:r w:rsidRPr="00BE53B8">
        <w:t>patterns are beginning to be documented and use</w:t>
      </w:r>
      <w:r w:rsidR="003D6D81">
        <w:t>d</w:t>
      </w:r>
      <w:r w:rsidRPr="00BE53B8">
        <w:t xml:space="preserve"> for theory testing in the sustainability science literature (</w:t>
      </w:r>
      <w:r w:rsidR="00E31A71">
        <w:t xml:space="preserve">e.g., </w:t>
      </w:r>
      <w:r w:rsidRPr="00BE53B8">
        <w:fldChar w:fldCharType="begin"/>
      </w:r>
      <w:r w:rsidR="00DE1C2B">
        <w:instrText xml:space="preserve"> ADDIN ZOTERO_ITEM CSL_CITATION {"citationID":"qzIQN7TQ","properties":{"formattedCitation":"(Turner, Geoghegan, and Foster 2004)","plainCitation":"(Turner, Geoghegan, and Foster 2004)","noteIndex":0},"citationItems":[{"id":7035,"uris":["http://zotero.org/groups/2225246/items/F43Q8PGX"],"uri":["http://zotero.org/groups/2225246/items/F43Q8PGX"],"itemData":{"id":7035,"type":"book","abstract":"ToC\n\n\t    Introduction Three Frontiers of the Southern Yucatan Peninsular Region and SYPR Project   B. L. Turner II and David R. Foster and Jacqueline Geoghegan\t\nI\tHuman-Environment Relationships, 1000 BC - AD 1900\t\n2\tThe Long View: Human-Environment Relationships 1000 BC - AD 1900   David R. Foster and B. L. Turner II\t\n3\t    Forest Extraction to Theme Parks: The Modern History of Land Change   Peter Klepeis\t\nII\tLand-Cover Characteristics and Change\t\n4\t    Forest Types and their Implications   Diego Perez-Salicrup\t\n5\t    Recovery of Nutrient Cycling and Ecosystem Properties following Swidden Cultivation: Regional and Stand-Level Constraints   Deborah Lawrence and David R. Foster\t\n6\t    Land Cover and Land Use: Classification and Change Analysis   Rinku Roy Chowdhury and Laura Schneider and Yelena Ogneva-Himmelberger and Pedro Macario Mendoza and Sergio Cortina Villar\t\nIII\tAgents and Institutions of Land Change: Household Economy and Cultivation\t\n7\t    Institutions, Organizations, and Policy Affecting Land Change: Complexity Within and Beyond the Ejido   Peter Klepeis and Rinku Roy Chowdhury\t\n8\t    The Ejido Household: The Current Agent of Change   Colin Vance and Peter Klepeis and Birgit Schmook and Eric Keys\t\n9\t    Subsistence Sustained: Swidden or Milpa Cultivation   Peter Klepeis and Colin Vance and Eric Keys and Pedro Macario Mendoza and B. L. Turner II\t\n10\t    Jalapeno Pepper Cultivation: Emergent Commercial Land Use   Eric Keys\t\n11\t    The Semi-Market and Semi-Subsistence Household: The Evidence and Test of Smallholder Behavior   Colin Vance\t\nIV\tSpatial Modeling of Land Change: Empirical Approaches in Data-Sparse Environments\t\n12\t    Spatially Explicit, Statistical Land-Change Models in Data-Sparse Conditions   Jacqueline Geoghegan and Laura Schneider and Colin Vance\t\n13\t    The SYPR Integrative Assessment Model: Complexity in Development   Steven Manson\t\n    Retrospective: The Three Frontiers Revisited","collection-title":"Clarendon lectures in geography and environmental studies","event-place":"Oxford ; New York","ISBN":"0-19-924530-4","language":"eng","publisher":"Oxford University Press","publisher-place":"Oxford ; New York","title":"Integrated land-change science and tropical deforestation in the southern Yucatán : final frontiers","editor":[{"family":"Turner","given":"B. L."},{"family":"Geoghegan","given":"J"},{"family":"Foster","given":"D"}],"issued":{"date-parts":[["2004"]]}}}],"schema":"https://github.com/citation-style-language/schema/raw/master/csl-citation.json"} </w:instrText>
      </w:r>
      <w:r w:rsidRPr="00BE53B8">
        <w:fldChar w:fldCharType="separate"/>
      </w:r>
      <w:r w:rsidRPr="00C95212">
        <w:t>Turner, Geoghegan, and Foster 2004</w:t>
      </w:r>
      <w:r w:rsidRPr="00BE53B8">
        <w:fldChar w:fldCharType="end"/>
      </w:r>
      <w:r w:rsidR="00FD2101">
        <w:t>;</w:t>
      </w:r>
      <w:r w:rsidRPr="00BE53B8">
        <w:t xml:space="preserve"> </w:t>
      </w:r>
      <w:r w:rsidRPr="00BE53B8">
        <w:fldChar w:fldCharType="begin"/>
      </w:r>
      <w:r w:rsidR="00DE1C2B">
        <w:instrText xml:space="preserve"> ADDIN ZOTERO_ITEM CSL_CITATION {"citationID":"RzsRf7Rx","properties":{"formattedCitation":"(Schl\\uc0\\u252{}ter et al. 2019)","plainCitation":"(Schlüter et al. 2019)","noteIndex":0},"citationItems":[{"id":4742,"uris":["http://zotero.org/groups/2225246/items/3A9SHZF6"],"uri":["http://zotero.org/groups/2225246/items/3A9SHZF6"],"itemData":{"id":4742,"type":"article-journal","abstract":"Schlüter, M., L. J. Haider, S. J. Lade, E. Lindkvist, R. Martin, K. Orach, N. Wijermans, and C. Folke. 2019. Capturing emergent phenomena in social-ecological systems: an analytical framework. Ecology and Society 24(3):11. https://doi.org/10.5751/ES-11012-240311","container-title":"Ecology and Society","DOI":"10.5751/ES-11012-240311","ISSN":"1708-3087","issue":"3","language":"en","source":"www.ecologyandsociety.org","title":"Capturing emergent phenomena in social-ecological systems: an analytical framework","title-short":"Capturing emergent phenomena in social-ecological systems","URL":"https://www.ecologyandsociety.org/vol24/iss3/art11/","volume":"24","author":[{"family":"Schlüter","given":"Maja"},{"family":"Haider","given":"L."},{"family":"Lade","given":"Steven"},{"family":"Lindkvist","given":"Emilie"},{"family":"Martin","given":"Romina"},{"family":"Orach","given":"Kirill"},{"family":"Wijermans","given":"Nanda"},{"family":"Folke","given":"Carl"}],"accessed":{"date-parts":[["2019",8,13]]},"issued":{"date-parts":[["2019",8,9]]}}}],"schema":"https://github.com/citation-style-language/schema/raw/master/csl-citation.json"} </w:instrText>
      </w:r>
      <w:r w:rsidRPr="00BE53B8">
        <w:fldChar w:fldCharType="separate"/>
      </w:r>
      <w:r w:rsidRPr="00C95212">
        <w:t>Schlüter et al. 2019</w:t>
      </w:r>
      <w:r w:rsidR="00FD2101">
        <w:t>;</w:t>
      </w:r>
      <w:r w:rsidRPr="00BE53B8">
        <w:fldChar w:fldCharType="end"/>
      </w:r>
      <w:r w:rsidR="00515074">
        <w:t xml:space="preserve"> </w:t>
      </w:r>
      <w:r w:rsidR="00515074">
        <w:fldChar w:fldCharType="begin"/>
      </w:r>
      <w:r w:rsidR="00DE1C2B">
        <w:instrText xml:space="preserve"> ADDIN ZOTERO_ITEM CSL_CITATION {"citationID":"a2ock4n9dlr","properties":{"formattedCitation":"(Rudel et al. 2020)","plainCitation":"(Rudel et al. 2020)","noteIndex":0},"citationItems":[{"id":8268,"uris":["http://zotero.org/groups/2225246/items/S7YUQK9B"],"uri":["http://zotero.org/groups/2225246/items/S7YUQK9B"],"itemData":{"id":8268,"type":"article-journal","abstract":"Forest transitions occur when net reforestation replaces net deforestation in places. Because forest transitions can increase biodiversity and augment carbon sequestration, they appeal to policymakers contending with the degrading effects of forest loss and climate change. What then can policymakers do to trigger forest transitions? The historical record over the last two centuries provides insights into the precipitating conditions. The early transitions often occurred passively, through the spontaneous regeneration of trees on abandoned agricultural lands. Later forest transitions occurred more frequently after large-scale crisis narratives emerged and spurred governments to take action, often by planting trees on degraded, sloped lands. To a greater degree than their predecessors, latecomer forest transitions exhibit centralized loci of power, leaders with clearly articulated goals, and rapid changes in forest cover. These historical shifts in forest transitions reflect our growing appreciation of their utility for countering droughts, floods, land degradation, and climate change.","container-title":"Ambio","DOI":"10.1007/s13280-018-01143-0","ISSN":"1654-7209","issue":"1","journalAbbreviation":"Ambio","language":"en","page":"74-84","source":"Springer Link","title":"Whither the forest transition? Climate change, policy responses, and redistributed forests in the twenty-first century","title-short":"Whither the forest transition?","volume":"49","author":[{"family":"Rudel","given":"Thomas K."},{"family":"Meyfroidt","given":"Patrick"},{"family":"Chazdon","given":"Robin"},{"family":"Bongers","given":"Frans"},{"family":"Sloan","given":"Sean"},{"family":"Grau","given":"H. Ricardo"},{"family":"Van Holt","given":"Tracy"},{"family":"Schneider","given":"Laura"}],"issued":{"date-parts":[["2020",1,1]]}}}],"schema":"https://github.com/citation-style-language/schema/raw/master/csl-citation.json"} </w:instrText>
      </w:r>
      <w:r w:rsidR="00515074">
        <w:fldChar w:fldCharType="separate"/>
      </w:r>
      <w:r w:rsidR="0037359D" w:rsidRPr="0037359D">
        <w:t>Rudel et al. 2020</w:t>
      </w:r>
      <w:r w:rsidR="00515074">
        <w:fldChar w:fldCharType="end"/>
      </w:r>
      <w:r w:rsidRPr="00BE53B8">
        <w:t>).</w:t>
      </w:r>
      <w:r w:rsidR="00B154C3">
        <w:t xml:space="preserve"> </w:t>
      </w:r>
      <w:r w:rsidRPr="00BE53B8">
        <w:t xml:space="preserve">More of this sort of work </w:t>
      </w:r>
      <w:r w:rsidR="0088607A">
        <w:t xml:space="preserve">in documenting patterns </w:t>
      </w:r>
      <w:r w:rsidRPr="00BE53B8">
        <w:t xml:space="preserve">is needed </w:t>
      </w:r>
      <w:r w:rsidR="0088607A">
        <w:t xml:space="preserve">to support </w:t>
      </w:r>
      <w:r w:rsidRPr="00BE53B8">
        <w:t>the next generation of theory generation and testing in sustainability science.</w:t>
      </w:r>
    </w:p>
    <w:p w14:paraId="05549F38" w14:textId="77777777" w:rsidR="00A5268E" w:rsidRPr="00A5268E" w:rsidRDefault="00A5268E" w:rsidP="00A5268E"/>
    <w:p w14:paraId="1A6CCA56" w14:textId="51F5E8E7" w:rsidR="00A5268E" w:rsidRPr="00A5268E" w:rsidRDefault="00A5268E" w:rsidP="00D1046C">
      <w:pPr>
        <w:pStyle w:val="Heading2"/>
      </w:pPr>
      <w:bookmarkStart w:id="278" w:name="_Toc33132608"/>
      <w:r w:rsidRPr="00A5268E">
        <w:t xml:space="preserve">From </w:t>
      </w:r>
      <w:r w:rsidRPr="00D1046C">
        <w:t>I</w:t>
      </w:r>
      <w:r w:rsidRPr="00A5268E">
        <w:t xml:space="preserve">ntegrating </w:t>
      </w:r>
      <w:r w:rsidRPr="00D1046C">
        <w:t>K</w:t>
      </w:r>
      <w:r w:rsidRPr="00A5268E">
        <w:t xml:space="preserve">nowledge to </w:t>
      </w:r>
      <w:r w:rsidRPr="00D1046C">
        <w:t>Fo</w:t>
      </w:r>
      <w:r w:rsidRPr="00A5268E">
        <w:t xml:space="preserve">stering </w:t>
      </w:r>
      <w:r w:rsidRPr="00D1046C">
        <w:t>C</w:t>
      </w:r>
      <w:r w:rsidRPr="00A5268E">
        <w:t>apacities</w:t>
      </w:r>
      <w:bookmarkEnd w:id="278"/>
      <w:r w:rsidRPr="00A5268E">
        <w:t xml:space="preserve"> </w:t>
      </w:r>
      <w:r w:rsidRPr="00A5268E" w:rsidDel="00A66651">
        <w:t xml:space="preserve"> </w:t>
      </w:r>
    </w:p>
    <w:p w14:paraId="5A9B1869" w14:textId="77777777" w:rsidR="00A5268E" w:rsidRPr="00A5268E" w:rsidRDefault="00A5268E" w:rsidP="00A5268E">
      <w:r w:rsidRPr="00A5268E">
        <w:t xml:space="preserve">Over the past several decades research has built an increasingly nuanced understanding of the complex adaptive dynamics of the Anthropocene System, as well as a growing ability not only to explain the patterns of past development pathways but also to explore future scenarios and even potential tipping points and regime shifts </w:t>
      </w:r>
      <w:r w:rsidRPr="00A5268E">
        <w:fldChar w:fldCharType="begin"/>
      </w:r>
      <w:r w:rsidRPr="00A5268E">
        <w:instrText xml:space="preserve"> ADDIN ZOTERO_ITEM CSL_CITATION {"citationID":"a1ri7kdcdqi","properties":{"formattedCitation":"\\uldash{(Bauch et al. 2016; Steffen et al. 2018)}","plainCitation":"(Bauch et al. 2016; Steffen et al. 2018)","noteIndex":0},"citationItems":[{"id":4878,"uris":["http://zotero.org/users/5077347/items/GBTWQNGL"],"uri":["http://zotero.org/users/5077347/items/GBTWQNGL"],"itemData":{"id":4878,"type":"article-journal","abstract":"In complex systems, a critical transition is a shift in a system’s dynamical regime from its current state to a strongly contrasting state as external conditions move beyond a tipping point. These transitions are often preceded by characteristic early warning signals such as increased system variability. However, early warning signals in complex, coupled human–environment systems (HESs) remain little studied. Here, we compare critical transitions and their early warning signals in a coupled HES model to an equivalent environment model uncoupled from the human system. We parameterize the HES model, using social and ecological data from old-growth forests in Oregon. We find that the coupled HES exhibits a richer variety of dynamics and regime shifts than the uncoupled environment system. Moreover, the early warning signals in the coupled HES can be ambiguous, heralding either an era of ecosystem conservationism or collapse of both forest ecosystems and conservationism. The presence of human feedback in the coupled HES can also mitigate the early warning signal, making it more difficult to detect the oncoming regime shift. We furthermore show how the coupled HES can be “doomed to criticality”: Strategic human interactions cause the system to remain perpetually in the vicinity of a collapse threshold, as humans become complacent when the resource seems protected but respond rapidly when it is under immediate threat. We conclude that the opportunities, benefits, and challenges of modeling regime shifts and early warning signals in coupled HESs merit further research.","container-title":"Proceedings of the National Academy of Sciences","DOI":"10.1073/pnas.1604978113","ISSN":"0027-8424, 1091-6490","issue":"51","journalAbbreviation":"Proc Natl Acad Sci USA","language":"en","page":"14560-14567","source":"DOI.org (Crossref)","title":"Early warning signals of regime shifts in coupled human–environment systems","volume":"113","author":[{"family":"Bauch","given":"Chris T."},{"family":"Sigdel","given":"Ram"},{"family":"Pharaon","given":"Joe"},{"family":"Anand","given":"Madhur"}],"issued":{"date-parts":[["2016",12,20]]}}},{"id":595,"uris":["http://zotero.org/groups/2225246/items/3LY7IEYG"],"uri":["http://zotero.org/groups/2225246/items/3LY7IEYG"],"itemData":{"id":595,"type":"article-journal","abstract":"We explore the risk that self-reinforcing feedbacks could push the Earth System toward a planetary threshold that, if crossed, could prevent stabilization of the climate at intermediate temperature rises and cause continued warming on a “Hothouse Earth” pathway even as human emissions are reduced. Crossing the threshold would lead to a much higher global average temperature than any interglacial in the past 1.2 million years and to sea levels significantly higher than at any time in the Holocene. We examine the evidence that such a threshold might exist and where it might be. If the threshold is crossed, the resulting trajectory would likely cause serious disruptions to ecosystems, society, and economies. Collective human action is required to steer the Earth System away from a potential threshold and stabilize it in a habitable interglacial-like state. Such action entails stewardship of the entire Earth System—biosphere, climate, and societies—and could include decarbonization of the global economy, enhancement of biosphere carbon sinks, behavioral changes, technological innovations, new governance arrangements, and transformed social values.","container-title":"Proceedings of the National Academy of Sciences","DOI":"10.1073/pnas.1810141115","ISSN":"0027-8424, 1091-6490","journalAbbreviation":"PNAS","language":"en","note":"PMID: 30082409","page":"201810141","source":"www.pnas.org","title":"Trajectories of the Earth System in the Anthropocene","author":[{"family":"Steffen","given":"Will"},{"family":"Rockström","given":"Johan"},{"family":"Richardson","given":"Katherine"},{"family":"Lenton","given":"Timothy M."},{"family":"Folke","given":"Carl"},{"family":"Liverman","given":"Diana"},{"family":"Summerhayes","given":"Colin P."},{"family":"Barnosky","given":"Anthony D."},{"family":"Cornell","given":"Sarah E."},{"family":"Crucifix","given":"Michel"},{"family":"Donges","given":"Jonathan F."},{"family":"Fetzer","given":"Ingo"},{"family":"Lade","given":"Steven J."},{"family":"Scheffer","given":"Marten"},{"family":"Winkelmann","given":"Ricarda"},{"family":"Schellnhuber","given":"Hans Joachim"}],"issued":{"date-parts":[["2018",8,1]]}}}],"schema":"https://github.com/citation-style-language/schema/raw/master/csl-citation.json"} </w:instrText>
      </w:r>
      <w:r w:rsidRPr="00A5268E">
        <w:fldChar w:fldCharType="separate"/>
      </w:r>
      <w:r w:rsidRPr="00E82807">
        <w:t>(Bauch et al. 2016; Steffen e</w:t>
      </w:r>
      <w:r w:rsidRPr="00CF05EB">
        <w:t>t al. 2018)</w:t>
      </w:r>
      <w:r w:rsidRPr="00A5268E">
        <w:fldChar w:fldCharType="end"/>
      </w:r>
      <w:r w:rsidRPr="00A5268E">
        <w:t xml:space="preserve">. At the same time as research has made these advances, it has also convincingly demonstrated that heterogeneity, nonlinearities and innovation are fundamental properties of the Anthropocene System and generate development pathways that cannot be fully predicted in advance </w:t>
      </w:r>
      <w:r w:rsidRPr="00A5268E">
        <w:fldChar w:fldCharType="begin"/>
      </w:r>
      <w:r w:rsidRPr="00A5268E">
        <w:instrText xml:space="preserve"> ADDIN ZOTERO_ITEM CSL_CITATION {"citationID":"a1lt8oi8f0t","properties":{"formattedCitation":"\\uldash{(Levin et al. 2013)}","plainCitation":"(Levin et al. 2013)","noteIndex":0},"citationItems":[{"id":1334,"uris":["http://zotero.org/groups/2225246/items/P5RZVIWA"],"uri":["http://zotero.org/groups/2225246/items/P5RZVIWA"],"itemData":{"id":1334,"type":"article-journal","abstract":"Abstract\nSystems linking people and nature, known as social-ecological systems, are increasingly understood as complex adaptive systems. Essential features of these complex adaptive systems - such as nonlinear feedbacks, strategic interactions, individual and spatial heterogeneity, and varying time scales - pose substantial challenges for modeling. However, ignoring these characteristics can distort our picture of how these systems work, causing policies to be less effective or even counterproductive. In this paper we present recent developments in modeling social-ecological systems, illustrate some of these challenges with examples related to coral reefs and grasslands, and identify the implications for economic and policy analysis. [PUBLICATION ABSTRACT]","container-title":"Environment and Development Economics","DOI":"http://dx.doi.org.ezp-prod1.hul.harvard.edu/10.1017/S1355770X12000460","ISSN":"1355770X","issue":"2","language":"English","page":"111-132","source":"ProQuest","title":"Social-ecological systems as complex adaptive systems: modeling and policy implications","title-short":"Social-ecological systems as complex adaptive systems","volume":"18","author":[{"family":"Levin","given":"Simon"},{"family":"Xepapadeas","given":"Tasos"},{"family":"Crépin","given":"Anne-Sophie"},{"family":"Norberg","given":"Jon"},{"family":"Zeeuw","given":"Aart","non-dropping-particle":"de"},{"family":"Folke","given":"Carl"},{"family":"Hughes","given":"Terry"},{"family":"Arrow","given":"Kenneth"}],"issued":{"date-parts":[["2013",4]]}}}],"schema":"https://github.com/citation-style-language/schema/raw/master/csl-citation.json"} </w:instrText>
      </w:r>
      <w:r w:rsidRPr="00A5268E">
        <w:fldChar w:fldCharType="separate"/>
      </w:r>
      <w:r w:rsidRPr="00CF05EB">
        <w:t>(Levin et al. 2013)</w:t>
      </w:r>
      <w:r w:rsidRPr="00A5268E">
        <w:fldChar w:fldCharType="end"/>
      </w:r>
      <w:r w:rsidRPr="00A5268E">
        <w:t xml:space="preserve">. This fundamental uncertainty means that better frameworks, theories, and models of the Anthropocene System will never be able to assure that particular development strategies will be sustainable. Instead, using our growing analytical understanding of the Anthropocene System for the pursuit of sustainability will require complementary capacities to correct and redirect as interactions between nature and society generate unpredictable and unforeseen consequences </w:t>
      </w:r>
      <w:r w:rsidRPr="00A5268E">
        <w:fldChar w:fldCharType="begin"/>
      </w:r>
      <w:r w:rsidRPr="00A5268E">
        <w:instrText xml:space="preserve"> ADDIN ZOTERO_ITEM CSL_CITATION {"citationID":"ajd3f8kq2v","properties":{"formattedCitation":"\\uldash{(Chapin et al. 2010)}","plainCitation":"(Chapin et al. 2010)","noteIndex":0},"citationItems":[{"id":7734,"uris":["http://zotero.org/groups/2225246/items/2BCN8GFD"],"uri":["http://zotero.org/groups/2225246/items/2BCN8GFD"],"itemData":{"id":7734,"type":"article-journal","abstract":"Ecosystem stewardship is an action-oriented framework intended to foster the social–ecological sustainability of a rapidly changing planet. Recent developments identify three strategies that make optimal use of current understanding in an environment of inevitable uncertainty and abrupt change: reducing the magnitude of, and exposure and sensitivity to, known stresses; focusing on proactive policies that shape change; and avoiding or escaping unsustainable social–ecological traps. As we discuss here, all social–ecological systems are vulnerable to recent and projected changes but have sources of adaptive capacity and resilience that can sustain ecosystem services and human well-being through active ecosystem stewardship. [Copyright &amp;y&amp; Elsevier]; Copyright of Trends in Ecology &amp; Evolution is the property of Elsevier Science Publishing Company, Inc.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Abstracts.)","container-title":"Trends in Ecology &amp; Evolution","DOI":"10.1016/j.tree.2009.10.008","issue":"4","language":"English","page":"241-249","title":"Ecosystem stewardship: sustainability strategies for a rapidly changing planet","volume":"25","author":[{"family":"Chapin","given":"F. S."},{"family":"Carpenter","given":"Stephen R."},{"family":"Kofinas","given":"Gary P."},{"family":"Folke","given":"Carl"},{"family":"Abel","given":"Nick"},{"family":"Clark","given":"William C."},{"family":"Olsson","given":"Per"},{"family":"Smith","given":"D. M."},{"family":"Walker","given":"Brian H."},{"family":"Young","given":"Oran R."},{"family":"Berkes","given":"Fikret"},{"family":"Biggs","given":"Reinette"},{"family":"Grove","given":"J. M."},{"family":"Naylor","given":"Rosamond L."},{"family":"Pinkerton","given":"Evelyn"},{"family":"Steffen","given":"Will"},{"family":"Swanson","given":"Frederick J."}],"issued":{"date-parts":[["2010"]]}}}],"schema":"https://github.com/citation-style-language/schema/raw/master/csl-citation.json"} </w:instrText>
      </w:r>
      <w:r w:rsidRPr="00A5268E">
        <w:fldChar w:fldCharType="separate"/>
      </w:r>
      <w:r w:rsidRPr="00CF05EB">
        <w:t>(Chapin et al. 2010)</w:t>
      </w:r>
      <w:r w:rsidRPr="00A5268E">
        <w:fldChar w:fldCharType="end"/>
      </w:r>
      <w:r w:rsidRPr="00A5268E">
        <w:t xml:space="preserve">. Thus, sustainable development can realistically be pursued only through an iterative strategy that combines “thinking through” (Section 2) with “acting out” (Sections 3-8). In the rest of this review, we discuss six capacities that we believe are necessary for the pursuit of sustainable development.   </w:t>
      </w:r>
    </w:p>
    <w:p w14:paraId="64E5E739" w14:textId="7468BD39" w:rsidR="00E00589" w:rsidRDefault="00E00589" w:rsidP="00E00589"/>
    <w:p w14:paraId="13279C28" w14:textId="63278A3D" w:rsidR="00EC6984" w:rsidRDefault="00B1645B" w:rsidP="00355D86">
      <w:pPr>
        <w:pStyle w:val="Heading1"/>
      </w:pPr>
      <w:bookmarkStart w:id="279" w:name="_Toc27837437"/>
      <w:bookmarkStart w:id="280" w:name="_Toc27837438"/>
      <w:bookmarkStart w:id="281" w:name="_Toc27640674"/>
      <w:bookmarkStart w:id="282" w:name="_Toc33132609"/>
      <w:bookmarkEnd w:id="279"/>
      <w:bookmarkEnd w:id="280"/>
      <w:r w:rsidRPr="00627DE1">
        <w:t xml:space="preserve">Capacity to </w:t>
      </w:r>
      <w:r w:rsidR="00B853FB" w:rsidRPr="00BD5C87">
        <w:t>Measure Sustainable Development</w:t>
      </w:r>
      <w:bookmarkEnd w:id="281"/>
      <w:bookmarkEnd w:id="282"/>
    </w:p>
    <w:p w14:paraId="3785852A" w14:textId="17E10573" w:rsidR="000F7FBB" w:rsidRPr="00D65BCA" w:rsidRDefault="000F7FBB">
      <w:pPr>
        <w:rPr>
          <w:i/>
        </w:rPr>
      </w:pPr>
      <w:r w:rsidRPr="00D65BCA">
        <w:rPr>
          <w:i/>
        </w:rPr>
        <w:t>Well-being, resources, capital assets</w:t>
      </w:r>
      <w:r w:rsidR="00A668A0">
        <w:rPr>
          <w:i/>
        </w:rPr>
        <w:t>,</w:t>
      </w:r>
      <w:r w:rsidRPr="00D65BCA">
        <w:rPr>
          <w:i/>
        </w:rPr>
        <w:t xml:space="preserve"> and inclusive wealth</w:t>
      </w:r>
    </w:p>
    <w:p w14:paraId="358ADB78" w14:textId="77777777" w:rsidR="00970658" w:rsidRDefault="00970658" w:rsidP="000F7FBB"/>
    <w:p w14:paraId="45854245" w14:textId="2D642E29" w:rsidR="00621616" w:rsidRDefault="00AF4CC8">
      <w:r>
        <w:t xml:space="preserve">One of the greatest and longest standing </w:t>
      </w:r>
      <w:r w:rsidR="00A45006">
        <w:t>challenge</w:t>
      </w:r>
      <w:r>
        <w:t>s</w:t>
      </w:r>
      <w:r w:rsidR="00A45006">
        <w:t xml:space="preserve"> facing sustainability science has been to design and </w:t>
      </w:r>
      <w:r w:rsidR="00E92288">
        <w:t xml:space="preserve">implement </w:t>
      </w:r>
      <w:r w:rsidR="00A45006">
        <w:t>methods for me</w:t>
      </w:r>
      <w:r>
        <w:t>asuring</w:t>
      </w:r>
      <w:r w:rsidR="00A45006">
        <w:t xml:space="preserve"> sustainable development.</w:t>
      </w:r>
      <w:r w:rsidR="00B154C3">
        <w:t xml:space="preserve"> </w:t>
      </w:r>
      <w:r w:rsidR="00680014">
        <w:t xml:space="preserve">The </w:t>
      </w:r>
      <w:r w:rsidR="00930BFF">
        <w:t xml:space="preserve">measurement </w:t>
      </w:r>
      <w:r w:rsidR="00680014">
        <w:t>challenge takes two forms</w:t>
      </w:r>
      <w:r w:rsidR="00621616">
        <w:t xml:space="preserve"> </w:t>
      </w:r>
      <w:r w:rsidR="00621616">
        <w:fldChar w:fldCharType="begin"/>
      </w:r>
      <w:r w:rsidR="00DE1C2B">
        <w:instrText xml:space="preserve"> ADDIN ZOTERO_ITEM CSL_CITATION {"citationID":"a7lir5f6hc","properties":{"formattedCitation":"(Dasgupta 2001)","plainCitation":"(Dasgupta 2001)","noteIndex":0},"citationItems":[{"id":937,"uris":["http://zotero.org/groups/2225246/items/CV753MTN"],"uri":["http://zotero.org/groups/2225246/items/CV753MTN"],"itemData":{"id":937,"type":"book","abstract":"\"In Human Well-Being and the Natural Environment, Partha Dasgupta explores ways to measure the quality of life. Although the problem pervades a number of academic disciplines, it is not confined to the academic realm. International organizations regularly publish cross-country estimates of the quality of life, journalists and commentators publicize them, and national governments are obliged to take note of them. Today, quality-of-life indices broker political arguments and together form a coin that even helps purchase economic and social policy.\"–Jacket.","event-place":"New York","ISBN":"0-19-924788-9","publisher-place":"New York","title":"Human well-being and the natural environment","author":[{"family":"Dasgupta","given":"Partha"}],"issued":{"date-parts":[["2001"]]}}}],"schema":"https://github.com/citation-style-language/schema/raw/master/csl-citation.json"} </w:instrText>
      </w:r>
      <w:r w:rsidR="00621616">
        <w:fldChar w:fldCharType="separate"/>
      </w:r>
      <w:r w:rsidR="00BB2917" w:rsidRPr="009D6E90">
        <w:t>(Dasgupta 2001)</w:t>
      </w:r>
      <w:r w:rsidR="00621616">
        <w:fldChar w:fldCharType="end"/>
      </w:r>
      <w:r w:rsidR="00680014">
        <w:t xml:space="preserve">: </w:t>
      </w:r>
      <w:r w:rsidR="00266064">
        <w:t>v</w:t>
      </w:r>
      <w:r w:rsidR="000A2869">
        <w:t xml:space="preserve">aluing </w:t>
      </w:r>
      <w:r w:rsidR="00266064">
        <w:t xml:space="preserve">recent pathways of </w:t>
      </w:r>
      <w:r w:rsidR="00BA1769">
        <w:t>development (</w:t>
      </w:r>
      <w:r w:rsidR="009B7E5F">
        <w:t xml:space="preserve">are </w:t>
      </w:r>
      <w:r w:rsidR="00266064">
        <w:t xml:space="preserve">they </w:t>
      </w:r>
      <w:r w:rsidR="00BA1769">
        <w:t>sustainable?)</w:t>
      </w:r>
      <w:r w:rsidR="001546CC">
        <w:t>;</w:t>
      </w:r>
      <w:r w:rsidR="00266064">
        <w:t xml:space="preserve"> and evaluating </w:t>
      </w:r>
      <w:r w:rsidR="003233E3">
        <w:t xml:space="preserve">the likely impact of policies or other interventions on </w:t>
      </w:r>
      <w:r w:rsidR="00C01BD4">
        <w:t>future pathways of development (</w:t>
      </w:r>
      <w:r w:rsidR="009B7E5F">
        <w:t xml:space="preserve">do </w:t>
      </w:r>
      <w:r w:rsidR="009A2CC5">
        <w:t>they enhance the prospects for sustainability?).</w:t>
      </w:r>
      <w:r w:rsidR="00B154C3">
        <w:t xml:space="preserve"> </w:t>
      </w:r>
    </w:p>
    <w:p w14:paraId="0FA47C7C" w14:textId="77777777" w:rsidR="00621616" w:rsidRDefault="00621616"/>
    <w:p w14:paraId="5AA5D15A" w14:textId="2B3F660D" w:rsidR="000621CF" w:rsidRDefault="0049633C" w:rsidP="00A1551C">
      <w:r>
        <w:t xml:space="preserve">Solid </w:t>
      </w:r>
      <w:r w:rsidR="00E00589">
        <w:t xml:space="preserve">answers to </w:t>
      </w:r>
      <w:r w:rsidR="009B5D52">
        <w:t xml:space="preserve">such </w:t>
      </w:r>
      <w:r w:rsidR="00E00589">
        <w:t>question</w:t>
      </w:r>
      <w:r w:rsidR="00311CDA">
        <w:t>s</w:t>
      </w:r>
      <w:r w:rsidR="00E00589">
        <w:t xml:space="preserve"> </w:t>
      </w:r>
      <w:r w:rsidR="00EF0A1C">
        <w:t>could serve at least three complementary purposes</w:t>
      </w:r>
      <w:r w:rsidR="006E7857">
        <w:t>.</w:t>
      </w:r>
      <w:r w:rsidR="00B154C3">
        <w:t xml:space="preserve"> </w:t>
      </w:r>
      <w:r w:rsidR="00DB0728">
        <w:t xml:space="preserve">For advocates, good metrics could </w:t>
      </w:r>
      <w:r w:rsidR="00400147">
        <w:t xml:space="preserve">help to </w:t>
      </w:r>
      <w:r w:rsidR="00DB0728">
        <w:t>inte</w:t>
      </w:r>
      <w:r w:rsidR="00400147">
        <w:t>grate</w:t>
      </w:r>
      <w:r w:rsidR="00DB0728">
        <w:t xml:space="preserve"> the contributions to sustainable development </w:t>
      </w:r>
      <w:r w:rsidR="00544FB4">
        <w:t xml:space="preserve">of the multitude of </w:t>
      </w:r>
      <w:r w:rsidR="00DB0728">
        <w:t>specialist preoccupations that continue to fragment the field (</w:t>
      </w:r>
      <w:r w:rsidR="00E31A71">
        <w:t xml:space="preserve">e.g., </w:t>
      </w:r>
      <w:r w:rsidR="00E665A0">
        <w:t>the multi</w:t>
      </w:r>
      <w:r w:rsidR="000621CF">
        <w:t>ple UN SDGs</w:t>
      </w:r>
      <w:r w:rsidR="00DB0728">
        <w:t>).</w:t>
      </w:r>
      <w:r w:rsidR="00B154C3">
        <w:t xml:space="preserve"> </w:t>
      </w:r>
      <w:r w:rsidR="00015A64">
        <w:t>F</w:t>
      </w:r>
      <w:r w:rsidR="002B102C">
        <w:t xml:space="preserve">or </w:t>
      </w:r>
      <w:r w:rsidR="00556659">
        <w:t>skeptical or self-ser</w:t>
      </w:r>
      <w:r w:rsidR="002B102C">
        <w:t>ving</w:t>
      </w:r>
      <w:r w:rsidR="00556659">
        <w:t xml:space="preserve"> actors</w:t>
      </w:r>
      <w:r w:rsidR="00015A64">
        <w:t>,</w:t>
      </w:r>
      <w:r w:rsidR="00556659">
        <w:t xml:space="preserve"> </w:t>
      </w:r>
      <w:r w:rsidR="002B102C">
        <w:t xml:space="preserve">good metrics </w:t>
      </w:r>
      <w:r w:rsidR="0075614C">
        <w:t>c</w:t>
      </w:r>
      <w:r w:rsidR="002B102C">
        <w:t xml:space="preserve">ould rebut the </w:t>
      </w:r>
      <w:r w:rsidR="00FE7007">
        <w:t xml:space="preserve">claim that </w:t>
      </w:r>
      <w:r w:rsidR="00F962FD">
        <w:t xml:space="preserve">sustainability is just a buzz word that </w:t>
      </w:r>
      <w:r w:rsidR="009E2AD3">
        <w:t xml:space="preserve">can be dismissed as </w:t>
      </w:r>
      <w:r w:rsidR="00F962FD">
        <w:t>mean</w:t>
      </w:r>
      <w:r w:rsidR="009E2AD3">
        <w:t>ing</w:t>
      </w:r>
      <w:r w:rsidR="0057330C">
        <w:t xml:space="preserve"> </w:t>
      </w:r>
      <w:r w:rsidR="009E2AD3">
        <w:t xml:space="preserve">whatever anyone wants </w:t>
      </w:r>
      <w:r w:rsidR="0057330C">
        <w:t xml:space="preserve">it to </w:t>
      </w:r>
      <w:r w:rsidR="007B69E3">
        <w:t>mean</w:t>
      </w:r>
      <w:r w:rsidR="00B92454">
        <w:t>.</w:t>
      </w:r>
      <w:r w:rsidR="00B154C3">
        <w:t xml:space="preserve"> </w:t>
      </w:r>
      <w:r w:rsidR="00015A64">
        <w:t>F</w:t>
      </w:r>
      <w:r w:rsidR="002B102C">
        <w:t xml:space="preserve">or </w:t>
      </w:r>
      <w:r w:rsidR="005454D7">
        <w:t>decision makers at all levels</w:t>
      </w:r>
      <w:r w:rsidR="00015A64">
        <w:t>,</w:t>
      </w:r>
      <w:r w:rsidR="005454D7">
        <w:t xml:space="preserve"> </w:t>
      </w:r>
      <w:r w:rsidR="00417D57">
        <w:t xml:space="preserve">good metrics </w:t>
      </w:r>
      <w:r w:rsidR="005D551E">
        <w:t>c</w:t>
      </w:r>
      <w:r w:rsidR="002B102C">
        <w:t xml:space="preserve">ould provide </w:t>
      </w:r>
      <w:r w:rsidR="005454D7">
        <w:t xml:space="preserve">motivation and guidance to adopt </w:t>
      </w:r>
      <w:r w:rsidR="00556659">
        <w:t>pro-sustainability practices.</w:t>
      </w:r>
      <w:r w:rsidR="00B154C3">
        <w:t xml:space="preserve"> </w:t>
      </w:r>
    </w:p>
    <w:p w14:paraId="391F9A52" w14:textId="12B20C1A" w:rsidR="009B5D52" w:rsidRDefault="009B5D52" w:rsidP="00A1551C"/>
    <w:p w14:paraId="40DED192" w14:textId="7B3C3C1A" w:rsidR="00450EC0" w:rsidRDefault="00E913A8" w:rsidP="004B5B1A">
      <w:r>
        <w:t xml:space="preserve">A numbing array of </w:t>
      </w:r>
      <w:r w:rsidR="009B5D52">
        <w:t xml:space="preserve">metrics </w:t>
      </w:r>
      <w:r w:rsidR="000830D2">
        <w:t>have been used to value and evaluate development pathways.</w:t>
      </w:r>
      <w:r w:rsidR="00B154C3">
        <w:t xml:space="preserve"> </w:t>
      </w:r>
      <w:r w:rsidR="000830D2">
        <w:t xml:space="preserve">These range from GNP to </w:t>
      </w:r>
      <w:r w:rsidR="00046884">
        <w:t>carbon emissions to the Human Development Index</w:t>
      </w:r>
      <w:r w:rsidR="000F08FE">
        <w:t xml:space="preserve"> to the SDG metrics</w:t>
      </w:r>
      <w:r w:rsidR="00046884">
        <w:t>.</w:t>
      </w:r>
      <w:r w:rsidR="00B154C3">
        <w:t xml:space="preserve"> </w:t>
      </w:r>
      <w:r w:rsidR="00046884">
        <w:t xml:space="preserve">Most catch something relevant to sustainability, </w:t>
      </w:r>
      <w:r w:rsidR="00104515">
        <w:t>none catch everything</w:t>
      </w:r>
      <w:r w:rsidR="00A1551C">
        <w:t xml:space="preserve"> </w:t>
      </w:r>
      <w:r w:rsidR="00A1551C">
        <w:fldChar w:fldCharType="begin"/>
      </w:r>
      <w:r w:rsidR="00DE1C2B">
        <w:instrText xml:space="preserve"> ADDIN ZOTERO_ITEM CSL_CITATION {"citationID":"aueieob8pa","properties":{"formattedCitation":"(Laurent 2018)","plainCitation":"(Laurent 2018)","noteIndex":0},"citationItems":[{"id":1215,"uris":["http://zotero.org/groups/2225246/items/FXFWXM7F"],"uri":["http://zotero.org/groups/2225246/items/FXFWXM7F"],"itemData":{"id":1215,"type":"book","abstract":"\"How moving beyond GDP will improve well-being and sustainability Never before in human history have we produced so much data, and this empirical revolution has shaped economic research and policy profoundly. But are we measuring, and thus managing, the right things–those that will help us solve the real social, economic, political, and environmental challenges of the twenty-first century? In Measuring Tomorrow, Eloi Laurent argues that we need to move away from narrowly useful metrics such as gross domestic product and instead use broader ones that aim at well-being, resilience, and sustainability. By doing so, countries will be able to shift their focus away from infinite and unrealistic growth and toward social justice and quality of life for their citizens. The time has come for these broader metrics to become more than just descriptive, Laurent argues; applied carefully by private and public decision makers, they can foster genuine progress. He begins by taking stock of the booming field of well-being and sustainability indicators, and explains the insights that the best of these can offer. He then shows how these indicators can be used to develop new policies, from the local to the global. An essential resource for scholars, students, and policymakers, Measuring Tomorrow covers all aspects of well-being–including health, education, and the environment–and incorporates a broad range of data and fascinating case studies from around the world: not just the United States and Europe but also China, Africa, the Middle East, and India.\"–","event-place":"Princeton","ISBN":"0-691-17069-X","language":"eng","note":"LCCN: 2017956545","publisher":"Princeton University Press","publisher-place":"Princeton","title":"Measuring tomorrow : accounting for well-being, resilience, and sustainability in the twenty-first century","author":[{"family":"Laurent","given":"Éloi"}],"issued":{"date-parts":[["2018"]]}}}],"schema":"https://github.com/citation-style-language/schema/raw/master/csl-citation.json"} </w:instrText>
      </w:r>
      <w:r w:rsidR="00A1551C">
        <w:fldChar w:fldCharType="separate"/>
      </w:r>
      <w:r w:rsidR="0037359D" w:rsidRPr="0037359D">
        <w:t>(Laurent 2018)</w:t>
      </w:r>
      <w:r w:rsidR="00A1551C">
        <w:fldChar w:fldCharType="end"/>
      </w:r>
      <w:r w:rsidR="00104515">
        <w:t>.</w:t>
      </w:r>
      <w:r w:rsidR="00B154C3">
        <w:t xml:space="preserve"> </w:t>
      </w:r>
      <w:r w:rsidR="00CA46F5">
        <w:t>T</w:t>
      </w:r>
      <w:r w:rsidR="00BC4CD1">
        <w:t xml:space="preserve">hey have generally failed to provide the “solid answers” </w:t>
      </w:r>
      <w:r w:rsidR="00FD1A89">
        <w:t>noted above for several reasons</w:t>
      </w:r>
      <w:r w:rsidR="008A0941">
        <w:t>.</w:t>
      </w:r>
      <w:r w:rsidR="00B154C3">
        <w:t xml:space="preserve"> </w:t>
      </w:r>
      <w:r w:rsidR="008A0941">
        <w:t>M</w:t>
      </w:r>
      <w:r w:rsidR="00FD1A89">
        <w:t xml:space="preserve">ost do not even try to address </w:t>
      </w:r>
      <w:r w:rsidR="003F268A">
        <w:t xml:space="preserve">the multi-generational aspects of </w:t>
      </w:r>
      <w:r w:rsidR="00FD1A89">
        <w:t>su</w:t>
      </w:r>
      <w:r w:rsidR="008A0941">
        <w:t xml:space="preserve">stainable development, but rather focus on </w:t>
      </w:r>
      <w:r w:rsidR="008A2401">
        <w:t>current conditions.</w:t>
      </w:r>
      <w:r w:rsidR="00B154C3">
        <w:t xml:space="preserve"> </w:t>
      </w:r>
      <w:r w:rsidR="003F268A">
        <w:t xml:space="preserve">Most address only </w:t>
      </w:r>
      <w:r w:rsidR="00320FD1">
        <w:t xml:space="preserve">one or a </w:t>
      </w:r>
      <w:r w:rsidR="003F268A">
        <w:t xml:space="preserve">few of the </w:t>
      </w:r>
      <w:r w:rsidR="00320FD1">
        <w:t xml:space="preserve">full suite of </w:t>
      </w:r>
      <w:r w:rsidR="003F268A">
        <w:t xml:space="preserve">resources </w:t>
      </w:r>
      <w:r w:rsidR="002C70B1">
        <w:t xml:space="preserve">and other key elements that researchers have found to be important for sustainability </w:t>
      </w:r>
      <w:r w:rsidR="00320FD1">
        <w:t xml:space="preserve">and that we summarized in </w:t>
      </w:r>
      <w:r w:rsidR="002C70B1">
        <w:t>Figure 1.</w:t>
      </w:r>
      <w:r w:rsidR="00B154C3">
        <w:t xml:space="preserve"> </w:t>
      </w:r>
      <w:r w:rsidR="00070DFC">
        <w:t xml:space="preserve">Most </w:t>
      </w:r>
      <w:r w:rsidR="00E95D3C">
        <w:t>are ad hoc rather than being built</w:t>
      </w:r>
      <w:r w:rsidR="00F64896">
        <w:t xml:space="preserve"> on</w:t>
      </w:r>
      <w:r w:rsidR="00E95D3C">
        <w:t xml:space="preserve"> (and benefiting from) </w:t>
      </w:r>
      <w:r w:rsidR="00070DFC">
        <w:t>a coherent theoretical foundation</w:t>
      </w:r>
      <w:r w:rsidR="00071AA5">
        <w:t xml:space="preserve"> </w:t>
      </w:r>
      <w:r w:rsidR="00071AA5">
        <w:fldChar w:fldCharType="begin"/>
      </w:r>
      <w:r w:rsidR="00DE1C2B">
        <w:instrText xml:space="preserve"> ADDIN ZOTERO_ITEM CSL_CITATION {"citationID":"at5ibdf543","properties":{"formattedCitation":"(Polasky et al. 2015)","plainCitation":"(Polasky et al. 2015)","noteIndex":0},"citationItems":[{"id":330,"uris":["http://zotero.org/groups/2225246/items/WJN3EUZA"],"uri":["http://zotero.org/groups/2225246/items/WJN3EUZA"],"itemData":{"id":330,"type":"article-journal","abstract":"Inclusive wealth is a measure designed to address whether society is on a sustainable development trajectory. Inclusive wealth is defined as the aggregate value of all capital assets. Increases in inclusive wealth indicate an improved productive base capable of supporting a higher standard of living in the future. To be truly inclusive, measures of inclusive wealth must include the value of all forms of capital that contribute to human well-being: human capital, manufactured capital, natural capital, and social capital. Sustainability concerns have increased attention on the ways of measuring the value of natural capital. We review various attempts to measure natural capital and to incorporate these into inclusive wealth including estimates using national wealth accounts and integrated ecological and economic models used to estimate ecosystem services. Empirically measuring the value of various types of capital in terms of a common metric is hugely challenging, and no current attempt to date can be said to be fully inclusive. Despite the empirical challenges, inclusive wealth provides a clear, coherent, and systematic framework for addressing sustainable development. Combining measures of semi-inclusive wealth that capture forms of capital that can be relatively easily measured in monetary terms with a set of biophysical metrics capturing important aspects of natural capital that are difficult to measure in monetary terms may provide a good set of signals of whether society is proceeding along a sustainable development trajectory.","container-title":"Annual Review of Environment and Resources","DOI":"10.1146/annurev-environ-101813-013253","ISSN":"1543-5938","issue":"1","journalAbbreviation":"Annu. Rev. Environ. Resour.","page":"445-466","source":"www-annualreviews-org.ezp-prod1.hul.harvard.edu (Atypon)","title":"Inclusive Wealth as a Metric of Sustainable Development","volume":"40","author":[{"family":"Polasky","given":"Stephen"},{"family":"Bryant","given":"Benjamin"},{"family":"Hawthorne","given":"Peter"},{"family":"Johnson","given":"Justin"},{"family":"Keeler","given":"Bonnie"},{"family":"Pennington","given":"Derric"}],"issued":{"date-parts":[["2015",11,4]]}}}],"schema":"https://github.com/citation-style-language/schema/raw/master/csl-citation.json"} </w:instrText>
      </w:r>
      <w:r w:rsidR="00071AA5">
        <w:fldChar w:fldCharType="separate"/>
      </w:r>
      <w:r w:rsidR="0037359D" w:rsidRPr="0037359D">
        <w:t>(Polasky et al. 2015)</w:t>
      </w:r>
      <w:r w:rsidR="00071AA5">
        <w:fldChar w:fldCharType="end"/>
      </w:r>
      <w:r w:rsidR="00071AA5">
        <w:t>.</w:t>
      </w:r>
      <w:r w:rsidR="0097486D">
        <w:t xml:space="preserve"> </w:t>
      </w:r>
    </w:p>
    <w:p w14:paraId="683B6F40" w14:textId="77777777" w:rsidR="00450EC0" w:rsidRDefault="00450EC0"/>
    <w:p w14:paraId="2AA22386" w14:textId="7307E82B" w:rsidR="00E00589" w:rsidRDefault="005C7D83">
      <w:r w:rsidRPr="005C7D83">
        <w:lastRenderedPageBreak/>
        <w:t>Fortunately, one of the strongest contributions of science to sustainable development over the last two decades has been an integrative, theory-grounded, and useful set of answers to one part of this central question: measuring the long-term social value of the resource base in terms of its inclusive wealth. We summarize key findings relevant below, building from the simplest and most widely accepted parts of the answer toward the more complex and controversial (but, in our view, also more useful) ones.</w:t>
      </w:r>
    </w:p>
    <w:p w14:paraId="29398B25" w14:textId="77777777" w:rsidR="00E00589" w:rsidRDefault="00E00589" w:rsidP="00E00589"/>
    <w:p w14:paraId="1F9BDE83" w14:textId="77777777" w:rsidR="00E00589" w:rsidRPr="00E1300C" w:rsidRDefault="00E00589" w:rsidP="00D309A4">
      <w:pPr>
        <w:pStyle w:val="ListParagraph"/>
        <w:numPr>
          <w:ilvl w:val="0"/>
          <w:numId w:val="6"/>
        </w:numPr>
        <w:outlineLvl w:val="1"/>
        <w:rPr>
          <w:vanish/>
          <w:sz w:val="24"/>
        </w:rPr>
      </w:pPr>
      <w:bookmarkStart w:id="283" w:name="_Toc27528212"/>
      <w:bookmarkStart w:id="284" w:name="_Toc27528253"/>
      <w:bookmarkStart w:id="285" w:name="_Toc27528292"/>
      <w:bookmarkStart w:id="286" w:name="_Toc27528958"/>
      <w:bookmarkStart w:id="287" w:name="_Toc27529406"/>
      <w:bookmarkStart w:id="288" w:name="_Toc27529779"/>
      <w:bookmarkStart w:id="289" w:name="_Toc27529871"/>
      <w:bookmarkStart w:id="290" w:name="_Toc27529942"/>
      <w:bookmarkStart w:id="291" w:name="_Toc27529984"/>
      <w:bookmarkStart w:id="292" w:name="_Toc27530025"/>
      <w:bookmarkStart w:id="293" w:name="_Toc27530526"/>
      <w:bookmarkStart w:id="294" w:name="_Toc27530711"/>
      <w:bookmarkStart w:id="295" w:name="_Toc27579202"/>
      <w:bookmarkStart w:id="296" w:name="_Toc27579279"/>
      <w:bookmarkStart w:id="297" w:name="_Toc27583608"/>
      <w:bookmarkStart w:id="298" w:name="_Toc27583705"/>
      <w:bookmarkStart w:id="299" w:name="_Toc27583826"/>
      <w:bookmarkStart w:id="300" w:name="_Toc27637925"/>
      <w:bookmarkStart w:id="301" w:name="_Toc27638884"/>
      <w:bookmarkStart w:id="302" w:name="_Toc27638961"/>
      <w:bookmarkStart w:id="303" w:name="_Toc27639879"/>
      <w:bookmarkStart w:id="304" w:name="_Toc27639962"/>
      <w:bookmarkStart w:id="305" w:name="_Toc27640045"/>
      <w:bookmarkStart w:id="306" w:name="_Toc27640128"/>
      <w:bookmarkStart w:id="307" w:name="_Toc27640211"/>
      <w:bookmarkStart w:id="308" w:name="_Toc27640294"/>
      <w:bookmarkStart w:id="309" w:name="_Toc27640481"/>
      <w:bookmarkStart w:id="310" w:name="_Toc27640675"/>
      <w:bookmarkStart w:id="311" w:name="_Toc27654130"/>
      <w:bookmarkStart w:id="312" w:name="_Toc27654306"/>
      <w:bookmarkStart w:id="313" w:name="_Toc27837440"/>
      <w:bookmarkStart w:id="314" w:name="_Toc27840450"/>
      <w:bookmarkStart w:id="315" w:name="_Toc27840525"/>
      <w:bookmarkStart w:id="316" w:name="_Toc27848783"/>
      <w:bookmarkStart w:id="317" w:name="_Toc27854425"/>
      <w:bookmarkStart w:id="318" w:name="_Toc27869343"/>
      <w:bookmarkStart w:id="319" w:name="_Toc27870478"/>
      <w:bookmarkStart w:id="320" w:name="_Toc27879964"/>
      <w:bookmarkStart w:id="321" w:name="_Toc28145993"/>
      <w:bookmarkStart w:id="322" w:name="_Toc28242118"/>
      <w:bookmarkStart w:id="323" w:name="_Toc28242320"/>
      <w:bookmarkStart w:id="324" w:name="_Toc28242472"/>
      <w:bookmarkStart w:id="325" w:name="_Toc28242528"/>
      <w:bookmarkStart w:id="326" w:name="_Toc28518490"/>
      <w:bookmarkStart w:id="327" w:name="_Toc28518571"/>
      <w:bookmarkStart w:id="328" w:name="_Toc28600145"/>
      <w:bookmarkStart w:id="329" w:name="_Toc29283023"/>
      <w:bookmarkStart w:id="330" w:name="_Toc29504933"/>
      <w:bookmarkStart w:id="331" w:name="_Toc29505003"/>
      <w:bookmarkStart w:id="332" w:name="_Toc29537595"/>
      <w:bookmarkStart w:id="333" w:name="_Toc29680904"/>
      <w:bookmarkStart w:id="334" w:name="_Toc29681480"/>
      <w:bookmarkStart w:id="335" w:name="_Toc29714130"/>
      <w:bookmarkStart w:id="336" w:name="_Toc29751831"/>
      <w:bookmarkStart w:id="337" w:name="_Toc29759091"/>
      <w:bookmarkStart w:id="338" w:name="_Toc29819409"/>
      <w:bookmarkStart w:id="339" w:name="_Toc29890624"/>
      <w:bookmarkStart w:id="340" w:name="_Toc29900166"/>
      <w:bookmarkStart w:id="341" w:name="_Toc29906423"/>
      <w:bookmarkStart w:id="342" w:name="_Toc29910067"/>
      <w:bookmarkStart w:id="343" w:name="_Toc31289963"/>
      <w:bookmarkStart w:id="344" w:name="_Toc32261678"/>
      <w:bookmarkStart w:id="345" w:name="_Toc32327534"/>
      <w:bookmarkStart w:id="346" w:name="_Toc32498283"/>
      <w:bookmarkStart w:id="347" w:name="_Toc32498633"/>
      <w:bookmarkStart w:id="348" w:name="_Toc32499773"/>
      <w:bookmarkStart w:id="349" w:name="_Toc32499864"/>
      <w:bookmarkStart w:id="350" w:name="_Toc32500190"/>
      <w:bookmarkStart w:id="351" w:name="_Toc33132125"/>
      <w:bookmarkStart w:id="352" w:name="_Toc33132190"/>
      <w:bookmarkStart w:id="353" w:name="_Toc33132610"/>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39B419C9" w14:textId="77777777" w:rsidR="00E00589" w:rsidRPr="00E1300C" w:rsidRDefault="00E00589" w:rsidP="00D309A4">
      <w:pPr>
        <w:pStyle w:val="ListParagraph"/>
        <w:numPr>
          <w:ilvl w:val="0"/>
          <w:numId w:val="6"/>
        </w:numPr>
        <w:outlineLvl w:val="1"/>
        <w:rPr>
          <w:vanish/>
          <w:sz w:val="24"/>
        </w:rPr>
      </w:pPr>
      <w:bookmarkStart w:id="354" w:name="_Toc27528213"/>
      <w:bookmarkStart w:id="355" w:name="_Toc27528254"/>
      <w:bookmarkStart w:id="356" w:name="_Toc27528293"/>
      <w:bookmarkStart w:id="357" w:name="_Toc27528959"/>
      <w:bookmarkStart w:id="358" w:name="_Toc27529407"/>
      <w:bookmarkStart w:id="359" w:name="_Toc27529780"/>
      <w:bookmarkStart w:id="360" w:name="_Toc27529872"/>
      <w:bookmarkStart w:id="361" w:name="_Toc27529943"/>
      <w:bookmarkStart w:id="362" w:name="_Toc27529985"/>
      <w:bookmarkStart w:id="363" w:name="_Toc27530026"/>
      <w:bookmarkStart w:id="364" w:name="_Toc27530527"/>
      <w:bookmarkStart w:id="365" w:name="_Toc27530712"/>
      <w:bookmarkStart w:id="366" w:name="_Toc27579203"/>
      <w:bookmarkStart w:id="367" w:name="_Toc27579280"/>
      <w:bookmarkStart w:id="368" w:name="_Toc27583609"/>
      <w:bookmarkStart w:id="369" w:name="_Toc27583706"/>
      <w:bookmarkStart w:id="370" w:name="_Toc27583827"/>
      <w:bookmarkStart w:id="371" w:name="_Toc27637926"/>
      <w:bookmarkStart w:id="372" w:name="_Toc27638885"/>
      <w:bookmarkStart w:id="373" w:name="_Toc27638962"/>
      <w:bookmarkStart w:id="374" w:name="_Toc27639880"/>
      <w:bookmarkStart w:id="375" w:name="_Toc27639963"/>
      <w:bookmarkStart w:id="376" w:name="_Toc27640046"/>
      <w:bookmarkStart w:id="377" w:name="_Toc27640129"/>
      <w:bookmarkStart w:id="378" w:name="_Toc27640212"/>
      <w:bookmarkStart w:id="379" w:name="_Toc27640295"/>
      <w:bookmarkStart w:id="380" w:name="_Toc27640482"/>
      <w:bookmarkStart w:id="381" w:name="_Toc27640676"/>
      <w:bookmarkStart w:id="382" w:name="_Toc27654131"/>
      <w:bookmarkStart w:id="383" w:name="_Toc27654307"/>
      <w:bookmarkStart w:id="384" w:name="_Toc27837441"/>
      <w:bookmarkStart w:id="385" w:name="_Toc27840451"/>
      <w:bookmarkStart w:id="386" w:name="_Toc27840526"/>
      <w:bookmarkStart w:id="387" w:name="_Toc27848784"/>
      <w:bookmarkStart w:id="388" w:name="_Toc27854426"/>
      <w:bookmarkStart w:id="389" w:name="_Toc27869344"/>
      <w:bookmarkStart w:id="390" w:name="_Toc27870479"/>
      <w:bookmarkStart w:id="391" w:name="_Toc27879965"/>
      <w:bookmarkStart w:id="392" w:name="_Toc28145994"/>
      <w:bookmarkStart w:id="393" w:name="_Toc28242119"/>
      <w:bookmarkStart w:id="394" w:name="_Toc28242321"/>
      <w:bookmarkStart w:id="395" w:name="_Toc28242473"/>
      <w:bookmarkStart w:id="396" w:name="_Toc28242529"/>
      <w:bookmarkStart w:id="397" w:name="_Toc28518491"/>
      <w:bookmarkStart w:id="398" w:name="_Toc28518572"/>
      <w:bookmarkStart w:id="399" w:name="_Toc28600146"/>
      <w:bookmarkStart w:id="400" w:name="_Toc29283024"/>
      <w:bookmarkStart w:id="401" w:name="_Toc29504934"/>
      <w:bookmarkStart w:id="402" w:name="_Toc29505004"/>
      <w:bookmarkStart w:id="403" w:name="_Toc29537596"/>
      <w:bookmarkStart w:id="404" w:name="_Toc29680905"/>
      <w:bookmarkStart w:id="405" w:name="_Toc29681481"/>
      <w:bookmarkStart w:id="406" w:name="_Toc29714131"/>
      <w:bookmarkStart w:id="407" w:name="_Toc29751832"/>
      <w:bookmarkStart w:id="408" w:name="_Toc29759092"/>
      <w:bookmarkStart w:id="409" w:name="_Toc29819410"/>
      <w:bookmarkStart w:id="410" w:name="_Toc29890625"/>
      <w:bookmarkStart w:id="411" w:name="_Toc29900167"/>
      <w:bookmarkStart w:id="412" w:name="_Toc29906424"/>
      <w:bookmarkStart w:id="413" w:name="_Toc29910068"/>
      <w:bookmarkStart w:id="414" w:name="_Toc31289964"/>
      <w:bookmarkStart w:id="415" w:name="_Toc32261679"/>
      <w:bookmarkStart w:id="416" w:name="_Toc32327535"/>
      <w:bookmarkStart w:id="417" w:name="_Toc32498284"/>
      <w:bookmarkStart w:id="418" w:name="_Toc32498634"/>
      <w:bookmarkStart w:id="419" w:name="_Toc32499774"/>
      <w:bookmarkStart w:id="420" w:name="_Toc32499865"/>
      <w:bookmarkStart w:id="421" w:name="_Toc32500191"/>
      <w:bookmarkStart w:id="422" w:name="_Toc33132126"/>
      <w:bookmarkStart w:id="423" w:name="_Toc33132191"/>
      <w:bookmarkStart w:id="424" w:name="_Toc33132611"/>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4D4E17D3" w14:textId="77777777" w:rsidR="00E00589" w:rsidRPr="00E1300C" w:rsidRDefault="00E00589" w:rsidP="00D309A4">
      <w:pPr>
        <w:pStyle w:val="ListParagraph"/>
        <w:numPr>
          <w:ilvl w:val="0"/>
          <w:numId w:val="6"/>
        </w:numPr>
        <w:outlineLvl w:val="1"/>
        <w:rPr>
          <w:vanish/>
          <w:sz w:val="24"/>
        </w:rPr>
      </w:pPr>
      <w:bookmarkStart w:id="425" w:name="_Toc27528214"/>
      <w:bookmarkStart w:id="426" w:name="_Toc27528255"/>
      <w:bookmarkStart w:id="427" w:name="_Toc27528294"/>
      <w:bookmarkStart w:id="428" w:name="_Toc27528960"/>
      <w:bookmarkStart w:id="429" w:name="_Toc27529408"/>
      <w:bookmarkStart w:id="430" w:name="_Toc27529781"/>
      <w:bookmarkStart w:id="431" w:name="_Toc27529873"/>
      <w:bookmarkStart w:id="432" w:name="_Toc27529944"/>
      <w:bookmarkStart w:id="433" w:name="_Toc27529986"/>
      <w:bookmarkStart w:id="434" w:name="_Toc27530027"/>
      <w:bookmarkStart w:id="435" w:name="_Toc27530528"/>
      <w:bookmarkStart w:id="436" w:name="_Toc27530713"/>
      <w:bookmarkStart w:id="437" w:name="_Toc27579204"/>
      <w:bookmarkStart w:id="438" w:name="_Toc27579281"/>
      <w:bookmarkStart w:id="439" w:name="_Toc27583610"/>
      <w:bookmarkStart w:id="440" w:name="_Toc27583707"/>
      <w:bookmarkStart w:id="441" w:name="_Toc27583828"/>
      <w:bookmarkStart w:id="442" w:name="_Toc27637927"/>
      <w:bookmarkStart w:id="443" w:name="_Toc27638886"/>
      <w:bookmarkStart w:id="444" w:name="_Toc27638963"/>
      <w:bookmarkStart w:id="445" w:name="_Toc27639881"/>
      <w:bookmarkStart w:id="446" w:name="_Toc27639964"/>
      <w:bookmarkStart w:id="447" w:name="_Toc27640047"/>
      <w:bookmarkStart w:id="448" w:name="_Toc27640130"/>
      <w:bookmarkStart w:id="449" w:name="_Toc27640213"/>
      <w:bookmarkStart w:id="450" w:name="_Toc27640296"/>
      <w:bookmarkStart w:id="451" w:name="_Toc27640483"/>
      <w:bookmarkStart w:id="452" w:name="_Toc27640677"/>
      <w:bookmarkStart w:id="453" w:name="_Toc27654132"/>
      <w:bookmarkStart w:id="454" w:name="_Toc27654308"/>
      <w:bookmarkStart w:id="455" w:name="_Toc27837442"/>
      <w:bookmarkStart w:id="456" w:name="_Toc27840452"/>
      <w:bookmarkStart w:id="457" w:name="_Toc27840527"/>
      <w:bookmarkStart w:id="458" w:name="_Toc27848785"/>
      <w:bookmarkStart w:id="459" w:name="_Toc27854427"/>
      <w:bookmarkStart w:id="460" w:name="_Toc27869345"/>
      <w:bookmarkStart w:id="461" w:name="_Toc27870480"/>
      <w:bookmarkStart w:id="462" w:name="_Toc27879966"/>
      <w:bookmarkStart w:id="463" w:name="_Toc28145995"/>
      <w:bookmarkStart w:id="464" w:name="_Toc28242120"/>
      <w:bookmarkStart w:id="465" w:name="_Toc28242322"/>
      <w:bookmarkStart w:id="466" w:name="_Toc28242474"/>
      <w:bookmarkStart w:id="467" w:name="_Toc28242530"/>
      <w:bookmarkStart w:id="468" w:name="_Toc28518492"/>
      <w:bookmarkStart w:id="469" w:name="_Toc28518573"/>
      <w:bookmarkStart w:id="470" w:name="_Toc28600147"/>
      <w:bookmarkStart w:id="471" w:name="_Toc29283025"/>
      <w:bookmarkStart w:id="472" w:name="_Toc29504935"/>
      <w:bookmarkStart w:id="473" w:name="_Toc29505005"/>
      <w:bookmarkStart w:id="474" w:name="_Toc29537597"/>
      <w:bookmarkStart w:id="475" w:name="_Toc29680906"/>
      <w:bookmarkStart w:id="476" w:name="_Toc29681482"/>
      <w:bookmarkStart w:id="477" w:name="_Toc29714132"/>
      <w:bookmarkStart w:id="478" w:name="_Toc29751833"/>
      <w:bookmarkStart w:id="479" w:name="_Toc29759093"/>
      <w:bookmarkStart w:id="480" w:name="_Toc29819411"/>
      <w:bookmarkStart w:id="481" w:name="_Toc29890626"/>
      <w:bookmarkStart w:id="482" w:name="_Toc29900168"/>
      <w:bookmarkStart w:id="483" w:name="_Toc29906425"/>
      <w:bookmarkStart w:id="484" w:name="_Toc29910069"/>
      <w:bookmarkStart w:id="485" w:name="_Toc31289965"/>
      <w:bookmarkStart w:id="486" w:name="_Toc32261680"/>
      <w:bookmarkStart w:id="487" w:name="_Toc32327536"/>
      <w:bookmarkStart w:id="488" w:name="_Toc32498285"/>
      <w:bookmarkStart w:id="489" w:name="_Toc32498635"/>
      <w:bookmarkStart w:id="490" w:name="_Toc32499775"/>
      <w:bookmarkStart w:id="491" w:name="_Toc32499866"/>
      <w:bookmarkStart w:id="492" w:name="_Toc32500192"/>
      <w:bookmarkStart w:id="493" w:name="_Toc33132127"/>
      <w:bookmarkStart w:id="494" w:name="_Toc33132192"/>
      <w:bookmarkStart w:id="495" w:name="_Toc33132612"/>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47F4D165" w14:textId="64A8B570" w:rsidR="00E00589" w:rsidRPr="0019410E" w:rsidRDefault="00E00589" w:rsidP="00164768">
      <w:pPr>
        <w:pStyle w:val="Heading2"/>
      </w:pPr>
      <w:bookmarkStart w:id="496" w:name="_Toc27640678"/>
      <w:bookmarkStart w:id="497" w:name="_Toc33132613"/>
      <w:r w:rsidRPr="00706169">
        <w:t xml:space="preserve">Key </w:t>
      </w:r>
      <w:r w:rsidR="00AD6BB4" w:rsidRPr="00706169">
        <w:t>R</w:t>
      </w:r>
      <w:r w:rsidRPr="003535BC">
        <w:t xml:space="preserve">esearch </w:t>
      </w:r>
      <w:r w:rsidR="00AD6BB4" w:rsidRPr="003535BC">
        <w:t>F</w:t>
      </w:r>
      <w:r w:rsidRPr="003535BC">
        <w:t>indings</w:t>
      </w:r>
      <w:bookmarkEnd w:id="496"/>
      <w:bookmarkEnd w:id="497"/>
      <w:r w:rsidR="00B154C3">
        <w:t xml:space="preserve"> </w:t>
      </w:r>
    </w:p>
    <w:p w14:paraId="1611DE12" w14:textId="49DF4D8E" w:rsidR="00E00589" w:rsidRDefault="00891984" w:rsidP="00E00589">
      <w:r>
        <w:t>We summarize here key research findings on the measurement of sustainable development.</w:t>
      </w:r>
    </w:p>
    <w:p w14:paraId="16AF151C" w14:textId="77777777" w:rsidR="00891984" w:rsidRDefault="00891984" w:rsidP="00E00589"/>
    <w:p w14:paraId="70C30B39" w14:textId="7EA61A91" w:rsidR="00E00589" w:rsidRDefault="00724ACD" w:rsidP="00706169">
      <w:pPr>
        <w:pStyle w:val="Heading3"/>
      </w:pPr>
      <w:bookmarkStart w:id="498" w:name="_Toc27528216"/>
      <w:bookmarkStart w:id="499" w:name="_Toc27528257"/>
      <w:bookmarkStart w:id="500" w:name="_Toc27528296"/>
      <w:bookmarkStart w:id="501" w:name="_Toc27528962"/>
      <w:bookmarkStart w:id="502" w:name="_Toc27529410"/>
      <w:bookmarkStart w:id="503" w:name="_Toc27529783"/>
      <w:bookmarkStart w:id="504" w:name="_Toc27529875"/>
      <w:bookmarkStart w:id="505" w:name="_Toc27529946"/>
      <w:bookmarkStart w:id="506" w:name="_Toc27529988"/>
      <w:bookmarkStart w:id="507" w:name="_Toc27530029"/>
      <w:bookmarkStart w:id="508" w:name="_Toc27528217"/>
      <w:bookmarkStart w:id="509" w:name="_Toc27528258"/>
      <w:bookmarkStart w:id="510" w:name="_Toc27528297"/>
      <w:bookmarkStart w:id="511" w:name="_Toc27528963"/>
      <w:bookmarkStart w:id="512" w:name="_Toc27529411"/>
      <w:bookmarkStart w:id="513" w:name="_Toc27529784"/>
      <w:bookmarkStart w:id="514" w:name="_Toc27529876"/>
      <w:bookmarkStart w:id="515" w:name="_Toc27529947"/>
      <w:bookmarkStart w:id="516" w:name="_Toc27529989"/>
      <w:bookmarkStart w:id="517" w:name="_Toc27530030"/>
      <w:bookmarkStart w:id="518" w:name="_Toc27528218"/>
      <w:bookmarkStart w:id="519" w:name="_Toc27528259"/>
      <w:bookmarkStart w:id="520" w:name="_Toc27528298"/>
      <w:bookmarkStart w:id="521" w:name="_Toc27528964"/>
      <w:bookmarkStart w:id="522" w:name="_Toc27529412"/>
      <w:bookmarkStart w:id="523" w:name="_Toc27529785"/>
      <w:bookmarkStart w:id="524" w:name="_Toc27529877"/>
      <w:bookmarkStart w:id="525" w:name="_Toc27529948"/>
      <w:bookmarkStart w:id="526" w:name="_Toc27529990"/>
      <w:bookmarkStart w:id="527" w:name="_Toc27530031"/>
      <w:bookmarkStart w:id="528" w:name="_Toc27528219"/>
      <w:bookmarkStart w:id="529" w:name="_Toc27528260"/>
      <w:bookmarkStart w:id="530" w:name="_Toc27528299"/>
      <w:bookmarkStart w:id="531" w:name="_Toc27528965"/>
      <w:bookmarkStart w:id="532" w:name="_Toc27529413"/>
      <w:bookmarkStart w:id="533" w:name="_Toc27529786"/>
      <w:bookmarkStart w:id="534" w:name="_Toc27529878"/>
      <w:bookmarkStart w:id="535" w:name="_Toc27529949"/>
      <w:bookmarkStart w:id="536" w:name="_Toc27529991"/>
      <w:bookmarkStart w:id="537" w:name="_Toc27530032"/>
      <w:bookmarkStart w:id="538" w:name="_Toc27640679"/>
      <w:bookmarkStart w:id="539" w:name="_Toc33132614"/>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t>Measure s</w:t>
      </w:r>
      <w:r w:rsidR="00E00589" w:rsidRPr="000A7E19">
        <w:t>tocks</w:t>
      </w:r>
      <w:r w:rsidR="00E00589">
        <w:t xml:space="preserve"> </w:t>
      </w:r>
      <w:proofErr w:type="gramStart"/>
      <w:r w:rsidR="00E00589">
        <w:t>not flows</w:t>
      </w:r>
      <w:bookmarkEnd w:id="538"/>
      <w:bookmarkEnd w:id="539"/>
      <w:proofErr w:type="gramEnd"/>
      <w:r w:rsidR="00E00589">
        <w:t xml:space="preserve"> </w:t>
      </w:r>
    </w:p>
    <w:p w14:paraId="05927EE6" w14:textId="1E8F8628" w:rsidR="00E00589" w:rsidRDefault="000B533E" w:rsidP="00E00589">
      <w:r>
        <w:t xml:space="preserve">Sustainability measures </w:t>
      </w:r>
      <w:r w:rsidR="00E00589">
        <w:t>must focus on stocks rather than flows.</w:t>
      </w:r>
      <w:r w:rsidR="00B154C3">
        <w:t xml:space="preserve"> </w:t>
      </w:r>
      <w:r w:rsidR="00E00589">
        <w:t xml:space="preserve">This would seem logically obvious: </w:t>
      </w:r>
      <w:r w:rsidR="000C347A">
        <w:t xml:space="preserve">if one is flying </w:t>
      </w:r>
      <w:r w:rsidR="001D0C85">
        <w:t xml:space="preserve">a solar-powered airplane </w:t>
      </w:r>
      <w:r w:rsidR="000C347A">
        <w:t xml:space="preserve">and wondering about the sustainability of its </w:t>
      </w:r>
      <w:r w:rsidR="004C5B12">
        <w:t xml:space="preserve">flight path, </w:t>
      </w:r>
      <w:r w:rsidR="00620E3B">
        <w:t>it is ultimately more important to track the battery charge (a stock) than the air speed (a flow).</w:t>
      </w:r>
      <w:r w:rsidR="00B154C3">
        <w:t xml:space="preserve"> </w:t>
      </w:r>
      <w:r w:rsidR="00E00589">
        <w:t>Flows do matter</w:t>
      </w:r>
      <w:r w:rsidR="00C57203">
        <w:t>:</w:t>
      </w:r>
      <w:r w:rsidR="00B154C3">
        <w:t xml:space="preserve"> </w:t>
      </w:r>
      <w:r w:rsidR="00E00589">
        <w:t>they reflect, after all, the goods and services that people consume in pursuit of their immediate well-being, and they can both deplete and replenish stocks.</w:t>
      </w:r>
      <w:r w:rsidR="00B154C3">
        <w:t xml:space="preserve"> </w:t>
      </w:r>
      <w:r w:rsidR="00E00589">
        <w:t>But it is only through tracking the underlying stocks that the long</w:t>
      </w:r>
      <w:r w:rsidR="007B2119">
        <w:t>-</w:t>
      </w:r>
      <w:r w:rsidR="00E00589">
        <w:t>term sustainability of development can be assessed</w:t>
      </w:r>
      <w:r w:rsidR="00B154C3">
        <w:t xml:space="preserve"> </w:t>
      </w:r>
      <w:r w:rsidR="00E00589" w:rsidRPr="0072645A">
        <w:fldChar w:fldCharType="begin"/>
      </w:r>
      <w:r w:rsidR="00DE1C2B" w:rsidRPr="000A24CE">
        <w:instrText xml:space="preserve"> ADDIN ZOTERO_ITEM CSL_CITATION {"citationID":"cYSG16L6","properties":{"formattedCitation":"(Stiglitz, Fitoussi, and Durand 2019)","plainCitation":"(Stiglitz, Fitoussi, and Durand 2019)","noteIndex":0},"citationItems":[{"id":7746,"uris":["http://zotero.org/groups/2225246/items/J45KE78U"],"uri":["http://zotero.org/groups/2225246/items/J45KE78U"],"itemData":{"id":7746,"type":"book","abstract":"\"A bold agenda for a better way to assess societal well-being, by three of the world's leading economists and statisticians\"--","call-number":"HN25 .S75 2019","event-place":"New York","ISBN":"978-1-62097-569-5","publisher":"The New Press","publisher-place":"New York","source":"Library of Congress ISBN","title":"Measuring what counts: the global movement for well-being","title-short":"Measuring what counts","author":[{"family":"Stiglitz","given":"Joseph E."},{"family":"Fitoussi","given":"Jean-Paul"},{"family":"Durand","given":"Martine"}],"issued":{"date-parts":[["2019"]]}}}],"schema":"https://github.com/citation-style-language/schema/raw/master/csl-citation.json"} </w:instrText>
      </w:r>
      <w:r w:rsidR="00E00589" w:rsidRPr="0072645A">
        <w:fldChar w:fldCharType="separate"/>
      </w:r>
      <w:r w:rsidR="00907134" w:rsidRPr="0072645A">
        <w:t>(Stiglitz, Fitoussi, and Durand 2019)</w:t>
      </w:r>
      <w:r w:rsidR="00E00589" w:rsidRPr="0072645A">
        <w:fldChar w:fldCharType="end"/>
      </w:r>
      <w:r w:rsidR="00E00589">
        <w:t xml:space="preserve">. </w:t>
      </w:r>
    </w:p>
    <w:p w14:paraId="601AF453" w14:textId="77777777" w:rsidR="00E00589" w:rsidRDefault="00E00589" w:rsidP="00E00589"/>
    <w:p w14:paraId="051C0BE4" w14:textId="031A7032" w:rsidR="00E00589" w:rsidRDefault="00E00589" w:rsidP="00706169">
      <w:pPr>
        <w:pStyle w:val="Heading3"/>
      </w:pPr>
      <w:bookmarkStart w:id="540" w:name="_Toc27640680"/>
      <w:bookmarkStart w:id="541" w:name="_Toc33132615"/>
      <w:r w:rsidRPr="00CD5A0E">
        <w:t>Resources</w:t>
      </w:r>
      <w:r>
        <w:t xml:space="preserve"> </w:t>
      </w:r>
      <w:r w:rsidR="003E68DA">
        <w:t>are the key stocks to measure</w:t>
      </w:r>
      <w:bookmarkEnd w:id="540"/>
      <w:bookmarkEnd w:id="541"/>
      <w:r w:rsidR="00B154C3">
        <w:t xml:space="preserve"> </w:t>
      </w:r>
    </w:p>
    <w:p w14:paraId="2000E759" w14:textId="589AB16F" w:rsidR="00E00589" w:rsidRDefault="00E00589" w:rsidP="00E00589">
      <w:r>
        <w:t xml:space="preserve">The stocks that must be conserved </w:t>
      </w:r>
      <w:r w:rsidR="003E68DA">
        <w:t>as the “battery</w:t>
      </w:r>
      <w:r w:rsidR="006E4ECA">
        <w:t xml:space="preserve"> charge</w:t>
      </w:r>
      <w:r w:rsidR="003E68DA">
        <w:t>” f</w:t>
      </w:r>
      <w:r w:rsidR="006E4ECA">
        <w:t>or</w:t>
      </w:r>
      <w:r w:rsidR="003E68DA">
        <w:t xml:space="preserve"> </w:t>
      </w:r>
      <w:r>
        <w:t xml:space="preserve">sustainable development can usefully be seen as the resources highlighted in many of the analytic frameworks discussed in </w:t>
      </w:r>
      <w:r w:rsidR="00696AC0">
        <w:t>Section 2</w:t>
      </w:r>
      <w:r>
        <w:t>.</w:t>
      </w:r>
      <w:r w:rsidR="00B154C3">
        <w:t xml:space="preserve"> </w:t>
      </w:r>
      <w:r>
        <w:t xml:space="preserve">The theory behind this view has been most extensively explored in a seminal book by Partha Dasgupta </w:t>
      </w:r>
      <w:r w:rsidRPr="006C17CB">
        <w:fldChar w:fldCharType="begin"/>
      </w:r>
      <w:r w:rsidR="00DE1C2B">
        <w:instrText xml:space="preserve"> ADDIN ZOTERO_ITEM CSL_CITATION {"citationID":"s0RBlH1M","properties":{"formattedCitation":"(Dasgupta 2004)","plainCitation":"(Dasgupta 2004)","noteIndex":0},"citationItems":[{"id":936,"uris":["http://zotero.org/groups/2225246/items/4YBVEH3S"],"uri":["http://zotero.org/groups/2225246/items/4YBVEH3S"],"itemData":{"id":936,"type":"book","abstract":"x","edition":"1st paperback, with revised Appendix","event-place":"Oxford ; New York","ISBN":"0-19-926719-7","number-of-pages":"351","publisher":"Oxford University Press","publisher-place":"Oxford ; New York","title":"Human well-being and the natural environment","author":[{"family":"Dasgupta","given":"Partha"}],"issued":{"date-parts":[["2004"]]}}}],"schema":"https://github.com/citation-style-language/schema/raw/master/csl-citation.json"} </w:instrText>
      </w:r>
      <w:r w:rsidRPr="006C17CB">
        <w:fldChar w:fldCharType="separate"/>
      </w:r>
      <w:r w:rsidRPr="00CD5A0E">
        <w:rPr>
          <w:rFonts w:ascii="Calibri" w:hAnsi="Calibri" w:cs="Calibri"/>
        </w:rPr>
        <w:t>(Dasgupta 2004)</w:t>
      </w:r>
      <w:r w:rsidRPr="006C17CB">
        <w:fldChar w:fldCharType="end"/>
      </w:r>
      <w:r w:rsidRPr="006C17CB">
        <w:t xml:space="preserve">, building on a long tradition of </w:t>
      </w:r>
      <w:r w:rsidRPr="00F82039">
        <w:t>work in welfare economics</w:t>
      </w:r>
      <w:r>
        <w:t xml:space="preserve"> and </w:t>
      </w:r>
      <w:r w:rsidRPr="00F82039">
        <w:t>the economic theory of capital.</w:t>
      </w:r>
      <w:r w:rsidR="00B154C3">
        <w:t xml:space="preserve"> </w:t>
      </w:r>
      <w:r w:rsidRPr="00F82039">
        <w:t>It por</w:t>
      </w:r>
      <w:r>
        <w:t>trays resources</w:t>
      </w:r>
      <w:r w:rsidR="00A77BC5">
        <w:t xml:space="preserve"> </w:t>
      </w:r>
      <w:r>
        <w:t xml:space="preserve">as the </w:t>
      </w:r>
      <w:r w:rsidRPr="00B2430E">
        <w:rPr>
          <w:b/>
        </w:rPr>
        <w:t>capital assets</w:t>
      </w:r>
      <w:r w:rsidR="00090DA6" w:rsidRPr="0072645A">
        <w:rPr>
          <w:rStyle w:val="EndnoteReference"/>
        </w:rPr>
        <w:endnoteReference w:id="15"/>
      </w:r>
      <w:r>
        <w:t xml:space="preserve"> that constitute the </w:t>
      </w:r>
      <w:r w:rsidRPr="00B2430E">
        <w:rPr>
          <w:b/>
        </w:rPr>
        <w:t>productive base</w:t>
      </w:r>
      <w:r w:rsidR="00090DA6" w:rsidRPr="0072645A">
        <w:rPr>
          <w:rStyle w:val="EndnoteReference"/>
        </w:rPr>
        <w:endnoteReference w:id="16"/>
      </w:r>
      <w:r>
        <w:t xml:space="preserve"> on which people in the Anthropocene System draw to advance their well-being.</w:t>
      </w:r>
      <w:r w:rsidRPr="004D7D3D">
        <w:rPr>
          <w:rStyle w:val="FootnoteReference"/>
        </w:rPr>
        <w:footnoteReference w:id="12"/>
      </w:r>
      <w:r w:rsidR="00B154C3">
        <w:t xml:space="preserve"> </w:t>
      </w:r>
      <w:r>
        <w:t>Some of these resources (assets) are “natural” in that they are directly derived from nature</w:t>
      </w:r>
      <w:r w:rsidR="004F220B">
        <w:t xml:space="preserve"> </w:t>
      </w:r>
      <w:r w:rsidR="004F220B" w:rsidRPr="0072645A">
        <w:fldChar w:fldCharType="begin"/>
      </w:r>
      <w:r w:rsidR="00DE1C2B" w:rsidRPr="000A24CE">
        <w:instrText xml:space="preserve"> ADDIN ZOTERO_ITEM CSL_CITATION {"citationID":"a1fn6tsm5vc","properties":{"formattedCitation":"(Barbier 2019)","plainCitation":"(Barbier 2019)","noteIndex":0},"citationItems":[{"id":4010,"uris":["http://zotero.org/groups/2225246/items/KZNNDUL2"],"uri":["http://zotero.org/groups/2225246/items/KZNNDUL2"],"itemData":{"id":4010,"type":"article-journal","abstract":"Abstract.  The natural environment is now commonly viewed as a form of capital asset, or natural capital. Also included are ecosystems that provide important go","container-title":"Oxford Review of Economic Policy","DOI":"10.1093/oxrep/gry028","ISSN":"0266-903X","issue":"1","journalAbbreviation":"Oxf Rev Econ Policy","language":"en","page":"14-36","source":"academic-oup-com.ezp-prod1.hul.harvard.edu","title":"The concept of natural capital","volume":"35","author":[{"family":"Barbier","given":"Edward B."}],"issued":{"date-parts":[["2019",1,7]]}}}],"schema":"https://github.com/citation-style-language/schema/raw/master/csl-citation.json"} </w:instrText>
      </w:r>
      <w:r w:rsidR="004F220B" w:rsidRPr="0072645A">
        <w:fldChar w:fldCharType="separate"/>
      </w:r>
      <w:r w:rsidR="00BB2917" w:rsidRPr="0072645A">
        <w:t>(Barbier 2019)</w:t>
      </w:r>
      <w:r w:rsidR="004F220B" w:rsidRPr="0072645A">
        <w:fldChar w:fldCharType="end"/>
      </w:r>
      <w:r>
        <w:t xml:space="preserve">, whereas others are “anthropogenic” or constructed by people </w:t>
      </w:r>
      <w:r w:rsidRPr="0072645A">
        <w:fldChar w:fldCharType="begin"/>
      </w:r>
      <w:r w:rsidR="00DE1C2B" w:rsidRPr="000A24CE">
        <w:instrText xml:space="preserve"> ADDIN ZOTERO_ITEM CSL_CITATION {"citationID":"HNT2aniS","properties":{"formattedCitation":"(D\\uc0\\u237{}az et al. 2015)","plainCitation":"(Díaz et al. 2015)","noteIndex":0},"citationItems":[{"id":375,"uris":["http://zotero.org/groups/2225246/items/GPLVEBCU"],"uri":["http://zotero.org/groups/2225246/items/GPLVEBCU"],"itemData":{"id":375,"type":"article-journal","abstract":"The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society.","collection-title":"Open Issue","container-title":"Current Opinion in Environmental Sustainability","DOI":"10.1016/j.cosust.2014.11.002","ISSN":"1877-3435","journalAbbreviation":"Current Opinion in Environmental Sustainability","page":"1-16","source":"ScienceDirect","title":"The IPBES Conceptual Framework — connecting nature and people","volume":"14","author":[{"family":"Díaz","given":"Sandra"},{"family":"Demissew","given":"Sebsebe"},{"family":"Carabias","given":"Julia"},{"family":"Joly","given":"Carlos"},{"family":"Lonsdale","given":"Mark"},{"family":"Ash","given":"Neville"},{"family":"Larigauderie","given":"Anne"},{"family":"Adhikari","given":"Jay Ram"},{"family":"Arico","given":"Salvatore"},{"family":"Báldi","given":"András"},{"family":"Bartuska","given":"Ann"},{"family":"Baste","given":"Ivar Andreas"},{"family":"Bilgin","given":"Adem"},{"family":"Brondizio","given":"Eduardo"},{"family":"Chan","given":"Kai MA"},{"family":"Figueroa","given":"Viviana Elsa"},{"family":"Duraiappah","given":"Anantha"},{"family":"Fischer","given":"Markus"},{"family":"Hill","given":"Rosemary"},{"family":"Koetz","given":"Thomas"},{"family":"Leadley","given":"Paul"},{"family":"Lyver","given":"Philip"},{"family":"Mace","given":"Georgina M"},{"family":"Martin-Lopez","given":"Berta"},{"family":"Okumura","given":"Michiko"},{"family":"Pacheco","given":"Diego"},{"family":"Pascual","given":"Unai"},{"family":"Pérez","given":"Edgar Selvin"},{"family":"Reyers","given":"Belinda"},{"family":"Roth","given":"Eva"},{"family":"Saito","given":"Osamu"},{"family":"Scholes","given":"Robert John"},{"family":"Sharma","given":"Nalini"},{"family":"Tallis","given":"Heather"},{"family":"Thaman","given":"Randolph"},{"family":"Watson","given":"Robert"},{"family":"Yahara","given":"Tetsukazu"},{"family":"Hamid","given":"Zakri Abdul"},{"family":"Akosim","given":"Callistus"},{"family":"Al-Hafedh","given":"Yousef"},{"family":"Allahverdiyev","given":"Rashad"},{"family":"Amankwah","given":"Edward"},{"family":"Asah","given":"Stanley T"},{"family":"Asfaw","given":"Zemede"},{"family":"Bartus","given":"Gabor"},{"family":"Brooks","given":"L Anathea"},{"family":"Caillaux","given":"Jorge"},{"family":"Dalle","given":"Gemedo"},{"family":"Darnaedi","given":"Dedy"},{"family":"Driver","given":"Amanda"},{"family":"Erpul","given":"Gunay"},{"family":"Escobar-Eyzaguirre","given":"Pablo"},{"family":"Failler","given":"Pierre"},{"family":"Fouda","given":"Ali Moustafa Mokhtar"},{"family":"Fu","given":"Bojie"},{"family":"Gundimeda","given":"Haripriya"},{"family":"Hashimoto","given":"Shizuka"},{"family":"Homer","given":"Floyd"},{"family":"Lavorel","given":"Sandra"},{"family":"Lichtenstein","given":"Gabriela"},{"family":"Mala","given":"William Armand"},{"family":"Mandivenyi","given":"Wadzanayi"},{"family":"Matczak","given":"Piotr"},{"family":"Mbizvo","given":"Carmel"},{"family":"Mehrdadi","given":"Mehrasa"},{"family":"Metzger","given":"Jean Paul"},{"family":"Mikissa","given":"Jean Bruno"},{"family":"Moller","given":"Henrik"},{"family":"Mooney","given":"Harold A"},{"family":"Mumby","given":"Peter"},{"family":"Nagendra","given":"Harini"},{"family":"Nesshover","given":"Carsten"},{"family":"Oteng-Yeboah","given":"Alfred Apau"},{"family":"Pataki","given":"György"},{"family":"Roué","given":"Marie"},{"family":"Rubis","given":"Jennifer"},{"family":"Schultz","given":"Maria"},{"family":"Smith","given":"Peggy"},{"family":"Sumaila","given":"Rashid"},{"family":"Takeuchi","given":"Kazuhiko"},{"family":"Thomas","given":"Spencer"},{"family":"Verma","given":"Madhu"},{"family":"Yeo-Chang","given":"Youn"},{"family":"Zlatanova","given":"Diana"}],"issued":{"date-parts":[["2015",6,1]]}}}],"schema":"https://github.com/citation-style-language/schema/raw/master/csl-citation.json"} </w:instrText>
      </w:r>
      <w:r w:rsidRPr="0072645A">
        <w:fldChar w:fldCharType="separate"/>
      </w:r>
      <w:r w:rsidRPr="0072645A">
        <w:t>(Díaz et al. 2015)</w:t>
      </w:r>
      <w:r w:rsidRPr="0072645A">
        <w:fldChar w:fldCharType="end"/>
      </w:r>
      <w:r>
        <w:t>.</w:t>
      </w:r>
      <w:r w:rsidR="00B154C3">
        <w:t xml:space="preserve"> </w:t>
      </w:r>
      <w:r w:rsidR="00AD1342">
        <w:t>Subdivisions of these resource categories that have provide particularly useful in sustainability science research are listed and illustrated with an oceanic fishery example in Table 2.</w:t>
      </w:r>
      <w:r w:rsidR="00B154C3">
        <w:t xml:space="preserve"> </w:t>
      </w:r>
      <w:r w:rsidRPr="00381C18">
        <w:t>The key insight for sustainability science is that</w:t>
      </w:r>
      <w:r>
        <w:t xml:space="preserve"> </w:t>
      </w:r>
      <w:r w:rsidR="00381C18">
        <w:t>b</w:t>
      </w:r>
      <w:r>
        <w:t xml:space="preserve">oth natural and anthropogenic resources (assets) are necessary to produce well-being, just as </w:t>
      </w:r>
      <w:r w:rsidR="003B4524">
        <w:t xml:space="preserve">the </w:t>
      </w:r>
      <w:r>
        <w:t xml:space="preserve">fishing community </w:t>
      </w:r>
      <w:r w:rsidR="003B4524">
        <w:t xml:space="preserve">of Table 2 </w:t>
      </w:r>
      <w:r>
        <w:t xml:space="preserve">requires </w:t>
      </w:r>
      <w:r w:rsidR="005C7D83" w:rsidRPr="005C7D83">
        <w:t>both stocks of fish and stocks of boats to prosper</w:t>
      </w:r>
      <w:r>
        <w:t>.</w:t>
      </w:r>
      <w:r w:rsidRPr="004D7D3D">
        <w:rPr>
          <w:rStyle w:val="FootnoteReference"/>
        </w:rPr>
        <w:footnoteReference w:id="13"/>
      </w:r>
      <w:r w:rsidR="00B154C3">
        <w:t xml:space="preserve"> </w:t>
      </w:r>
    </w:p>
    <w:p w14:paraId="6DEEE7F6" w14:textId="5A218B35" w:rsidR="00487743" w:rsidRDefault="00487743" w:rsidP="00E00589"/>
    <w:p w14:paraId="5F2454F0" w14:textId="77777777" w:rsidR="00DD5AE4" w:rsidRDefault="00DD5AE4">
      <w:pPr>
        <w:rPr>
          <w:b/>
        </w:rPr>
      </w:pPr>
      <w:bookmarkStart w:id="542" w:name="Table2"/>
      <w:r>
        <w:rPr>
          <w:b/>
        </w:rPr>
        <w:br w:type="page"/>
      </w:r>
    </w:p>
    <w:p w14:paraId="166BACC4" w14:textId="5F5F1E90" w:rsidR="00866335" w:rsidRDefault="00866335" w:rsidP="00866335">
      <w:pPr>
        <w:rPr>
          <w:b/>
        </w:rPr>
      </w:pPr>
      <w:r w:rsidRPr="00C950F4">
        <w:rPr>
          <w:b/>
        </w:rPr>
        <w:lastRenderedPageBreak/>
        <w:t>Table</w:t>
      </w:r>
      <w:r>
        <w:rPr>
          <w:b/>
        </w:rPr>
        <w:t xml:space="preserve"> 2</w:t>
      </w:r>
      <w:bookmarkEnd w:id="542"/>
      <w:r>
        <w:rPr>
          <w:b/>
        </w:rPr>
        <w:t xml:space="preserve">: </w:t>
      </w:r>
      <w:r w:rsidRPr="00C950F4">
        <w:rPr>
          <w:b/>
        </w:rPr>
        <w:t xml:space="preserve">Resource stocks that constitute the productive base for human well-being </w:t>
      </w:r>
    </w:p>
    <w:p w14:paraId="5D53063D" w14:textId="77777777" w:rsidR="00FA7CBD" w:rsidRPr="00FA7CBD" w:rsidRDefault="00FA7CBD" w:rsidP="00866335">
      <w:pPr>
        <w:rPr>
          <w:b/>
          <w:sz w:val="20"/>
          <w:szCs w:val="20"/>
        </w:rPr>
      </w:pPr>
    </w:p>
    <w:tbl>
      <w:tblPr>
        <w:tblStyle w:val="TableGrid"/>
        <w:tblW w:w="8978" w:type="dxa"/>
        <w:tblCellMar>
          <w:left w:w="115" w:type="dxa"/>
          <w:right w:w="115" w:type="dxa"/>
        </w:tblCellMar>
        <w:tblLook w:val="04A0" w:firstRow="1" w:lastRow="0" w:firstColumn="1" w:lastColumn="0" w:noHBand="0" w:noVBand="1"/>
      </w:tblPr>
      <w:tblGrid>
        <w:gridCol w:w="2376"/>
        <w:gridCol w:w="2148"/>
        <w:gridCol w:w="2753"/>
        <w:gridCol w:w="1701"/>
      </w:tblGrid>
      <w:tr w:rsidR="00866335" w14:paraId="70C7DA04" w14:textId="77777777" w:rsidTr="007B5574">
        <w:trPr>
          <w:cantSplit/>
        </w:trPr>
        <w:tc>
          <w:tcPr>
            <w:tcW w:w="2376" w:type="dxa"/>
          </w:tcPr>
          <w:p w14:paraId="2428C051" w14:textId="77777777" w:rsidR="00866335" w:rsidRPr="0071635D" w:rsidRDefault="00866335" w:rsidP="007B5574">
            <w:pPr>
              <w:keepNext/>
              <w:widowControl w:val="0"/>
              <w:rPr>
                <w:b/>
                <w:sz w:val="20"/>
              </w:rPr>
            </w:pPr>
            <w:r>
              <w:rPr>
                <w:b/>
                <w:sz w:val="20"/>
              </w:rPr>
              <w:t>a</w:t>
            </w:r>
            <w:r w:rsidRPr="0071635D">
              <w:rPr>
                <w:b/>
                <w:sz w:val="20"/>
              </w:rPr>
              <w:t>) Resource group</w:t>
            </w:r>
          </w:p>
        </w:tc>
        <w:tc>
          <w:tcPr>
            <w:tcW w:w="2148" w:type="dxa"/>
          </w:tcPr>
          <w:p w14:paraId="4A66AA15" w14:textId="77777777" w:rsidR="00866335" w:rsidRPr="0071635D" w:rsidRDefault="00866335" w:rsidP="007B5574">
            <w:pPr>
              <w:keepNext/>
              <w:widowControl w:val="0"/>
              <w:rPr>
                <w:b/>
                <w:sz w:val="20"/>
              </w:rPr>
            </w:pPr>
            <w:r>
              <w:rPr>
                <w:b/>
                <w:sz w:val="20"/>
              </w:rPr>
              <w:t>b</w:t>
            </w:r>
            <w:r w:rsidRPr="0071635D">
              <w:rPr>
                <w:b/>
                <w:sz w:val="20"/>
              </w:rPr>
              <w:t>) Specific example</w:t>
            </w:r>
            <w:r>
              <w:rPr>
                <w:b/>
                <w:sz w:val="20"/>
              </w:rPr>
              <w:t xml:space="preserve"> of an ocean fishery</w:t>
            </w:r>
          </w:p>
        </w:tc>
        <w:tc>
          <w:tcPr>
            <w:tcW w:w="2753" w:type="dxa"/>
          </w:tcPr>
          <w:p w14:paraId="5F97CC7B" w14:textId="77777777" w:rsidR="00866335" w:rsidRPr="0071635D" w:rsidRDefault="00866335" w:rsidP="007B5574">
            <w:pPr>
              <w:keepNext/>
              <w:widowControl w:val="0"/>
              <w:rPr>
                <w:b/>
                <w:sz w:val="20"/>
              </w:rPr>
            </w:pPr>
            <w:r>
              <w:rPr>
                <w:b/>
                <w:sz w:val="20"/>
              </w:rPr>
              <w:t>c</w:t>
            </w:r>
            <w:r w:rsidRPr="0071635D">
              <w:rPr>
                <w:b/>
                <w:sz w:val="20"/>
              </w:rPr>
              <w:t xml:space="preserve">) General list of </w:t>
            </w:r>
            <w:r>
              <w:rPr>
                <w:b/>
                <w:sz w:val="20"/>
              </w:rPr>
              <w:t xml:space="preserve">representative </w:t>
            </w:r>
            <w:r w:rsidRPr="0071635D">
              <w:rPr>
                <w:b/>
                <w:sz w:val="20"/>
              </w:rPr>
              <w:t>stocks</w:t>
            </w:r>
          </w:p>
        </w:tc>
        <w:tc>
          <w:tcPr>
            <w:tcW w:w="1701" w:type="dxa"/>
          </w:tcPr>
          <w:p w14:paraId="5D8C7741" w14:textId="77777777" w:rsidR="00866335" w:rsidRPr="0071635D" w:rsidRDefault="00866335" w:rsidP="007B5574">
            <w:pPr>
              <w:keepNext/>
              <w:widowControl w:val="0"/>
              <w:rPr>
                <w:b/>
                <w:sz w:val="20"/>
              </w:rPr>
            </w:pPr>
            <w:r>
              <w:rPr>
                <w:b/>
                <w:sz w:val="20"/>
              </w:rPr>
              <w:t xml:space="preserve">d) </w:t>
            </w:r>
            <w:r w:rsidRPr="0071635D">
              <w:rPr>
                <w:b/>
                <w:sz w:val="20"/>
              </w:rPr>
              <w:t>Reviews</w:t>
            </w:r>
          </w:p>
        </w:tc>
      </w:tr>
      <w:tr w:rsidR="00866335" w14:paraId="1763B027" w14:textId="77777777" w:rsidTr="007B5574">
        <w:trPr>
          <w:cantSplit/>
        </w:trPr>
        <w:tc>
          <w:tcPr>
            <w:tcW w:w="2376" w:type="dxa"/>
          </w:tcPr>
          <w:p w14:paraId="3E03D0C0" w14:textId="77777777" w:rsidR="00866335" w:rsidRPr="0071635D" w:rsidRDefault="00866335" w:rsidP="007B5574">
            <w:pPr>
              <w:keepNext/>
              <w:widowControl w:val="0"/>
              <w:rPr>
                <w:sz w:val="20"/>
              </w:rPr>
            </w:pPr>
            <w:r w:rsidRPr="0071635D">
              <w:rPr>
                <w:sz w:val="20"/>
              </w:rPr>
              <w:t xml:space="preserve">Natural assets </w:t>
            </w:r>
          </w:p>
        </w:tc>
        <w:tc>
          <w:tcPr>
            <w:tcW w:w="2148" w:type="dxa"/>
          </w:tcPr>
          <w:p w14:paraId="336C34FC" w14:textId="77777777" w:rsidR="00866335" w:rsidRPr="0071635D" w:rsidRDefault="00866335" w:rsidP="007B5574">
            <w:pPr>
              <w:keepNext/>
              <w:widowControl w:val="0"/>
              <w:rPr>
                <w:sz w:val="20"/>
              </w:rPr>
            </w:pPr>
          </w:p>
        </w:tc>
        <w:tc>
          <w:tcPr>
            <w:tcW w:w="2753" w:type="dxa"/>
          </w:tcPr>
          <w:p w14:paraId="59397C37" w14:textId="77777777" w:rsidR="00866335" w:rsidRPr="0071635D" w:rsidRDefault="00866335" w:rsidP="007B5574">
            <w:pPr>
              <w:keepNext/>
              <w:widowControl w:val="0"/>
              <w:rPr>
                <w:sz w:val="20"/>
              </w:rPr>
            </w:pPr>
          </w:p>
        </w:tc>
        <w:tc>
          <w:tcPr>
            <w:tcW w:w="1701" w:type="dxa"/>
          </w:tcPr>
          <w:p w14:paraId="0D5F2D90" w14:textId="77777777" w:rsidR="00866335" w:rsidRPr="000A6569" w:rsidRDefault="00866335" w:rsidP="007B5574">
            <w:pPr>
              <w:keepNext/>
              <w:widowControl w:val="0"/>
              <w:rPr>
                <w:sz w:val="20"/>
              </w:rPr>
            </w:pPr>
            <w:r w:rsidRPr="0072645A">
              <w:rPr>
                <w:sz w:val="20"/>
              </w:rPr>
              <w:fldChar w:fldCharType="begin"/>
            </w:r>
            <w:r w:rsidRPr="000A6569">
              <w:rPr>
                <w:sz w:val="20"/>
              </w:rPr>
              <w:instrText xml:space="preserve"> ADDIN ZOTERO_ITEM CSL_CITATION {"citationID":"US6yPhDD","properties":{"formattedCitation":"(Barbier 2019)","plainCitation":"(Barbier 2019)","noteIndex":0},"citationItems":[{"id":4010,"uris":["http://zotero.org/groups/2225246/items/KZNNDUL2"],"uri":["http://zotero.org/groups/2225246/items/KZNNDUL2"],"itemData":{"id":4010,"type":"article-journal","abstract":"Abstract.  The natural environment is now commonly viewed as a form of capital asset, or natural capital. Also included are ecosystems that provide important go","container-title":"Oxford Review of Economic Policy","DOI":"10.1093/oxrep/gry028","ISSN":"0266-903X","issue":"1","journalAbbreviation":"Oxf Rev Econ Policy","language":"en","page":"14-36","source":"academic-oup-com.ezp-prod1.hul.harvard.edu","title":"The concept of natural capital","volume":"35","author":[{"family":"Barbier","given":"Edward B."}],"issued":{"date-parts":[["2019",1,7]]}}}],"schema":"https://github.com/citation-style-language/schema/raw/master/csl-citation.json"} </w:instrText>
            </w:r>
            <w:r w:rsidRPr="0072645A">
              <w:rPr>
                <w:sz w:val="20"/>
              </w:rPr>
              <w:fldChar w:fldCharType="separate"/>
            </w:r>
            <w:r w:rsidRPr="0072645A">
              <w:rPr>
                <w:sz w:val="20"/>
              </w:rPr>
              <w:t>(Barbier 2019)</w:t>
            </w:r>
            <w:r w:rsidRPr="0072645A">
              <w:rPr>
                <w:sz w:val="20"/>
              </w:rPr>
              <w:fldChar w:fldCharType="end"/>
            </w:r>
          </w:p>
        </w:tc>
      </w:tr>
      <w:tr w:rsidR="00866335" w14:paraId="3BDE9BB4" w14:textId="77777777" w:rsidTr="007B5574">
        <w:trPr>
          <w:cantSplit/>
        </w:trPr>
        <w:tc>
          <w:tcPr>
            <w:tcW w:w="2376" w:type="dxa"/>
          </w:tcPr>
          <w:p w14:paraId="66697C8A" w14:textId="77777777" w:rsidR="00866335" w:rsidRPr="0072645A" w:rsidRDefault="00866335" w:rsidP="007B5574">
            <w:pPr>
              <w:pStyle w:val="ListParagraph"/>
              <w:keepNext/>
              <w:widowControl w:val="0"/>
              <w:numPr>
                <w:ilvl w:val="0"/>
                <w:numId w:val="4"/>
              </w:numPr>
              <w:rPr>
                <w:rFonts w:ascii="Times New Roman" w:hAnsi="Times New Roman" w:cs="Times New Roman"/>
                <w:sz w:val="20"/>
              </w:rPr>
            </w:pPr>
            <w:r w:rsidRPr="0072645A">
              <w:rPr>
                <w:rFonts w:ascii="Times New Roman" w:hAnsi="Times New Roman" w:cs="Times New Roman"/>
                <w:sz w:val="20"/>
              </w:rPr>
              <w:t>Ecosystems</w:t>
            </w:r>
          </w:p>
        </w:tc>
        <w:tc>
          <w:tcPr>
            <w:tcW w:w="2148" w:type="dxa"/>
          </w:tcPr>
          <w:p w14:paraId="77DBB90F" w14:textId="77777777" w:rsidR="00866335" w:rsidRPr="0071635D" w:rsidRDefault="00866335" w:rsidP="007B5574">
            <w:pPr>
              <w:keepNext/>
              <w:widowControl w:val="0"/>
              <w:rPr>
                <w:sz w:val="20"/>
              </w:rPr>
            </w:pPr>
            <w:r>
              <w:rPr>
                <w:sz w:val="20"/>
              </w:rPr>
              <w:t>F</w:t>
            </w:r>
            <w:r w:rsidRPr="0071635D">
              <w:rPr>
                <w:sz w:val="20"/>
              </w:rPr>
              <w:t>ish and their food</w:t>
            </w:r>
          </w:p>
        </w:tc>
        <w:tc>
          <w:tcPr>
            <w:tcW w:w="2753" w:type="dxa"/>
          </w:tcPr>
          <w:p w14:paraId="4357691D" w14:textId="77777777" w:rsidR="00866335" w:rsidRPr="0071635D" w:rsidRDefault="00866335" w:rsidP="007B5574">
            <w:pPr>
              <w:keepNext/>
              <w:widowControl w:val="0"/>
              <w:rPr>
                <w:sz w:val="20"/>
              </w:rPr>
            </w:pPr>
            <w:r>
              <w:rPr>
                <w:sz w:val="20"/>
              </w:rPr>
              <w:t>B</w:t>
            </w:r>
            <w:r w:rsidRPr="0071635D">
              <w:rPr>
                <w:sz w:val="20"/>
              </w:rPr>
              <w:t>iota, biomass, communities</w:t>
            </w:r>
          </w:p>
        </w:tc>
        <w:tc>
          <w:tcPr>
            <w:tcW w:w="1701" w:type="dxa"/>
          </w:tcPr>
          <w:p w14:paraId="0B685056" w14:textId="77777777" w:rsidR="00866335" w:rsidRPr="0072645A" w:rsidRDefault="00866335" w:rsidP="007B5574">
            <w:pPr>
              <w:keepNext/>
              <w:widowControl w:val="0"/>
              <w:rPr>
                <w:sz w:val="20"/>
              </w:rPr>
            </w:pPr>
            <w:r w:rsidRPr="0072645A">
              <w:rPr>
                <w:sz w:val="20"/>
              </w:rPr>
              <w:fldChar w:fldCharType="begin"/>
            </w:r>
            <w:r w:rsidRPr="0072645A">
              <w:rPr>
                <w:sz w:val="20"/>
              </w:rPr>
              <w:instrText xml:space="preserve"> ADDIN ZOTERO_ITEM CSL_CITATION {"citationID":"a22aokb894o","properties":{"formattedCitation":"(IPBES et al. 2019)","plainCitation":"(IPBES et al. 2019)","noteIndex":0},"citationItems":[{"id":6925,"uris":["http://zotero.org/groups/2225246/items/MND3C5DK"],"uri":["http://zotero.org/groups/2225246/items/MND3C5DK"],"itemData":{"id":6925,"type":"report","event-place":"Bonn, Germany","publisher":"IPBES secretariat","publisher-place":"Bonn, Germany","title":"Summary for policymakers of the global assessment report on biodiversity and ecosystem services of the Intergovernmental Science-Policy Platform on Biodiversity and Ecosystem Services","URL":"https://www.ipbes.net/global-assessment-report-biodiversity-ecosystem-services","author":[{"family":"IPBES","given":""},{"family":"Díaz","given":"Sandra"},{"family":"Settele","given":"J"},{"family":"Brondízio","given":"Eduardo"},{"family":"Ngo","given":"H"},{"family":"Guèze","given":"M"},{"family":"Agard","given":"J"},{"family":"Arneth","given":"A"},{"family":"Balvanera","given":"P"},{"family":"Brauman","given":"K"},{"family":"Butchart","given":"S"},{"literal":"others"}],"issued":{"date-parts":[["2019"]]}}}],"schema":"https://github.com/citation-style-language/schema/raw/master/csl-citation.json"} </w:instrText>
            </w:r>
            <w:r w:rsidRPr="0072645A">
              <w:rPr>
                <w:sz w:val="20"/>
              </w:rPr>
              <w:fldChar w:fldCharType="separate"/>
            </w:r>
            <w:r w:rsidRPr="0072645A">
              <w:rPr>
                <w:sz w:val="20"/>
              </w:rPr>
              <w:t>(IPBES et al. 2019)</w:t>
            </w:r>
            <w:r w:rsidRPr="0072645A">
              <w:rPr>
                <w:sz w:val="20"/>
              </w:rPr>
              <w:fldChar w:fldCharType="end"/>
            </w:r>
          </w:p>
        </w:tc>
      </w:tr>
      <w:tr w:rsidR="00866335" w14:paraId="4343021A" w14:textId="77777777" w:rsidTr="007B5574">
        <w:trPr>
          <w:cantSplit/>
        </w:trPr>
        <w:tc>
          <w:tcPr>
            <w:tcW w:w="2376" w:type="dxa"/>
          </w:tcPr>
          <w:p w14:paraId="66082586" w14:textId="77777777" w:rsidR="00866335" w:rsidRPr="0072645A" w:rsidRDefault="00866335" w:rsidP="007B5574">
            <w:pPr>
              <w:pStyle w:val="ListParagraph"/>
              <w:keepNext/>
              <w:widowControl w:val="0"/>
              <w:numPr>
                <w:ilvl w:val="0"/>
                <w:numId w:val="4"/>
              </w:numPr>
              <w:rPr>
                <w:rFonts w:ascii="Times New Roman" w:hAnsi="Times New Roman" w:cs="Times New Roman"/>
                <w:sz w:val="20"/>
              </w:rPr>
            </w:pPr>
            <w:r w:rsidRPr="0072645A">
              <w:rPr>
                <w:rFonts w:ascii="Times New Roman" w:hAnsi="Times New Roman" w:cs="Times New Roman"/>
                <w:sz w:val="20"/>
              </w:rPr>
              <w:t>Environment</w:t>
            </w:r>
          </w:p>
        </w:tc>
        <w:tc>
          <w:tcPr>
            <w:tcW w:w="2148" w:type="dxa"/>
          </w:tcPr>
          <w:p w14:paraId="61947D6A" w14:textId="77777777" w:rsidR="00866335" w:rsidRPr="0071635D" w:rsidRDefault="00866335" w:rsidP="007B5574">
            <w:pPr>
              <w:keepNext/>
              <w:widowControl w:val="0"/>
              <w:rPr>
                <w:sz w:val="20"/>
              </w:rPr>
            </w:pPr>
            <w:r>
              <w:rPr>
                <w:sz w:val="20"/>
              </w:rPr>
              <w:t>O</w:t>
            </w:r>
            <w:r w:rsidRPr="0071635D">
              <w:rPr>
                <w:sz w:val="20"/>
              </w:rPr>
              <w:t>cean temperature, pH</w:t>
            </w:r>
          </w:p>
        </w:tc>
        <w:tc>
          <w:tcPr>
            <w:tcW w:w="2753" w:type="dxa"/>
          </w:tcPr>
          <w:p w14:paraId="189C2F64" w14:textId="77777777" w:rsidR="00866335" w:rsidRPr="0071635D" w:rsidRDefault="00866335" w:rsidP="007B5574">
            <w:pPr>
              <w:keepNext/>
              <w:widowControl w:val="0"/>
              <w:rPr>
                <w:sz w:val="20"/>
              </w:rPr>
            </w:pPr>
            <w:r>
              <w:rPr>
                <w:sz w:val="20"/>
              </w:rPr>
              <w:t>S</w:t>
            </w:r>
            <w:r w:rsidRPr="0071635D">
              <w:rPr>
                <w:sz w:val="20"/>
              </w:rPr>
              <w:t>un</w:t>
            </w:r>
            <w:r>
              <w:rPr>
                <w:sz w:val="20"/>
              </w:rPr>
              <w:t>light</w:t>
            </w:r>
            <w:r w:rsidRPr="0071635D">
              <w:rPr>
                <w:sz w:val="20"/>
              </w:rPr>
              <w:t xml:space="preserve">, </w:t>
            </w:r>
            <w:r>
              <w:rPr>
                <w:sz w:val="20"/>
              </w:rPr>
              <w:t xml:space="preserve">wind, </w:t>
            </w:r>
            <w:r w:rsidRPr="0071635D">
              <w:rPr>
                <w:sz w:val="20"/>
              </w:rPr>
              <w:t>climate, atmosphere, water</w:t>
            </w:r>
          </w:p>
        </w:tc>
        <w:tc>
          <w:tcPr>
            <w:tcW w:w="1701" w:type="dxa"/>
          </w:tcPr>
          <w:p w14:paraId="3AD2C7AD" w14:textId="77777777" w:rsidR="00866335" w:rsidRPr="0072645A" w:rsidRDefault="00866335" w:rsidP="007B5574">
            <w:pPr>
              <w:keepNext/>
              <w:widowControl w:val="0"/>
              <w:rPr>
                <w:sz w:val="20"/>
              </w:rPr>
            </w:pPr>
            <w:r w:rsidRPr="0072645A">
              <w:rPr>
                <w:sz w:val="20"/>
              </w:rPr>
              <w:fldChar w:fldCharType="begin"/>
            </w:r>
            <w:r w:rsidRPr="0072645A">
              <w:rPr>
                <w:sz w:val="20"/>
              </w:rPr>
              <w:instrText xml:space="preserve"> ADDIN ZOTERO_ITEM CSL_CITATION {"citationID":"abape4n1kn","properties":{"formattedCitation":"(Ekins, Gupta, and Boileau 2019)","plainCitation":"(Ekins, Gupta, and Boileau 2019)","noteIndex":0},"citationItems":[{"id":3660,"uris":["http://zotero.org/groups/2225246/items/CF8DGU3A"],"uri":["http://zotero.org/groups/2225246/items/CF8DGU3A"],"itemData":{"id":3660,"type":"book","abstract":"GEO-6 builds on the findings of previous GEO reports, including the six regional assessments (2016), and outlines the current state of the environment, illustrates possible future environmental trends and analyses the effectiveness of policies. This flagship report shows how governments can put the world on the path to a truly sustainable future. It emphasizes that urgent and inclusive action is needed by decision makers at all levels to achieve a healthy planet with healthy people.","event-place":"New York, NY","ISBN":"978-1-108-70766-4","language":"en","note":"OCLC: 1089965302","publisher":"Cambridge University Press","publisher-place":"New York, NY","source":"Open WorldCat","title":"Global Environment Outlook 6","title-short":"Global Environment Outlook - GEO-6","editor":[{"family":"Ekins","given":"Paul"},{"family":"Gupta","given":"Joyeeta"},{"family":"Boileau","given":"Pierre"}],"issued":{"date-parts":[["2019"]]}}}],"schema":"https://github.com/citation-style-language/schema/raw/master/csl-citation.json"} </w:instrText>
            </w:r>
            <w:r w:rsidRPr="0072645A">
              <w:rPr>
                <w:sz w:val="20"/>
              </w:rPr>
              <w:fldChar w:fldCharType="separate"/>
            </w:r>
            <w:r w:rsidRPr="0072645A">
              <w:rPr>
                <w:sz w:val="20"/>
              </w:rPr>
              <w:t>(Ekins, Gupta, and Boileau 2019)</w:t>
            </w:r>
            <w:r w:rsidRPr="0072645A">
              <w:rPr>
                <w:sz w:val="20"/>
              </w:rPr>
              <w:fldChar w:fldCharType="end"/>
            </w:r>
          </w:p>
        </w:tc>
      </w:tr>
      <w:tr w:rsidR="00866335" w14:paraId="3440A24B" w14:textId="77777777" w:rsidTr="007B5574">
        <w:trPr>
          <w:cantSplit/>
        </w:trPr>
        <w:tc>
          <w:tcPr>
            <w:tcW w:w="2376" w:type="dxa"/>
          </w:tcPr>
          <w:p w14:paraId="7CB47981" w14:textId="77777777" w:rsidR="00866335" w:rsidRPr="0072645A" w:rsidRDefault="00866335" w:rsidP="007B5574">
            <w:pPr>
              <w:pStyle w:val="ListParagraph"/>
              <w:keepNext/>
              <w:widowControl w:val="0"/>
              <w:numPr>
                <w:ilvl w:val="0"/>
                <w:numId w:val="4"/>
              </w:numPr>
              <w:rPr>
                <w:rFonts w:ascii="Times New Roman" w:hAnsi="Times New Roman" w:cs="Times New Roman"/>
                <w:sz w:val="20"/>
              </w:rPr>
            </w:pPr>
            <w:r w:rsidRPr="0072645A">
              <w:rPr>
                <w:rFonts w:ascii="Times New Roman" w:hAnsi="Times New Roman" w:cs="Times New Roman"/>
                <w:sz w:val="20"/>
              </w:rPr>
              <w:t xml:space="preserve">Minerals </w:t>
            </w:r>
          </w:p>
        </w:tc>
        <w:tc>
          <w:tcPr>
            <w:tcW w:w="2148" w:type="dxa"/>
          </w:tcPr>
          <w:p w14:paraId="32A656CE" w14:textId="77777777" w:rsidR="00866335" w:rsidRPr="0071635D" w:rsidRDefault="00866335" w:rsidP="007B5574">
            <w:pPr>
              <w:keepNext/>
              <w:widowControl w:val="0"/>
              <w:rPr>
                <w:sz w:val="20"/>
              </w:rPr>
            </w:pPr>
            <w:r>
              <w:rPr>
                <w:sz w:val="20"/>
              </w:rPr>
              <w:t>Fossil f</w:t>
            </w:r>
            <w:r w:rsidRPr="0071635D">
              <w:rPr>
                <w:sz w:val="20"/>
              </w:rPr>
              <w:t>uel for the boats</w:t>
            </w:r>
          </w:p>
        </w:tc>
        <w:tc>
          <w:tcPr>
            <w:tcW w:w="2753" w:type="dxa"/>
          </w:tcPr>
          <w:p w14:paraId="325CE9F0" w14:textId="77777777" w:rsidR="00866335" w:rsidRPr="0071635D" w:rsidRDefault="00866335" w:rsidP="007B5574">
            <w:pPr>
              <w:keepNext/>
              <w:widowControl w:val="0"/>
              <w:rPr>
                <w:sz w:val="20"/>
              </w:rPr>
            </w:pPr>
            <w:r>
              <w:rPr>
                <w:sz w:val="20"/>
              </w:rPr>
              <w:t>F</w:t>
            </w:r>
            <w:r w:rsidRPr="0071635D">
              <w:rPr>
                <w:sz w:val="20"/>
              </w:rPr>
              <w:t xml:space="preserve">ossil fuels, iron, </w:t>
            </w:r>
            <w:r>
              <w:rPr>
                <w:sz w:val="20"/>
              </w:rPr>
              <w:t xml:space="preserve">sand, </w:t>
            </w:r>
            <w:r w:rsidRPr="0071635D">
              <w:rPr>
                <w:sz w:val="20"/>
              </w:rPr>
              <w:t>etc.</w:t>
            </w:r>
          </w:p>
        </w:tc>
        <w:tc>
          <w:tcPr>
            <w:tcW w:w="1701" w:type="dxa"/>
          </w:tcPr>
          <w:p w14:paraId="31877282" w14:textId="77777777" w:rsidR="00866335" w:rsidRPr="0072645A" w:rsidRDefault="00866335" w:rsidP="007B5574">
            <w:pPr>
              <w:keepNext/>
              <w:widowControl w:val="0"/>
              <w:rPr>
                <w:sz w:val="20"/>
              </w:rPr>
            </w:pPr>
            <w:r w:rsidRPr="0072645A">
              <w:rPr>
                <w:sz w:val="20"/>
              </w:rPr>
              <w:fldChar w:fldCharType="begin"/>
            </w:r>
            <w:r w:rsidRPr="0072645A">
              <w:rPr>
                <w:sz w:val="20"/>
              </w:rPr>
              <w:instrText xml:space="preserve"> ADDIN ZOTERO_ITEM CSL_CITATION {"citationID":"a2d67ochqiq","properties":{"formattedCitation":"(OECD 2018)","plainCitation":"(OECD 2018)","noteIndex":0},"citationItems":[{"id":792,"uris":["http://zotero.org/groups/2225246/items/N29NQ4LD"],"uri":["http://zotero.org/groups/2225246/items/N29NQ4LD"],"itemData":{"id":792,"type":"webpage","title":"Global Material Resources Outlook to 2060 - Economic Drivers and Environmental Consequences - en - OECD","URL":"http://www.oecd.org/environment/global-material-resources-outlook-to-2060-9789264307452-en.htm","author":[{"family":"OECD","given":""}],"accessed":{"date-parts":[["2018",11,1]]},"issued":{"date-parts":[["2018"]]}}}],"schema":"https://github.com/citation-style-language/schema/raw/master/csl-citation.json"} </w:instrText>
            </w:r>
            <w:r w:rsidRPr="0072645A">
              <w:rPr>
                <w:sz w:val="20"/>
              </w:rPr>
              <w:fldChar w:fldCharType="separate"/>
            </w:r>
            <w:r w:rsidRPr="0072645A">
              <w:rPr>
                <w:sz w:val="20"/>
              </w:rPr>
              <w:t>(OECD 2018)</w:t>
            </w:r>
            <w:r w:rsidRPr="0072645A">
              <w:rPr>
                <w:sz w:val="20"/>
              </w:rPr>
              <w:fldChar w:fldCharType="end"/>
            </w:r>
          </w:p>
        </w:tc>
      </w:tr>
      <w:tr w:rsidR="00866335" w14:paraId="5EC6F7AB" w14:textId="77777777" w:rsidTr="007B5574">
        <w:trPr>
          <w:cantSplit/>
        </w:trPr>
        <w:tc>
          <w:tcPr>
            <w:tcW w:w="2376" w:type="dxa"/>
          </w:tcPr>
          <w:p w14:paraId="2E9EF283" w14:textId="77777777" w:rsidR="00866335" w:rsidRPr="0071635D" w:rsidRDefault="00866335" w:rsidP="007B5574">
            <w:pPr>
              <w:keepNext/>
              <w:widowControl w:val="0"/>
              <w:rPr>
                <w:sz w:val="20"/>
              </w:rPr>
            </w:pPr>
            <w:r w:rsidRPr="0071635D">
              <w:rPr>
                <w:sz w:val="20"/>
              </w:rPr>
              <w:t>Anthropogenic assets</w:t>
            </w:r>
          </w:p>
        </w:tc>
        <w:tc>
          <w:tcPr>
            <w:tcW w:w="2148" w:type="dxa"/>
          </w:tcPr>
          <w:p w14:paraId="22CA4835" w14:textId="77777777" w:rsidR="00866335" w:rsidRPr="0071635D" w:rsidRDefault="00866335" w:rsidP="007B5574">
            <w:pPr>
              <w:keepNext/>
              <w:widowControl w:val="0"/>
              <w:rPr>
                <w:sz w:val="20"/>
              </w:rPr>
            </w:pPr>
          </w:p>
        </w:tc>
        <w:tc>
          <w:tcPr>
            <w:tcW w:w="2753" w:type="dxa"/>
          </w:tcPr>
          <w:p w14:paraId="4540F112" w14:textId="77777777" w:rsidR="00866335" w:rsidRPr="0071635D" w:rsidRDefault="00866335" w:rsidP="007B5574">
            <w:pPr>
              <w:keepNext/>
              <w:widowControl w:val="0"/>
              <w:rPr>
                <w:sz w:val="20"/>
              </w:rPr>
            </w:pPr>
          </w:p>
        </w:tc>
        <w:tc>
          <w:tcPr>
            <w:tcW w:w="1701" w:type="dxa"/>
          </w:tcPr>
          <w:p w14:paraId="676D14E1" w14:textId="77777777" w:rsidR="00866335" w:rsidRPr="0071635D" w:rsidRDefault="00866335" w:rsidP="007B5574">
            <w:pPr>
              <w:keepNext/>
              <w:widowControl w:val="0"/>
              <w:rPr>
                <w:sz w:val="20"/>
              </w:rPr>
            </w:pPr>
          </w:p>
        </w:tc>
      </w:tr>
      <w:tr w:rsidR="00866335" w14:paraId="0CA14974" w14:textId="77777777" w:rsidTr="007B5574">
        <w:trPr>
          <w:cantSplit/>
        </w:trPr>
        <w:tc>
          <w:tcPr>
            <w:tcW w:w="2376" w:type="dxa"/>
          </w:tcPr>
          <w:p w14:paraId="12184599" w14:textId="77777777" w:rsidR="00866335" w:rsidRPr="0072645A" w:rsidRDefault="00866335" w:rsidP="007B5574">
            <w:pPr>
              <w:pStyle w:val="ListParagraph"/>
              <w:keepNext/>
              <w:widowControl w:val="0"/>
              <w:numPr>
                <w:ilvl w:val="0"/>
                <w:numId w:val="5"/>
              </w:numPr>
              <w:rPr>
                <w:rFonts w:ascii="Times New Roman" w:hAnsi="Times New Roman" w:cs="Times New Roman"/>
                <w:sz w:val="20"/>
              </w:rPr>
            </w:pPr>
            <w:r w:rsidRPr="0072645A">
              <w:rPr>
                <w:rFonts w:ascii="Times New Roman" w:hAnsi="Times New Roman" w:cs="Times New Roman"/>
                <w:sz w:val="20"/>
              </w:rPr>
              <w:t>Manufactured capital</w:t>
            </w:r>
          </w:p>
        </w:tc>
        <w:tc>
          <w:tcPr>
            <w:tcW w:w="2148" w:type="dxa"/>
          </w:tcPr>
          <w:p w14:paraId="4832B654" w14:textId="77777777" w:rsidR="00866335" w:rsidRPr="0071635D" w:rsidRDefault="00866335" w:rsidP="007B5574">
            <w:pPr>
              <w:keepNext/>
              <w:widowControl w:val="0"/>
              <w:rPr>
                <w:sz w:val="20"/>
              </w:rPr>
            </w:pPr>
            <w:r>
              <w:rPr>
                <w:sz w:val="20"/>
              </w:rPr>
              <w:t xml:space="preserve">Boats of the </w:t>
            </w:r>
            <w:r w:rsidRPr="0071635D">
              <w:rPr>
                <w:sz w:val="20"/>
              </w:rPr>
              <w:t>fleet</w:t>
            </w:r>
          </w:p>
        </w:tc>
        <w:tc>
          <w:tcPr>
            <w:tcW w:w="2753" w:type="dxa"/>
          </w:tcPr>
          <w:p w14:paraId="5C8993C0" w14:textId="77777777" w:rsidR="00866335" w:rsidRPr="0071635D" w:rsidRDefault="00866335" w:rsidP="007B5574">
            <w:pPr>
              <w:keepNext/>
              <w:widowControl w:val="0"/>
              <w:rPr>
                <w:sz w:val="20"/>
              </w:rPr>
            </w:pPr>
            <w:r>
              <w:rPr>
                <w:sz w:val="20"/>
              </w:rPr>
              <w:t>R</w:t>
            </w:r>
            <w:r w:rsidRPr="0071635D">
              <w:rPr>
                <w:sz w:val="20"/>
              </w:rPr>
              <w:t>oads, buildings, infrastructure</w:t>
            </w:r>
          </w:p>
        </w:tc>
        <w:tc>
          <w:tcPr>
            <w:tcW w:w="1701" w:type="dxa"/>
          </w:tcPr>
          <w:p w14:paraId="24F6016C" w14:textId="77777777" w:rsidR="00866335" w:rsidRPr="000A6569" w:rsidRDefault="00866335" w:rsidP="007B5574">
            <w:pPr>
              <w:keepNext/>
              <w:widowControl w:val="0"/>
              <w:rPr>
                <w:sz w:val="20"/>
              </w:rPr>
            </w:pPr>
            <w:r w:rsidRPr="0072645A">
              <w:rPr>
                <w:sz w:val="20"/>
              </w:rPr>
              <w:fldChar w:fldCharType="begin"/>
            </w:r>
            <w:r w:rsidRPr="000A6569">
              <w:rPr>
                <w:sz w:val="20"/>
              </w:rPr>
              <w:instrText xml:space="preserve"> ADDIN ZOTERO_ITEM CSL_CITATION {"citationID":"gYPBYWkj","properties":{"formattedCitation":"(Weisz, Suh, and Graedel 2015)","plainCitation":"(Weisz, Suh, and Graedel 2015)","noteIndex":0},"citationItems":[{"id":310,"uris":["http://zotero.org/groups/2225246/items/FLTVFUQM"],"uri":["http://zotero.org/groups/2225246/items/FLTVFUQM"],"itemData":{"id":310,"type":"article-journal","abstract":"In 1992 PNAS presented a Special Feature with 22 contributions from a colloquium entitled “Industrial Ecology,” held at the National Academy of Sciences of the United States in Washington, DC (1). In these articles Industrial Ecology was presented as an approach to understand and ultimately optimize the total material cycles of industrial processes (2).\n\nThis PNAS issue presents the second Special Feature on Industrial Ecology, offering the opportunity to reflect on the original goals and approaches and to compare them with Industrial Ecology’s achievements and its pertinent role within sustainability science.\n\nThe motivation to promote a new field as originally expressed in the contributions of the 1992 Special Feature is soberingly topical (3, 4): ( i ) the recognition that human alterations of the Earth System are progressing at an unprecedented pace; ( ii ) the insight that humankind has become a planetary force; and ( iii ) advocacy for a real-world sustainability transition that would be as fundamental as the industrial revolution of the 18th century.\n\nSince the first Special Feature in 1992, the pace of growth in global greenhouse gas emissions, material use, and energy use has not slowed down or stopped, but rather has accelerated, especially after the year 2000 (5</w:instrText>
            </w:r>
            <w:r w:rsidRPr="000A6569">
              <w:rPr>
                <w:rFonts w:ascii="Cambria Math" w:hAnsi="Cambria Math" w:cs="Cambria Math"/>
                <w:sz w:val="20"/>
              </w:rPr>
              <w:instrText>⇓</w:instrText>
            </w:r>
            <w:r w:rsidRPr="000A6569">
              <w:rPr>
                <w:sz w:val="20"/>
              </w:rPr>
              <w:instrText>–7). Human-induced alterations of the Earth System have reached such a scale (8, 9) that a new term for the current geological epoch, the Anthropocene, was proposed (10). Climate-sensitive tipping elements of the Earth System have been detected and described (11). Those tipping elements (such as the Indian monsoon, the Amazon rainforest, or the Greenland Ice Sheet) have been stable since the beginning of the Holocene but have the potential to irreversibly flip into fundamentally different regimes once triggered by a global mean temperature above certain thresholds. Some of those thresholds appear to be within the reach … \n\n[</w:instrText>
            </w:r>
            <w:r w:rsidRPr="000A6569">
              <w:rPr>
                <w:rFonts w:ascii="Cambria Math" w:hAnsi="Cambria Math" w:cs="Cambria Math"/>
                <w:sz w:val="20"/>
              </w:rPr>
              <w:instrText>↵</w:instrText>
            </w:r>
            <w:r w:rsidRPr="000A6569">
              <w:rPr>
                <w:sz w:val="20"/>
              </w:rPr>
              <w:instrText xml:space="preserve">][1]1To whom correspondence should be addressed. Email: Helga.Weisz{at}pik-potsdam.de.\n\n [1]: #xref-corresp-1-1","container-title":"Proceedings of the National Academy of Sciences","DOI":"10.1073/pnas.1506532112","ISSN":"0027-8424, 1091-6490","issue":"20","journalAbbreviation":"PNAS","language":"en","note":"PMID: 25986375","page":"6260-6264","source":"www.pnas.org","title":"Industrial Ecology: The role of manufactured capital in sustainability","title-short":"Industrial Ecology","volume":"112","author":[{"family":"Weisz","given":"Helga"},{"family":"Suh","given":"Sangwon"},{"family":"Graedel","given":"T. E."}],"issued":{"date-parts":[["2015",5,19]]}}}],"schema":"https://github.com/citation-style-language/schema/raw/master/csl-citation.json"} </w:instrText>
            </w:r>
            <w:r w:rsidRPr="0072645A">
              <w:rPr>
                <w:sz w:val="20"/>
              </w:rPr>
              <w:fldChar w:fldCharType="separate"/>
            </w:r>
            <w:r w:rsidRPr="0072645A">
              <w:rPr>
                <w:sz w:val="20"/>
              </w:rPr>
              <w:t>(Weisz, Suh, and Graedel 2015)</w:t>
            </w:r>
            <w:r w:rsidRPr="0072645A">
              <w:rPr>
                <w:sz w:val="20"/>
              </w:rPr>
              <w:fldChar w:fldCharType="end"/>
            </w:r>
          </w:p>
        </w:tc>
      </w:tr>
      <w:tr w:rsidR="00866335" w14:paraId="410F9256" w14:textId="77777777" w:rsidTr="007B5574">
        <w:trPr>
          <w:cantSplit/>
        </w:trPr>
        <w:tc>
          <w:tcPr>
            <w:tcW w:w="2376" w:type="dxa"/>
          </w:tcPr>
          <w:p w14:paraId="228BA9FB" w14:textId="77777777" w:rsidR="00866335" w:rsidRPr="0072645A" w:rsidRDefault="00866335" w:rsidP="007B5574">
            <w:pPr>
              <w:pStyle w:val="ListParagraph"/>
              <w:keepNext/>
              <w:widowControl w:val="0"/>
              <w:numPr>
                <w:ilvl w:val="0"/>
                <w:numId w:val="5"/>
              </w:numPr>
              <w:rPr>
                <w:rFonts w:ascii="Times New Roman" w:hAnsi="Times New Roman" w:cs="Times New Roman"/>
                <w:sz w:val="20"/>
              </w:rPr>
            </w:pPr>
            <w:r w:rsidRPr="0072645A">
              <w:rPr>
                <w:rFonts w:ascii="Times New Roman" w:hAnsi="Times New Roman" w:cs="Times New Roman"/>
                <w:sz w:val="20"/>
              </w:rPr>
              <w:t>Human capital</w:t>
            </w:r>
          </w:p>
        </w:tc>
        <w:tc>
          <w:tcPr>
            <w:tcW w:w="2148" w:type="dxa"/>
          </w:tcPr>
          <w:p w14:paraId="6304B68F" w14:textId="77777777" w:rsidR="00866335" w:rsidRPr="0071635D" w:rsidRDefault="00866335" w:rsidP="007B5574">
            <w:pPr>
              <w:keepNext/>
              <w:widowControl w:val="0"/>
              <w:rPr>
                <w:sz w:val="20"/>
              </w:rPr>
            </w:pPr>
            <w:r>
              <w:rPr>
                <w:sz w:val="20"/>
              </w:rPr>
              <w:t>S</w:t>
            </w:r>
            <w:r w:rsidRPr="0071635D">
              <w:rPr>
                <w:sz w:val="20"/>
              </w:rPr>
              <w:t>killed fishers</w:t>
            </w:r>
          </w:p>
        </w:tc>
        <w:tc>
          <w:tcPr>
            <w:tcW w:w="2753" w:type="dxa"/>
          </w:tcPr>
          <w:p w14:paraId="46DC6484" w14:textId="77777777" w:rsidR="00866335" w:rsidRPr="0071635D" w:rsidRDefault="00866335" w:rsidP="007B5574">
            <w:pPr>
              <w:keepNext/>
              <w:widowControl w:val="0"/>
              <w:rPr>
                <w:sz w:val="20"/>
              </w:rPr>
            </w:pPr>
            <w:r>
              <w:rPr>
                <w:sz w:val="20"/>
              </w:rPr>
              <w:t>Population; its</w:t>
            </w:r>
            <w:r w:rsidRPr="0071635D">
              <w:rPr>
                <w:sz w:val="20"/>
              </w:rPr>
              <w:t xml:space="preserve"> health, education</w:t>
            </w:r>
            <w:r>
              <w:rPr>
                <w:sz w:val="20"/>
              </w:rPr>
              <w:t>, distribution</w:t>
            </w:r>
          </w:p>
        </w:tc>
        <w:tc>
          <w:tcPr>
            <w:tcW w:w="1701" w:type="dxa"/>
          </w:tcPr>
          <w:p w14:paraId="1008EA42" w14:textId="77777777" w:rsidR="00866335" w:rsidRPr="000A6569" w:rsidRDefault="00866335" w:rsidP="007B5574">
            <w:pPr>
              <w:keepNext/>
              <w:widowControl w:val="0"/>
              <w:rPr>
                <w:sz w:val="20"/>
              </w:rPr>
            </w:pPr>
            <w:r w:rsidRPr="0072645A">
              <w:rPr>
                <w:sz w:val="20"/>
              </w:rPr>
              <w:fldChar w:fldCharType="begin"/>
            </w:r>
            <w:r w:rsidRPr="000A6569">
              <w:rPr>
                <w:sz w:val="20"/>
              </w:rPr>
              <w:instrText xml:space="preserve"> ADDIN ZOTERO_ITEM CSL_CITATION {"citationID":"83fJXNV3","properties":{"formattedCitation":"(Nordin and Rooth 2018)","plainCitation":"(Nordin and Rooth 2018)","noteIndex":0},"citationItems":[{"id":578,"uris":["http://zotero.org/groups/2225246/items/WFQD8T9P"],"uri":["http://zotero.org/groups/2225246/items/WFQD8T9P"],"itemData":{"id":578,"type":"article-journal","abstract":"We provide new evidence on some of the mechanisms reflected in the intergenerational transmission of human capital. Applying both an adoption and a twin design to rich data from the Swedish military enlistment, we show that greater parental education increases sons' cognitive and non-cognitive skills, as well as their health. The estimates are in many cases similar across research designs and suggest that a substantial part of the effect of parental education on their young adult children's human capital works through improving their skills and health.","container-title":"Journal of Population Economics","DOI":"10.1007/s00148-018-0702-3","ISSN":"0933-1433","issue":"4","journalAbbreviation":"J. Popul. Econ.","language":"English","note":"WOS:000440023000002","page":"1035-1065","source":"Web of Science","title":"The intergenerational transmission of human capital: the role of skills and health","title-short":"The intergenerational transmission of human capital","volume":"31","author":[{"family":"Nordin","given":"Martin"},{"family":"Rooth","given":"Dan Olof"}],"issued":{"date-parts":[["2018",10]]}}}],"schema":"https://github.com/citation-style-language/schema/raw/master/csl-citation.json"} </w:instrText>
            </w:r>
            <w:r w:rsidRPr="0072645A">
              <w:rPr>
                <w:sz w:val="20"/>
              </w:rPr>
              <w:fldChar w:fldCharType="separate"/>
            </w:r>
            <w:r w:rsidRPr="0072645A">
              <w:rPr>
                <w:sz w:val="20"/>
              </w:rPr>
              <w:t>(Nordin and Rooth 2018)</w:t>
            </w:r>
            <w:r w:rsidRPr="0072645A">
              <w:rPr>
                <w:sz w:val="20"/>
              </w:rPr>
              <w:fldChar w:fldCharType="end"/>
            </w:r>
          </w:p>
        </w:tc>
      </w:tr>
      <w:tr w:rsidR="00866335" w14:paraId="70636148" w14:textId="77777777" w:rsidTr="007B5574">
        <w:trPr>
          <w:cantSplit/>
        </w:trPr>
        <w:tc>
          <w:tcPr>
            <w:tcW w:w="2376" w:type="dxa"/>
          </w:tcPr>
          <w:p w14:paraId="0D6DB51A" w14:textId="77777777" w:rsidR="00866335" w:rsidRPr="0072645A" w:rsidRDefault="00866335" w:rsidP="007B5574">
            <w:pPr>
              <w:pStyle w:val="ListParagraph"/>
              <w:keepNext/>
              <w:widowControl w:val="0"/>
              <w:numPr>
                <w:ilvl w:val="0"/>
                <w:numId w:val="5"/>
              </w:numPr>
              <w:rPr>
                <w:rFonts w:ascii="Times New Roman" w:hAnsi="Times New Roman" w:cs="Times New Roman"/>
                <w:sz w:val="20"/>
              </w:rPr>
            </w:pPr>
            <w:r w:rsidRPr="0072645A">
              <w:rPr>
                <w:rFonts w:ascii="Times New Roman" w:hAnsi="Times New Roman" w:cs="Times New Roman"/>
                <w:sz w:val="20"/>
              </w:rPr>
              <w:t>Social capital</w:t>
            </w:r>
          </w:p>
        </w:tc>
        <w:tc>
          <w:tcPr>
            <w:tcW w:w="2148" w:type="dxa"/>
          </w:tcPr>
          <w:p w14:paraId="44C96157" w14:textId="77777777" w:rsidR="00866335" w:rsidRPr="0071635D" w:rsidRDefault="00866335" w:rsidP="007B5574">
            <w:pPr>
              <w:keepNext/>
              <w:widowControl w:val="0"/>
              <w:rPr>
                <w:sz w:val="20"/>
              </w:rPr>
            </w:pPr>
            <w:r>
              <w:rPr>
                <w:sz w:val="20"/>
              </w:rPr>
              <w:t>R</w:t>
            </w:r>
            <w:r w:rsidRPr="0071635D">
              <w:rPr>
                <w:sz w:val="20"/>
              </w:rPr>
              <w:t>egulations on catch</w:t>
            </w:r>
          </w:p>
        </w:tc>
        <w:tc>
          <w:tcPr>
            <w:tcW w:w="2753" w:type="dxa"/>
          </w:tcPr>
          <w:p w14:paraId="7CA81799" w14:textId="77777777" w:rsidR="00866335" w:rsidRPr="0071635D" w:rsidRDefault="00866335" w:rsidP="007B5574">
            <w:pPr>
              <w:keepNext/>
              <w:widowControl w:val="0"/>
              <w:rPr>
                <w:sz w:val="20"/>
              </w:rPr>
            </w:pPr>
            <w:r>
              <w:rPr>
                <w:sz w:val="20"/>
              </w:rPr>
              <w:t>Institutions (including rules, norms, rights, culture, networks, etc.)</w:t>
            </w:r>
          </w:p>
        </w:tc>
        <w:tc>
          <w:tcPr>
            <w:tcW w:w="1701" w:type="dxa"/>
          </w:tcPr>
          <w:p w14:paraId="579E5658" w14:textId="77777777" w:rsidR="00866335" w:rsidRPr="000A6569" w:rsidRDefault="00866335" w:rsidP="007B5574">
            <w:pPr>
              <w:keepNext/>
              <w:widowControl w:val="0"/>
              <w:rPr>
                <w:sz w:val="20"/>
              </w:rPr>
            </w:pPr>
            <w:r w:rsidRPr="0072645A">
              <w:rPr>
                <w:sz w:val="20"/>
              </w:rPr>
              <w:fldChar w:fldCharType="begin"/>
            </w:r>
            <w:r w:rsidRPr="000A6569">
              <w:rPr>
                <w:sz w:val="20"/>
              </w:rPr>
              <w:instrText xml:space="preserve"> ADDIN ZOTERO_ITEM CSL_CITATION {"citationID":"LMDKrXCr","properties":{"formattedCitation":"(Hamilton, Helliwell, and Woolcock 2016)","plainCitation":"(Hamilton, Helliwell, and Woolcock 2016)","noteIndex":0},"citationItems":[{"id":3663,"uris":["http://zotero.org/groups/2225246/items/XLDTZZFC"],"uri":["http://zotero.org/groups/2225246/items/XLDTZZFC"],"itemData":{"id":3663,"type":"report","abstract":"This paper combines theory with data from different domains to provide an empirical analysis of the scale and variability of social capital as wealth. The analysis is used to argue, given what has been learned from the literature on social capital, that the welfare returns to investing in trust could be substantial. Using data from 132 nations covered by the Gallup World Poll, the paper presents a range of estimates of the wealth-equivalent values of social trust. Such values are usually not included in national or global accounts of income and wealth. In the light of the estimated importance of social trust as a component of wealth and well-being, the paper concludes with some policy options for how social trust might be better built and sustained.","language":"en","number":"WPS7707","page":"1-23","publisher":"The World Bank","source":"documents.worldbank.org.ezp-prod1.hul.harvard.edu","title":"Social capital, trust, and well-being in the evaluation of wealth","URL":"http://documents.worldbank.org/curated/en/249031468195550873/Social-capital-trust-and-well-being-in-the-evaluation-of-wealth","author":[{"family":"Hamilton","given":"Kirk E."},{"family":"Helliwell","given":"John F."},{"family":"Woolcock","given":"Michael"}],"accessed":{"date-parts":[["2019",4,18]]},"issued":{"date-parts":[["2016",6,20]]}}}],"schema":"https://github.com/citation-style-language/schema/raw/master/csl-citation.json"} </w:instrText>
            </w:r>
            <w:r w:rsidRPr="0072645A">
              <w:rPr>
                <w:sz w:val="20"/>
              </w:rPr>
              <w:fldChar w:fldCharType="separate"/>
            </w:r>
            <w:r w:rsidRPr="0072645A">
              <w:rPr>
                <w:sz w:val="20"/>
              </w:rPr>
              <w:t>(Hamilton, Helliwell, and Woolcock 2016)</w:t>
            </w:r>
            <w:r w:rsidRPr="0072645A">
              <w:rPr>
                <w:sz w:val="20"/>
              </w:rPr>
              <w:fldChar w:fldCharType="end"/>
            </w:r>
            <w:r w:rsidRPr="000A6569">
              <w:rPr>
                <w:sz w:val="20"/>
              </w:rPr>
              <w:t xml:space="preserve">; </w:t>
            </w:r>
            <w:r w:rsidRPr="0072645A">
              <w:rPr>
                <w:sz w:val="20"/>
              </w:rPr>
              <w:fldChar w:fldCharType="begin"/>
            </w:r>
            <w:r w:rsidRPr="000A6569">
              <w:rPr>
                <w:sz w:val="20"/>
              </w:rPr>
              <w:instrText xml:space="preserve"> ADDIN ZOTERO_ITEM CSL_CITATION {"citationID":"ajfin0sjj5","properties":{"formattedCitation":"(National Research Council (U.S.) et al. 2014)","plainCitation":"(National Research Council (U.S.) et al. 2014)","noteIndex":0},"citationItems":[{"id":8223,"uris":["http://zotero.org/groups/2225246/items/QMMG96PC"],"uri":["http://zotero.org/groups/2225246/items/QMMG96PC"],"itemData":{"id":8223,"type":"book","abstract":"\"Civic Engagement and Social Cohesion identifies measurement approaches that can lead to improved understanding of civic engagement, social cohesion, and social capital - and their potential role in explaining the functioning of society. With the needs of data users in mind, this report examines conceptual frameworks developed in the literature to determine promising measures and measurement methods for informing public policy discourse. The report identifies working definitions of key terms; advises on the feasibility and specifications of indicators relevant to analyses of social, economic, and health domains; and assesses the strength of the evidence regarding the relationship between these indicators and observed trends in crime, employment, and resilience to shocks such as natural disasters. Civic Engagement and Social Cohesion weighs the relative merits of surveys, administrative records, and non-government data sources, and considers the appropriate role of the federal statistical system. This report makes recommendations to improve the measurement of civic health through population surveys conducted by the government and identifies priority areas for research, development, and implementation\"--Publisher's description.","ISBN":"978-0-309-30726-0","language":"English","note":"OCLC: 894508315","source":"Open WorldCat","title":"Civic engagement and social cohesion: measuring dimensions of social capital to inform policy","title-short":"Civic engagement and social cohesion","URL":"http://site.ebrary.com/id/10964423","author":[{"literal":"National Research Council (U.S.)"},{"family":"Mackie","given":"Christopher D"},{"family":"Habermann","given":"Hermann"},{"literal":"National Research Council (U.S.)"},{"literal":"Panel on Measuring Social and Civic Engagement and Social Cohesion in Surveys"}],"accessed":{"date-parts":[["2020",1,3]]},"issued":{"date-parts":[["2014"]]}}}],"schema":"https://github.com/citation-style-language/schema/raw/master/csl-citation.json"} </w:instrText>
            </w:r>
            <w:r w:rsidRPr="0072645A">
              <w:rPr>
                <w:sz w:val="20"/>
              </w:rPr>
              <w:fldChar w:fldCharType="separate"/>
            </w:r>
            <w:r w:rsidRPr="0072645A">
              <w:rPr>
                <w:sz w:val="20"/>
              </w:rPr>
              <w:t>(National Research Council (US) et al. 2014)</w:t>
            </w:r>
            <w:r w:rsidRPr="0072645A">
              <w:rPr>
                <w:sz w:val="20"/>
              </w:rPr>
              <w:fldChar w:fldCharType="end"/>
            </w:r>
          </w:p>
        </w:tc>
      </w:tr>
      <w:tr w:rsidR="00866335" w14:paraId="5E22AFFA" w14:textId="77777777" w:rsidTr="007B5574">
        <w:trPr>
          <w:cantSplit/>
        </w:trPr>
        <w:tc>
          <w:tcPr>
            <w:tcW w:w="2376" w:type="dxa"/>
          </w:tcPr>
          <w:p w14:paraId="2F97F5E7" w14:textId="77777777" w:rsidR="00866335" w:rsidRPr="0072645A" w:rsidRDefault="00866335" w:rsidP="007B5574">
            <w:pPr>
              <w:pStyle w:val="ListParagraph"/>
              <w:keepNext/>
              <w:widowControl w:val="0"/>
              <w:numPr>
                <w:ilvl w:val="0"/>
                <w:numId w:val="5"/>
              </w:numPr>
              <w:rPr>
                <w:rFonts w:ascii="Times New Roman" w:hAnsi="Times New Roman" w:cs="Times New Roman"/>
                <w:sz w:val="20"/>
              </w:rPr>
            </w:pPr>
            <w:r w:rsidRPr="0072645A">
              <w:rPr>
                <w:rFonts w:ascii="Times New Roman" w:hAnsi="Times New Roman" w:cs="Times New Roman"/>
                <w:sz w:val="20"/>
              </w:rPr>
              <w:t>Knowledge capital</w:t>
            </w:r>
          </w:p>
        </w:tc>
        <w:tc>
          <w:tcPr>
            <w:tcW w:w="2148" w:type="dxa"/>
          </w:tcPr>
          <w:p w14:paraId="73C16460" w14:textId="77777777" w:rsidR="00866335" w:rsidRPr="0071635D" w:rsidRDefault="00866335" w:rsidP="007B5574">
            <w:pPr>
              <w:keepNext/>
              <w:widowControl w:val="0"/>
              <w:rPr>
                <w:sz w:val="20"/>
              </w:rPr>
            </w:pPr>
            <w:r>
              <w:rPr>
                <w:sz w:val="20"/>
              </w:rPr>
              <w:t>M</w:t>
            </w:r>
            <w:r w:rsidRPr="0071635D">
              <w:rPr>
                <w:sz w:val="20"/>
              </w:rPr>
              <w:t xml:space="preserve">aps of </w:t>
            </w:r>
            <w:r>
              <w:rPr>
                <w:sz w:val="20"/>
              </w:rPr>
              <w:t xml:space="preserve">the </w:t>
            </w:r>
            <w:r w:rsidRPr="0071635D">
              <w:rPr>
                <w:sz w:val="20"/>
              </w:rPr>
              <w:t>seabed</w:t>
            </w:r>
          </w:p>
        </w:tc>
        <w:tc>
          <w:tcPr>
            <w:tcW w:w="2753" w:type="dxa"/>
          </w:tcPr>
          <w:p w14:paraId="5D349F53" w14:textId="77777777" w:rsidR="00866335" w:rsidRPr="0071635D" w:rsidRDefault="00866335" w:rsidP="007B5574">
            <w:pPr>
              <w:keepNext/>
              <w:widowControl w:val="0"/>
              <w:rPr>
                <w:sz w:val="20"/>
              </w:rPr>
            </w:pPr>
            <w:r>
              <w:rPr>
                <w:sz w:val="20"/>
              </w:rPr>
              <w:t>I</w:t>
            </w:r>
            <w:r w:rsidRPr="0071635D">
              <w:rPr>
                <w:sz w:val="20"/>
              </w:rPr>
              <w:t>ndigenous, practical, scientific</w:t>
            </w:r>
          </w:p>
        </w:tc>
        <w:tc>
          <w:tcPr>
            <w:tcW w:w="1701" w:type="dxa"/>
          </w:tcPr>
          <w:p w14:paraId="46D11515" w14:textId="77777777" w:rsidR="00866335" w:rsidRPr="000A6569" w:rsidRDefault="00866335" w:rsidP="007B5574">
            <w:pPr>
              <w:keepNext/>
              <w:widowControl w:val="0"/>
              <w:rPr>
                <w:sz w:val="20"/>
              </w:rPr>
            </w:pPr>
            <w:r w:rsidRPr="0072645A">
              <w:rPr>
                <w:sz w:val="20"/>
              </w:rPr>
              <w:fldChar w:fldCharType="begin"/>
            </w:r>
            <w:r w:rsidRPr="000A6569">
              <w:rPr>
                <w:sz w:val="20"/>
              </w:rPr>
              <w:instrText xml:space="preserve"> ADDIN ZOTERO_ITEM CSL_CITATION {"citationID":"Aj8XI9IU","properties":{"formattedCitation":"(C. Hess and Ostrom 2007)","plainCitation":"(C. Hess and Ostrom 2007)","noteIndex":0},"citationItems":[{"id":7510,"uris":["http://zotero.org/groups/2225246/items/H9L973J9"],"uri":["http://zotero.org/groups/2225246/items/H9L973J9"],"itemData":{"id":7510,"type":"book","event-place":"Cambridge, Mass.","ISBN":"0-262-08357-4","language":"eng","note":"LCCN: ^^2006027385","publisher":"MIT Press","publisher-place":"Cambridge, Mass.","title":"Understanding knowledge as a commons : from theory to practice","editor":[{"family":"Hess","given":"Charlotte"},{"family":"Ostrom","given":"Elinor"}],"issued":{"date-parts":[["2007"]]}}}],"schema":"https://github.com/citation-style-language/schema/raw/master/csl-citation.json"} </w:instrText>
            </w:r>
            <w:r w:rsidRPr="0072645A">
              <w:rPr>
                <w:sz w:val="20"/>
              </w:rPr>
              <w:fldChar w:fldCharType="separate"/>
            </w:r>
            <w:r w:rsidRPr="0072645A">
              <w:rPr>
                <w:sz w:val="20"/>
              </w:rPr>
              <w:t>(C. Hess and Ostrom 2007)</w:t>
            </w:r>
            <w:r w:rsidRPr="0072645A">
              <w:rPr>
                <w:sz w:val="20"/>
              </w:rPr>
              <w:fldChar w:fldCharType="end"/>
            </w:r>
            <w:r w:rsidRPr="000A6569">
              <w:rPr>
                <w:sz w:val="20"/>
              </w:rPr>
              <w:t xml:space="preserve">, </w:t>
            </w:r>
            <w:r w:rsidRPr="0072645A">
              <w:rPr>
                <w:sz w:val="20"/>
              </w:rPr>
              <w:fldChar w:fldCharType="begin"/>
            </w:r>
            <w:r w:rsidRPr="000A6569">
              <w:rPr>
                <w:sz w:val="20"/>
              </w:rPr>
              <w:instrText xml:space="preserve"> ADDIN ZOTERO_ITEM CSL_CITATION {"citationID":"iKWbuh0q","properties":{"formattedCitation":"(C. Hess 2012)","plainCitation":"(C. Hess 2012)","noteIndex":0},"citationItems":[{"id":7590,"uris":["http://zotero.org/groups/2225246/items/UUXAWCB7"],"uri":["http://zotero.org/groups/2225246/items/UUXAWCB7"],"itemData":{"id":7590,"type":"webpage","genre":"Text","language":"en","title":"The Unfolding of the Knowledge Commons","URL":"https://www.ingentaconnect.com/content/stair/stair/2012/00000008/00000001/art00003","author":[{"family":"Hess","given":"Charlotte"}],"accessed":{"date-parts":[["2019",11,30]]},"issued":{"date-parts":[["2012",5]]}}}],"schema":"https://github.com/citation-style-language/schema/raw/master/csl-citation.json"} </w:instrText>
            </w:r>
            <w:r w:rsidRPr="0072645A">
              <w:rPr>
                <w:sz w:val="20"/>
              </w:rPr>
              <w:fldChar w:fldCharType="separate"/>
            </w:r>
            <w:r w:rsidRPr="0072645A">
              <w:rPr>
                <w:sz w:val="20"/>
              </w:rPr>
              <w:t>(C. Hess 2012)</w:t>
            </w:r>
            <w:r w:rsidRPr="0072645A">
              <w:rPr>
                <w:sz w:val="20"/>
              </w:rPr>
              <w:fldChar w:fldCharType="end"/>
            </w:r>
          </w:p>
        </w:tc>
      </w:tr>
    </w:tbl>
    <w:p w14:paraId="5DB7F9AD" w14:textId="77777777" w:rsidR="00E00589" w:rsidRDefault="00E00589" w:rsidP="00E00589"/>
    <w:p w14:paraId="0587828F" w14:textId="304D5E96" w:rsidR="007531BF" w:rsidRDefault="00E00589" w:rsidP="007531BF">
      <w:r>
        <w:t xml:space="preserve">The </w:t>
      </w:r>
      <w:r w:rsidR="005C7D83">
        <w:t xml:space="preserve">particular </w:t>
      </w:r>
      <w:r>
        <w:t>resources that are most important in a given case will always depend on context, as suggested by</w:t>
      </w:r>
      <w:r w:rsidR="00D66EB1">
        <w:t xml:space="preserve"> </w:t>
      </w:r>
      <w:r w:rsidR="00234C3B">
        <w:t>C</w:t>
      </w:r>
      <w:r>
        <w:t xml:space="preserve">olumn </w:t>
      </w:r>
      <w:r w:rsidR="009872FF">
        <w:t>B</w:t>
      </w:r>
      <w:r>
        <w:t xml:space="preserve"> of Table</w:t>
      </w:r>
      <w:r w:rsidR="004F146C">
        <w:t xml:space="preserve"> 2</w:t>
      </w:r>
      <w:r w:rsidR="007E5D52">
        <w:t xml:space="preserve"> </w:t>
      </w:r>
      <w:r>
        <w:t xml:space="preserve">and the more general examples of </w:t>
      </w:r>
      <w:r w:rsidR="00234C3B">
        <w:t>C</w:t>
      </w:r>
      <w:r>
        <w:t xml:space="preserve">olumn </w:t>
      </w:r>
      <w:r w:rsidR="009872FF">
        <w:t>C</w:t>
      </w:r>
      <w:r>
        <w:t>.</w:t>
      </w:r>
      <w:r w:rsidR="00B154C3">
        <w:t xml:space="preserve"> </w:t>
      </w:r>
      <w:r>
        <w:t xml:space="preserve">But a growing body of research suggests that the resources shown in </w:t>
      </w:r>
      <w:r w:rsidR="00D66EB1">
        <w:t xml:space="preserve">the </w:t>
      </w:r>
      <w:r w:rsidR="0034197C">
        <w:t>T</w:t>
      </w:r>
      <w:r w:rsidR="00D66EB1">
        <w:t xml:space="preserve">able </w:t>
      </w:r>
      <w:r>
        <w:t>can usefully be thought of as the fundamental determinants or state variables underlying the generation of peoples’ well-being in the Anthropocene System.</w:t>
      </w:r>
      <w:r w:rsidR="00B154C3">
        <w:t xml:space="preserve"> </w:t>
      </w:r>
      <w:r w:rsidR="007531BF">
        <w:t xml:space="preserve">A significant body of research has now accumulated exploring the character of each of the general resource categories listed in Table 2 (see </w:t>
      </w:r>
      <w:r w:rsidR="00234C3B">
        <w:t>C</w:t>
      </w:r>
      <w:r w:rsidR="007531BF">
        <w:t xml:space="preserve">olumn </w:t>
      </w:r>
      <w:r w:rsidR="009872FF">
        <w:t>D</w:t>
      </w:r>
      <w:r w:rsidR="007531BF">
        <w:t>, “Reviews”).</w:t>
      </w:r>
      <w:r w:rsidR="00B154C3">
        <w:t xml:space="preserve"> </w:t>
      </w:r>
      <w:r w:rsidR="007531BF">
        <w:t xml:space="preserve">Sustainability science should build on this progress and aim to adopt integrative approaches that </w:t>
      </w:r>
      <w:r w:rsidR="00354231">
        <w:t xml:space="preserve">assess the potential contributions to sustainability of </w:t>
      </w:r>
      <w:r w:rsidR="007531BF">
        <w:t xml:space="preserve">all of the basic </w:t>
      </w:r>
      <w:proofErr w:type="gramStart"/>
      <w:r w:rsidR="007531BF">
        <w:t>resources</w:t>
      </w:r>
      <w:proofErr w:type="gramEnd"/>
      <w:r w:rsidR="007531BF">
        <w:t xml:space="preserve"> categories of Table 2.</w:t>
      </w:r>
    </w:p>
    <w:p w14:paraId="53349FE3" w14:textId="77777777" w:rsidR="00E00589" w:rsidRDefault="00E00589" w:rsidP="00E00589">
      <w:pPr>
        <w:pStyle w:val="ListParagraph"/>
        <w:ind w:left="360"/>
      </w:pPr>
    </w:p>
    <w:p w14:paraId="24E6A8CC" w14:textId="0E267787" w:rsidR="00E00589" w:rsidRDefault="009D7D2A" w:rsidP="00706169">
      <w:pPr>
        <w:pStyle w:val="Heading3"/>
      </w:pPr>
      <w:bookmarkStart w:id="543" w:name="_Toc27640681"/>
      <w:bookmarkStart w:id="544" w:name="_Toc33132616"/>
      <w:r>
        <w:t>Resource aggregation and tradeoffs</w:t>
      </w:r>
      <w:bookmarkEnd w:id="543"/>
      <w:bookmarkEnd w:id="544"/>
      <w:r w:rsidR="00E00589">
        <w:t xml:space="preserve"> </w:t>
      </w:r>
    </w:p>
    <w:p w14:paraId="3FE67213" w14:textId="5CA4861B" w:rsidR="00E00589" w:rsidRPr="00BE7F57" w:rsidRDefault="00E00589" w:rsidP="00E00589">
      <w:pPr>
        <w:pStyle w:val="ListParagraph"/>
        <w:ind w:left="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Efforts to advance peoples’ well-being generally involve tradeoffs among the resource stocks (assets) that constitute the productive base of the Anthropocene System.</w:t>
      </w:r>
      <w:r w:rsidR="00B154C3">
        <w:rPr>
          <w:rFonts w:ascii="Times New Roman" w:eastAsia="Times New Roman" w:hAnsi="Times New Roman" w:cs="Times New Roman"/>
          <w:sz w:val="24"/>
          <w:szCs w:val="24"/>
        </w:rPr>
        <w:t xml:space="preserve"> </w:t>
      </w:r>
      <w:r w:rsidR="00813C24" w:rsidRPr="00813C24">
        <w:rPr>
          <w:rFonts w:ascii="Times New Roman" w:eastAsia="Times New Roman" w:hAnsi="Times New Roman" w:cs="Times New Roman"/>
          <w:sz w:val="24"/>
          <w:szCs w:val="24"/>
        </w:rPr>
        <w:t xml:space="preserve">How much of a wetland </w:t>
      </w:r>
      <w:r w:rsidR="00813C24">
        <w:rPr>
          <w:rFonts w:ascii="Times New Roman" w:eastAsia="Times New Roman" w:hAnsi="Times New Roman" w:cs="Times New Roman"/>
          <w:sz w:val="24"/>
          <w:szCs w:val="24"/>
        </w:rPr>
        <w:t>can</w:t>
      </w:r>
      <w:r w:rsidR="00813C24" w:rsidRPr="00813C24">
        <w:rPr>
          <w:rFonts w:ascii="Times New Roman" w:eastAsia="Times New Roman" w:hAnsi="Times New Roman" w:cs="Times New Roman"/>
          <w:sz w:val="24"/>
          <w:szCs w:val="24"/>
        </w:rPr>
        <w:t xml:space="preserve"> be justifiably drained to build a road</w:t>
      </w:r>
      <w:r w:rsidR="00813C24">
        <w:rPr>
          <w:rFonts w:ascii="Times New Roman" w:eastAsia="Times New Roman" w:hAnsi="Times New Roman" w:cs="Times New Roman"/>
          <w:sz w:val="24"/>
          <w:szCs w:val="24"/>
        </w:rPr>
        <w:t xml:space="preserve"> </w:t>
      </w:r>
      <w:r w:rsidR="00813C24" w:rsidRPr="00813C24">
        <w:rPr>
          <w:rFonts w:ascii="Times New Roman" w:eastAsia="Times New Roman" w:hAnsi="Times New Roman" w:cs="Times New Roman"/>
          <w:sz w:val="24"/>
          <w:szCs w:val="24"/>
        </w:rPr>
        <w:t>that will allow an isolated town access to markets and medical care?</w:t>
      </w:r>
      <w:r w:rsidR="00B154C3">
        <w:rPr>
          <w:rFonts w:ascii="Times New Roman" w:eastAsia="Times New Roman" w:hAnsi="Times New Roman" w:cs="Times New Roman"/>
          <w:sz w:val="24"/>
          <w:szCs w:val="24"/>
        </w:rPr>
        <w:t xml:space="preserve"> </w:t>
      </w:r>
      <w:r w:rsidR="00813C24" w:rsidRPr="00813C24">
        <w:rPr>
          <w:rFonts w:ascii="Times New Roman" w:eastAsia="Times New Roman" w:hAnsi="Times New Roman" w:cs="Times New Roman"/>
          <w:sz w:val="24"/>
          <w:szCs w:val="24"/>
        </w:rPr>
        <w:t>How should a state divide public investment between R&amp;D</w:t>
      </w:r>
      <w:r w:rsidR="00B154C3">
        <w:rPr>
          <w:rFonts w:ascii="Times New Roman" w:eastAsia="Times New Roman" w:hAnsi="Times New Roman" w:cs="Times New Roman"/>
          <w:sz w:val="24"/>
          <w:szCs w:val="24"/>
        </w:rPr>
        <w:t xml:space="preserve"> </w:t>
      </w:r>
      <w:r w:rsidR="00813C24" w:rsidRPr="00813C24">
        <w:rPr>
          <w:rFonts w:ascii="Times New Roman" w:eastAsia="Times New Roman" w:hAnsi="Times New Roman" w:cs="Times New Roman"/>
          <w:sz w:val="24"/>
          <w:szCs w:val="24"/>
        </w:rPr>
        <w:t>and sewage treatment plants?</w:t>
      </w:r>
      <w:r w:rsidR="00B154C3">
        <w:rPr>
          <w:rFonts w:ascii="Times New Roman" w:eastAsia="Times New Roman" w:hAnsi="Times New Roman" w:cs="Times New Roman"/>
          <w:sz w:val="24"/>
          <w:szCs w:val="24"/>
        </w:rPr>
        <w:t xml:space="preserve"> </w:t>
      </w:r>
      <w:r w:rsidR="00AA0DBA" w:rsidRPr="00BE7F57">
        <w:rPr>
          <w:rFonts w:ascii="Times New Roman" w:eastAsia="Times New Roman" w:hAnsi="Times New Roman" w:cs="Times New Roman"/>
          <w:sz w:val="24"/>
          <w:szCs w:val="24"/>
        </w:rPr>
        <w:t xml:space="preserve">A </w:t>
      </w:r>
      <w:r w:rsidRPr="00BE7F57">
        <w:rPr>
          <w:rFonts w:ascii="Times New Roman" w:eastAsia="Times New Roman" w:hAnsi="Times New Roman" w:cs="Times New Roman"/>
          <w:sz w:val="24"/>
          <w:szCs w:val="24"/>
        </w:rPr>
        <w:t xml:space="preserve">central concern of sustainability science has always been whether current efforts to build up the anthropogenic assets of the productive base </w:t>
      </w:r>
      <w:r w:rsidR="007F1D6C" w:rsidRPr="00BE7F57">
        <w:rPr>
          <w:rFonts w:ascii="Times New Roman" w:eastAsia="Times New Roman" w:hAnsi="Times New Roman" w:cs="Times New Roman"/>
          <w:sz w:val="24"/>
          <w:szCs w:val="24"/>
        </w:rPr>
        <w:t xml:space="preserve">are </w:t>
      </w:r>
      <w:r w:rsidRPr="00BE7F57">
        <w:rPr>
          <w:rFonts w:ascii="Times New Roman" w:eastAsia="Times New Roman" w:hAnsi="Times New Roman" w:cs="Times New Roman"/>
          <w:sz w:val="24"/>
          <w:szCs w:val="24"/>
        </w:rPr>
        <w:t>so damaging the natural assets as to undermine the prospects for intergenerational well-being.</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Which tradeoffs are consistent with sustainable development?</w:t>
      </w:r>
      <w:r w:rsidR="00B154C3">
        <w:rPr>
          <w:rFonts w:ascii="Times New Roman" w:eastAsia="Times New Roman" w:hAnsi="Times New Roman" w:cs="Times New Roman"/>
          <w:sz w:val="24"/>
          <w:szCs w:val="24"/>
        </w:rPr>
        <w:t xml:space="preserve"> </w:t>
      </w:r>
      <w:r w:rsidR="00302182" w:rsidRPr="00BE7F57">
        <w:rPr>
          <w:rFonts w:ascii="Times New Roman" w:eastAsia="Times New Roman" w:hAnsi="Times New Roman" w:cs="Times New Roman"/>
          <w:sz w:val="24"/>
          <w:szCs w:val="24"/>
        </w:rPr>
        <w:t xml:space="preserve">Systematic </w:t>
      </w:r>
      <w:r w:rsidR="00D25B18" w:rsidRPr="00BE7F57">
        <w:rPr>
          <w:rFonts w:ascii="Times New Roman" w:eastAsia="Times New Roman" w:hAnsi="Times New Roman" w:cs="Times New Roman"/>
          <w:sz w:val="24"/>
          <w:szCs w:val="24"/>
        </w:rPr>
        <w:t xml:space="preserve">efforts to answer </w:t>
      </w:r>
      <w:r w:rsidRPr="00BE7F57">
        <w:rPr>
          <w:rFonts w:ascii="Times New Roman" w:eastAsia="Times New Roman" w:hAnsi="Times New Roman" w:cs="Times New Roman"/>
          <w:sz w:val="24"/>
          <w:szCs w:val="24"/>
        </w:rPr>
        <w:t>this question</w:t>
      </w:r>
      <w:r w:rsidR="00302182" w:rsidRPr="00BE7F57">
        <w:rPr>
          <w:rFonts w:ascii="Times New Roman" w:eastAsia="Times New Roman" w:hAnsi="Times New Roman" w:cs="Times New Roman"/>
          <w:sz w:val="24"/>
          <w:szCs w:val="24"/>
        </w:rPr>
        <w:t>, grounded in both theory and empirical work,</w:t>
      </w:r>
      <w:r w:rsidRPr="00BE7F57">
        <w:rPr>
          <w:rFonts w:ascii="Times New Roman" w:eastAsia="Times New Roman" w:hAnsi="Times New Roman" w:cs="Times New Roman"/>
          <w:sz w:val="24"/>
          <w:szCs w:val="24"/>
        </w:rPr>
        <w:t xml:space="preserve"> are now </w:t>
      </w:r>
      <w:r w:rsidR="00D25B18" w:rsidRPr="00BE7F57">
        <w:rPr>
          <w:rFonts w:ascii="Times New Roman" w:eastAsia="Times New Roman" w:hAnsi="Times New Roman" w:cs="Times New Roman"/>
          <w:sz w:val="24"/>
          <w:szCs w:val="24"/>
        </w:rPr>
        <w:t>being advanced on a number of fronts</w:t>
      </w:r>
      <w:r w:rsidR="00302182" w:rsidRPr="00BE7F57">
        <w:rPr>
          <w:rFonts w:ascii="Times New Roman" w:eastAsia="Times New Roman" w:hAnsi="Times New Roman" w:cs="Times New Roman"/>
          <w:sz w:val="24"/>
          <w:szCs w:val="24"/>
        </w:rPr>
        <w:t xml:space="preserve"> under the general banner of “Beyond GDP”</w:t>
      </w:r>
      <w:r w:rsidR="001B036B" w:rsidRPr="00BE7F57">
        <w:rPr>
          <w:rFonts w:ascii="Times New Roman" w:eastAsia="Times New Roman" w:hAnsi="Times New Roman" w:cs="Times New Roman"/>
          <w:sz w:val="24"/>
          <w:szCs w:val="24"/>
        </w:rPr>
        <w:t xml:space="preserve"> </w:t>
      </w:r>
      <w:r w:rsidR="001B036B"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{"citationID":"a1829fevnf0","properties":{"formattedCitation":"(Stiglitz, Fitoussi, and Durand 2019)","plainCitation":"(Stiglitz, Fitoussi, and Durand 2019)","noteIndex":0},"citationItems":[{"id":7746,"uris":["http://zotero.org/groups/2225246/items/J45KE78U"],"uri":["http://zotero.org/groups/2225246/items/J45KE78U"],"itemData":{"id":7746,"type":"book","abstract":"\"A bold agenda for a better way to assess societal well-being, by three of the world's leading economists and statisticians\"--","call-number":"HN25 .S75 2019","event-place":"New York","ISBN":"978-1-62097-569-5","publisher":"The New Press","publisher-place":"New York","source":"Library of Congress ISBN","title":"Measuring what counts: the global movement for well-being","title-short":"Measuring what counts","author":[{"family":"Stiglitz","given":"Joseph E."},{"family":"Fitoussi","given":"Jean-Paul"},{"family":"Durand","given":"Martine"}],"issued":{"date-parts":[["2019"]]}}}],"schema":"https://github.com/citation-style-language/schema/raw/master/csl-citation.json"} </w:instrText>
      </w:r>
      <w:r w:rsidR="001B036B" w:rsidRPr="00BE7F57">
        <w:rPr>
          <w:rFonts w:ascii="Times New Roman" w:eastAsia="Times New Roman" w:hAnsi="Times New Roman" w:cs="Times New Roman"/>
          <w:sz w:val="24"/>
          <w:szCs w:val="24"/>
        </w:rPr>
        <w:fldChar w:fldCharType="separate"/>
      </w:r>
      <w:r w:rsidR="0037359D" w:rsidRPr="0037359D">
        <w:rPr>
          <w:rFonts w:ascii="Times New Roman" w:hAnsi="Times New Roman" w:cs="Times New Roman"/>
          <w:sz w:val="24"/>
          <w:szCs w:val="24"/>
        </w:rPr>
        <w:t>(Stiglitz, Fitoussi, and Durand 2019)</w:t>
      </w:r>
      <w:r w:rsidR="001B036B" w:rsidRPr="00BE7F57">
        <w:rPr>
          <w:rFonts w:ascii="Times New Roman" w:eastAsia="Times New Roman" w:hAnsi="Times New Roman" w:cs="Times New Roman"/>
          <w:sz w:val="24"/>
          <w:szCs w:val="24"/>
        </w:rPr>
        <w:fldChar w:fldCharType="end"/>
      </w:r>
      <w:r w:rsidR="004E1119" w:rsidRPr="00BE7F57">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047AAB" w:rsidRPr="00BE7F57">
        <w:rPr>
          <w:rFonts w:ascii="Times New Roman" w:eastAsia="Times New Roman" w:hAnsi="Times New Roman" w:cs="Times New Roman"/>
          <w:sz w:val="24"/>
          <w:szCs w:val="24"/>
        </w:rPr>
        <w:t xml:space="preserve">The </w:t>
      </w:r>
      <w:r w:rsidR="00866314" w:rsidRPr="00BE7F57">
        <w:rPr>
          <w:rFonts w:ascii="Times New Roman" w:eastAsia="Times New Roman" w:hAnsi="Times New Roman" w:cs="Times New Roman"/>
          <w:sz w:val="24"/>
          <w:szCs w:val="24"/>
        </w:rPr>
        <w:t>variant of these approaches that has resonated most deeply with the sustainability science community is that on</w:t>
      </w:r>
      <w:r w:rsidR="00B154C3">
        <w:rPr>
          <w:rFonts w:ascii="Times New Roman" w:eastAsia="Times New Roman" w:hAnsi="Times New Roman" w:cs="Times New Roman"/>
          <w:sz w:val="24"/>
          <w:szCs w:val="24"/>
        </w:rPr>
        <w:t xml:space="preserve"> </w:t>
      </w:r>
      <w:r w:rsidR="001525DB" w:rsidRPr="00BE7F57">
        <w:rPr>
          <w:rFonts w:ascii="Times New Roman" w:eastAsia="Times New Roman" w:hAnsi="Times New Roman" w:cs="Times New Roman"/>
          <w:sz w:val="24"/>
          <w:szCs w:val="24"/>
        </w:rPr>
        <w:t>“</w:t>
      </w:r>
      <w:r w:rsidRPr="00BE7F57">
        <w:rPr>
          <w:rFonts w:ascii="Times New Roman" w:eastAsia="Times New Roman" w:hAnsi="Times New Roman" w:cs="Times New Roman"/>
          <w:sz w:val="24"/>
          <w:szCs w:val="24"/>
        </w:rPr>
        <w:t>inclusive wealth</w:t>
      </w:r>
      <w:r w:rsidR="006317FF" w:rsidRPr="00BE7F57">
        <w:rPr>
          <w:rFonts w:ascii="Times New Roman" w:eastAsia="Times New Roman" w:hAnsi="Times New Roman" w:cs="Times New Roman"/>
          <w:sz w:val="24"/>
          <w:szCs w:val="24"/>
        </w:rPr>
        <w:t>,</w:t>
      </w:r>
      <w:r w:rsidR="001525DB" w:rsidRPr="00BE7F57">
        <w:rPr>
          <w:rFonts w:ascii="Times New Roman" w:eastAsia="Times New Roman" w:hAnsi="Times New Roman" w:cs="Times New Roman"/>
          <w:sz w:val="24"/>
          <w:szCs w:val="24"/>
        </w:rPr>
        <w:t xml:space="preserve">” </w:t>
      </w:r>
      <w:r w:rsidR="006317FF" w:rsidRPr="00BE7F57">
        <w:rPr>
          <w:rFonts w:ascii="Times New Roman" w:eastAsia="Times New Roman" w:hAnsi="Times New Roman" w:cs="Times New Roman"/>
          <w:sz w:val="24"/>
          <w:szCs w:val="24"/>
        </w:rPr>
        <w:t xml:space="preserve">advanced in a series of works </w:t>
      </w:r>
      <w:r w:rsidRPr="00BE7F57">
        <w:rPr>
          <w:rFonts w:ascii="Times New Roman" w:eastAsia="Times New Roman" w:hAnsi="Times New Roman" w:cs="Times New Roman"/>
          <w:sz w:val="24"/>
          <w:szCs w:val="24"/>
        </w:rPr>
        <w:t>by Dasgupta, Arrow</w:t>
      </w:r>
      <w:r w:rsidR="00A92131">
        <w:rPr>
          <w:rFonts w:ascii="Times New Roman" w:eastAsia="Times New Roman" w:hAnsi="Times New Roman" w:cs="Times New Roman"/>
          <w:sz w:val="24"/>
          <w:szCs w:val="24"/>
        </w:rPr>
        <w:t>,</w:t>
      </w:r>
      <w:r w:rsidRPr="00BE7F57">
        <w:rPr>
          <w:rFonts w:ascii="Times New Roman" w:eastAsia="Times New Roman" w:hAnsi="Times New Roman" w:cs="Times New Roman"/>
          <w:sz w:val="24"/>
          <w:szCs w:val="24"/>
        </w:rPr>
        <w:t xml:space="preserve"> and Polasky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{"citationID":"MXXoVTwM","properties":{"formattedCitation":"(Dasgupta 2014)","plainCitation":"(Dasgupta 2014)","noteIndex":0},"citationItems":[{"id":938,"uris":["http://zotero.org/groups/2225246/items/SCBNWIH5"],"uri":["http://zotero.org/groups/2225246/items/SCBNWIH5"],"itemData":{"id":938,"type":"article-journal","abstract":"In this article, I review—and to an extent further develop—a normative theory that offers a unified language for both sustainability and policy analyses. The theory shows that by economic growth we should mean growth in wealth, which is the social worth of an economy’s entire stock of capital assets, not growth in GDP or improvements in the many ad hoc indicators of human development that have been proposed in recent years. Concurrently, the theory shows that by poverty we should mean a low level of wealth, not income, and that the distribution of well-being ought to be judged in terms of the distribution of wealth, not income or education or the many indicators that are currently in use. I show that the concept of wealth invites us to extend the notion of assets and the idea of investment well beyond conventional usage. This perspective has radical implications for the way that national accounts are prepared and interpreted. I then sketch a recent publication that has put the theory to work by studying the composition of wealth accumulation in contemporary India.","container-title":"Annual Review of Resource Economics","DOI":"10.1146/annurev-resource-100913-012358","ISSN":"1941-1340","issue":"1","journalAbbreviation":"Annu. Rev. Resour. Econ.","page":"17-31","source":"www-annualreviews-org.ezp-prod1.hul.harvard.edu (Atypon)","title":"Measuring the Wealth of Nations","volume":"6","author":[{"family":"Dasgupta","given":"Partha"}],"issued":{"date-parts":[["2014"]]}}}],"schema":"https://github.com/citation-style-language/schema/raw/master/csl-citation.json"} </w:instrText>
      </w:r>
      <w:r w:rsidRPr="00BE7F57">
        <w:rPr>
          <w:rFonts w:ascii="Times New Roman" w:eastAsia="Times New Roman" w:hAnsi="Times New Roman" w:cs="Times New Roman"/>
          <w:sz w:val="24"/>
          <w:szCs w:val="24"/>
        </w:rPr>
        <w:fldChar w:fldCharType="separate"/>
      </w:r>
      <w:r w:rsidRPr="00BE7F57">
        <w:rPr>
          <w:rFonts w:ascii="Times New Roman" w:eastAsia="Times New Roman" w:hAnsi="Times New Roman" w:cs="Times New Roman"/>
          <w:sz w:val="24"/>
          <w:szCs w:val="24"/>
        </w:rPr>
        <w:t>Dasgupta 2014</w:t>
      </w:r>
      <w:r w:rsidR="00A92131">
        <w:rPr>
          <w:rFonts w:ascii="Times New Roman" w:eastAsia="Times New Roman" w:hAnsi="Times New Roman" w:cs="Times New Roman"/>
          <w:sz w:val="24"/>
          <w:szCs w:val="24"/>
        </w:rPr>
        <w:t>;</w:t>
      </w:r>
      <w:r w:rsidRPr="00BE7F57">
        <w:rPr>
          <w:rFonts w:ascii="Times New Roman" w:eastAsia="Times New Roman" w:hAnsi="Times New Roman" w:cs="Times New Roman"/>
          <w:sz w:val="24"/>
          <w:szCs w:val="24"/>
        </w:rPr>
        <w:fldChar w:fldCharType="end"/>
      </w:r>
      <w:r w:rsidR="00D67AB7">
        <w:rPr>
          <w:rFonts w:ascii="Times New Roman" w:eastAsia="Times New Roman" w:hAnsi="Times New Roman" w:cs="Times New Roman"/>
          <w:sz w:val="24"/>
          <w:szCs w:val="24"/>
        </w:rPr>
        <w:t xml:space="preserve"> Arrow et al. 2012;</w:t>
      </w:r>
      <w:r w:rsidRPr="00BE7F57">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{"citationID":"C7h7UDVh","properties":{"formattedCitation":"(Polasky et al. 2015)","plainCitation":"(Polasky et al. 2015)","noteIndex":0},"citationItems":[{"id":330,"uris":["http://zotero.org/groups/2225246/items/WJN3EUZA"],"uri":["http://zotero.org/groups/2225246/items/WJN3EUZA"],"itemData":{"id":330,"type":"article-journal","abstract":"Inclusive wealth is a measure designed to address whether society is on a sustainable development trajectory. Inclusive wealth is defined as the aggregate value of all capital assets. Increases in inclusive wealth indicate an improved productive base capable of supporting a higher standard of living in the future. To be truly inclusive, measures of inclusive wealth must include the value of all forms of capital that contribute to human well-being: human capital, manufactured capital, natural capital, and social capital. Sustainability concerns have increased attention on the ways of measuring the value of natural capital. We review various attempts to measure natural capital and to incorporate these into inclusive wealth including estimates using national wealth accounts and integrated ecological and economic models used to estimate ecosystem services. Empirically measuring the value of various types of capital in terms of a common metric is hugely challenging, and no current attempt to date can be said to be fully inclusive. Despite the empirical challenges, inclusive wealth provides a clear, coherent, and systematic framework for addressing sustainable development. Combining measures of semi-inclusive wealth that capture forms of capital that can be relatively easily measured in monetary terms with a set of biophysical metrics capturing important aspects of natural capital that are difficult to measure in monetary terms may provide a good set of signals of whether society is proceeding along a sustainable development trajectory.","container-title":"Annual Review of Environment and Resources","DOI":"10.1146/annurev-environ-101813-013253","ISSN":"1543-5938","issue":"1","journalAbbreviation":"Annu. Rev. Environ. Resour.","page":"445-466","source":"www-annualreviews-org.ezp-prod1.hul.harvard.edu (Atypon)","title":"Inclusive Wealth as a Metric of Sustainable Development","volume":"40","author":[{"family":"Polasky","given":"Stephen"},{"family":"Bryant","given":"Benjamin"},{"family":"Hawthorne","given":"Peter"},{"family":"Johnson","given":"Justin"},{"family":"Keeler","given":"Bonnie"},{"family":"Pennington","given":"Derric"}],"issued":{"date-parts":[["2015",11,4]]}}}],"schema":"https://github.com/citation-style-language/schema/raw/master/csl-citation.json"} </w:instrText>
      </w:r>
      <w:r w:rsidRPr="00BE7F57">
        <w:rPr>
          <w:rFonts w:ascii="Times New Roman" w:eastAsia="Times New Roman" w:hAnsi="Times New Roman" w:cs="Times New Roman"/>
          <w:sz w:val="24"/>
          <w:szCs w:val="24"/>
        </w:rPr>
        <w:fldChar w:fldCharType="separate"/>
      </w:r>
      <w:r w:rsidRPr="00BE7F57">
        <w:rPr>
          <w:rFonts w:ascii="Times New Roman" w:eastAsia="Times New Roman" w:hAnsi="Times New Roman" w:cs="Times New Roman"/>
          <w:sz w:val="24"/>
          <w:szCs w:val="24"/>
        </w:rPr>
        <w:t>Polasky et al. 2015</w:t>
      </w:r>
      <w:r w:rsidRPr="00BE7F57">
        <w:rPr>
          <w:rFonts w:ascii="Times New Roman" w:eastAsia="Times New Roman" w:hAnsi="Times New Roman" w:cs="Times New Roman"/>
          <w:sz w:val="24"/>
          <w:szCs w:val="24"/>
        </w:rPr>
        <w:fldChar w:fldCharType="end"/>
      </w:r>
      <w:r w:rsidRPr="00BE7F57">
        <w:rPr>
          <w:rFonts w:ascii="Times New Roman" w:eastAsia="Times New Roman" w:hAnsi="Times New Roman" w:cs="Times New Roman"/>
          <w:sz w:val="24"/>
          <w:szCs w:val="24"/>
        </w:rPr>
        <w:t>)</w:t>
      </w:r>
      <w:r w:rsidR="006317FF" w:rsidRPr="00BE7F57">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4E33C2" w:rsidRPr="00BE7F57">
        <w:rPr>
          <w:rFonts w:ascii="Times New Roman" w:eastAsia="Times New Roman" w:hAnsi="Times New Roman" w:cs="Times New Roman"/>
          <w:sz w:val="24"/>
          <w:szCs w:val="24"/>
        </w:rPr>
        <w:t xml:space="preserve">Inclusive wealth </w:t>
      </w:r>
      <w:r w:rsidRPr="00BE7F57">
        <w:rPr>
          <w:rFonts w:ascii="Times New Roman" w:eastAsia="Times New Roman" w:hAnsi="Times New Roman" w:cs="Times New Roman"/>
          <w:sz w:val="24"/>
          <w:szCs w:val="24"/>
        </w:rPr>
        <w:t xml:space="preserve">aggregates measures of the </w:t>
      </w:r>
      <w:r w:rsidR="003347A8" w:rsidRPr="00BE7F57">
        <w:rPr>
          <w:rFonts w:ascii="Times New Roman" w:eastAsia="Times New Roman" w:hAnsi="Times New Roman" w:cs="Times New Roman"/>
          <w:sz w:val="24"/>
          <w:szCs w:val="24"/>
        </w:rPr>
        <w:t xml:space="preserve">potential </w:t>
      </w:r>
      <w:r w:rsidRPr="00BE7F57">
        <w:rPr>
          <w:rFonts w:ascii="Times New Roman" w:eastAsia="Times New Roman" w:hAnsi="Times New Roman" w:cs="Times New Roman"/>
          <w:sz w:val="24"/>
          <w:szCs w:val="24"/>
        </w:rPr>
        <w:t xml:space="preserve">social value </w:t>
      </w:r>
      <w:r w:rsidRPr="00BE7F57">
        <w:rPr>
          <w:rFonts w:ascii="Times New Roman" w:eastAsia="Times New Roman" w:hAnsi="Times New Roman" w:cs="Times New Roman"/>
          <w:sz w:val="24"/>
          <w:szCs w:val="24"/>
        </w:rPr>
        <w:lastRenderedPageBreak/>
        <w:t xml:space="preserve">latent in the </w:t>
      </w:r>
      <w:r w:rsidR="003347A8" w:rsidRPr="00BE7F57">
        <w:rPr>
          <w:rFonts w:ascii="Times New Roman" w:eastAsia="Times New Roman" w:hAnsi="Times New Roman" w:cs="Times New Roman"/>
          <w:sz w:val="24"/>
          <w:szCs w:val="24"/>
        </w:rPr>
        <w:t xml:space="preserve">full range of </w:t>
      </w:r>
      <w:r w:rsidRPr="00BE7F57">
        <w:rPr>
          <w:rFonts w:ascii="Times New Roman" w:eastAsia="Times New Roman" w:hAnsi="Times New Roman" w:cs="Times New Roman"/>
          <w:sz w:val="24"/>
          <w:szCs w:val="24"/>
        </w:rPr>
        <w:t xml:space="preserve">resource stocks that constitute the productive base. </w:t>
      </w:r>
      <w:r w:rsidR="004B5B1A" w:rsidRPr="00BE7F57">
        <w:rPr>
          <w:rFonts w:ascii="Times New Roman" w:eastAsia="Times New Roman" w:hAnsi="Times New Roman" w:cs="Times New Roman"/>
          <w:sz w:val="24"/>
          <w:szCs w:val="24"/>
        </w:rPr>
        <w:t>T</w:t>
      </w:r>
      <w:r w:rsidRPr="00BE7F57">
        <w:rPr>
          <w:rFonts w:ascii="Times New Roman" w:eastAsia="Times New Roman" w:hAnsi="Times New Roman" w:cs="Times New Roman"/>
          <w:sz w:val="24"/>
          <w:szCs w:val="24"/>
        </w:rPr>
        <w:t>h</w:t>
      </w:r>
      <w:r w:rsidR="003347A8" w:rsidRPr="00BE7F57">
        <w:rPr>
          <w:rFonts w:ascii="Times New Roman" w:eastAsia="Times New Roman" w:hAnsi="Times New Roman" w:cs="Times New Roman"/>
          <w:sz w:val="24"/>
          <w:szCs w:val="24"/>
        </w:rPr>
        <w:t>o</w:t>
      </w:r>
      <w:r w:rsidRPr="00BE7F57">
        <w:rPr>
          <w:rFonts w:ascii="Times New Roman" w:eastAsia="Times New Roman" w:hAnsi="Times New Roman" w:cs="Times New Roman"/>
          <w:sz w:val="24"/>
          <w:szCs w:val="24"/>
        </w:rPr>
        <w:t xml:space="preserve">se measures </w:t>
      </w:r>
      <w:r w:rsidR="00F54F75">
        <w:rPr>
          <w:rFonts w:ascii="Times New Roman" w:eastAsia="Times New Roman" w:hAnsi="Times New Roman" w:cs="Times New Roman"/>
          <w:sz w:val="24"/>
          <w:szCs w:val="24"/>
        </w:rPr>
        <w:t xml:space="preserve">of wealth </w:t>
      </w:r>
      <w:r w:rsidRPr="00BE7F57">
        <w:rPr>
          <w:rFonts w:ascii="Times New Roman" w:eastAsia="Times New Roman" w:hAnsi="Times New Roman" w:cs="Times New Roman"/>
          <w:sz w:val="24"/>
          <w:szCs w:val="24"/>
        </w:rPr>
        <w:t>remain estimates</w:t>
      </w:r>
      <w:r w:rsidR="004B5B1A" w:rsidRPr="00BE7F57">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4B5B1A" w:rsidRPr="00BE7F57">
        <w:rPr>
          <w:rFonts w:ascii="Times New Roman" w:eastAsia="Times New Roman" w:hAnsi="Times New Roman" w:cs="Times New Roman"/>
          <w:sz w:val="24"/>
          <w:szCs w:val="24"/>
        </w:rPr>
        <w:t>A</w:t>
      </w:r>
      <w:r w:rsidR="00AD6D71" w:rsidRPr="00BE7F57">
        <w:rPr>
          <w:rFonts w:ascii="Times New Roman" w:eastAsia="Times New Roman" w:hAnsi="Times New Roman" w:cs="Times New Roman"/>
          <w:sz w:val="24"/>
          <w:szCs w:val="24"/>
        </w:rPr>
        <w:t xml:space="preserve">nd </w:t>
      </w:r>
      <w:r w:rsidR="004B5B1A" w:rsidRPr="00BE7F57">
        <w:rPr>
          <w:rFonts w:ascii="Times New Roman" w:eastAsia="Times New Roman" w:hAnsi="Times New Roman" w:cs="Times New Roman"/>
          <w:sz w:val="24"/>
          <w:szCs w:val="24"/>
        </w:rPr>
        <w:t xml:space="preserve">they </w:t>
      </w:r>
      <w:r w:rsidR="00AD6D71" w:rsidRPr="00BE7F57">
        <w:rPr>
          <w:rFonts w:ascii="Times New Roman" w:eastAsia="Times New Roman" w:hAnsi="Times New Roman" w:cs="Times New Roman"/>
          <w:sz w:val="24"/>
          <w:szCs w:val="24"/>
        </w:rPr>
        <w:t>are not the same as the well-being that can be produced from the resource stocks</w:t>
      </w:r>
      <w:r w:rsidR="002154BA" w:rsidRPr="00BE7F57">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2154BA" w:rsidRPr="00BE7F57">
        <w:rPr>
          <w:rFonts w:ascii="Times New Roman" w:eastAsia="Times New Roman" w:hAnsi="Times New Roman" w:cs="Times New Roman"/>
          <w:sz w:val="24"/>
          <w:szCs w:val="24"/>
        </w:rPr>
        <w:t xml:space="preserve">But </w:t>
      </w:r>
      <w:r w:rsidRPr="00BE7F57">
        <w:rPr>
          <w:rFonts w:ascii="Times New Roman" w:eastAsia="Times New Roman" w:hAnsi="Times New Roman" w:cs="Times New Roman"/>
          <w:sz w:val="24"/>
          <w:szCs w:val="24"/>
        </w:rPr>
        <w:t xml:space="preserve">under a set of useful conditions the research cited above has demonstrated that </w:t>
      </w:r>
      <w:r w:rsidR="006F15B8" w:rsidRPr="00BE7F57">
        <w:rPr>
          <w:rFonts w:ascii="Times New Roman" w:eastAsia="Times New Roman" w:hAnsi="Times New Roman" w:cs="Times New Roman"/>
          <w:sz w:val="24"/>
          <w:szCs w:val="24"/>
        </w:rPr>
        <w:t xml:space="preserve">per capita inclusive wealth </w:t>
      </w:r>
      <w:r w:rsidR="003347A8" w:rsidRPr="00BE7F57">
        <w:rPr>
          <w:rFonts w:ascii="Times New Roman" w:eastAsia="Times New Roman" w:hAnsi="Times New Roman" w:cs="Times New Roman"/>
          <w:sz w:val="24"/>
          <w:szCs w:val="24"/>
        </w:rPr>
        <w:t xml:space="preserve">should </w:t>
      </w:r>
      <w:r w:rsidRPr="00BE7F57">
        <w:rPr>
          <w:rFonts w:ascii="Times New Roman" w:eastAsia="Times New Roman" w:hAnsi="Times New Roman" w:cs="Times New Roman"/>
          <w:sz w:val="24"/>
          <w:szCs w:val="24"/>
        </w:rPr>
        <w:t>track the potential for human well-being across generations</w:t>
      </w:r>
      <w:r w:rsidR="003347A8" w:rsidRPr="00BE7F57">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3347A8" w:rsidRPr="00BE7F57">
        <w:rPr>
          <w:rFonts w:ascii="Times New Roman" w:eastAsia="Times New Roman" w:hAnsi="Times New Roman" w:cs="Times New Roman"/>
          <w:sz w:val="24"/>
          <w:szCs w:val="24"/>
        </w:rPr>
        <w:t xml:space="preserve">It can </w:t>
      </w:r>
      <w:r w:rsidR="006F15B8" w:rsidRPr="00BE7F57">
        <w:rPr>
          <w:rFonts w:ascii="Times New Roman" w:eastAsia="Times New Roman" w:hAnsi="Times New Roman" w:cs="Times New Roman"/>
          <w:sz w:val="24"/>
          <w:szCs w:val="24"/>
        </w:rPr>
        <w:t>thus be used as a metric of sustainable development</w:t>
      </w:r>
      <w:r w:rsidRPr="00BE7F57">
        <w:rPr>
          <w:rFonts w:ascii="Times New Roman" w:eastAsia="Times New Roman" w:hAnsi="Times New Roman" w:cs="Times New Roman"/>
          <w:sz w:val="24"/>
          <w:szCs w:val="24"/>
        </w:rPr>
        <w:t>.</w:t>
      </w:r>
      <w:r w:rsidR="00AD6D71" w:rsidRPr="00BE7F57">
        <w:rPr>
          <w:rFonts w:ascii="Times New Roman" w:eastAsia="Times New Roman" w:hAnsi="Times New Roman" w:cs="Times New Roman"/>
          <w:sz w:val="24"/>
          <w:szCs w:val="24"/>
        </w:rPr>
        <w:t xml:space="preserve"> </w:t>
      </w:r>
    </w:p>
    <w:p w14:paraId="6A033BB9" w14:textId="12D71217" w:rsidR="00B32DF4" w:rsidRPr="00BE7F57" w:rsidRDefault="00B32DF4" w:rsidP="00E00589">
      <w:pPr>
        <w:pStyle w:val="ListParagraph"/>
        <w:ind w:left="0"/>
        <w:rPr>
          <w:rFonts w:ascii="Times New Roman" w:eastAsia="Times New Roman" w:hAnsi="Times New Roman" w:cs="Times New Roman"/>
          <w:sz w:val="24"/>
          <w:szCs w:val="24"/>
        </w:rPr>
      </w:pPr>
    </w:p>
    <w:p w14:paraId="21CCA667" w14:textId="1A6B138F" w:rsidR="00E00589" w:rsidRPr="00BE7F57" w:rsidRDefault="00E00589" w:rsidP="00E00589">
      <w:pPr>
        <w:pStyle w:val="ListParagraph"/>
        <w:ind w:left="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How tradeoffs among the resources of Table</w:t>
      </w:r>
      <w:r w:rsidR="00487743" w:rsidRPr="00BE7F57">
        <w:rPr>
          <w:rFonts w:ascii="Times New Roman" w:eastAsia="Times New Roman" w:hAnsi="Times New Roman" w:cs="Times New Roman"/>
          <w:sz w:val="24"/>
          <w:szCs w:val="24"/>
        </w:rPr>
        <w:t xml:space="preserve"> 2 </w:t>
      </w:r>
      <w:r w:rsidRPr="00BE7F57">
        <w:rPr>
          <w:rFonts w:ascii="Times New Roman" w:eastAsia="Times New Roman" w:hAnsi="Times New Roman" w:cs="Times New Roman"/>
          <w:sz w:val="24"/>
          <w:szCs w:val="24"/>
        </w:rPr>
        <w:t>are handled in inclusive wealth theory is conceptually straightforward if operationally (very) challenging.</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First, stipulate an intervention in the Anthropocene System that would add to one resource but at the expense of others (</w:t>
      </w:r>
      <w:r w:rsidR="00E31A71">
        <w:rPr>
          <w:rFonts w:ascii="Times New Roman" w:eastAsia="Times New Roman" w:hAnsi="Times New Roman" w:cs="Times New Roman"/>
          <w:sz w:val="24"/>
          <w:szCs w:val="24"/>
        </w:rPr>
        <w:t xml:space="preserve">e.g., </w:t>
      </w:r>
      <w:r w:rsidRPr="00BE7F57">
        <w:rPr>
          <w:rFonts w:ascii="Times New Roman" w:eastAsia="Times New Roman" w:hAnsi="Times New Roman" w:cs="Times New Roman"/>
          <w:sz w:val="24"/>
          <w:szCs w:val="24"/>
        </w:rPr>
        <w:t>building a parking lot to contribute to manufactured capital on land obtained by draining a wetland which subtracts from the natural capital of the ecosystem).</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Next, estimate the long</w:t>
      </w:r>
      <w:r w:rsidR="007B2119">
        <w:rPr>
          <w:rFonts w:ascii="Times New Roman" w:eastAsia="Times New Roman" w:hAnsi="Times New Roman" w:cs="Times New Roman"/>
          <w:sz w:val="24"/>
          <w:szCs w:val="24"/>
        </w:rPr>
        <w:t>-</w:t>
      </w:r>
      <w:r w:rsidRPr="00BE7F57">
        <w:rPr>
          <w:rFonts w:ascii="Times New Roman" w:eastAsia="Times New Roman" w:hAnsi="Times New Roman" w:cs="Times New Roman"/>
          <w:sz w:val="24"/>
          <w:szCs w:val="24"/>
        </w:rPr>
        <w:t>term change in the social value of the productive base (</w:t>
      </w:r>
      <w:r w:rsidR="00E31A71">
        <w:rPr>
          <w:rFonts w:ascii="Times New Roman" w:eastAsia="Times New Roman" w:hAnsi="Times New Roman" w:cs="Times New Roman"/>
          <w:sz w:val="24"/>
          <w:szCs w:val="24"/>
        </w:rPr>
        <w:t>i.e.,</w:t>
      </w:r>
      <w:r w:rsidRPr="00BE7F57">
        <w:rPr>
          <w:rFonts w:ascii="Times New Roman" w:eastAsia="Times New Roman" w:hAnsi="Times New Roman" w:cs="Times New Roman"/>
          <w:sz w:val="24"/>
          <w:szCs w:val="24"/>
        </w:rPr>
        <w:t xml:space="preserve"> in inclusive wealth) that would be expected to result from adding to (subtracting from) the system a small unit of each resource in question while holding everything else constant (</w:t>
      </w:r>
      <w:r w:rsidR="00E31A71">
        <w:rPr>
          <w:rFonts w:ascii="Times New Roman" w:eastAsia="Times New Roman" w:hAnsi="Times New Roman" w:cs="Times New Roman"/>
          <w:sz w:val="24"/>
          <w:szCs w:val="24"/>
        </w:rPr>
        <w:t xml:space="preserve">e.g., </w:t>
      </w:r>
      <w:r w:rsidRPr="00BE7F57">
        <w:rPr>
          <w:rFonts w:ascii="Times New Roman" w:eastAsia="Times New Roman" w:hAnsi="Times New Roman" w:cs="Times New Roman"/>
          <w:sz w:val="24"/>
          <w:szCs w:val="24"/>
        </w:rPr>
        <w:t>adding the value of the parking lot, but subtracting the lost value of the wetland and the ecosystem services flowing from it).</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Finally, compare the results.</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 xml:space="preserve">These will show the marginal tradeoff between the respective resources involved in the intervention and whether the net result of the intervention is to increase or decrease net social value (inclusive wealth) of the productive base. </w:t>
      </w:r>
    </w:p>
    <w:p w14:paraId="43188247" w14:textId="77777777" w:rsidR="00E00589" w:rsidRPr="00BE7F57" w:rsidRDefault="00E00589" w:rsidP="00E00589">
      <w:pPr>
        <w:pStyle w:val="ListParagraph"/>
        <w:ind w:left="0"/>
        <w:rPr>
          <w:rFonts w:ascii="Times New Roman" w:eastAsia="Times New Roman" w:hAnsi="Times New Roman" w:cs="Times New Roman"/>
          <w:sz w:val="24"/>
          <w:szCs w:val="24"/>
        </w:rPr>
      </w:pPr>
    </w:p>
    <w:p w14:paraId="1E4AB4DD" w14:textId="5876E0CE" w:rsidR="00E00589" w:rsidRPr="00BE7F57" w:rsidRDefault="00E00589" w:rsidP="00E00589">
      <w:pPr>
        <w:pStyle w:val="ListParagraph"/>
        <w:ind w:left="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The approach to tradeoffs sketched above has been termed “weak sustainability” for its apparent assumption that the resources of the productive base can be substituted for one another without limit.</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In contrast, “strong sustainability” advocates argued that certain resources</w:t>
      </w:r>
      <w:r w:rsidR="0083199B">
        <w:rPr>
          <w:rFonts w:ascii="Times New Roman" w:eastAsia="Times New Roman" w:hAnsi="Times New Roman" w:cs="Times New Roman"/>
          <w:sz w:val="24"/>
          <w:szCs w:val="24"/>
        </w:rPr>
        <w:t>—</w:t>
      </w:r>
      <w:r w:rsidRPr="00BE7F57">
        <w:rPr>
          <w:rFonts w:ascii="Times New Roman" w:eastAsia="Times New Roman" w:hAnsi="Times New Roman" w:cs="Times New Roman"/>
          <w:sz w:val="24"/>
          <w:szCs w:val="24"/>
        </w:rPr>
        <w:t>notably those natural resources such as biodiversity and climate</w:t>
      </w:r>
      <w:r w:rsidR="0083199B">
        <w:rPr>
          <w:rFonts w:ascii="Times New Roman" w:eastAsia="Times New Roman" w:hAnsi="Times New Roman" w:cs="Times New Roman"/>
          <w:sz w:val="24"/>
          <w:szCs w:val="24"/>
        </w:rPr>
        <w:t>—</w:t>
      </w:r>
      <w:r w:rsidRPr="00BE7F57">
        <w:rPr>
          <w:rFonts w:ascii="Times New Roman" w:eastAsia="Times New Roman" w:hAnsi="Times New Roman" w:cs="Times New Roman"/>
          <w:sz w:val="24"/>
          <w:szCs w:val="24"/>
        </w:rPr>
        <w:t>cannot be reduced below critical or threshold levels without entailing significant risks of catastrophic and irreversible damage to peoples’ well-being.</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This school of thought has argued that the inclusive wealth approach to tradeoffs sketched above could not accommodate such thresholds or limits and should therefore be rejected as a means for analyzing sustainability.</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Fortunately, extensions to the early theory of inclusive wealth have now developed approaches that can accommodate most of the objections cited by the “strong sustainability” and related critiques, including set-asides of resources that society determines are “essential” and should be protected absolutely, multiple equilibrium (non-convex) system structures, and both discontinuities and uncertainties in system response to resource use</w:t>
      </w:r>
      <w:r w:rsidR="00497350" w:rsidRPr="00BE7F57">
        <w:rPr>
          <w:rFonts w:ascii="Times New Roman" w:eastAsia="Times New Roman" w:hAnsi="Times New Roman" w:cs="Times New Roman"/>
          <w:sz w:val="24"/>
          <w:szCs w:val="24"/>
        </w:rPr>
        <w:t xml:space="preserve"> (</w:t>
      </w:r>
      <w:r w:rsidR="00E31A71">
        <w:rPr>
          <w:rFonts w:ascii="Times New Roman" w:eastAsia="Times New Roman" w:hAnsi="Times New Roman" w:cs="Times New Roman"/>
          <w:sz w:val="24"/>
          <w:szCs w:val="24"/>
        </w:rPr>
        <w:t xml:space="preserve">e.g., </w:t>
      </w:r>
      <w:r w:rsidR="00497350"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{"citationID":"a1mp358a8ru","properties":{"formattedCitation":"(W. Nordhaus 2019)","plainCitation":"(W. Nordhaus 2019)","noteIndex":0},"citationItems":[{"id":4007,"uris":["http://zotero.org/groups/2225246/items/I8KYP5VY"],"uri":["http://zotero.org/groups/2225246/items/I8KYP5VY"],"itemData":{"id":4007,"type":"article-journal","abstract":"Concerns about the impact on large-scale earth systems have taken center stage in the scientific and economic analysis of climate change. The present study analyzes the economic impact of a potential disintegration of the Greenland ice sheet (GIS). The study introduces an approach that combines long-run economic growth models, climate models, and reduced-form GIS models. The study demonstrates that social cost–benefit analysis and damage-limiting strategies can be usefully extended to illuminate issues with major long-term consequences, as well as concerns such as potential tipping points, irreversibility, and hysteresis. A key finding is that, under a wide range of assumptions, the risk of GIS disintegration makes a small contribution to the optimal stringency of current policy or to the overall social cost of climate change. It finds that the cost of GIS disintegration adds less than 5% to the social cost of carbon (SCC) under alternative discount rates and estimates of the GIS dynamics.","container-title":"Proceedings of the National Academy of Sciences","DOI":"10.1073/pnas.1814990116","ISSN":"0027-8424, 1091-6490","journalAbbreviation":"PNAS","language":"en","note":"PMID: 31164425","page":"201814990","source":"www-pnas-org.ezp-prod1.hul.harvard.edu","title":"Economics of the disintegration of the Greenland ice sheet","author":[{"family":"Nordhaus","given":"William"}],"issued":{"date-parts":[["2019",6,4]]}}}],"schema":"https://github.com/citation-style-language/schema/raw/master/csl-citation.json"} </w:instrText>
      </w:r>
      <w:r w:rsidR="00497350" w:rsidRPr="00BE7F57">
        <w:rPr>
          <w:rFonts w:ascii="Times New Roman" w:eastAsia="Times New Roman" w:hAnsi="Times New Roman" w:cs="Times New Roman"/>
          <w:sz w:val="24"/>
          <w:szCs w:val="24"/>
        </w:rPr>
        <w:fldChar w:fldCharType="separate"/>
      </w:r>
      <w:r w:rsidR="00BB2917" w:rsidRPr="00BE7F57">
        <w:rPr>
          <w:rFonts w:ascii="Times New Roman" w:eastAsia="Times New Roman" w:hAnsi="Times New Roman" w:cs="Times New Roman"/>
          <w:sz w:val="24"/>
          <w:szCs w:val="24"/>
        </w:rPr>
        <w:t>Nordhaus 2019</w:t>
      </w:r>
      <w:r w:rsidR="00497350" w:rsidRPr="00BE7F57">
        <w:rPr>
          <w:rFonts w:ascii="Times New Roman" w:eastAsia="Times New Roman" w:hAnsi="Times New Roman" w:cs="Times New Roman"/>
          <w:sz w:val="24"/>
          <w:szCs w:val="24"/>
        </w:rPr>
        <w:fldChar w:fldCharType="end"/>
      </w:r>
      <w:r w:rsidR="00FD2101">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 xml:space="preserve">Irwin et al.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{"citationID":"ccArRRro","properties":{"formattedCitation":"(Irwin, Gopalakrishnan, and Randall 2016)","plainCitation":"(Irwin, Gopalakrishnan, and Randall 2016)","noteIndex":0},"citationItems":[{"id":1333,"uris":["http://zotero.org/groups/2225246/items/GHT8MNW9"],"uri":["http://zotero.org/groups/2225246/items/GHT8MNW9"],"itemData":{"id":1333,"type":"article-journal","abstract":"Growing concerns over climate change and the potential for large damages due to nonlinear processes underscore the need for a meaningful sustainability assessment of an economy. Economists have developed rigorous approaches to conceptualizing sustainability based on the paradigm of weak sustainability, which relies on extensive substitution among reproducible capital, renewable resources, and exhaustible natural resources. In contrast, strong sustainability emphasizes physical limits to this substitution and the importance of maintaining the resilience of normally functioning biophysical processes. Recent progress in resource and environmental economics has demonstrated the feasibility of incorporating strong sustainability features, including tipping points, uncertainties, and resilience, to assess efficiency and optimal policies. Given that weak sustainability and intertemporal efficiency share a welfare theoretic foundation, we ask: To what extent can these approaches be applied to evaluate sustainability? We highlight recent work on assessing sustainability in imperfect economies and dynamic models of intertemporal welfare that embed strong sustainability features.","container-title":"Annual Review of Resource Economics","DOI":"10.1146/annurev-resource-100815-095351","ISSN":"1941-1340","issue":"1","journalAbbreviation":"Annu. Rev. Resour. Econ.","page":"77-98","source":"www-annualreviews-org.ezp-prod1.hul.harvard.edu (Atypon)","title":"Welfare, Wealth, and Sustainability","volume":"8","author":[{"family":"Irwin","given":"Elena G."},{"family":"Gopalakrishnan","given":"Sathya"},{"family":"Randall","given":"Alan"}],"issued":{"date-parts":[["2016",10,5]]}}}],"schema":"https://github.com/citation-style-language/schema/raw/master/csl-citation.json"} </w:instrText>
      </w:r>
      <w:r w:rsidRPr="00BE7F57">
        <w:rPr>
          <w:rFonts w:ascii="Times New Roman" w:eastAsia="Times New Roman" w:hAnsi="Times New Roman" w:cs="Times New Roman"/>
          <w:sz w:val="24"/>
          <w:szCs w:val="24"/>
        </w:rPr>
        <w:fldChar w:fldCharType="separate"/>
      </w:r>
      <w:r w:rsidRPr="00BE7F57">
        <w:rPr>
          <w:rFonts w:ascii="Times New Roman" w:eastAsia="Times New Roman" w:hAnsi="Times New Roman" w:cs="Times New Roman"/>
          <w:sz w:val="24"/>
          <w:szCs w:val="24"/>
        </w:rPr>
        <w:t>2016)</w:t>
      </w:r>
      <w:r w:rsidRPr="00BE7F57">
        <w:rPr>
          <w:rFonts w:ascii="Times New Roman" w:eastAsia="Times New Roman" w:hAnsi="Times New Roman" w:cs="Times New Roman"/>
          <w:sz w:val="24"/>
          <w:szCs w:val="24"/>
        </w:rPr>
        <w:fldChar w:fldCharType="end"/>
      </w:r>
      <w:r w:rsidRPr="00BE7F57">
        <w:rPr>
          <w:rFonts w:ascii="Times New Roman" w:eastAsia="Times New Roman" w:hAnsi="Times New Roman" w:cs="Times New Roman"/>
          <w:sz w:val="24"/>
          <w:szCs w:val="24"/>
        </w:rPr>
        <w:t xml:space="preserve"> provide a comprehensive review of the “weak” vs. “strong” debate and the extensions of inclusive wealth theory that seek to address it.</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 xml:space="preserve">Even using these conceptual advances, however, the such empirical evidence as is available suggests that the substitutability of natural capital with other forms of capital may be only low to moderate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{"citationID":"sKfHU4GC","properties":{"formattedCitation":"(Cohen, Hepburn, and Teytelboym 2019)","plainCitation":"(Cohen, Hepburn, and Teytelboym 2019)","noteIndex":0},"citationItems":[{"id":6852,"uris":["http://zotero.org/groups/2225246/items/EMR4U4UA"],"uri":["http://zotero.org/groups/2225246/items/EMR4U4UA"],"itemData":{"id":6852,"type":"article-journal","abstract":"The extent to which natural capital can be substituted with manufactured or human capital in production is a key determinant of the possibility of long-run sustainable economic development. We review empirical literature pertaining to the degree of substitutability between natural capital and other forms of capital. We find that most available substitutability estimates do not stand up to careful scrutiny. Moreover, accurate substitutability estimates are even more difficult to produce for unpriced or mispriced resources. Finally, we provide evidence from industrial energy use, and agricultural land use, that suggests substitutability of natural capital with other forms of capital may be low to moderate.","container-title":"Annual Review of Environment and Resources","DOI":"10.1146/annurev-environ-101718-033055","issue":"1","page":"425-448","source":"Annual Reviews","title":"Is Natural Capital Really Substitutable?","volume":"44","author":[{"family":"Cohen","given":"François"},{"family":"Hepburn","given":"Cameron J."},{"family":"Teytelboym","given":"Alexander"}],"issued":{"date-parts":[["2019"]]}}}],"schema":"https://github.com/citation-style-language/schema/raw/master/csl-citation.json"} </w:instrText>
      </w:r>
      <w:r w:rsidRPr="00BE7F57">
        <w:rPr>
          <w:rFonts w:ascii="Times New Roman" w:eastAsia="Times New Roman" w:hAnsi="Times New Roman" w:cs="Times New Roman"/>
          <w:sz w:val="24"/>
          <w:szCs w:val="24"/>
        </w:rPr>
        <w:fldChar w:fldCharType="separate"/>
      </w:r>
      <w:r w:rsidRPr="00BE7F57">
        <w:rPr>
          <w:rFonts w:ascii="Times New Roman" w:eastAsia="Times New Roman" w:hAnsi="Times New Roman" w:cs="Times New Roman"/>
          <w:sz w:val="24"/>
          <w:szCs w:val="24"/>
        </w:rPr>
        <w:t>(Cohen, Hepburn, and Teytelboym 2019)</w:t>
      </w:r>
      <w:r w:rsidRPr="00BE7F57">
        <w:rPr>
          <w:rFonts w:ascii="Times New Roman" w:eastAsia="Times New Roman" w:hAnsi="Times New Roman" w:cs="Times New Roman"/>
          <w:sz w:val="24"/>
          <w:szCs w:val="24"/>
        </w:rPr>
        <w:fldChar w:fldCharType="end"/>
      </w:r>
      <w:r w:rsidRPr="00BE7F57">
        <w:rPr>
          <w:rFonts w:ascii="Times New Roman" w:eastAsia="Times New Roman" w:hAnsi="Times New Roman" w:cs="Times New Roman"/>
          <w:sz w:val="24"/>
          <w:szCs w:val="24"/>
        </w:rPr>
        <w:t>.</w:t>
      </w:r>
    </w:p>
    <w:p w14:paraId="03C2071E" w14:textId="77777777" w:rsidR="00E00589" w:rsidRPr="00E70E92" w:rsidRDefault="00E00589" w:rsidP="00E00589">
      <w:pPr>
        <w:pStyle w:val="ListParagraph"/>
        <w:ind w:left="0"/>
        <w:rPr>
          <w:rFonts w:ascii="Times New Roman" w:eastAsia="Times New Roman" w:hAnsi="Times New Roman" w:cs="Times New Roman"/>
          <w:sz w:val="24"/>
          <w:szCs w:val="24"/>
        </w:rPr>
      </w:pPr>
    </w:p>
    <w:p w14:paraId="4597CA43" w14:textId="639B190C" w:rsidR="00E00589" w:rsidRPr="00F2613D" w:rsidRDefault="00EE541D" w:rsidP="00164768">
      <w:pPr>
        <w:pStyle w:val="Heading2"/>
      </w:pPr>
      <w:bookmarkStart w:id="545" w:name="_Toc27640683"/>
      <w:bookmarkStart w:id="546" w:name="_Toc33132617"/>
      <w:r w:rsidRPr="0019410E">
        <w:t>Sustaina</w:t>
      </w:r>
      <w:r w:rsidRPr="00F2613D">
        <w:t xml:space="preserve">bility </w:t>
      </w:r>
      <w:r w:rsidR="007C45C9" w:rsidRPr="00F2613D">
        <w:t xml:space="preserve">Should </w:t>
      </w:r>
      <w:r w:rsidR="00155427">
        <w:t>B</w:t>
      </w:r>
      <w:r w:rsidR="00155427" w:rsidRPr="00F2613D">
        <w:t xml:space="preserve">e </w:t>
      </w:r>
      <w:r w:rsidR="007C45C9" w:rsidRPr="00F2613D">
        <w:t xml:space="preserve">Measured in Terms of </w:t>
      </w:r>
      <w:r w:rsidR="00AD6BB4" w:rsidRPr="00F2613D">
        <w:t>I</w:t>
      </w:r>
      <w:r w:rsidR="00E00589" w:rsidRPr="00F2613D">
        <w:t xml:space="preserve">nclusive </w:t>
      </w:r>
      <w:r w:rsidR="00AD6BB4" w:rsidRPr="00F2613D">
        <w:t>W</w:t>
      </w:r>
      <w:r w:rsidR="00E00589" w:rsidRPr="00F2613D">
        <w:t>ealth</w:t>
      </w:r>
      <w:bookmarkEnd w:id="545"/>
      <w:bookmarkEnd w:id="546"/>
      <w:r w:rsidR="00E00589" w:rsidRPr="00F2613D">
        <w:t xml:space="preserve"> </w:t>
      </w:r>
    </w:p>
    <w:p w14:paraId="42B74271" w14:textId="07E6D2E5" w:rsidR="00E00589" w:rsidRPr="00BE7F57" w:rsidRDefault="00E00589" w:rsidP="00706169">
      <w:pPr>
        <w:pStyle w:val="ListParagraph"/>
        <w:ind w:left="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 xml:space="preserve">Inclusive wealth theory has now advanced sufficiently to </w:t>
      </w:r>
      <w:r w:rsidR="00CE5F58" w:rsidRPr="00BE7F57">
        <w:rPr>
          <w:rFonts w:ascii="Times New Roman" w:eastAsia="Times New Roman" w:hAnsi="Times New Roman" w:cs="Times New Roman"/>
          <w:sz w:val="24"/>
          <w:szCs w:val="24"/>
        </w:rPr>
        <w:t xml:space="preserve">provide a </w:t>
      </w:r>
      <w:r w:rsidR="005C7D83" w:rsidRPr="005C7D83">
        <w:rPr>
          <w:rFonts w:ascii="Times New Roman" w:eastAsia="Times New Roman" w:hAnsi="Times New Roman" w:cs="Times New Roman"/>
          <w:sz w:val="24"/>
          <w:szCs w:val="24"/>
        </w:rPr>
        <w:t xml:space="preserve">conceptually coherent </w:t>
      </w:r>
      <w:r w:rsidR="00CE5F58" w:rsidRPr="00BE7F57">
        <w:rPr>
          <w:rFonts w:ascii="Times New Roman" w:eastAsia="Times New Roman" w:hAnsi="Times New Roman" w:cs="Times New Roman"/>
          <w:sz w:val="24"/>
          <w:szCs w:val="24"/>
        </w:rPr>
        <w:t>measure of sustainable development.</w:t>
      </w:r>
      <w:r w:rsidR="00B154C3">
        <w:rPr>
          <w:rFonts w:ascii="Times New Roman" w:eastAsia="Times New Roman" w:hAnsi="Times New Roman" w:cs="Times New Roman"/>
          <w:sz w:val="24"/>
          <w:szCs w:val="24"/>
        </w:rPr>
        <w:t xml:space="preserve"> </w:t>
      </w:r>
      <w:r w:rsidR="00CE5F58" w:rsidRPr="00BE7F57">
        <w:rPr>
          <w:rFonts w:ascii="Times New Roman" w:eastAsia="Times New Roman" w:hAnsi="Times New Roman" w:cs="Times New Roman"/>
          <w:sz w:val="24"/>
          <w:szCs w:val="24"/>
        </w:rPr>
        <w:t xml:space="preserve">The measure can be used </w:t>
      </w:r>
      <w:r w:rsidR="0006636B" w:rsidRPr="00BE7F57">
        <w:rPr>
          <w:rFonts w:ascii="Times New Roman" w:eastAsia="Times New Roman" w:hAnsi="Times New Roman" w:cs="Times New Roman"/>
          <w:sz w:val="24"/>
          <w:szCs w:val="24"/>
        </w:rPr>
        <w:t xml:space="preserve">for valuing the sustainability of </w:t>
      </w:r>
      <w:r w:rsidR="002056C2" w:rsidRPr="00BE7F57">
        <w:rPr>
          <w:rFonts w:ascii="Times New Roman" w:eastAsia="Times New Roman" w:hAnsi="Times New Roman" w:cs="Times New Roman"/>
          <w:sz w:val="24"/>
          <w:szCs w:val="24"/>
        </w:rPr>
        <w:t>recent pathways of development</w:t>
      </w:r>
      <w:r w:rsidR="0006636B" w:rsidRPr="00BE7F57">
        <w:rPr>
          <w:rFonts w:ascii="Times New Roman" w:eastAsia="Times New Roman" w:hAnsi="Times New Roman" w:cs="Times New Roman"/>
          <w:sz w:val="24"/>
          <w:szCs w:val="24"/>
        </w:rPr>
        <w:t xml:space="preserve"> and for</w:t>
      </w:r>
      <w:r w:rsidR="002056C2" w:rsidRPr="00BE7F57">
        <w:rPr>
          <w:rFonts w:ascii="Times New Roman" w:eastAsia="Times New Roman" w:hAnsi="Times New Roman" w:cs="Times New Roman"/>
          <w:sz w:val="24"/>
          <w:szCs w:val="24"/>
        </w:rPr>
        <w:t xml:space="preserve"> evaluating </w:t>
      </w:r>
      <w:r w:rsidR="00165CCB" w:rsidRPr="00BE7F57">
        <w:rPr>
          <w:rFonts w:ascii="Times New Roman" w:eastAsia="Times New Roman" w:hAnsi="Times New Roman" w:cs="Times New Roman"/>
          <w:sz w:val="24"/>
          <w:szCs w:val="24"/>
        </w:rPr>
        <w:t xml:space="preserve">whether proposed interventions </w:t>
      </w:r>
      <w:r w:rsidR="002056C2" w:rsidRPr="00BE7F57">
        <w:rPr>
          <w:rFonts w:ascii="Times New Roman" w:eastAsia="Times New Roman" w:hAnsi="Times New Roman" w:cs="Times New Roman"/>
          <w:sz w:val="24"/>
          <w:szCs w:val="24"/>
        </w:rPr>
        <w:t>enhance th</w:t>
      </w:r>
      <w:r w:rsidR="00165CCB" w:rsidRPr="00BE7F57">
        <w:rPr>
          <w:rFonts w:ascii="Times New Roman" w:eastAsia="Times New Roman" w:hAnsi="Times New Roman" w:cs="Times New Roman"/>
          <w:sz w:val="24"/>
          <w:szCs w:val="24"/>
        </w:rPr>
        <w:t>e prospects for sustainability</w:t>
      </w:r>
      <w:r w:rsidR="002056C2" w:rsidRPr="00BE7F57">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p>
    <w:p w14:paraId="22890BCB" w14:textId="77777777" w:rsidR="00165CCB" w:rsidRDefault="00165CCB" w:rsidP="003535BC">
      <w:pPr>
        <w:pStyle w:val="ListParagraph"/>
        <w:ind w:left="0"/>
      </w:pPr>
    </w:p>
    <w:p w14:paraId="0B7CD16E" w14:textId="0926673E" w:rsidR="00E00589" w:rsidRPr="00BE7F57" w:rsidRDefault="00E00589" w:rsidP="00E00589">
      <w:pPr>
        <w:pStyle w:val="ListParagraph"/>
        <w:ind w:left="0"/>
        <w:rPr>
          <w:rFonts w:ascii="Times New Roman" w:eastAsia="Times New Roman" w:hAnsi="Times New Roman" w:cs="Times New Roman"/>
          <w:i/>
          <w:sz w:val="24"/>
          <w:szCs w:val="24"/>
        </w:rPr>
      </w:pPr>
      <w:r w:rsidRPr="00BE7F57">
        <w:rPr>
          <w:rFonts w:ascii="Times New Roman" w:eastAsia="Times New Roman" w:hAnsi="Times New Roman" w:cs="Times New Roman"/>
          <w:i/>
          <w:sz w:val="24"/>
          <w:szCs w:val="24"/>
        </w:rPr>
        <w:tab/>
      </w:r>
      <w:r w:rsidR="00F6006F" w:rsidRPr="00BE7F57">
        <w:rPr>
          <w:rFonts w:ascii="Times New Roman" w:eastAsia="Times New Roman" w:hAnsi="Times New Roman" w:cs="Times New Roman"/>
          <w:i/>
          <w:sz w:val="24"/>
          <w:szCs w:val="24"/>
        </w:rPr>
        <w:t>Sustainable development should be measured in terms of i</w:t>
      </w:r>
      <w:r w:rsidR="00AD5119" w:rsidRPr="00BE7F57">
        <w:rPr>
          <w:rFonts w:ascii="Times New Roman" w:eastAsia="Times New Roman" w:hAnsi="Times New Roman" w:cs="Times New Roman"/>
          <w:i/>
          <w:sz w:val="24"/>
          <w:szCs w:val="24"/>
        </w:rPr>
        <w:t>nclusive weal</w:t>
      </w:r>
      <w:r w:rsidR="00F6006F" w:rsidRPr="00BE7F57">
        <w:rPr>
          <w:rFonts w:ascii="Times New Roman" w:eastAsia="Times New Roman" w:hAnsi="Times New Roman" w:cs="Times New Roman"/>
          <w:i/>
          <w:sz w:val="24"/>
          <w:szCs w:val="24"/>
        </w:rPr>
        <w:t>th.</w:t>
      </w:r>
      <w:r w:rsidR="00B154C3">
        <w:rPr>
          <w:rFonts w:ascii="Times New Roman" w:eastAsia="Times New Roman" w:hAnsi="Times New Roman" w:cs="Times New Roman"/>
          <w:i/>
          <w:sz w:val="24"/>
          <w:szCs w:val="24"/>
        </w:rPr>
        <w:t xml:space="preserve"> </w:t>
      </w:r>
      <w:r w:rsidRPr="00BE7F57">
        <w:rPr>
          <w:rFonts w:ascii="Times New Roman" w:eastAsia="Times New Roman" w:hAnsi="Times New Roman" w:cs="Times New Roman"/>
          <w:i/>
          <w:sz w:val="24"/>
          <w:szCs w:val="24"/>
        </w:rPr>
        <w:t xml:space="preserve">For a development trajectory to be sustainable, a necessary condition is that it conserve inclusive </w:t>
      </w:r>
      <w:r w:rsidRPr="00BE7F57">
        <w:rPr>
          <w:rFonts w:ascii="Times New Roman" w:eastAsia="Times New Roman" w:hAnsi="Times New Roman" w:cs="Times New Roman"/>
          <w:i/>
          <w:sz w:val="24"/>
          <w:szCs w:val="24"/>
        </w:rPr>
        <w:lastRenderedPageBreak/>
        <w:t>wealth: the per capita social value</w:t>
      </w:r>
      <w:r w:rsidR="00EF0CD7" w:rsidRPr="00BE7F57">
        <w:rPr>
          <w:rFonts w:ascii="Times New Roman" w:eastAsia="Times New Roman" w:hAnsi="Times New Roman" w:cs="Times New Roman"/>
          <w:i/>
          <w:sz w:val="24"/>
          <w:szCs w:val="24"/>
        </w:rPr>
        <w:t>, adjusted for distribution</w:t>
      </w:r>
      <w:r w:rsidR="00441C18" w:rsidRPr="00BE7F57">
        <w:rPr>
          <w:rFonts w:ascii="Times New Roman" w:eastAsia="Times New Roman" w:hAnsi="Times New Roman" w:cs="Times New Roman"/>
          <w:i/>
          <w:sz w:val="24"/>
          <w:szCs w:val="24"/>
        </w:rPr>
        <w:t>,</w:t>
      </w:r>
      <w:r w:rsidRPr="00BE7F57">
        <w:rPr>
          <w:rFonts w:ascii="Times New Roman" w:eastAsia="Times New Roman" w:hAnsi="Times New Roman" w:cs="Times New Roman"/>
          <w:i/>
          <w:sz w:val="24"/>
          <w:szCs w:val="24"/>
        </w:rPr>
        <w:t xml:space="preserve"> of the full array of resource stocks that constitute the productive base of the Anthropocene System.</w:t>
      </w:r>
      <w:r w:rsidR="00B154C3">
        <w:rPr>
          <w:rFonts w:ascii="Times New Roman" w:eastAsia="Times New Roman" w:hAnsi="Times New Roman" w:cs="Times New Roman"/>
          <w:i/>
          <w:sz w:val="24"/>
          <w:szCs w:val="24"/>
        </w:rPr>
        <w:t xml:space="preserve"> </w:t>
      </w:r>
    </w:p>
    <w:p w14:paraId="4E7B1D69" w14:textId="77777777" w:rsidR="00E00589" w:rsidRPr="00BE7F57" w:rsidRDefault="00E00589" w:rsidP="00E00589">
      <w:pPr>
        <w:pStyle w:val="ListParagraph"/>
        <w:ind w:left="0"/>
        <w:rPr>
          <w:rFonts w:ascii="Times New Roman" w:eastAsia="Times New Roman" w:hAnsi="Times New Roman" w:cs="Times New Roman"/>
          <w:sz w:val="24"/>
          <w:szCs w:val="24"/>
        </w:rPr>
      </w:pPr>
    </w:p>
    <w:p w14:paraId="617049F1" w14:textId="64F96709" w:rsidR="00BD5C87" w:rsidRPr="00BE7F57" w:rsidRDefault="00E00589" w:rsidP="00A52B83">
      <w:pPr>
        <w:pStyle w:val="ListParagraph"/>
        <w:ind w:left="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The full version of this important result is subtle and merits closer attention than we can provide here.</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 xml:space="preserve">Several recent reviews provide the details (see, </w:t>
      </w:r>
      <w:r w:rsidR="00E31A71">
        <w:rPr>
          <w:rFonts w:ascii="Times New Roman" w:eastAsia="Times New Roman" w:hAnsi="Times New Roman" w:cs="Times New Roman"/>
          <w:sz w:val="24"/>
          <w:szCs w:val="24"/>
        </w:rPr>
        <w:t xml:space="preserve">e.g., </w:t>
      </w:r>
      <w:r w:rsidR="00FD1847"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{"citationID":"ahh0qdfrpu","properties":{"formattedCitation":"(Dasgupta 2014)","plainCitation":"(Dasgupta 2014)","noteIndex":0},"citationItems":[{"id":938,"uris":["http://zotero.org/groups/2225246/items/SCBNWIH5"],"uri":["http://zotero.org/groups/2225246/items/SCBNWIH5"],"itemData":{"id":938,"type":"article-journal","abstract":"In this article, I review—and to an extent further develop—a normative theory that offers a unified language for both sustainability and policy analyses. The theory shows that by economic growth we should mean growth in wealth, which is the social worth of an economy’s entire stock of capital assets, not growth in GDP or improvements in the many ad hoc indicators of human development that have been proposed in recent years. Concurrently, the theory shows that by poverty we should mean a low level of wealth, not income, and that the distribution of well-being ought to be judged in terms of the distribution of wealth, not income or education or the many indicators that are currently in use. I show that the concept of wealth invites us to extend the notion of assets and the idea of investment well beyond conventional usage. This perspective has radical implications for the way that national accounts are prepared and interpreted. I then sketch a recent publication that has put the theory to work by studying the composition of wealth accumulation in contemporary India.","container-title":"Annual Review of Resource Economics","DOI":"10.1146/annurev-resource-100913-012358","ISSN":"1941-1340","issue":"1","journalAbbreviation":"Annu. Rev. Resour. Econ.","page":"17-31","source":"www-annualreviews-org.ezp-prod1.hul.harvard.edu (Atypon)","title":"Measuring the Wealth of Nations","volume":"6","author":[{"family":"Dasgupta","given":"Partha"}],"issued":{"date-parts":[["2014"]]}}}],"schema":"https://github.com/citation-style-language/schema/raw/master/csl-citation.json"} </w:instrText>
      </w:r>
      <w:r w:rsidR="00FD1847" w:rsidRPr="00BE7F57">
        <w:rPr>
          <w:rFonts w:ascii="Times New Roman" w:eastAsia="Times New Roman" w:hAnsi="Times New Roman" w:cs="Times New Roman"/>
          <w:sz w:val="24"/>
          <w:szCs w:val="24"/>
        </w:rPr>
        <w:fldChar w:fldCharType="separate"/>
      </w:r>
      <w:r w:rsidR="00BB2917" w:rsidRPr="00BE7F57">
        <w:rPr>
          <w:rFonts w:ascii="Times New Roman" w:eastAsia="Times New Roman" w:hAnsi="Times New Roman" w:cs="Times New Roman"/>
          <w:sz w:val="24"/>
          <w:szCs w:val="24"/>
        </w:rPr>
        <w:t>Dasgupta 2014</w:t>
      </w:r>
      <w:r w:rsidR="00FD1847" w:rsidRPr="00BE7F57">
        <w:rPr>
          <w:rFonts w:ascii="Times New Roman" w:eastAsia="Times New Roman" w:hAnsi="Times New Roman" w:cs="Times New Roman"/>
          <w:sz w:val="24"/>
          <w:szCs w:val="24"/>
        </w:rPr>
        <w:fldChar w:fldCharType="end"/>
      </w:r>
      <w:r w:rsidR="00BF032B">
        <w:rPr>
          <w:rFonts w:ascii="Times New Roman" w:eastAsia="Times New Roman" w:hAnsi="Times New Roman" w:cs="Times New Roman"/>
          <w:sz w:val="24"/>
          <w:szCs w:val="24"/>
        </w:rPr>
        <w:t>;</w:t>
      </w:r>
      <w:r w:rsidR="00FD1847" w:rsidRPr="00BE7F57">
        <w:rPr>
          <w:rFonts w:ascii="Times New Roman" w:eastAsia="Times New Roman" w:hAnsi="Times New Roman" w:cs="Times New Roman"/>
          <w:sz w:val="24"/>
          <w:szCs w:val="24"/>
        </w:rPr>
        <w:t xml:space="preserve"> </w:t>
      </w:r>
      <w:r w:rsidR="001D75F1"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{"citationID":"a1h1jfteqm3","properties":{"formattedCitation":"(Polasky et al. 2015)","plainCitation":"(Polasky et al. 2015)","noteIndex":0},"citationItems":[{"id":330,"uris":["http://zotero.org/groups/2225246/items/WJN3EUZA"],"uri":["http://zotero.org/groups/2225246/items/WJN3EUZA"],"itemData":{"id":330,"type":"article-journal","abstract":"Inclusive wealth is a measure designed to address whether society is on a sustainable development trajectory. Inclusive wealth is defined as the aggregate value of all capital assets. Increases in inclusive wealth indicate an improved productive base capable of supporting a higher standard of living in the future. To be truly inclusive, measures of inclusive wealth must include the value of all forms of capital that contribute to human well-being: human capital, manufactured capital, natural capital, and social capital. Sustainability concerns have increased attention on the ways of measuring the value of natural capital. We review various attempts to measure natural capital and to incorporate these into inclusive wealth including estimates using national wealth accounts and integrated ecological and economic models used to estimate ecosystem services. Empirically measuring the value of various types of capital in terms of a common metric is hugely challenging, and no current attempt to date can be said to be fully inclusive. Despite the empirical challenges, inclusive wealth provides a clear, coherent, and systematic framework for addressing sustainable development. Combining measures of semi-inclusive wealth that capture forms of capital that can be relatively easily measured in monetary terms with a set of biophysical metrics capturing important aspects of natural capital that are difficult to measure in monetary terms may provide a good set of signals of whether society is proceeding along a sustainable development trajectory.","container-title":"Annual Review of Environment and Resources","DOI":"10.1146/annurev-environ-101813-013253","ISSN":"1543-5938","issue":"1","journalAbbreviation":"Annu. Rev. Environ. Resour.","page":"445-466","source":"www-annualreviews-org.ezp-prod1.hul.harvard.edu (Atypon)","title":"Inclusive Wealth as a Metric of Sustainable Development","volume":"40","author":[{"family":"Polasky","given":"Stephen"},{"family":"Bryant","given":"Benjamin"},{"family":"Hawthorne","given":"Peter"},{"family":"Johnson","given":"Justin"},{"family":"Keeler","given":"Bonnie"},{"family":"Pennington","given":"Derric"}],"issued":{"date-parts":[["2015",11,4]]}}}],"schema":"https://github.com/citation-style-language/schema/raw/master/csl-citation.json"} </w:instrText>
      </w:r>
      <w:r w:rsidR="001D75F1" w:rsidRPr="00BE7F57">
        <w:rPr>
          <w:rFonts w:ascii="Times New Roman" w:eastAsia="Times New Roman" w:hAnsi="Times New Roman" w:cs="Times New Roman"/>
          <w:sz w:val="24"/>
          <w:szCs w:val="24"/>
        </w:rPr>
        <w:fldChar w:fldCharType="separate"/>
      </w:r>
      <w:r w:rsidR="00BB2917" w:rsidRPr="00BE7F57">
        <w:rPr>
          <w:rFonts w:ascii="Times New Roman" w:eastAsia="Times New Roman" w:hAnsi="Times New Roman" w:cs="Times New Roman"/>
          <w:sz w:val="24"/>
          <w:szCs w:val="24"/>
        </w:rPr>
        <w:t>Polasky et al. 2015</w:t>
      </w:r>
      <w:r w:rsidR="001D75F1" w:rsidRPr="00BE7F57">
        <w:rPr>
          <w:rFonts w:ascii="Times New Roman" w:eastAsia="Times New Roman" w:hAnsi="Times New Roman" w:cs="Times New Roman"/>
          <w:sz w:val="24"/>
          <w:szCs w:val="24"/>
        </w:rPr>
        <w:fldChar w:fldCharType="end"/>
      </w:r>
      <w:r w:rsidR="00BF032B">
        <w:rPr>
          <w:rFonts w:ascii="Times New Roman" w:eastAsia="Times New Roman" w:hAnsi="Times New Roman" w:cs="Times New Roman"/>
          <w:sz w:val="24"/>
          <w:szCs w:val="24"/>
        </w:rPr>
        <w:t>;</w:t>
      </w:r>
      <w:r w:rsidR="001D75F1" w:rsidRPr="00BE7F57">
        <w:rPr>
          <w:rFonts w:ascii="Times New Roman" w:eastAsia="Times New Roman" w:hAnsi="Times New Roman" w:cs="Times New Roman"/>
          <w:sz w:val="24"/>
          <w:szCs w:val="24"/>
        </w:rPr>
        <w:t xml:space="preserve"> </w:t>
      </w:r>
      <w:r w:rsidR="001D75F1"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{"citationID":"a1euns880ae","properties":{"formattedCitation":"(Irwin, Gopalakrishnan, and Randall 2016)","plainCitation":"(Irwin, Gopalakrishnan, and Randall 2016)","noteIndex":0},"citationItems":[{"id":1333,"uris":["http://zotero.org/groups/2225246/items/GHT8MNW9"],"uri":["http://zotero.org/groups/2225246/items/GHT8MNW9"],"itemData":{"id":1333,"type":"article-journal","abstract":"Growing concerns over climate change and the potential for large damages due to nonlinear processes underscore the need for a meaningful sustainability assessment of an economy. Economists have developed rigorous approaches to conceptualizing sustainability based on the paradigm of weak sustainability, which relies on extensive substitution among reproducible capital, renewable resources, and exhaustible natural resources. In contrast, strong sustainability emphasizes physical limits to this substitution and the importance of maintaining the resilience of normally functioning biophysical processes. Recent progress in resource and environmental economics has demonstrated the feasibility of incorporating strong sustainability features, including tipping points, uncertainties, and resilience, to assess efficiency and optimal policies. Given that weak sustainability and intertemporal efficiency share a welfare theoretic foundation, we ask: To what extent can these approaches be applied to evaluate sustainability? We highlight recent work on assessing sustainability in imperfect economies and dynamic models of intertemporal welfare that embed strong sustainability features.","container-title":"Annual Review of Resource Economics","DOI":"10.1146/annurev-resource-100815-095351","ISSN":"1941-1340","issue":"1","journalAbbreviation":"Annu. Rev. Resour. Econ.","page":"77-98","source":"www-annualreviews-org.ezp-prod1.hul.harvard.edu (Atypon)","title":"Welfare, Wealth, and Sustainability","volume":"8","author":[{"family":"Irwin","given":"Elena G."},{"family":"Gopalakrishnan","given":"Sathya"},{"family":"Randall","given":"Alan"}],"issued":{"date-parts":[["2016",10,5]]}}}],"schema":"https://github.com/citation-style-language/schema/raw/master/csl-citation.json"} </w:instrText>
      </w:r>
      <w:r w:rsidR="001D75F1" w:rsidRPr="00BE7F57">
        <w:rPr>
          <w:rFonts w:ascii="Times New Roman" w:eastAsia="Times New Roman" w:hAnsi="Times New Roman" w:cs="Times New Roman"/>
          <w:sz w:val="24"/>
          <w:szCs w:val="24"/>
        </w:rPr>
        <w:fldChar w:fldCharType="separate"/>
      </w:r>
      <w:r w:rsidR="00BB2917" w:rsidRPr="00BE7F57">
        <w:rPr>
          <w:rFonts w:ascii="Times New Roman" w:eastAsia="Times New Roman" w:hAnsi="Times New Roman" w:cs="Times New Roman"/>
          <w:sz w:val="24"/>
          <w:szCs w:val="24"/>
        </w:rPr>
        <w:t>Irwin, Gopalakrishnan, and Randall 2016</w:t>
      </w:r>
      <w:r w:rsidR="001D75F1" w:rsidRPr="00BE7F57">
        <w:rPr>
          <w:rFonts w:ascii="Times New Roman" w:eastAsia="Times New Roman" w:hAnsi="Times New Roman" w:cs="Times New Roman"/>
          <w:sz w:val="24"/>
          <w:szCs w:val="24"/>
        </w:rPr>
        <w:fldChar w:fldCharType="end"/>
      </w:r>
      <w:r w:rsidR="00BF032B">
        <w:rPr>
          <w:rFonts w:ascii="Times New Roman" w:eastAsia="Times New Roman" w:hAnsi="Times New Roman" w:cs="Times New Roman"/>
          <w:sz w:val="24"/>
          <w:szCs w:val="24"/>
        </w:rPr>
        <w:t>;</w:t>
      </w:r>
      <w:r w:rsidR="00C23EC9" w:rsidRPr="00BE7F57">
        <w:rPr>
          <w:rFonts w:ascii="Times New Roman" w:eastAsia="Times New Roman" w:hAnsi="Times New Roman" w:cs="Times New Roman"/>
          <w:sz w:val="24"/>
          <w:szCs w:val="24"/>
        </w:rPr>
        <w:t xml:space="preserve"> </w:t>
      </w:r>
      <w:r w:rsidR="00C23EC9"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{"citationID":"a2nc3fp6ljr","properties":{"formattedCitation":"(Siddiqi and Collins 2017)","plainCitation":"(Siddiqi and Collins 2017)","noteIndex":0},"citationItems":[{"id":5041,"uris":["http://zotero.org/groups/2225246/items/V9BREQKH"],"uri":["http://zotero.org/groups/2225246/items/V9BREQKH"],"itemData":{"id":5041,"type":"article-journal","abstract":"Sociotechnical systems – for example, telecommunication networks, electric grids, large-scale manufacturing systems – are interacting ensembles of engineered artifacts embedded in society, linked with economies, and connected with ecology. Such systems have been analyzed through the lenses of sustainability (largely along the dimensions of environmental protection and affordability), carrying influence in the literatures of technology innovation, product design, infrastructure planning, and service delivery. Sustainability concerns along the environmental and financial dimensions have motivated focus on waste and emissions reduction, new technology development, and greening of industrial ecosystems. The concept of inclusive development, however, has not yet permeated the research or conceptualization of sociotechnical systems. Two streams of on-going work in inclusive innovation and in inclusive wealth analysis offer meaningful avenues for future connections. We discuss how the literature on sociotechnical systems and their constituent elements of engineered products and processes has evolved on the topic of sustainability, how the emerging concept of inclusive innovation bridges dimensions of environment and social inclusivity, and how inclusive wealth may inform system-level planning and analysis of sociotechnical systems moving forward.","collection-title":"Sustainability science","container-title":"Current Opinion in Environmental Sustainability","DOI":"10.1016/j.cosust.2017.01.006","ISSN":"1877-3435","journalAbbreviation":"Current Opinion in Environmental Sustainability","page":"7-13","source":"ScienceDirect","title":"Sociotechnical systems and sustainability: current and future perspectives for inclusive development","title-short":"Sociotechnical systems and sustainability","volume":"24","author":[{"family":"Siddiqi","given":"Afreen"},{"family":"Collins","given":"Ross D"}],"issued":{"date-parts":[["2017",2,1]]}}}],"schema":"https://github.com/citation-style-language/schema/raw/master/csl-citation.json"} </w:instrText>
      </w:r>
      <w:r w:rsidR="00C23EC9" w:rsidRPr="00BE7F57">
        <w:rPr>
          <w:rFonts w:ascii="Times New Roman" w:eastAsia="Times New Roman" w:hAnsi="Times New Roman" w:cs="Times New Roman"/>
          <w:sz w:val="24"/>
          <w:szCs w:val="24"/>
        </w:rPr>
        <w:fldChar w:fldCharType="separate"/>
      </w:r>
      <w:r w:rsidR="00BB2917" w:rsidRPr="00BE7F57">
        <w:rPr>
          <w:rFonts w:ascii="Times New Roman" w:eastAsia="Times New Roman" w:hAnsi="Times New Roman" w:cs="Times New Roman"/>
          <w:sz w:val="24"/>
          <w:szCs w:val="24"/>
        </w:rPr>
        <w:t>Siddiqi and Collins 2017</w:t>
      </w:r>
      <w:r w:rsidR="00C23EC9" w:rsidRPr="00BE7F57">
        <w:rPr>
          <w:rFonts w:ascii="Times New Roman" w:eastAsia="Times New Roman" w:hAnsi="Times New Roman" w:cs="Times New Roman"/>
          <w:sz w:val="24"/>
          <w:szCs w:val="24"/>
        </w:rPr>
        <w:fldChar w:fldCharType="end"/>
      </w:r>
      <w:r w:rsidR="00BF032B">
        <w:rPr>
          <w:rFonts w:ascii="Times New Roman" w:eastAsia="Times New Roman" w:hAnsi="Times New Roman" w:cs="Times New Roman"/>
          <w:sz w:val="24"/>
          <w:szCs w:val="24"/>
        </w:rPr>
        <w:t>)</w:t>
      </w:r>
      <w:r w:rsidRPr="00BE7F57">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Important features of inclusive wealth that are addressed in those reviews and that are important for sustainability science scholars to appreciate include the following:</w:t>
      </w:r>
    </w:p>
    <w:p w14:paraId="31E07249" w14:textId="131E7D44" w:rsidR="00F40FDB" w:rsidRPr="00BE7F57" w:rsidRDefault="00E00589" w:rsidP="00E70E92">
      <w:pPr>
        <w:pStyle w:val="ListParagraph"/>
        <w:numPr>
          <w:ilvl w:val="0"/>
          <w:numId w:val="14"/>
        </w:numPr>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“Well-being” of people is the goal or end objective of sustainable development.</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 xml:space="preserve">It has multiple constituents, the importance of which will vary across people and generations. </w:t>
      </w:r>
    </w:p>
    <w:p w14:paraId="62982A58" w14:textId="45AAD47E" w:rsidR="00E6509D" w:rsidRPr="00BE7F57" w:rsidRDefault="00E00589" w:rsidP="00E70E92">
      <w:pPr>
        <w:pStyle w:val="ListParagraph"/>
        <w:numPr>
          <w:ilvl w:val="0"/>
          <w:numId w:val="11"/>
        </w:numPr>
        <w:ind w:left="36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“Wealth” is a means to the end of social well-being.</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It has multiple components, natural and anthropogenic, that together constitute determinants of well-being.</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Wealth is not the total amount of resource.</w:t>
      </w:r>
      <w:r w:rsidR="00B154C3">
        <w:rPr>
          <w:rFonts w:ascii="Times New Roman" w:eastAsia="Times New Roman" w:hAnsi="Times New Roman" w:cs="Times New Roman"/>
          <w:sz w:val="24"/>
          <w:szCs w:val="24"/>
        </w:rPr>
        <w:t xml:space="preserve"> </w:t>
      </w:r>
      <w:r w:rsidR="00441C18" w:rsidRPr="00BE7F57">
        <w:rPr>
          <w:rFonts w:ascii="Times New Roman" w:eastAsia="Times New Roman" w:hAnsi="Times New Roman" w:cs="Times New Roman"/>
          <w:sz w:val="24"/>
          <w:szCs w:val="24"/>
        </w:rPr>
        <w:t>Nor is it their monetary value.</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Rather it is the social value of those resources as the ultimate foundations, means, or determinants for the creation of well-being.</w:t>
      </w:r>
      <w:r w:rsidR="00B154C3">
        <w:rPr>
          <w:rFonts w:ascii="Times New Roman" w:eastAsia="Times New Roman" w:hAnsi="Times New Roman" w:cs="Times New Roman"/>
          <w:sz w:val="24"/>
          <w:szCs w:val="24"/>
        </w:rPr>
        <w:t xml:space="preserve"> </w:t>
      </w:r>
    </w:p>
    <w:p w14:paraId="38F18861" w14:textId="77777777" w:rsidR="00F40FDB" w:rsidRPr="00BE7F57" w:rsidRDefault="00E00589" w:rsidP="00E70E92">
      <w:pPr>
        <w:pStyle w:val="ListParagraph"/>
        <w:numPr>
          <w:ilvl w:val="0"/>
          <w:numId w:val="11"/>
        </w:numPr>
        <w:ind w:left="36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 xml:space="preserve">The “social value” of resource stocks to particular social actors depends on their goals for sustainability, in particular how they define what well-being means for them; </w:t>
      </w:r>
    </w:p>
    <w:p w14:paraId="78414ABF" w14:textId="77777777" w:rsidR="00F40FDB" w:rsidRPr="00BE7F57" w:rsidRDefault="00E00589" w:rsidP="00E70E92">
      <w:pPr>
        <w:pStyle w:val="ListParagraph"/>
        <w:numPr>
          <w:ilvl w:val="0"/>
          <w:numId w:val="11"/>
        </w:numPr>
        <w:ind w:left="36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 xml:space="preserve">“Inclusive” means everyone’s: not just aggregate quantities of resources, but actual access by relevant actors to those resources or the goods and services they produce; not just resource endowments here and now, but also across relevant places and generations; </w:t>
      </w:r>
    </w:p>
    <w:p w14:paraId="4EA7F383" w14:textId="5DBD8ED6" w:rsidR="00F40FDB" w:rsidRPr="00BE7F57" w:rsidRDefault="00E00589" w:rsidP="00E70E92">
      <w:pPr>
        <w:pStyle w:val="ListParagraph"/>
        <w:numPr>
          <w:ilvl w:val="0"/>
          <w:numId w:val="11"/>
        </w:numPr>
        <w:ind w:left="36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 xml:space="preserve">“Conserving” inclusive wealth means that it not decline with time, </w:t>
      </w:r>
      <w:r w:rsidR="00E31A71">
        <w:rPr>
          <w:rFonts w:ascii="Times New Roman" w:eastAsia="Times New Roman" w:hAnsi="Times New Roman" w:cs="Times New Roman"/>
          <w:sz w:val="24"/>
          <w:szCs w:val="24"/>
        </w:rPr>
        <w:t>i.e.,</w:t>
      </w:r>
      <w:r w:rsidRPr="00BE7F57">
        <w:rPr>
          <w:rFonts w:ascii="Times New Roman" w:eastAsia="Times New Roman" w:hAnsi="Times New Roman" w:cs="Times New Roman"/>
          <w:sz w:val="24"/>
          <w:szCs w:val="24"/>
        </w:rPr>
        <w:t xml:space="preserve"> that each generation passes on to the future (at least) as much inclusive wealth as it received from the past.</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Note that in general many alternative bundles of assets will meet the “conservation</w:t>
      </w:r>
      <w:r w:rsidR="00F40FDB" w:rsidRPr="00BE7F57">
        <w:rPr>
          <w:rFonts w:ascii="Times New Roman" w:eastAsia="Times New Roman" w:hAnsi="Times New Roman" w:cs="Times New Roman"/>
          <w:sz w:val="24"/>
          <w:szCs w:val="24"/>
        </w:rPr>
        <w:t>” criterion for sustainability;</w:t>
      </w:r>
    </w:p>
    <w:p w14:paraId="6555F405" w14:textId="4C1D8FBE" w:rsidR="00F40FDB" w:rsidRPr="00BE7F57" w:rsidRDefault="00E6509D" w:rsidP="00E70E92">
      <w:pPr>
        <w:pStyle w:val="ListParagraph"/>
        <w:numPr>
          <w:ilvl w:val="0"/>
          <w:numId w:val="11"/>
        </w:numPr>
        <w:ind w:left="36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w:t>
      </w:r>
      <w:r w:rsidR="00E00589" w:rsidRPr="00BE7F57">
        <w:rPr>
          <w:rFonts w:ascii="Times New Roman" w:eastAsia="Times New Roman" w:hAnsi="Times New Roman" w:cs="Times New Roman"/>
          <w:sz w:val="24"/>
          <w:szCs w:val="24"/>
        </w:rPr>
        <w:t>Inclusive wealth” is always about forecasts: what value society could expect to produce from a specified endowment of resources given a particular set of assumptions about how (relevant parts of) the Anthropocene System works and which actors have the power to make it work for them (</w:t>
      </w:r>
      <w:r w:rsidR="00E31A71">
        <w:rPr>
          <w:rFonts w:ascii="Times New Roman" w:eastAsia="Times New Roman" w:hAnsi="Times New Roman" w:cs="Times New Roman"/>
          <w:sz w:val="24"/>
          <w:szCs w:val="24"/>
        </w:rPr>
        <w:t xml:space="preserve">e.g., </w:t>
      </w:r>
      <w:r w:rsidR="00E00589" w:rsidRPr="00BE7F57">
        <w:rPr>
          <w:rFonts w:ascii="Times New Roman" w:eastAsia="Times New Roman" w:hAnsi="Times New Roman" w:cs="Times New Roman"/>
          <w:sz w:val="24"/>
          <w:szCs w:val="24"/>
        </w:rPr>
        <w:t xml:space="preserve">the assumptions used for an IPCC scenario); </w:t>
      </w:r>
    </w:p>
    <w:p w14:paraId="591DD23B" w14:textId="25204A5C" w:rsidR="00E00589" w:rsidRPr="00BE7F57" w:rsidRDefault="00E00589" w:rsidP="00E70E92">
      <w:pPr>
        <w:pStyle w:val="ListParagraph"/>
        <w:numPr>
          <w:ilvl w:val="0"/>
          <w:numId w:val="11"/>
        </w:numPr>
        <w:ind w:left="36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Estimates of inclusive wealth are only about the potential of the relevant system to produce well-being, a potential that may not be realized in practice if the assumptions of the forecasting model turn out to be wrong, or are violated (</w:t>
      </w:r>
      <w:r w:rsidR="00E31A71">
        <w:rPr>
          <w:rFonts w:ascii="Times New Roman" w:eastAsia="Times New Roman" w:hAnsi="Times New Roman" w:cs="Times New Roman"/>
          <w:sz w:val="24"/>
          <w:szCs w:val="24"/>
        </w:rPr>
        <w:t xml:space="preserve">e.g., </w:t>
      </w:r>
      <w:r w:rsidRPr="00BE7F57">
        <w:rPr>
          <w:rFonts w:ascii="Times New Roman" w:eastAsia="Times New Roman" w:hAnsi="Times New Roman" w:cs="Times New Roman"/>
          <w:sz w:val="24"/>
          <w:szCs w:val="24"/>
        </w:rPr>
        <w:t>some actors cheat on an agreement that the forecast assumed would be followed) or if external shocks displace the system from the forecast development pathway.</w:t>
      </w:r>
      <w:r w:rsidR="00B154C3">
        <w:rPr>
          <w:rFonts w:ascii="Times New Roman" w:eastAsia="Times New Roman" w:hAnsi="Times New Roman" w:cs="Times New Roman"/>
          <w:sz w:val="24"/>
          <w:szCs w:val="24"/>
        </w:rPr>
        <w:t xml:space="preserve"> </w:t>
      </w:r>
    </w:p>
    <w:p w14:paraId="6817198B" w14:textId="77777777" w:rsidR="00E00589" w:rsidRPr="00BE7F57" w:rsidRDefault="00E00589" w:rsidP="00F40FDB">
      <w:pPr>
        <w:pStyle w:val="ListParagraph"/>
        <w:ind w:left="0"/>
        <w:rPr>
          <w:rFonts w:ascii="Times New Roman" w:eastAsia="Times New Roman" w:hAnsi="Times New Roman" w:cs="Times New Roman"/>
          <w:sz w:val="24"/>
          <w:szCs w:val="24"/>
        </w:rPr>
      </w:pPr>
    </w:p>
    <w:p w14:paraId="593BC9DA" w14:textId="394B0B0F" w:rsidR="00E00589" w:rsidRPr="00BE7F57" w:rsidRDefault="00E00589" w:rsidP="00E00589">
      <w:pPr>
        <w:pStyle w:val="ListParagraph"/>
        <w:ind w:left="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 xml:space="preserve">These subtleties of inclusive wealth theory </w:t>
      </w:r>
      <w:r w:rsidR="006D5E7E" w:rsidRPr="00BE7F57">
        <w:rPr>
          <w:rFonts w:ascii="Times New Roman" w:eastAsia="Times New Roman" w:hAnsi="Times New Roman" w:cs="Times New Roman"/>
          <w:sz w:val="24"/>
          <w:szCs w:val="24"/>
        </w:rPr>
        <w:t xml:space="preserve">and its “Beyond GDP” relatives </w:t>
      </w:r>
      <w:r w:rsidRPr="00BE7F57">
        <w:rPr>
          <w:rFonts w:ascii="Times New Roman" w:eastAsia="Times New Roman" w:hAnsi="Times New Roman" w:cs="Times New Roman"/>
          <w:sz w:val="24"/>
          <w:szCs w:val="24"/>
        </w:rPr>
        <w:t>pose substantial challenges for both understanding and application.</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But practical applications have nonetheless begun to accumulate.</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These include a growing array of science-grounded assessments of the sustainability of recent development patterns</w:t>
      </w:r>
      <w:r w:rsidR="00F54F75">
        <w:rPr>
          <w:rFonts w:ascii="Times New Roman" w:eastAsia="Times New Roman" w:hAnsi="Times New Roman" w:cs="Times New Roman"/>
          <w:sz w:val="24"/>
          <w:szCs w:val="24"/>
        </w:rPr>
        <w:t xml:space="preserve"> </w:t>
      </w:r>
      <w:r w:rsidR="00F54F75">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{"citationID":"a1a9esd73bg","properties":{"formattedCitation":"(Tzvetkova and Hepburn 2019)","plainCitation":"(Tzvetkova and Hepburn 2019)","noteIndex":0},"citationItems":[{"id":4743,"uris":["http://zotero.org/groups/2225246/items/4K8BVMKV"],"uri":["http://zotero.org/groups/2225246/items/4K8BVMKV"],"itemData":{"id":4743,"type":"webpage","abstract":"GDP – or Gross Domestic Product – is a statistical figure so engrained in our understanding of the economy that it is often taken to be indicative of how well a country and its people are doing. But what does GDP actually tell us, and why is it increasingly seen as an incomplete and sometimes misleading measure of both economic activity and wellbeing? In this blog post, we answer this question and discuss a ‘new’, albeit historically older measure which is gaining traction as a much-needed supplement to GDP: national wealth.","container-title":"Our World in Data","title":"The missing economic measure: Wealth","title-short":"The missing economic measure","URL":"https://ourworldindata.org/the-missing-economic-measure-wealth","author":[{"family":"Tzvetkova","given":"Sandra"},{"family":"Hepburn","given":"Cameron"}],"accessed":{"date-parts":[["2019",8,13]]},"issued":{"date-parts":[["2019"]]}}}],"schema":"https://github.com/citation-style-language/schema/raw/master/csl-citation.json"} </w:instrText>
      </w:r>
      <w:r w:rsidR="00F54F75">
        <w:rPr>
          <w:rFonts w:ascii="Times New Roman" w:eastAsia="Times New Roman" w:hAnsi="Times New Roman" w:cs="Times New Roman"/>
          <w:sz w:val="24"/>
          <w:szCs w:val="24"/>
        </w:rPr>
        <w:fldChar w:fldCharType="separate"/>
      </w:r>
      <w:r w:rsidR="0037359D" w:rsidRPr="0037359D">
        <w:rPr>
          <w:rFonts w:ascii="Times New Roman" w:hAnsi="Times New Roman" w:cs="Times New Roman"/>
          <w:sz w:val="24"/>
          <w:szCs w:val="24"/>
        </w:rPr>
        <w:t>(Tzvetkova and Hepburn 2019)</w:t>
      </w:r>
      <w:r w:rsidR="00F54F75">
        <w:rPr>
          <w:rFonts w:ascii="Times New Roman" w:eastAsia="Times New Roman" w:hAnsi="Times New Roman" w:cs="Times New Roman"/>
          <w:sz w:val="24"/>
          <w:szCs w:val="24"/>
        </w:rPr>
        <w:fldChar w:fldCharType="end"/>
      </w:r>
      <w:r w:rsidR="00721E9F">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721E9F">
        <w:rPr>
          <w:rFonts w:ascii="Times New Roman" w:eastAsia="Times New Roman" w:hAnsi="Times New Roman" w:cs="Times New Roman"/>
          <w:sz w:val="24"/>
          <w:szCs w:val="24"/>
        </w:rPr>
        <w:t>These have been</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 xml:space="preserve">carried out by individual scholars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{"citationID":"IA2xtmfQ","properties":{"formattedCitation":"(Arrow et al. 2012)","plainCitation":"(Arrow et al. 2012)","noteIndex":0},"citationItems":[{"id":982,"uris":["http://zotero.org/groups/2225246/items/Q9X33ALH"],"uri":["http://zotero.org/groups/2225246/items/Q9X33ALH"],"itemData":{"id":982,"type":"article-journal","abstract":"We develop and apply a consistent and comprehensive theoretical framework for assessing whether economic growth is compatible with sustaining wellbeing over time. Our approach differs from earlier approaches by concentrating on wealth rather than income. Sustainability is demonstrated by showing that a properly defined comprehensive measure of wealth is maintained through time. Our wealth measure is unusually comprehensive, capturing not only reproducible and human capital but also natural capital, health improvements and technological change. We apply the framework to five countries: the United States, China, Brazil, India and Venezuela. We show that the often-neglected contributors to wealth – technological change, natural capital and health capital – fundamentally affect the conclusions one draws about whether given nations are achieving sustainability. Indeed, even countries that display sustainability differ considerably in the kinds of capital that contribute to it.","container-title":"Environment and Development Economics","DOI":"10.1017/S1355770X12000137","ISSN":"1469-4395, 1355-770X","issue":"3","language":"en","page":"317-353","source":"Cambridge Core","title":"Sustainability and the measurement of wealth","volume":"17","author":[{"family":"Arrow","given":"Kenneth J."},{"family":"Dasgupta","given":"Partha"},{"family":"Goulder","given":"Lawrence H."},{"family":"Mumford","given":"Kevin J."},{"family":"Oleson","given":"Kirsten"}],"issued":{"date-parts":[["2012",6]]}}}],"schema":"https://github.com/citation-style-language/schema/raw/master/csl-citation.json"} </w:instrText>
      </w:r>
      <w:r w:rsidRPr="00BE7F57">
        <w:rPr>
          <w:rFonts w:ascii="Times New Roman" w:eastAsia="Times New Roman" w:hAnsi="Times New Roman" w:cs="Times New Roman"/>
          <w:sz w:val="24"/>
          <w:szCs w:val="24"/>
        </w:rPr>
        <w:fldChar w:fldCharType="separate"/>
      </w:r>
      <w:r w:rsidRPr="00BE7F57">
        <w:rPr>
          <w:rFonts w:ascii="Times New Roman" w:eastAsia="Times New Roman" w:hAnsi="Times New Roman" w:cs="Times New Roman"/>
          <w:sz w:val="24"/>
          <w:szCs w:val="24"/>
        </w:rPr>
        <w:t>(Arrow et al. 2012</w:t>
      </w:r>
      <w:r w:rsidRPr="00BE7F57">
        <w:rPr>
          <w:rFonts w:ascii="Times New Roman" w:eastAsia="Times New Roman" w:hAnsi="Times New Roman" w:cs="Times New Roman"/>
          <w:sz w:val="24"/>
          <w:szCs w:val="24"/>
        </w:rPr>
        <w:fldChar w:fldCharType="end"/>
      </w:r>
      <w:r w:rsidR="00BF032B">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{"citationID":"adK5Wh65","properties":{"formattedCitation":"(Lintsen et al. 2018)","plainCitation":"(Lintsen et al. 2018)","noteIndex":0},"citationItems":[{"id":525,"uris":["http://zotero.org/groups/2225246/items/WDGW54HN"],"uri":["http://zotero.org/groups/2225246/items/WDGW54HN"],"itemData":{"id":525,"type":"book","event-place":"Cham","ISBN":"978-3-319-76695-9","language":"en","note":"DOI: 10.1007/978-3-319-76696-6","publisher":"Springer International Publishing","publisher-place":"Cham","source":"Crossref","title":"Well-being, Sustainability and Social Development: The Netherlands 1850-2050","URL":"http://link.springer.com/10.1007/978-3-319-76696-6","author":[{"family":"Lintsen","given":"Harry"},{"family":"Veraart","given":"Frank"},{"family":"Smits","given":"Jan-Pieter"},{"family":"Grin","given":"John"}],"accessed":{"date-parts":[["2018",7,3]]},"issued":{"date-parts":[["2018"]]}}}],"schema":"https://github.com/citation-style-language/schema/raw/master/csl-citation.json"} </w:instrText>
      </w:r>
      <w:r w:rsidRPr="00BE7F57">
        <w:rPr>
          <w:rFonts w:ascii="Times New Roman" w:eastAsia="Times New Roman" w:hAnsi="Times New Roman" w:cs="Times New Roman"/>
          <w:sz w:val="24"/>
          <w:szCs w:val="24"/>
        </w:rPr>
        <w:fldChar w:fldCharType="separate"/>
      </w:r>
      <w:r w:rsidRPr="00BE7F57">
        <w:rPr>
          <w:rFonts w:ascii="Times New Roman" w:eastAsia="Times New Roman" w:hAnsi="Times New Roman" w:cs="Times New Roman"/>
          <w:sz w:val="24"/>
          <w:szCs w:val="24"/>
        </w:rPr>
        <w:t>Lintsen et al. 2018)</w:t>
      </w:r>
      <w:r w:rsidRPr="00BE7F57">
        <w:rPr>
          <w:rFonts w:ascii="Times New Roman" w:eastAsia="Times New Roman" w:hAnsi="Times New Roman" w:cs="Times New Roman"/>
          <w:sz w:val="24"/>
          <w:szCs w:val="24"/>
        </w:rPr>
        <w:fldChar w:fldCharType="end"/>
      </w:r>
      <w:r w:rsidRPr="00BE7F57">
        <w:rPr>
          <w:rFonts w:ascii="Times New Roman" w:eastAsia="Times New Roman" w:hAnsi="Times New Roman" w:cs="Times New Roman"/>
          <w:sz w:val="24"/>
          <w:szCs w:val="24"/>
        </w:rPr>
        <w:t xml:space="preserve">, </w:t>
      </w:r>
      <w:r w:rsidR="006D5E7E" w:rsidRPr="00BE7F57">
        <w:rPr>
          <w:rFonts w:ascii="Times New Roman" w:eastAsia="Times New Roman" w:hAnsi="Times New Roman" w:cs="Times New Roman"/>
          <w:sz w:val="24"/>
          <w:szCs w:val="24"/>
        </w:rPr>
        <w:t xml:space="preserve">by </w:t>
      </w:r>
      <w:r w:rsidRPr="00BE7F57">
        <w:rPr>
          <w:rFonts w:ascii="Times New Roman" w:eastAsia="Times New Roman" w:hAnsi="Times New Roman" w:cs="Times New Roman"/>
          <w:sz w:val="24"/>
          <w:szCs w:val="24"/>
        </w:rPr>
        <w:t xml:space="preserve">non-governmental organizations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{"citationID":"6WsnzLpr","properties":{"formattedCitation":"(Managi and Kumar 2018)","plainCitation":"(Managi and Kumar 2018)","noteIndex":0},"citationItems":[{"id":753,"uris":["http://zotero.org/groups/2225246/items/XRIA6JTI"],"uri":["http://zotero.org/groups/2225246/items/XRIA6JTI"],"itemData":{"id":753,"type":"book","abstract":"The Inclusive Wealth Index provides important insights into long-term economic growth and human well-being. The Index measures the wealth of nations through a","edition":"1","event-place":"London","ISBN":"978-1-351-00207-3","language":"en","number-of-pages":"486","publisher":"Routledge","publisher-place":"London","title":"Inclusive Wealth Report 2018 | Measuring Progress Towards Sustainability","URL":"http://www.taylorfrancis.com/books/e/9781351002073","author":[{"family":"Managi","given":"Shunsuke"},{"family":"Kumar","given":"Pushpam"}],"accessed":{"date-parts":[["2018",11,17]]},"issued":{"date-parts":[["2018",7,18]]}}}],"schema":"https://github.com/citation-style-language/schema/raw/master/csl-citation.json"} </w:instrText>
      </w:r>
      <w:r w:rsidRPr="00BE7F57">
        <w:rPr>
          <w:rFonts w:ascii="Times New Roman" w:eastAsia="Times New Roman" w:hAnsi="Times New Roman" w:cs="Times New Roman"/>
          <w:sz w:val="24"/>
          <w:szCs w:val="24"/>
        </w:rPr>
        <w:fldChar w:fldCharType="separate"/>
      </w:r>
      <w:r w:rsidRPr="00BE7F57">
        <w:rPr>
          <w:rFonts w:ascii="Times New Roman" w:eastAsia="Times New Roman" w:hAnsi="Times New Roman" w:cs="Times New Roman"/>
          <w:sz w:val="24"/>
          <w:szCs w:val="24"/>
        </w:rPr>
        <w:t>(Managi and Kumar 2018)</w:t>
      </w:r>
      <w:r w:rsidRPr="00BE7F57">
        <w:rPr>
          <w:rFonts w:ascii="Times New Roman" w:eastAsia="Times New Roman" w:hAnsi="Times New Roman" w:cs="Times New Roman"/>
          <w:sz w:val="24"/>
          <w:szCs w:val="24"/>
        </w:rPr>
        <w:fldChar w:fldCharType="end"/>
      </w:r>
      <w:r w:rsidRPr="00BE7F57">
        <w:rPr>
          <w:rFonts w:ascii="Times New Roman" w:eastAsia="Times New Roman" w:hAnsi="Times New Roman" w:cs="Times New Roman"/>
          <w:sz w:val="24"/>
          <w:szCs w:val="24"/>
        </w:rPr>
        <w:t xml:space="preserve">, and </w:t>
      </w:r>
      <w:r w:rsidR="006D5E7E" w:rsidRPr="00BE7F57">
        <w:rPr>
          <w:rFonts w:ascii="Times New Roman" w:eastAsia="Times New Roman" w:hAnsi="Times New Roman" w:cs="Times New Roman"/>
          <w:sz w:val="24"/>
          <w:szCs w:val="24"/>
        </w:rPr>
        <w:t xml:space="preserve">by </w:t>
      </w:r>
      <w:r w:rsidRPr="00BE7F57">
        <w:rPr>
          <w:rFonts w:ascii="Times New Roman" w:eastAsia="Times New Roman" w:hAnsi="Times New Roman" w:cs="Times New Roman"/>
          <w:sz w:val="24"/>
          <w:szCs w:val="24"/>
        </w:rPr>
        <w:t xml:space="preserve">the World Bank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{"citationID":"W25I1duE","properties":{"formattedCitation":"(Lange, Wodon, and Carey 2018)","plainCitation":"(Lange, Wodon, and Carey 2018)","noteIndex":0},"citationItems":[{"id":1022,"uris":["http://zotero.org/groups/2225246/items/RR5XCW9Q"],"uri":["http://zotero.org/groups/2225246/items/RR5XCW9Q"],"itemData":{"id":1022,"type":"book","abstract":"Countries regularly track gross domestic product (GDP) as an indicator of their economic progress, but not wealth—Athe assets such as infrastructure, forests, minerals, and human capital that produce GDP. In contrast, corporations routinely report on both their income and assets to assess their economic health and prospects for the future. Wealth accounts allow countries to take stock of their assets to monitor the sustainability of development, an urgent concern today for all countries.\n\nThe Changing Wealth of Nations 2018: Building a Sustainable Future covers national wealth for 141 countries over 20 years (1995–2014) as the sum of produced capital, 19 types of natural capital, net foreign assets, and human capital overall as well as by gender and type of employment. Great progress has been made in estimating wealth since the fi rst volume, Where Is the Wealth of Nations? Measuring Capital for the 21st Century, was published in 2006. New data substantially improve estimates of natural capital, and, for the fi rst time, human capital is measured by using household surveys to estimate lifetime earnings.\n\nThe Changing Wealth of Nations 2018 begins with a review of global and regional trends in wealth over the past two decades and provides examples of how wealth accounts can be used for the analysis of development patterns. Several chapters discuss the new work on human capital and its application in development policy. The book then tackles elements of natural capital that are not yet fully incorporated in the wealth accounts: air pollution, marine fi sheries, and ecosystems.\n\nThis book targets policy makers but will engage anyone committed to building a sustainable future for the planet.","ISBN":"978-1-4648-1046-6","note":"DOI: 10.1596/978-1-4648-1046-6","number-of-pages":"240","publisher":"The World Bank","source":"elibrary-worldbank-org.ezp-prod1.hul.harvard.edu (Atypon)","title":"The Changing Wealth of Nations 2018: Building a Sustainable Future","title-short":"The Changing Wealth of Nations 2018","URL":"http://elibrary.worldbank.org/doi/book/10.1596/978-1-4648-1046-6","author":[{"family":"Lange","given":"Glenn-Marie"},{"family":"Wodon","given":"Quentin"},{"family":"Carey","given":"Kevin"}],"accessed":{"date-parts":[["2018",11,17]]},"issued":{"date-parts":[["2018",1,30]]}}}],"schema":"https://github.com/citation-style-language/schema/raw/master/csl-citation.json"} </w:instrText>
      </w:r>
      <w:r w:rsidRPr="00BE7F57">
        <w:rPr>
          <w:rFonts w:ascii="Times New Roman" w:eastAsia="Times New Roman" w:hAnsi="Times New Roman" w:cs="Times New Roman"/>
          <w:sz w:val="24"/>
          <w:szCs w:val="24"/>
        </w:rPr>
        <w:fldChar w:fldCharType="separate"/>
      </w:r>
      <w:r w:rsidRPr="00BE7F57">
        <w:rPr>
          <w:rFonts w:ascii="Times New Roman" w:eastAsia="Times New Roman" w:hAnsi="Times New Roman" w:cs="Times New Roman"/>
          <w:sz w:val="24"/>
          <w:szCs w:val="24"/>
        </w:rPr>
        <w:t>(Lange, Wodon, and Carey 2018)</w:t>
      </w:r>
      <w:r w:rsidRPr="00BE7F57">
        <w:rPr>
          <w:rFonts w:ascii="Times New Roman" w:eastAsia="Times New Roman" w:hAnsi="Times New Roman" w:cs="Times New Roman"/>
          <w:sz w:val="24"/>
          <w:szCs w:val="24"/>
        </w:rPr>
        <w:fldChar w:fldCharType="end"/>
      </w:r>
      <w:r w:rsidRPr="00BE7F57">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Pr="00BE7F57">
        <w:rPr>
          <w:rFonts w:ascii="Times New Roman" w:eastAsia="Times New Roman" w:hAnsi="Times New Roman" w:cs="Times New Roman"/>
          <w:sz w:val="24"/>
          <w:szCs w:val="24"/>
        </w:rPr>
        <w:t xml:space="preserve">Moreover, the theory is beginning to be employed in prospective evaluations of alternative policies for promoting sustainability in cases ranging from massive desalinization for the production of drinking water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{"citationID":"bJhWT0sJ","properties":{"formattedCitation":"(R. D. Collins et al. 2017)","plainCitation":"(R. D. Collins et al. 2017)","noteIndex":0},"citationItems":[{"id":1078,"uris":["http://zotero.org/groups/2225246/items/TBU4GBJB"],"uri":["http://zotero.org/groups/2225246/items/TBU4GBJB"],"itemData":{"id":1078,"type":"article-journal","abstract":"Abstract Decision-makers often seek to design policies that support sustainable development. Prospective evaluations of how effectively such policies are likely to meet sustainability goals have nonetheless remained challenging. Evaluating policies against sustainability goals can be facilitated through the inclusive wealth framework, which characterizes development in terms of the value to society of its underlying capital assets, and defines development to be potentially sustainable if that value does not decline over time. The inclusive wealth approach has been developed at a theoretical level and applied to retrospective evaluations. Here, we apply inclusive wealth theory to prospective policy evaluation coupled with dynamic simulation modeling, using a case of electricity infrastructure policies in oil-exporting countries. To demonstrate the prospective evaluation, we analyze investment policies in non-fossil electricity capacity in terms of their forecast impact on several dimensions of inclusive wealth. Illustrative results show that investing in non-fossil capacity in Saudi Arabia and Kuwait can increase components of the countries' inclusive wealth, though the impacts depend on future uncertainties. In contrast, comparable components of the UAE's net inclusive wealth decline under similar investment policies. Finally, including human capital improvements in estimates of inclusive wealth substantially increases its value, though the amount varies across the countries.","container-title":"Ecological Economics","DOI":"//dx.doi.org/10.1016/j.ecolecon.2016.11.013","page":"23-34","title":"Using inclusive wealth for policy evaluation: Application to electricity infrastructure planning in oil-exporting countries","volume":"133","author":[{"family":"Collins","given":"Ross D."},{"family":"Selin","given":"Noelle E."},{"family":"Weck","given":"Olivier L.","dropping-particle":"de"},{"family":"Clark","given":"William C."}],"issued":{"date-parts":[["2017"]]}}}],"schema":"https://github.com/citation-style-language/schema/raw/master/csl-citation.json"} </w:instrText>
      </w:r>
      <w:r w:rsidRPr="00BE7F57">
        <w:rPr>
          <w:rFonts w:ascii="Times New Roman" w:eastAsia="Times New Roman" w:hAnsi="Times New Roman" w:cs="Times New Roman"/>
          <w:sz w:val="24"/>
          <w:szCs w:val="24"/>
        </w:rPr>
        <w:fldChar w:fldCharType="separate"/>
      </w:r>
      <w:r w:rsidR="006360E5" w:rsidRPr="00BE7F57">
        <w:rPr>
          <w:rFonts w:ascii="Times New Roman" w:eastAsia="Times New Roman" w:hAnsi="Times New Roman" w:cs="Times New Roman"/>
          <w:sz w:val="24"/>
          <w:szCs w:val="24"/>
        </w:rPr>
        <w:t>(R. D. Collins et al. 2017)</w:t>
      </w:r>
      <w:r w:rsidRPr="00BE7F57">
        <w:rPr>
          <w:rFonts w:ascii="Times New Roman" w:eastAsia="Times New Roman" w:hAnsi="Times New Roman" w:cs="Times New Roman"/>
          <w:sz w:val="24"/>
          <w:szCs w:val="24"/>
        </w:rPr>
        <w:fldChar w:fldCharType="end"/>
      </w:r>
      <w:r w:rsidRPr="00BE7F57">
        <w:rPr>
          <w:rFonts w:ascii="Times New Roman" w:eastAsia="Times New Roman" w:hAnsi="Times New Roman" w:cs="Times New Roman"/>
          <w:sz w:val="24"/>
          <w:szCs w:val="24"/>
        </w:rPr>
        <w:t xml:space="preserve"> to mitigating the risk of collapse of the Greenland </w:t>
      </w:r>
      <w:r w:rsidR="00557629" w:rsidRPr="00BE7F57">
        <w:rPr>
          <w:rFonts w:ascii="Times New Roman" w:eastAsia="Times New Roman" w:hAnsi="Times New Roman" w:cs="Times New Roman"/>
          <w:sz w:val="24"/>
          <w:szCs w:val="24"/>
        </w:rPr>
        <w:t>i</w:t>
      </w:r>
      <w:r w:rsidRPr="00BE7F57">
        <w:rPr>
          <w:rFonts w:ascii="Times New Roman" w:eastAsia="Times New Roman" w:hAnsi="Times New Roman" w:cs="Times New Roman"/>
          <w:sz w:val="24"/>
          <w:szCs w:val="24"/>
        </w:rPr>
        <w:t xml:space="preserve">ce sheet </w:t>
      </w:r>
      <w:r w:rsidRPr="00BE7F57">
        <w:rPr>
          <w:rFonts w:ascii="Times New Roman" w:eastAsia="Times New Roman" w:hAnsi="Times New Roman" w:cs="Times New Roman"/>
          <w:sz w:val="24"/>
          <w:szCs w:val="24"/>
        </w:rPr>
        <w:fldChar w:fldCharType="begin"/>
      </w:r>
      <w:r w:rsidR="00DE1C2B">
        <w:rPr>
          <w:rFonts w:ascii="Times New Roman" w:eastAsia="Times New Roman" w:hAnsi="Times New Roman" w:cs="Times New Roman"/>
          <w:sz w:val="24"/>
          <w:szCs w:val="24"/>
        </w:rPr>
        <w:instrText xml:space="preserve"> ADDIN ZOTERO_ITEM CSL_CITATION {"citationID":"PQzLJ5tf","properties":{"formattedCitation":"(W. Nordhaus 2019)","plainCitation":"(W. Nordhaus 2019)","noteIndex":0},"citationItems":[{"id":4007,"uris":["http://zotero.org/groups/2225246/items/I8KYP5VY"],"uri":["http://zotero.org/groups/2225246/items/I8KYP5VY"],"itemData":{"id":4007,"type":"article-journal","abstract":"Concerns about the impact on large-scale earth systems have taken center stage in the scientific and economic analysis of climate change. The present study analyzes the economic impact of a potential disintegration of the Greenland ice sheet (GIS). The study introduces an approach that combines long-run economic growth models, climate models, and reduced-form GIS models. The study demonstrates that social cost–benefit analysis and damage-limiting strategies can be usefully extended to illuminate issues with major long-term consequences, as well as concerns such as potential tipping points, irreversibility, and hysteresis. A key finding is that, under a wide range of assumptions, the risk of GIS disintegration makes a small contribution to the optimal stringency of current policy or to the overall social cost of climate change. It finds that the cost of GIS disintegration adds less than 5% to the social cost of carbon (SCC) under alternative discount rates and estimates of the GIS dynamics.","container-title":"Proceedings of the National Academy of Sciences","DOI":"10.1073/pnas.1814990116","ISSN":"0027-8424, 1091-6490","journalAbbreviation":"PNAS","language":"en","note":"PMID: 31164425","page":"201814990","source":"www-pnas-org.ezp-prod1.hul.harvard.edu","title":"Economics of the disintegration of the Greenland ice sheet","author":[{"family":"Nordhaus","given":"William"}],"issued":{"date-parts":[["2019",6,4]]}}}],"schema":"https://github.com/citation-style-language/schema/raw/master/csl-citation.json"} </w:instrText>
      </w:r>
      <w:r w:rsidRPr="00BE7F57">
        <w:rPr>
          <w:rFonts w:ascii="Times New Roman" w:eastAsia="Times New Roman" w:hAnsi="Times New Roman" w:cs="Times New Roman"/>
          <w:sz w:val="24"/>
          <w:szCs w:val="24"/>
        </w:rPr>
        <w:fldChar w:fldCharType="separate"/>
      </w:r>
      <w:r w:rsidR="00BB2917" w:rsidRPr="00BE7F57">
        <w:rPr>
          <w:rFonts w:ascii="Times New Roman" w:eastAsia="Times New Roman" w:hAnsi="Times New Roman" w:cs="Times New Roman"/>
          <w:sz w:val="24"/>
          <w:szCs w:val="24"/>
        </w:rPr>
        <w:t>(Nordhaus 2019)</w:t>
      </w:r>
      <w:r w:rsidRPr="00BE7F57">
        <w:rPr>
          <w:rFonts w:ascii="Times New Roman" w:eastAsia="Times New Roman" w:hAnsi="Times New Roman" w:cs="Times New Roman"/>
          <w:sz w:val="24"/>
          <w:szCs w:val="24"/>
        </w:rPr>
        <w:fldChar w:fldCharType="end"/>
      </w:r>
      <w:r w:rsidRPr="00BE7F57">
        <w:rPr>
          <w:rFonts w:ascii="Times New Roman" w:eastAsia="Times New Roman" w:hAnsi="Times New Roman" w:cs="Times New Roman"/>
          <w:sz w:val="24"/>
          <w:szCs w:val="24"/>
        </w:rPr>
        <w:t>.</w:t>
      </w:r>
      <w:r w:rsidR="00B154C3">
        <w:rPr>
          <w:rFonts w:ascii="Times New Roman" w:eastAsia="Times New Roman" w:hAnsi="Times New Roman" w:cs="Times New Roman"/>
          <w:sz w:val="24"/>
          <w:szCs w:val="24"/>
        </w:rPr>
        <w:t xml:space="preserve"> </w:t>
      </w:r>
      <w:r w:rsidR="004148AB" w:rsidRPr="004148AB">
        <w:rPr>
          <w:rFonts w:ascii="Times New Roman" w:eastAsia="Times New Roman" w:hAnsi="Times New Roman" w:cs="Times New Roman"/>
          <w:sz w:val="24"/>
          <w:szCs w:val="24"/>
        </w:rPr>
        <w:t>Much remains to be done, and the data demands for a fully inclusive estimate of wealth are daunting. But the current trajectory of research and application on inclusive wealth represents a significant advance over a past in which, Humpty-Dumpty-like, sustainability was whatever those declaiming about it wanted it to be.</w:t>
      </w:r>
    </w:p>
    <w:p w14:paraId="65BBA0A9" w14:textId="77777777" w:rsidR="00E00589" w:rsidRDefault="00E00589" w:rsidP="00E00589">
      <w:pPr>
        <w:pStyle w:val="ListParagraph"/>
        <w:ind w:left="0"/>
        <w:rPr>
          <w:rFonts w:ascii="Calibri" w:hAnsi="Calibri" w:cs="Calibri"/>
        </w:rPr>
      </w:pPr>
    </w:p>
    <w:p w14:paraId="6A0F65E2" w14:textId="78DC816E" w:rsidR="00E00589" w:rsidRPr="00F2613D" w:rsidRDefault="00ED372F" w:rsidP="00164768">
      <w:pPr>
        <w:pStyle w:val="Heading2"/>
      </w:pPr>
      <w:bookmarkStart w:id="547" w:name="_Toc27640684"/>
      <w:bookmarkStart w:id="548" w:name="_Toc33132618"/>
      <w:r w:rsidRPr="00706169">
        <w:t xml:space="preserve">Toward a </w:t>
      </w:r>
      <w:r w:rsidR="00BE5D5E" w:rsidRPr="00706169">
        <w:t>C</w:t>
      </w:r>
      <w:r w:rsidRPr="003535BC">
        <w:t xml:space="preserve">apacity for </w:t>
      </w:r>
      <w:r w:rsidR="00BE5D5E" w:rsidRPr="003535BC">
        <w:t>M</w:t>
      </w:r>
      <w:r w:rsidRPr="003535BC">
        <w:t xml:space="preserve">easuring </w:t>
      </w:r>
      <w:bookmarkEnd w:id="547"/>
      <w:r w:rsidR="007F62AA" w:rsidRPr="00F2613D">
        <w:t>Sustainable Development</w:t>
      </w:r>
      <w:bookmarkEnd w:id="548"/>
      <w:r w:rsidR="00E00589" w:rsidRPr="00F2613D">
        <w:t xml:space="preserve"> </w:t>
      </w:r>
    </w:p>
    <w:p w14:paraId="6BC47DEB" w14:textId="48BF918C" w:rsidR="00E00589" w:rsidRPr="00BE7F57" w:rsidRDefault="00E00589" w:rsidP="00E00589">
      <w:pPr>
        <w:pStyle w:val="ListParagraph"/>
        <w:ind w:left="0"/>
        <w:rPr>
          <w:rFonts w:ascii="Times New Roman" w:eastAsia="Times New Roman" w:hAnsi="Times New Roman" w:cs="Times New Roman"/>
          <w:sz w:val="24"/>
          <w:szCs w:val="24"/>
        </w:rPr>
      </w:pPr>
      <w:r w:rsidRPr="00BE7F57">
        <w:rPr>
          <w:rFonts w:ascii="Times New Roman" w:eastAsia="Times New Roman" w:hAnsi="Times New Roman" w:cs="Times New Roman"/>
          <w:sz w:val="24"/>
          <w:szCs w:val="24"/>
        </w:rPr>
        <w:t xml:space="preserve">The advances noted above notwithstanding, the challenges of fully developing and operationalizing </w:t>
      </w:r>
      <w:r w:rsidR="000F58E2" w:rsidRPr="00BE7F57">
        <w:rPr>
          <w:rFonts w:ascii="Times New Roman" w:eastAsia="Times New Roman" w:hAnsi="Times New Roman" w:cs="Times New Roman"/>
          <w:sz w:val="24"/>
          <w:szCs w:val="24"/>
        </w:rPr>
        <w:t xml:space="preserve">inclusive wealth as a practical measure of sustainable development </w:t>
      </w:r>
      <w:r w:rsidRPr="00BE7F57">
        <w:rPr>
          <w:rFonts w:ascii="Times New Roman" w:eastAsia="Times New Roman" w:hAnsi="Times New Roman" w:cs="Times New Roman"/>
          <w:sz w:val="24"/>
          <w:szCs w:val="24"/>
        </w:rPr>
        <w:t>remain substantial.</w:t>
      </w:r>
    </w:p>
    <w:p w14:paraId="6C1F9302" w14:textId="77777777" w:rsidR="00E00589" w:rsidRPr="00E70E92" w:rsidRDefault="00E00589" w:rsidP="00E00589">
      <w:pPr>
        <w:pStyle w:val="ListParagraph"/>
        <w:ind w:left="0"/>
        <w:rPr>
          <w:rFonts w:ascii="Times New Roman" w:eastAsia="Times New Roman" w:hAnsi="Times New Roman" w:cs="Times New Roman"/>
          <w:sz w:val="24"/>
          <w:szCs w:val="24"/>
        </w:rPr>
      </w:pPr>
    </w:p>
    <w:p w14:paraId="34C4583D" w14:textId="5B9BBD43" w:rsidR="007F62AA" w:rsidRPr="00706169" w:rsidRDefault="00E00589" w:rsidP="00BE7F57">
      <w:pPr>
        <w:pStyle w:val="Heading3"/>
      </w:pPr>
      <w:bookmarkStart w:id="549" w:name="_Toc33132619"/>
      <w:r w:rsidRPr="00BE7F57">
        <w:t>Valuing resources</w:t>
      </w:r>
      <w:bookmarkEnd w:id="549"/>
      <w:r w:rsidR="00B154C3">
        <w:t xml:space="preserve"> </w:t>
      </w:r>
    </w:p>
    <w:p w14:paraId="4C54E1AA" w14:textId="1F00ADF5" w:rsidR="00706169" w:rsidRDefault="00732352" w:rsidP="009F63D9">
      <w:pPr>
        <w:widowControl w:val="0"/>
        <w:autoSpaceDE w:val="0"/>
        <w:autoSpaceDN w:val="0"/>
        <w:adjustRightInd w:val="0"/>
      </w:pPr>
      <w:r w:rsidRPr="00732352">
        <w:t>A combination of methods and models are now being employed to provide useful estimates</w:t>
      </w:r>
      <w:r>
        <w:t xml:space="preserve"> of the social value of resource stocks</w:t>
      </w:r>
      <w:r w:rsidRPr="00732352">
        <w:t>.</w:t>
      </w:r>
      <w:r w:rsidR="00B154C3">
        <w:t xml:space="preserve"> </w:t>
      </w:r>
      <w:r w:rsidRPr="00732352">
        <w:t xml:space="preserve">Some </w:t>
      </w:r>
      <w:r>
        <w:t xml:space="preserve">are </w:t>
      </w:r>
      <w:r w:rsidRPr="00732352">
        <w:t>anchored in the social deliberation</w:t>
      </w:r>
      <w:r w:rsidR="00176245">
        <w:t xml:space="preserve"> </w:t>
      </w:r>
      <w:r w:rsidR="00176245">
        <w:fldChar w:fldCharType="begin"/>
      </w:r>
      <w:r w:rsidR="00DE1C2B">
        <w:instrText xml:space="preserve"> ADDIN ZOTERO_ITEM CSL_CITATION {"citationID":"a1mj2pm982o","properties":{"formattedCitation":"(Dryzek and Stevenson 2014)","plainCitation":"(Dryzek and Stevenson 2014)","noteIndex":0},"citationItems":[{"id":1227,"uris":["http://zotero.org/groups/2225246/items/VBNT9C4E"],"uri":["http://zotero.org/groups/2225246/items/VBNT9C4E"],"itemData":{"id":1227,"type":"book","abstract":"\"Climate change presents a large, complex and seemingly intractable set of problems that are unprecedented in their scope and severity. Given that climate change is both generated and experienced internationally, effective global governance is imperative for its resolution; yet, current modes of global governance have so far failed to provide effective responses. Hayley Stevenson and John Dryzek argue that legitimacy, accountability, deliberation and democracy are not just intrinsically important, but also increase the chances of successful collective action. Spanning topics of multilateral diplomacy, networked governance, representation, accountability, protest and participation, this book charts the failures and successes of global climate governance to offer fresh proposals for a deliberative system which would enable meaningful communication, inclusion of all affected interests, accountability and effectiveness in dealing with climate change; one of the most vexing issues of our time\"-- Provided by publisher.","call-number":"GE170 .D78 2014","event-place":"Cambridge ; New York","ISBN":"978-1-107-02680-3","language":"eng","note":"HOLLIS number: 990139579870203941","publisher":"Cambridge University Press","publisher-place":"Cambridge ; New York","source":"hollis.harvard.edu","title":"Democratizing global climate governance","author":[{"family":"Dryzek","given":"John S."},{"family":"Stevenson","given":"Hayley"}],"issued":{"date-parts":[["2014"]]}}}],"schema":"https://github.com/citation-style-language/schema/raw/master/csl-citation.json"} </w:instrText>
      </w:r>
      <w:r w:rsidR="00176245">
        <w:fldChar w:fldCharType="separate"/>
      </w:r>
      <w:r w:rsidR="0037359D" w:rsidRPr="0037359D">
        <w:t>(Dryzek and Stevenson 2014)</w:t>
      </w:r>
      <w:r w:rsidR="00176245">
        <w:fldChar w:fldCharType="end"/>
      </w:r>
      <w:r w:rsidRPr="00732352">
        <w:t>, others in systems simulation</w:t>
      </w:r>
      <w:r w:rsidR="00054410">
        <w:t xml:space="preserve"> </w:t>
      </w:r>
      <w:r w:rsidR="00054410">
        <w:fldChar w:fldCharType="begin"/>
      </w:r>
      <w:r w:rsidR="00DE1C2B">
        <w:instrText xml:space="preserve"> ADDIN ZOTERO_ITEM CSL_CITATION {"citationID":"a9a93h1pkq","properties":{"formattedCitation":"(R. D. Collins et al. 2017)","plainCitation":"(R. D. Collins et al. 2017)","noteIndex":0},"citationItems":[{"id":1078,"uris":["http://zotero.org/groups/2225246/items/TBU4GBJB"],"uri":["http://zotero.org/groups/2225246/items/TBU4GBJB"],"itemData":{"id":1078,"type":"article-journal","abstract":"Abstract Decision-makers often seek to design policies that support sustainable development. Prospective evaluations of how effectively such policies are likely to meet sustainability goals have nonetheless remained challenging. Evaluating policies against sustainability goals can be facilitated through the inclusive wealth framework, which characterizes development in terms of the value to society of its underlying capital assets, and defines development to be potentially sustainable if that value does not decline over time. The inclusive wealth approach has been developed at a theoretical level and applied to retrospective evaluations. Here, we apply inclusive wealth theory to prospective policy evaluation coupled with dynamic simulation modeling, using a case of electricity infrastructure policies in oil-exporting countries. To demonstrate the prospective evaluation, we analyze investment policies in non-fossil electricity capacity in terms of their forecast impact on several dimensions of inclusive wealth. Illustrative results show that investing in non-fossil capacity in Saudi Arabia and Kuwait can increase components of the countries' inclusive wealth, though the impacts depend on future uncertainties. In contrast, comparable components of the UAE's net inclusive wealth decline under similar investment policies. Finally, including human capital improvements in estimates of inclusive wealth substantially increases its value, though the amount varies across the countries.","container-title":"Ecological Economics","DOI":"//dx.doi.org/10.1016/j.ecolecon.2016.11.013","page":"23-34","title":"Using inclusive wealth for policy evaluation: Application to electricity infrastructure planning in oil-exporting countries","volume":"133","author":[{"family":"Collins","given":"Ross D."},{"family":"Selin","given":"Noelle E."},{"family":"Weck","given":"Olivier L.","dropping-particle":"de"},{"family":"Clark","given":"William C."}],"issued":{"date-parts":[["2017"]]}}}],"schema":"https://github.com/citation-style-language/schema/raw/master/csl-citation.json"} </w:instrText>
      </w:r>
      <w:r w:rsidR="00054410">
        <w:fldChar w:fldCharType="separate"/>
      </w:r>
      <w:r w:rsidR="0037359D" w:rsidRPr="0037359D">
        <w:t>(R. D. Collins et al. 2017)</w:t>
      </w:r>
      <w:r w:rsidR="00054410">
        <w:fldChar w:fldCharType="end"/>
      </w:r>
      <w:r w:rsidRPr="00732352">
        <w:t>, and still others in market prices supplemented by science-informed calculation of the true value to society (also called “shadow” or “accounting” prices</w:t>
      </w:r>
      <w:r w:rsidR="001A271F">
        <w:t>)</w:t>
      </w:r>
      <w:r w:rsidRPr="00732352">
        <w:t xml:space="preserve"> of resource-based goods and services that are not traded in markets (Yamaguchi and Managi 2019).</w:t>
      </w:r>
    </w:p>
    <w:p w14:paraId="23787F3D" w14:textId="77777777" w:rsidR="00706169" w:rsidRDefault="00706169" w:rsidP="009F63D9">
      <w:pPr>
        <w:widowControl w:val="0"/>
        <w:autoSpaceDE w:val="0"/>
        <w:autoSpaceDN w:val="0"/>
        <w:adjustRightInd w:val="0"/>
      </w:pPr>
    </w:p>
    <w:p w14:paraId="4EB96980" w14:textId="2BC40B48" w:rsidR="004148AB" w:rsidRDefault="00E00589" w:rsidP="004148AB">
      <w:pPr>
        <w:widowControl w:val="0"/>
        <w:autoSpaceDE w:val="0"/>
        <w:autoSpaceDN w:val="0"/>
        <w:adjustRightInd w:val="0"/>
      </w:pPr>
      <w:r>
        <w:t>Science’s ability to assign social value to increments of manufactured capital and mineral capital is relatively advanced</w:t>
      </w:r>
      <w:r w:rsidR="00064B77">
        <w:t xml:space="preserve"> (</w:t>
      </w:r>
      <w:r w:rsidR="00E31A71">
        <w:t xml:space="preserve">e.g., </w:t>
      </w:r>
      <w:r w:rsidR="00064B77">
        <w:fldChar w:fldCharType="begin"/>
      </w:r>
      <w:r w:rsidR="00DE1C2B">
        <w:instrText xml:space="preserve"> ADDIN ZOTERO_ITEM CSL_CITATION {"citationID":"a1qdgqe20i1","properties":{"formattedCitation":"(Miller et al. 2019)","plainCitation":"(Miller et al. 2019)","noteIndex":0},"citationItems":[{"id":4957,"uris":["http://zotero.org/groups/2225246/items/GIS3VAN4"],"uri":["http://zotero.org/groups/2225246/items/GIS3VAN4"],"itemData":{"id":4957,"type":"article-journal","container-title":"Journal of Industrial Ecology","DOI":"10.1111/jiec.12931","ISSN":"1088-1980, 1530-9290","journalAbbreviation":"Journal of Industrial Ecology","language":"en","page":"jiec.12931","source":"DOI.org (Crossref)","title":"Method for endogenizing capital in the United States Environmentally</w:instrText>
      </w:r>
      <w:r w:rsidR="00DE1C2B">
        <w:rPr>
          <w:rFonts w:ascii="Cambria Math" w:hAnsi="Cambria Math" w:cs="Cambria Math"/>
        </w:rPr>
        <w:instrText>‐</w:instrText>
      </w:r>
      <w:r w:rsidR="00DE1C2B">
        <w:instrText>Extended Input</w:instrText>
      </w:r>
      <w:r w:rsidR="00DE1C2B">
        <w:rPr>
          <w:rFonts w:ascii="Cambria Math" w:hAnsi="Cambria Math" w:cs="Cambria Math"/>
        </w:rPr>
        <w:instrText>‐</w:instrText>
      </w:r>
      <w:r w:rsidR="00DE1C2B">
        <w:instrText xml:space="preserve">Output model","author":[{"family":"Miller","given":"T. Reed"},{"family":"Berrill","given":"Peter"},{"family":"Wolfram","given":"Paul"},{"family":"Wang","given":"Ranran"},{"family":"Kim","given":"Yookyung"},{"family":"Zheng","given":"Xinzhu"},{"family":"Hertwich","given":"Edgar G."}],"issued":{"date-parts":[["2019",8,19]]}}}],"schema":"https://github.com/citation-style-language/schema/raw/master/csl-citation.json"} </w:instrText>
      </w:r>
      <w:r w:rsidR="00064B77">
        <w:fldChar w:fldCharType="separate"/>
      </w:r>
      <w:r w:rsidR="0037359D" w:rsidRPr="0037359D">
        <w:t>Miller et al. 2019)</w:t>
      </w:r>
      <w:r w:rsidR="00064B77">
        <w:fldChar w:fldCharType="end"/>
      </w:r>
      <w:r>
        <w:t>.</w:t>
      </w:r>
      <w:r w:rsidR="00B154C3">
        <w:t xml:space="preserve"> </w:t>
      </w:r>
      <w:r>
        <w:t xml:space="preserve">And great deal of overdue progress has been made more recently in valuing some other natural capitals and the services they provide to society, though estimates are still available for only a small subset of those that would be needed for a full accounting of how human activities change nature’s contributions to people </w:t>
      </w:r>
      <w:r w:rsidR="00667CEA">
        <w:fldChar w:fldCharType="begin"/>
      </w:r>
      <w:r w:rsidR="00DE1C2B">
        <w:instrText xml:space="preserve"> ADDIN ZOTERO_ITEM CSL_CITATION {"citationID":"a2f730d28vb","properties":{"formattedCitation":"(Barbier 2019)","plainCitation":"(Barbier 2019)","noteIndex":0},"citationItems":[{"id":4010,"uris":["http://zotero.org/groups/2225246/items/KZNNDUL2"],"uri":["http://zotero.org/groups/2225246/items/KZNNDUL2"],"itemData":{"id":4010,"type":"article-journal","abstract":"Abstract.  The natural environment is now commonly viewed as a form of capital asset, or natural capital. Also included are ecosystems that provide important go","container-title":"Oxford Review of Economic Policy","DOI":"10.1093/oxrep/gry028","ISSN":"0266-903X","issue":"1","journalAbbreviation":"Oxf Rev Econ Policy","language":"en","page":"14-36","source":"academic-oup-com.ezp-prod1.hul.harvard.edu","title":"The concept of natural capital","volume":"35","author":[{"family":"Barbier","given":"Edward B."}],"issued":{"date-parts":[["2019",1,7]]}}}],"schema":"https://github.com/citation-style-language/schema/raw/master/csl-citation.json"} </w:instrText>
      </w:r>
      <w:r w:rsidR="00667CEA">
        <w:fldChar w:fldCharType="separate"/>
      </w:r>
      <w:r w:rsidR="00BB2917" w:rsidRPr="00BE7F57">
        <w:t>(Barbier 2019)</w:t>
      </w:r>
      <w:r w:rsidR="00667CEA">
        <w:fldChar w:fldCharType="end"/>
      </w:r>
      <w:r>
        <w:t>.</w:t>
      </w:r>
      <w:r w:rsidRPr="004D7D3D">
        <w:rPr>
          <w:rStyle w:val="FootnoteReference"/>
        </w:rPr>
        <w:footnoteReference w:id="14"/>
      </w:r>
      <w:r w:rsidR="00B154C3">
        <w:rPr>
          <w:vertAlign w:val="superscript"/>
        </w:rPr>
        <w:t xml:space="preserve"> </w:t>
      </w:r>
      <w:r>
        <w:t>Human capital, in contrast, has proven surprisingly difficult to bring into inclusive wealth accounts, largely because of conceptual difficulties in how to value both population growth and changes in human survival and healthiness</w:t>
      </w:r>
      <w:r w:rsidR="00780E63">
        <w:t xml:space="preserve"> </w:t>
      </w:r>
      <w:r w:rsidR="00780E63">
        <w:fldChar w:fldCharType="begin"/>
      </w:r>
      <w:r w:rsidR="00DE1C2B">
        <w:instrText xml:space="preserve"> ADDIN ZOTERO_ITEM CSL_CITATION {"citationID":"aorfe5onnh","properties":{"formattedCitation":"(Dasgupta 2019)","plainCitation":"(Dasgupta 2019)","noteIndex":0},"citationItems":[{"id":8122,"uris":["http://zotero.org/groups/2225246/items/NZZ5SENE"],"uri":["http://zotero.org/groups/2225246/items/NZZ5SENE"],"itemData":{"id":8122,"type":"book","abstract":"How should we evaluate the ethics of procreation, especially the environmental consequences of reproductive decisions on future generations, in a resource-constrained world? While demographers, moral philosophers, and environmental scientists have separately discussed the implications of population size for sustainability, no one has attempted to synthesize the concerns and values of these approaches. The culmination of a half century of engagement with population ethics, Partha Dasgupta's masterful Time and the Generations blends economics, philosophy, and ecology to offer an original lens on the difficult topic of optimum global population.After offering careful attention to global inequality and the imbalance of power between men and women, Dasgupta provides tentative answers to two fundamental questions: What level of economic activity can our planet support over the long run, and what does the answer say about optimum population numbers? He develops a population ethics that can be used to evaluate our choices and guide our sense of a sustainable global population and living standards. Structured around a central essay from Dasgupta, the book also features a foreword from Robert Solow; correspondence with Kenneth Arrow; incisive commentaries from Joseph Stiglitz, Eric Maskin, and Scott Barrett; an extended response by the author to them; and a joint paper with Aisha Dasgupta on inequalities in reproductive decisions and the idea of reproductive rights. Taken together, Time and the Generations represents a fascinating dialogue between world-renowned economists on a central issue of our time.","call-number":"HB883.5","collection-title":"The Kenneth J. Arrow lecture series","event-place":"New York","ISBN":"978-0-231-55003-1","number-of-pages":"1","publisher":"Columbia University Press","publisher-place":"New York","source":"Library of Congress ISBN","title":"Time and the generations: population ethics for a diminishing planet","title-short":"Time and the generations","author":[{"family":"Dasgupta","given":"Partha"}],"issued":{"date-parts":[["2019"]]}}}],"schema":"https://github.com/citation-style-language/schema/raw/master/csl-citation.json"} </w:instrText>
      </w:r>
      <w:r w:rsidR="00780E63">
        <w:fldChar w:fldCharType="separate"/>
      </w:r>
      <w:r w:rsidR="00BB2917" w:rsidRPr="00BE7F57">
        <w:t>(Dasgupta 2019)</w:t>
      </w:r>
      <w:r w:rsidR="00780E63">
        <w:fldChar w:fldCharType="end"/>
      </w:r>
      <w:r>
        <w:t>.</w:t>
      </w:r>
      <w:r w:rsidR="00B154C3">
        <w:t xml:space="preserve"> </w:t>
      </w:r>
      <w:r>
        <w:t>Social capital and knowledge capital are generally acknowledged to contribute greatly, even dominantly, to well-being.</w:t>
      </w:r>
      <w:r w:rsidRPr="004D7D3D">
        <w:rPr>
          <w:rStyle w:val="FootnoteReference"/>
        </w:rPr>
        <w:footnoteReference w:id="15"/>
      </w:r>
      <w:r w:rsidR="00B154C3">
        <w:t xml:space="preserve"> </w:t>
      </w:r>
      <w:r w:rsidR="00993BEE">
        <w:t>And they are the resources most likely to have their social value enhanced by innovation, a driving for</w:t>
      </w:r>
      <w:r w:rsidR="008D48CD">
        <w:t>ce behind the development pathways of complex adaptive systems such as the Anthropocene.</w:t>
      </w:r>
      <w:r w:rsidR="00B154C3">
        <w:t xml:space="preserve"> </w:t>
      </w:r>
      <w:r>
        <w:t>But they</w:t>
      </w:r>
      <w:r w:rsidR="00B154C3">
        <w:t xml:space="preserve"> </w:t>
      </w:r>
      <w:r>
        <w:t>have not been well integrated into inclusive wealth theory or measurement</w:t>
      </w:r>
      <w:r w:rsidR="001D6316">
        <w:t xml:space="preserve"> (see, however,</w:t>
      </w:r>
      <w:r w:rsidR="00DD22C4">
        <w:t xml:space="preserve"> </w:t>
      </w:r>
      <w:r w:rsidR="00DD22C4">
        <w:fldChar w:fldCharType="begin"/>
      </w:r>
      <w:r w:rsidR="00DE1C2B">
        <w:instrText xml:space="preserve"> ADDIN ZOTERO_ITEM CSL_CITATION {"citationID":"a298s7i5snc","properties":{"formattedCitation":"(National Research Council (U.S.) et al. 2014)","plainCitation":"(National Research Council (U.S.) et al. 2014)","noteIndex":0},"citationItems":[{"id":8223,"uris":["http://zotero.org/groups/2225246/items/QMMG96PC"],"uri":["http://zotero.org/groups/2225246/items/QMMG96PC"],"itemData":{"id":8223,"type":"book","abstract":"\"Civic Engagement and Social Cohesion identifies measurement approaches that can lead to improved understanding of civic engagement, social cohesion, and social capital - and their potential role in explaining the functioning of society. With the needs of data users in mind, this report examines conceptual frameworks developed in the literature to determine promising measures and measurement methods for informing public policy discourse. The report identifies working definitions of key terms; advises on the feasibility and specifications of indicators relevant to analyses of social, economic, and health domains; and assesses the strength of the evidence regarding the relationship between these indicators and observed trends in crime, employment, and resilience to shocks such as natural disasters. Civic Engagement and Social Cohesion weighs the relative merits of surveys, administrative records, and non-government data sources, and considers the appropriate role of the federal statistical system. This report makes recommendations to improve the measurement of civic health through population surveys conducted by the government and identifies priority areas for research, development, and implementation\"--Publisher's description.","ISBN":"978-0-309-30726-0","language":"English","note":"OCLC: 894508315","source":"Open WorldCat","title":"Civic engagement and social cohesion: measuring dimensions of social capital to inform policy","title-short":"Civic engagement and social cohesion","URL":"http://site.ebrary.com/id/10964423","author":[{"literal":"National Research Council (U.S.)"},{"family":"Mackie","given":"Christopher D"},{"family":"Habermann","given":"Hermann"},{"literal":"National Research Council (U.S.)"},{"literal":"Panel on Measuring Social and Civic Engagement and Social Cohesion in Surveys"}],"accessed":{"date-parts":[["2020",1,3]]},"issued":{"date-parts":[["2014"]]}}}],"schema":"https://github.com/citation-style-language/schema/raw/master/csl-citation.json"} </w:instrText>
      </w:r>
      <w:r w:rsidR="00DD22C4">
        <w:fldChar w:fldCharType="separate"/>
      </w:r>
      <w:r w:rsidR="00DE1C2B">
        <w:t>National Research Council (US) et al. 2014</w:t>
      </w:r>
      <w:r w:rsidR="00626984">
        <w:t>;</w:t>
      </w:r>
      <w:r w:rsidR="00DD22C4">
        <w:fldChar w:fldCharType="end"/>
      </w:r>
      <w:r w:rsidR="001D6316">
        <w:t xml:space="preserve"> </w:t>
      </w:r>
      <w:r w:rsidR="001D6316">
        <w:fldChar w:fldCharType="begin"/>
      </w:r>
      <w:r w:rsidR="00DE1C2B">
        <w:instrText xml:space="preserve"> ADDIN ZOTERO_ITEM CSL_CITATION {"citationID":"acbac5kevj","properties":{"formattedCitation":"(Siddiqi and Collins 2017)","plainCitation":"(Siddiqi and Collins 2017)","noteIndex":0},"citationItems":[{"id":5041,"uris":["http://zotero.org/groups/2225246/items/V9BREQKH"],"uri":["http://zotero.org/groups/2225246/items/V9BREQKH"],"itemData":{"id":5041,"type":"article-journal","abstract":"Sociotechnical systems – for example, telecommunication networks, electric grids, large-scale manufacturing systems – are interacting ensembles of engineered artifacts embedded in society, linked with economies, and connected with ecology. Such systems have been analyzed through the lenses of sustainability (largely along the dimensions of environmental protection and affordability), carrying influence in the literatures of technology innovation, product design, infrastructure planning, and service delivery. Sustainability concerns along the environmental and financial dimensions have motivated focus on waste and emissions reduction, new technology development, and greening of industrial ecosystems. The concept of inclusive development, however, has not yet permeated the research or conceptualization of sociotechnical systems. Two streams of on-going work in inclusive innovation and in inclusive wealth analysis offer meaningful avenues for future connections. We discuss how the literature on sociotechnical systems and their constituent elements of engineered products and processes has evolved on the topic of sustainability, how the emerging concept of inclusive innovation bridges dimensions of environment and social inclusivity, and how inclusive wealth may inform system-level planning and analysis of sociotechnical systems moving forward.","collection-title":"Sustainability science","container-title":"Current Opinion in Environmental Sustainability","DOI":"10.1016/j.cosust.2017.01.006","ISSN":"1877-3435","journalAbbreviation":"Current Opinion in Environmental Sustainability","page":"7-13","source":"ScienceDirect","title":"Sociotechnical systems and sustainability: current and future perspectives for inclusive development","title-short":"Sociotechnical systems and sustainability","volume":"24","author":[{"family":"Siddiqi","given":"Afreen"},{"family":"Collins","given":"Ross D"}],"issued":{"date-parts":[["2017",2,1]]}}}],"schema":"https://github.com/citation-style-language/schema/raw/master/csl-citation.json"} </w:instrText>
      </w:r>
      <w:r w:rsidR="001D6316">
        <w:fldChar w:fldCharType="separate"/>
      </w:r>
      <w:r w:rsidR="00BB2917" w:rsidRPr="00BE7F57">
        <w:t>Siddiqi and Collins 2017</w:t>
      </w:r>
      <w:r w:rsidR="001D6316">
        <w:fldChar w:fldCharType="end"/>
      </w:r>
      <w:r w:rsidR="008D56FC">
        <w:t>)</w:t>
      </w:r>
      <w:r>
        <w:t>.</w:t>
      </w:r>
      <w:r w:rsidRPr="004D7D3D">
        <w:rPr>
          <w:rStyle w:val="FootnoteReference"/>
        </w:rPr>
        <w:footnoteReference w:id="16"/>
      </w:r>
      <w:r w:rsidR="00B154C3">
        <w:rPr>
          <w:vertAlign w:val="superscript"/>
        </w:rPr>
        <w:t xml:space="preserve"> </w:t>
      </w:r>
      <w:r>
        <w:t>Rectifying these various</w:t>
      </w:r>
      <w:r w:rsidR="00B154C3">
        <w:t xml:space="preserve"> </w:t>
      </w:r>
      <w:r>
        <w:t>shortfalls in the valuation of individual resources should be a central task of future research in sustainability science.</w:t>
      </w:r>
      <w:r w:rsidR="00B154C3">
        <w:t xml:space="preserve"> </w:t>
      </w:r>
      <w:r w:rsidR="004148AB">
        <w:t xml:space="preserve">That said, the prospects for progress on each and all of these valuation challenges would be substantially advanced by the further development of models more capable of forecasting the continuing evolution of the full Anthropocene System under both “business as usual” and particular policy interventions </w:t>
      </w:r>
      <w:r w:rsidR="004148AB">
        <w:fldChar w:fldCharType="begin"/>
      </w:r>
      <w:r w:rsidR="004148AB">
        <w:instrText xml:space="preserve"> ADDIN ZOTERO_ITEM CSL_CITATION {"citationID":"a2fe9tje4f7","properties":{"formattedCitation":"\\uldash{(Lawler et al. 2014)}","plainCitation":"(Lawler et al. 2014)","noteIndex":0},"citationItems":[{"id":18938,"uris":["http://zotero.org/groups/2225246/items/MI6NWI28"],"uri":["http://zotero.org/groups/2225246/items/MI6NWI28"],"itemData":{"id":18938,"type":"article-journal","abstract":"Providing food, timber, energy, housing, and other goods and services, while maintaining ecosystem functions and biodiversity that underpin their sustainable supply, is one of the great challenges of our time. Understanding the drivers of land-use change and how policies can alter land-use change will be critical to meeting this challenge. Here we project land-use change in the contiguous United States to 2051 under two plausible baseline trajectories of economic conditions to illustrate how differences in underlying market forces can have large impacts on land-use with cascading effects on ecosystem services and wildlife habitat. We project a large increase in croplands (28.2 million ha) under a scenario with high crop demand mirroring conditions starting in 2007, compared with a loss of cropland (11.2 million ha) mirroring conditions in the 1990s. Projected land-use changes result in increases in carbon storage, timber production, food production from increased yields, and &gt;10% decreases in habitat for 25% of modeled species. We also analyze policy alternatives designed to encourage forest cover and natural landscapes and reduce urban expansion. Although these policy scenarios modify baseline land-use patterns, they do not reverse powerful underlying trends. Policy interventions need to be aggressive to significantly alter underlying land-use change trends and shift the trajectory of ecosystem service provision.","container-title":"Proceedings of the National Academy of Sciences","DOI":"10.1073/pnas.1405557111","issue":"20","language":"English","page":"7492-7497","title":"Projected land-use change impacts on ecosystem services in the United States","URL":"http://www.pnas.org/content/111/20/7492.abstract","volume":"111","author":[{"family":"Lawler","given":"Joshua J."},{"family":"Lewis","given":"David J."},{"family":"Nelson","given":"Erik"},{"family":"Plantinga","given":"Andrew J."},{"family":"Polasky","given":"Stephen"},{"family":"Withey","given":"John C."},{"family":"Helmers","given":"David P."},{"family":"Martinuzzi","given":"Sebastián"},{"family":"Pennington","given":"Derric"},{"family":"Radeloff","given":"Volker C."}],"issued":{"date-parts":[["2014",5,20]]}}}],"schema":"https://github.com/citation-style-language/schema/raw/master/csl-citation.json"} </w:instrText>
      </w:r>
      <w:r w:rsidR="004148AB">
        <w:fldChar w:fldCharType="separate"/>
      </w:r>
      <w:r w:rsidR="004148AB" w:rsidRPr="00CF05EB">
        <w:t>(Lawler et al. 2014;</w:t>
      </w:r>
      <w:r w:rsidR="004148AB">
        <w:fldChar w:fldCharType="end"/>
      </w:r>
      <w:r w:rsidR="004148AB">
        <w:t xml:space="preserve"> </w:t>
      </w:r>
      <w:r w:rsidR="004148AB">
        <w:fldChar w:fldCharType="begin"/>
      </w:r>
      <w:r w:rsidR="004148AB">
        <w:instrText xml:space="preserve"> ADDIN ZOTERO_ITEM CSL_CITATION {"citationID":"aa1ol5ojuf","properties":{"formattedCitation":"\\uldash{(Sterner et al. 2019)}","plainCitation":"(Sterner et al. 2019)","noteIndex":0},"citationItems":[{"id":14086,"uris":["http://zotero.org/groups/2225246/items/TAD5FIMP"],"uri":["http://zotero.org/groups/2225246/items/TAD5FIMP"],"itemData":{"id":14086,"type":"article-journal","abstract":"Transgressing planetary boundaries has generated global, ongoing and interconnected problems that represent a real challenge to policy makers. This Perspective sheds light on the complexities of designing policies that can keep human life within the biophysical limits of planet Earth.","container-title":"Nature Sustainability","DOI":"10.1038/s41893-018-0194-x","ISSN":"2398-9629","issue":"1","language":"En","page":"14","source":"www-nature-com.ezp-prod1.hul.harvard.edu","title":"Policy design for the Anthropocene","URL":"http://www.nature.com/articles/s41893-018-0194-x","volume":"2","author":[{"family":"Sterner","given":"Thomas"},{"family":"Barbier","given":"Edward B."},{"family":"Bateman","given":"Ian"},{"family":"Bijgaart","given":"Inge","dropping-particle":"van den"},{"family":"Crépin","given":"Anne-Sophie"},{"family":"Edenhofer","given":"Ottmar"},{"family":"Fischer","given":"Carolyn"},{"family":"Habla","given":"Wolfgang"},{"family":"Hassler","given":"John"},{"family":"Johansson-Stenman","given":"Olof"},{"family":"Lange","given":"Andreas"},{"family":"Polasky","given":"Stephen"},{"family":"Rockström","given":"Johan"},{"family":"Smith","given":"Henrik G."},{"family":"Steffen","given":"Will"},{"family":"Wagner","given":"Gernot"},{"family":"Wilen","given":"James E."},{"family":"Alpízar","given":"Francisco"},{"family":"Azar","given":"Christian"},{"family":"Carless","given":"Donna"},{"family":"Chávez","given":"Carlos"},{"family":"Coria","given":"Jessica"},{"family":"Engström","given":"Gustav"},{"family":"Jagers","given":"Sverker C."},{"family":"Köhlin","given":"Gunnar"},{"family":"Löfgren","given":"Åsa"},{"family":"Pleijel","given":"Håkan"},{"family":"Robinson","given":"Amanda"}],"accessed":{"date-parts":[["2019",3,14]]},"issued":{"date-parts":[["2019",1]]}}}],"schema":"https://github.com/citation-style-language/schema/raw/master/csl-citation.json"} </w:instrText>
      </w:r>
      <w:r w:rsidR="004148AB">
        <w:fldChar w:fldCharType="separate"/>
      </w:r>
      <w:r w:rsidR="004148AB" w:rsidRPr="00CF05EB">
        <w:t>Sterner et al. 2019</w:t>
      </w:r>
      <w:r w:rsidR="0082799C" w:rsidRPr="00CF05EB">
        <w:t>;</w:t>
      </w:r>
      <w:r w:rsidR="004148AB">
        <w:fldChar w:fldCharType="end"/>
      </w:r>
      <w:r w:rsidR="004148AB">
        <w:t xml:space="preserve"> </w:t>
      </w:r>
      <w:r w:rsidR="004148AB">
        <w:fldChar w:fldCharType="begin"/>
      </w:r>
      <w:r w:rsidR="004148AB">
        <w:instrText xml:space="preserve"> ADDIN ZOTERO_ITEM CSL_CITATION {"citationID":"a4hqbcbujj","properties":{"formattedCitation":"(J. M. Anderies, Mathias, and Janssen 2019)","plainCitation":"(J. M. Anderies, Mathias, and Janssen 2019)","noteIndex":0},"citationItems":[{"id":4387,"uris":["http://zotero.org/groups/2225246/items/NIP4CKPT"],"uri":["http://zotero.org/groups/2225246/items/NIP4CKPT"],"itemData":{"id":4387,"type":"article-journal","abstract":"Maintaining safe operating spaces for exploited natural systems in the face of uncertainty is a key sustainability challenge. This challenge can be viewed as a problem in which human society must navigate in a limited space of acceptable futures in which humans enjoy sufficient well-being and avoid crossing planetary boundaries. A critical obstacle is the nature of society as a controller with endogenous dynamics affected by knowledge, values, and decision-making fallacies. We outline an approach for analyzing the role of knowledge infrastructure in maintaining safe operating spaces. Using a classic natural resource problem as an illustration, we find that a small safe operating space exists that is insensitive to the type of policy implementation, while in general, a larger safe operating space exists which is dependent on the implementation of the “right” policy. Our analysis suggests the importance of considering societal response dynamics to varying policy instruments in defining the shape of safe operating spaces.","container-title":"Proceedings of the National Academy of Sciences","DOI":"10.1073/pnas.1802885115","ISSN":"0027-8424, 1091-6490","issue":"12","journalAbbreviation":"PNAS","language":"en","note":"PMID: 30111542","page":"5277-5284","source":"www.pnas.org","title":"Knowledge infrastructure and safe operating spaces in social–ecological systems","volume":"116","author":[{"family":"Anderies","given":"John M."},{"family":"Mathias","given":"Jean-Denis"},{"family":"Janssen","given":"Marco A."}],"issued":{"date-parts":[["2019",3,19]]}}}],"schema":"https://github.com/citation-style-language/schema/raw/master/csl-citation.json"} </w:instrText>
      </w:r>
      <w:r w:rsidR="004148AB">
        <w:fldChar w:fldCharType="separate"/>
      </w:r>
      <w:r w:rsidR="004148AB" w:rsidRPr="0037359D">
        <w:t>Anderies, Mathias, and Janssen 2019)</w:t>
      </w:r>
      <w:r w:rsidR="004148AB">
        <w:fldChar w:fldCharType="end"/>
      </w:r>
      <w:r w:rsidR="004148AB">
        <w:t xml:space="preserve">. </w:t>
      </w:r>
    </w:p>
    <w:p w14:paraId="492008E6" w14:textId="77777777" w:rsidR="00E00589" w:rsidRDefault="00E00589" w:rsidP="00CB774C">
      <w:pPr>
        <w:pStyle w:val="ListParagraph"/>
        <w:ind w:left="360"/>
      </w:pPr>
    </w:p>
    <w:p w14:paraId="4885EF2E" w14:textId="0EF4C08F" w:rsidR="007F62AA" w:rsidRDefault="00E00589" w:rsidP="00520883">
      <w:pPr>
        <w:pStyle w:val="Heading3"/>
      </w:pPr>
      <w:bookmarkStart w:id="550" w:name="_Toc33132620"/>
      <w:r w:rsidRPr="009F63D9">
        <w:lastRenderedPageBreak/>
        <w:t>Accounting for connections</w:t>
      </w:r>
      <w:bookmarkEnd w:id="550"/>
      <w:r w:rsidR="00B154C3">
        <w:t xml:space="preserve"> </w:t>
      </w:r>
    </w:p>
    <w:p w14:paraId="08C85039" w14:textId="38CC7354" w:rsidR="00E00589" w:rsidRDefault="00E00589" w:rsidP="00750E27">
      <w:r>
        <w:t xml:space="preserve">Connections among heterogeneous systems units of the Anthropocene System are now generally accepted to be important determinants of system behavior and sustainability (see </w:t>
      </w:r>
      <w:r w:rsidR="00813952">
        <w:t>Figure 1</w:t>
      </w:r>
      <w:r>
        <w:t>).</w:t>
      </w:r>
      <w:r w:rsidR="00B154C3">
        <w:t xml:space="preserve"> </w:t>
      </w:r>
      <w:r>
        <w:t>This importance clearly ought to extend to inclusive wealth accounts, since activities in one place can draw resources from, or degrade resources in, another (</w:t>
      </w:r>
      <w:r w:rsidR="00E31A71">
        <w:t xml:space="preserve">e.g., </w:t>
      </w:r>
      <w:r>
        <w:t>resource extraction by colonial regimes, trans-boundary pollution, innovation spillovers).</w:t>
      </w:r>
      <w:r w:rsidR="00B154C3">
        <w:t xml:space="preserve"> </w:t>
      </w:r>
      <w:r>
        <w:t xml:space="preserve">To date, however, virtually all of the theory and empirical work on inclusive wealth ignores connections within and across </w:t>
      </w:r>
      <w:r w:rsidR="0053747A">
        <w:t>levels</w:t>
      </w:r>
      <w:r w:rsidR="00BB2CA6">
        <w:t xml:space="preserve"> of system organization</w:t>
      </w:r>
      <w:r>
        <w:t>.</w:t>
      </w:r>
      <w:r w:rsidR="00B154C3">
        <w:t xml:space="preserve"> </w:t>
      </w:r>
      <w:r>
        <w:t>This shortfall seems more one of neglect than of inherent conceptual difficulty, and thus should be a ripe area for future research</w:t>
      </w:r>
      <w:r w:rsidR="001252E0">
        <w:t xml:space="preserve"> in efforts to develop a mature capacity to measure sustainable development</w:t>
      </w:r>
      <w:r>
        <w:t>.</w:t>
      </w:r>
    </w:p>
    <w:p w14:paraId="72168944" w14:textId="2F0A7A99" w:rsidR="007A0840" w:rsidRDefault="007A0840" w:rsidP="00750E27"/>
    <w:p w14:paraId="400E1CDE" w14:textId="16713423" w:rsidR="007A0840" w:rsidRDefault="007A0840" w:rsidP="00520883">
      <w:pPr>
        <w:pStyle w:val="Heading3"/>
      </w:pPr>
      <w:bookmarkStart w:id="551" w:name="_Toc33132621"/>
      <w:r>
        <w:t xml:space="preserve">Building capacity </w:t>
      </w:r>
      <w:r w:rsidR="00C10130">
        <w:t>for measuring inclusive wealth in context</w:t>
      </w:r>
      <w:bookmarkEnd w:id="551"/>
    </w:p>
    <w:p w14:paraId="51C1DB90" w14:textId="55C91BC9" w:rsidR="00D96D2D" w:rsidRDefault="00035085" w:rsidP="00750E27">
      <w:r>
        <w:t xml:space="preserve">The science of measuring sustainable development is now sufficiently advanced that its regular application to </w:t>
      </w:r>
      <w:r w:rsidR="0033769E">
        <w:t>decision making at all levels would almost certainly be useful.</w:t>
      </w:r>
      <w:r w:rsidR="00B154C3">
        <w:t xml:space="preserve"> </w:t>
      </w:r>
      <w:r w:rsidR="0033769E">
        <w:t>The capacity to carry out such applications, ho</w:t>
      </w:r>
      <w:r w:rsidR="00497368">
        <w:t>wever, remains limited.</w:t>
      </w:r>
      <w:r w:rsidR="00B154C3">
        <w:t xml:space="preserve"> </w:t>
      </w:r>
      <w:r w:rsidR="00497368">
        <w:t xml:space="preserve">The regular reports on sustainability </w:t>
      </w:r>
      <w:r w:rsidR="0089501E">
        <w:t xml:space="preserve">measures noted above almost all are carried out </w:t>
      </w:r>
      <w:r w:rsidR="00A43ADE">
        <w:t xml:space="preserve">on the assumption that </w:t>
      </w:r>
      <w:r w:rsidR="0089501E">
        <w:t xml:space="preserve">nation states </w:t>
      </w:r>
      <w:r w:rsidR="00A43ADE">
        <w:t xml:space="preserve">are </w:t>
      </w:r>
      <w:r w:rsidR="0089501E">
        <w:t>the relevant action situation.</w:t>
      </w:r>
      <w:r w:rsidR="00B154C3">
        <w:t xml:space="preserve"> </w:t>
      </w:r>
      <w:r w:rsidR="00A43ADE">
        <w:t>That is a start.</w:t>
      </w:r>
      <w:r w:rsidR="00B154C3">
        <w:t xml:space="preserve"> </w:t>
      </w:r>
      <w:r w:rsidR="003C6142">
        <w:t>But other contexts are also important, including subnational levels of decision making (</w:t>
      </w:r>
      <w:r w:rsidR="00E31A71">
        <w:t xml:space="preserve">e.g., </w:t>
      </w:r>
      <w:r w:rsidR="003C6142">
        <w:t>cities, sectors, and firms</w:t>
      </w:r>
      <w:r w:rsidR="00A95A70">
        <w:t>)</w:t>
      </w:r>
      <w:r w:rsidR="003C6142">
        <w:t>.</w:t>
      </w:r>
      <w:r w:rsidR="00B154C3">
        <w:t xml:space="preserve"> </w:t>
      </w:r>
      <w:r w:rsidR="003C6142">
        <w:t xml:space="preserve">Most of these </w:t>
      </w:r>
      <w:r w:rsidR="0080271B">
        <w:t xml:space="preserve">still lack capacity to carry out the needed measurements and analysis. </w:t>
      </w:r>
      <w:r w:rsidR="005A5CAD">
        <w:t xml:space="preserve">In addition, sustainability reporting must also take account of transboundary flows </w:t>
      </w:r>
      <w:r w:rsidR="00BE7F57">
        <w:t>to ensure that improving measurements in one region or country are not simply a result of exporting pollution or overexploitation of resources in another.</w:t>
      </w:r>
      <w:r w:rsidR="0080271B">
        <w:t xml:space="preserve"> </w:t>
      </w:r>
      <w:r w:rsidR="00872696">
        <w:t xml:space="preserve">Platforms </w:t>
      </w:r>
      <w:r w:rsidR="0033295D">
        <w:t xml:space="preserve">to access </w:t>
      </w:r>
      <w:r w:rsidR="00872696">
        <w:t xml:space="preserve">tools and </w:t>
      </w:r>
      <w:r w:rsidR="0033295D">
        <w:t xml:space="preserve">data </w:t>
      </w:r>
      <w:r w:rsidR="00872696">
        <w:t>being development by the UN (</w:t>
      </w:r>
      <w:r w:rsidR="00E31A71">
        <w:t xml:space="preserve">e.g., </w:t>
      </w:r>
      <w:r w:rsidR="003535BC">
        <w:fldChar w:fldCharType="begin"/>
      </w:r>
      <w:r w:rsidR="00DE1C2B">
        <w:instrText xml:space="preserve"> ADDIN ZOTERO_ITEM CSL_CITATION {"citationID":"a233n83jhgo","properties":{"formattedCitation":"(UNECE 2019)","plainCitation":"(UNECE 2019)","noteIndex":0},"citationItems":[{"id":526,"uris":["http://zotero.org/groups/2225246/items/ZTYX4SEZ"],"uri":["http://zotero.org/groups/2225246/items/ZTYX4SEZ"],"itemData":{"id":526,"type":"webpage","abstract":"Home page for UNECE Conterence of European Statisticians work on sustainability","title":"Sustainable development and environment","URL":"http://www.unece.org/stats/sde.html","author":[{"family":"UNECE","given":"CES"}],"accessed":{"date-parts":[["2018",9,26]]},"issued":{"date-parts":[["2019"]]}}}],"schema":"https://github.com/citation-style-language/schema/raw/master/csl-citation.json"} </w:instrText>
      </w:r>
      <w:r w:rsidR="003535BC">
        <w:fldChar w:fldCharType="separate"/>
      </w:r>
      <w:r w:rsidR="0037359D" w:rsidRPr="0037359D">
        <w:t>UNECE 2019</w:t>
      </w:r>
      <w:r w:rsidR="003535BC">
        <w:fldChar w:fldCharType="end"/>
      </w:r>
      <w:r w:rsidR="00872696">
        <w:t xml:space="preserve">) and </w:t>
      </w:r>
      <w:r w:rsidR="0033295D">
        <w:t>European Commission (</w:t>
      </w:r>
      <w:r w:rsidR="00E31A71">
        <w:t xml:space="preserve">e.g., </w:t>
      </w:r>
      <w:r w:rsidR="0019410E">
        <w:fldChar w:fldCharType="begin"/>
      </w:r>
      <w:r w:rsidR="00DE1C2B">
        <w:instrText xml:space="preserve"> ADDIN ZOTERO_ITEM CSL_CITATION {"citationID":"a22dnk4pl2t","properties":{"formattedCitation":"(European Commission 2019)","plainCitation":"(European Commission 2019)","noteIndex":0},"citationItems":[{"id":524,"uris":["http://zotero.org/groups/2225246/items/28DPTXJ8"],"uri":["http://zotero.org/groups/2225246/items/28DPTXJ8"],"itemData":{"id":524,"type":"webpage","abstract":"The Beyond GDP initiative is about developing indicators that are as clear and appealing as GDP, but more inclusive of environmental and social aspects of progress. Economic indicators such as GDP were never designed to be comprehensive measures of prosperity and well-being. We need adequate indicators to address global challenges of the 21st century such as climate change, poverty, resource depletion, health and quality of life.","title":"Beyond GDP: Measuring progress, true wealth and well-being","URL":"http://ec.europa.eu/environment/beyond_gdp/index_en.html","author":[{"family":"European Commission","given":""}],"accessed":{"date-parts":[["2018",9,26]]},"issued":{"date-parts":[["2019"]]}}}],"schema":"https://github.com/citation-style-language/schema/raw/master/csl-citation.json"} </w:instrText>
      </w:r>
      <w:r w:rsidR="0019410E">
        <w:fldChar w:fldCharType="separate"/>
      </w:r>
      <w:r w:rsidR="0037359D" w:rsidRPr="0037359D">
        <w:t>European Commission 2019</w:t>
      </w:r>
      <w:r w:rsidR="0019410E">
        <w:fldChar w:fldCharType="end"/>
      </w:r>
      <w:r w:rsidR="0033295D">
        <w:t>) point the way forward.</w:t>
      </w:r>
      <w:r w:rsidR="00B154C3">
        <w:t xml:space="preserve"> </w:t>
      </w:r>
      <w:r w:rsidR="0033295D">
        <w:t>But much more</w:t>
      </w:r>
      <w:r w:rsidR="003535BC">
        <w:t xml:space="preserve"> </w:t>
      </w:r>
      <w:r w:rsidR="0019410E">
        <w:t xml:space="preserve">systematic </w:t>
      </w:r>
      <w:r w:rsidR="003535BC">
        <w:t>capacity development will be needed for the potential contribution of recent scientific advances to be realized in practice.</w:t>
      </w:r>
    </w:p>
    <w:p w14:paraId="1F3BE2D6" w14:textId="77777777" w:rsidR="0082799C" w:rsidRDefault="0082799C" w:rsidP="00750E27"/>
    <w:p w14:paraId="24C6A22A" w14:textId="77777777" w:rsidR="0082799C" w:rsidRPr="0082799C" w:rsidRDefault="0082799C" w:rsidP="0082799C">
      <w:pPr>
        <w:keepNext/>
        <w:keepLines/>
        <w:numPr>
          <w:ilvl w:val="2"/>
          <w:numId w:val="13"/>
        </w:numPr>
        <w:spacing w:before="40"/>
        <w:outlineLvl w:val="2"/>
        <w:rPr>
          <w:rFonts w:eastAsiaTheme="majorEastAsia"/>
          <w:color w:val="1F4D78" w:themeColor="accent1" w:themeShade="7F"/>
        </w:rPr>
      </w:pPr>
      <w:bookmarkStart w:id="552" w:name="_Toc33132622"/>
      <w:r w:rsidRPr="0082799C">
        <w:rPr>
          <w:rFonts w:eastAsiaTheme="majorEastAsia"/>
          <w:color w:val="1F4D78" w:themeColor="accent1" w:themeShade="7F"/>
        </w:rPr>
        <w:t>Extending measures beyond resources</w:t>
      </w:r>
      <w:bookmarkEnd w:id="552"/>
    </w:p>
    <w:p w14:paraId="7347F880" w14:textId="479A7732" w:rsidR="0082799C" w:rsidRPr="0082799C" w:rsidRDefault="0082799C" w:rsidP="0082799C">
      <w:r w:rsidRPr="0082799C">
        <w:t xml:space="preserve">The progress on measuring sustainable development that we have summarized in this section has focused almost entirely on the base of productive resources from which people build their well-being. Measures are also needed, however, of the operational capacities addressed in the remainder of this review. Much less research has been devoted to the theory and application of such measures, though initial efforts to evaluate adaptive capacity in terms of capital assets show promise </w:t>
      </w:r>
      <w:r w:rsidRPr="0082799C">
        <w:fldChar w:fldCharType="begin"/>
      </w:r>
      <w:r w:rsidRPr="0082799C">
        <w:instrText xml:space="preserve"> ADDIN ZOTERO_ITEM CSL_CITATION {"citationID":"a15ngcf7p37","properties":{"formattedCitation":"\\uldash{(Walker et al. 2010)}","plainCitation":"(Walker et al. 2010)","noteIndex":0},"citationItems":[{"id":13870,"uris":["http://zotero.org/groups/2225246/items/AA5FJFXX"],"uri":["http://zotero.org/groups/2225246/items/AA5FJFXX"],"itemData":{"id":13870,"type":"article-journal","abstract":"This paper explores the consequences of changes in a system’s resilience on the sustainability of resource allocation decisions, as measured by Inclusive Wealth (IW) (Arrow et al. in Environ Resour Econ 26:647–685, 2003). We incorporate an estimate of resilience in IW by taking account of known or suspected thresholds that can lead to irreversible (or practically irreversible) changes in the productivity and value of assets and hence social welfare. These thresholds allow us to identify policies or projects that may be leading to an increased risk of decline in capital stocks (the wealth of the region). Such risks are not reflected through usual measures of current system performance, e.g. agricultural production. We use the Goulburn-Broken Catchment in south-eastern Australia as a case study to explore the significance and practicality of including resilience in inclusive wealth estimates.","container-title":"Environmental and Resource Economics","DOI":"10.1007/s10640-009-9311-7","ISSN":"1573-1502","issue":"2","journalAbbreviation":"Environ Resource Econ","language":"en","page":"183-202","source":"Springer Link","title":"Incorporating Resilience in the Assessment of Inclusive Wealth: An Example from South East Australia","title-short":"Incorporating Resilience in the Assessment of Inclusive Wealth","URL":"https://doi.org/10.1007/s10640-009-9311-7","volume":"45","author":[{"family":"Walker","given":"Brian"},{"family":"Pearson","given":"Leonie"},{"family":"Harris","given":"Michael"},{"family":"Maler","given":"Karl-Göran"},{"family":"Li","given":"Chuan-Zhong"},{"family":"Biggs","given":"Reinette"},{"family":"Baynes","given":"Tim"}],"accessed":{"date-parts":[["2019",2,23]]},"issued":{"date-parts":[["2010",2,1]]}}}],"schema":"https://github.com/citation-style-language/schema/raw/master/csl-citation.json"} </w:instrText>
      </w:r>
      <w:r w:rsidRPr="0082799C">
        <w:fldChar w:fldCharType="separate"/>
      </w:r>
      <w:r w:rsidRPr="00CF05EB">
        <w:t>(Walker et al. 2010</w:t>
      </w:r>
      <w:r w:rsidR="008243D5" w:rsidRPr="00CF05EB">
        <w:t>;</w:t>
      </w:r>
      <w:r w:rsidRPr="0082799C">
        <w:fldChar w:fldCharType="end"/>
      </w:r>
      <w:r w:rsidRPr="0082799C">
        <w:t xml:space="preserve"> </w:t>
      </w:r>
      <w:r w:rsidRPr="0082799C">
        <w:fldChar w:fldCharType="begin"/>
      </w:r>
      <w:r w:rsidRPr="0082799C">
        <w:instrText xml:space="preserve"> ADDIN ZOTERO_ITEM CSL_CITATION {"citationID":"a1ph494s44p","properties":{"formattedCitation":"\\uldash{(Tinch et al. 2015)}","plainCitation":"(Tinch et al. 2015)","noteIndex":0},"citationItems":[{"id":15549,"uris":["http://zotero.org/groups/2225246/items/GAUK9TSN"],"uri":["http://zotero.org/groups/2225246/items/GAUK9TSN"],"itemData":{"id":15549,"type":"article-journal","abstract":"In Integrated Assessment modelling of climate change impacts and adaptation, there are two main uses for measures of capacity to adapt to climate change. The first is to represent the capacity for proactive adaptation: this can be termed adaptive capacity. The second is to represent the capacity for reactive or instantaneous coping: this can be termed coping capacity. Adaptive capacity helps to determine which proactive adaptation options are feasible as inputs to the models under any given pair of climate and socio-economic scenarios. Coping capacity represents the residual ability to react to conditions, and influences vulnerability under any given set of model outputs. Using the example of the CLIMSAVE Integrated Assessment Platform, we explain how these capacities can be represented in integrated assessment. We demonstrate how an index of adaptive and coping capacity can be developed using a five-capitals (human, social, manufactured, natural, financial) model of societal wealth and incorporated in integrated assessment models. We find that for very aggregate applications, but not local or sectoral applications, the same indicators can be used to simulate adaptive and coping capacity. In addition, we argue that it is generally unnecessary to account for the depletion of capacity through adaptation itself, and that natural capital can generally be omitted from capacity measures if it is already directly represented in model outputs.","container-title":"Climatic Change","DOI":"10.1007/s10584-014-1299-5","ISSN":"1573-1480","issue":"3","journalAbbreviation":"Climatic Change","language":"en","page":"323-337","source":"Springer Link","title":"Applying a capitals framework to measuring coping and adaptive capacity in integrated assessment models","URL":"https://doi.org/10.1007/s10584-014-1299-5","volume":"128","author":[{"family":"Tinch","given":"R."},{"family":"Jäger","given":"J."},{"family":"Omann","given":"I."},{"family":"Harrison","given":"P. A."},{"family":"Wesely","given":"Julia"},{"family":"Dunford","given":"Rob"}],"accessed":{"date-parts":[["2019",6,22]]},"issued":{"date-parts":[["2015",2,1]]}}}],"schema":"https://github.com/citation-style-language/schema/raw/master/csl-citation.json"} </w:instrText>
      </w:r>
      <w:r w:rsidRPr="0082799C">
        <w:fldChar w:fldCharType="separate"/>
      </w:r>
      <w:r w:rsidRPr="00CF05EB">
        <w:t>Tinch et al. 2015</w:t>
      </w:r>
      <w:r w:rsidR="008243D5" w:rsidRPr="00CF05EB">
        <w:t>;</w:t>
      </w:r>
      <w:r w:rsidRPr="0082799C">
        <w:fldChar w:fldCharType="end"/>
      </w:r>
      <w:r w:rsidRPr="0082799C">
        <w:t xml:space="preserve"> </w:t>
      </w:r>
      <w:r w:rsidRPr="0082799C">
        <w:fldChar w:fldCharType="begin"/>
      </w:r>
      <w:r w:rsidRPr="0082799C">
        <w:instrText xml:space="preserve"> ADDIN ZOTERO_ITEM CSL_CITATION {"citationID":"a1aureu82a","properties":{"formattedCitation":"\\uldash{(de Bruijn et al. 2017)}","plainCitation":"(de Bruijn et al. 2017)","noteIndex":0},"citationItems":[{"id":15371,"uris":["http://zotero.org/groups/2225246/items/7LY94D5M"],"uri":["http://zotero.org/groups/2225246/items/7LY94D5M"],"itemData":{"id":15371,"type":"article-journal","abstract":"The concept of resilience is used by many in different ways: as a scientific concept, as a guiding principle, as inspirational ‘buzzword’, or as a means to become more sustainable. Next to the academic debate on meaning and notions of resilience, the concept has been widely adopted and interpreted in policy contexts, particularly related to climate change and extreme weather events. In addition to having a positive connotation, resilience may cover aspects that are missed in common disaster risk management approaches. Although the precise definition of resilience may remain subject of discussion, the views on what is important to consider in the management of extreme weather events do not differ significantly. Therefore, this paper identifies the key implications of resilience thinking for the management of extreme weather events and translates these into five practical principles for policy making.","container-title":"Environmental Science &amp; Policy","DOI":"10.1016/j.envsci.2017.02.001","ISSN":"1462-9011","journalAbbreviation":"Environmental Science &amp; Policy","page":"21-30","source":"ScienceDirect","title":"Resilience in practice: Five principles to enable societies to cope with extreme weather events","title-short":"Resilience in practice","URL":"http://www.sciencedirect.com/science/article/pii/S1462901116305202","volume":"70","author":[{"family":"Bruijn","given":"Karin","non-dropping-particle":"de"},{"family":"Buurman","given":"Joost"},{"family":"Mens","given":"Marjolein"},{"family":"Dahm","given":"Ruben"},{"family":"Klijn","given":"Frans"}],"accessed":{"date-parts":[["2019",6,17]]},"issued":{"date-parts":[["2017",4,1]]}}}],"schema":"https://github.com/citation-style-language/schema/raw/master/csl-citation.json"} </w:instrText>
      </w:r>
      <w:r w:rsidRPr="0082799C">
        <w:fldChar w:fldCharType="separate"/>
      </w:r>
      <w:r w:rsidRPr="00CF05EB">
        <w:t>de Bruijn et al. 2017)</w:t>
      </w:r>
      <w:r w:rsidRPr="0082799C">
        <w:fldChar w:fldCharType="end"/>
      </w:r>
      <w:r w:rsidRPr="0082799C">
        <w:t>.</w:t>
      </w:r>
      <w:r w:rsidR="00A5235F">
        <w:t xml:space="preserve"> </w:t>
      </w:r>
      <w:r w:rsidRPr="0082799C">
        <w:t>Expanding research on metrics of sustainable development to encompass the full range of capacities highlighted in this review should be a priority for sustainability science.</w:t>
      </w:r>
    </w:p>
    <w:p w14:paraId="05220532" w14:textId="489905E0" w:rsidR="00E00589" w:rsidRDefault="00E00589" w:rsidP="007D5A4B"/>
    <w:p w14:paraId="394887E8" w14:textId="77777777" w:rsidR="000C7662" w:rsidRDefault="000C7662" w:rsidP="00355D86">
      <w:pPr>
        <w:pStyle w:val="Heading1"/>
      </w:pPr>
      <w:bookmarkStart w:id="553" w:name="_Toc26805949"/>
      <w:bookmarkStart w:id="554" w:name="_Toc27480661"/>
      <w:bookmarkStart w:id="555" w:name="_Toc27640685"/>
      <w:bookmarkStart w:id="556" w:name="_Toc29679250"/>
      <w:bookmarkStart w:id="557" w:name="_Toc29681492"/>
      <w:bookmarkStart w:id="558" w:name="_Toc33132623"/>
      <w:r w:rsidRPr="0021552D">
        <w:t>Capacity</w:t>
      </w:r>
      <w:r>
        <w:t xml:space="preserve"> to Promote Equity</w:t>
      </w:r>
      <w:bookmarkEnd w:id="553"/>
      <w:bookmarkEnd w:id="554"/>
      <w:bookmarkEnd w:id="555"/>
      <w:bookmarkEnd w:id="556"/>
      <w:bookmarkEnd w:id="557"/>
      <w:bookmarkEnd w:id="558"/>
    </w:p>
    <w:p w14:paraId="2E92AE37" w14:textId="77777777" w:rsidR="000C7662" w:rsidRPr="0045407A" w:rsidRDefault="000C7662" w:rsidP="000C7662">
      <w:pPr>
        <w:rPr>
          <w:i/>
          <w:iCs/>
        </w:rPr>
      </w:pPr>
      <w:r>
        <w:rPr>
          <w:i/>
          <w:iCs/>
        </w:rPr>
        <w:t>I</w:t>
      </w:r>
      <w:r w:rsidRPr="0045407A">
        <w:rPr>
          <w:i/>
          <w:iCs/>
        </w:rPr>
        <w:t xml:space="preserve">nequality, poverty, power and empowerment </w:t>
      </w:r>
    </w:p>
    <w:p w14:paraId="4C325324" w14:textId="77777777" w:rsidR="000C7662" w:rsidRDefault="000C7662" w:rsidP="000C7662"/>
    <w:p w14:paraId="41AC59C7" w14:textId="0BDB8D63" w:rsidR="000C7662" w:rsidRDefault="000C7662" w:rsidP="000C7662">
      <w:r w:rsidRPr="009503A2">
        <w:rPr>
          <w:b/>
        </w:rPr>
        <w:t>Equity</w:t>
      </w:r>
      <w:r>
        <w:rPr>
          <w:rStyle w:val="EndnoteReference"/>
          <w:b/>
        </w:rPr>
        <w:endnoteReference w:id="17"/>
      </w:r>
      <w:r>
        <w:t xml:space="preserve"> is about justness and fairness.</w:t>
      </w:r>
      <w:r w:rsidR="00B154C3">
        <w:t xml:space="preserve"> </w:t>
      </w:r>
      <w:r>
        <w:t>Equitable distribution of the fruits of the earth’s resources within and between generations has long been central to discussions on the goals of sustainable development.</w:t>
      </w:r>
      <w:r w:rsidR="00B154C3">
        <w:t xml:space="preserve"> </w:t>
      </w:r>
      <w:r w:rsidR="00BF060F" w:rsidRPr="00BF060F">
        <w:t xml:space="preserve">The Brundtland Commission put equity at the core of its case for sustainability </w:t>
      </w:r>
      <w:r>
        <w:fldChar w:fldCharType="begin"/>
      </w:r>
      <w:r w:rsidR="00DE1C2B">
        <w:instrText xml:space="preserve"> ADDIN ZOTERO_ITEM CSL_CITATION {"citationID":"S2ZZUxwo","properties":{"formattedCitation":"(World Commission on Environment and Development 1987, 6)","plainCitation":"(World Commission on Environment and Development 1987, 6)","noteIndex":0},"citationItems":[{"id":1069,"uris":["http://zotero.org/groups/2225246/items/YXKHENIQ"],"uri":["http://zotero.org/groups/2225246/items/YXKHENIQ"],"itemData":{"id":1069,"type":"book","edition":"[Rev.]","event-place":"Oxford ;New York","language":"English","number-of-pages":"400","publisher":"Oxford University Press","publisher-place":"Oxford ;New York","title":"Our common future","URL":"http://hollis.harvard.edu/?itemid=%7Clibrary/m/aleph%7C001468050","author":[{"family":"World Commission on Environment","given":""},{"literal":"Development"}],"issued":{"date-parts":[["1987"]]}},"locator":"6"}],"schema":"https://github.com/citation-style-language/schema/raw/master/csl-citation.json"} </w:instrText>
      </w:r>
      <w:r>
        <w:fldChar w:fldCharType="separate"/>
      </w:r>
      <w:r>
        <w:rPr>
          <w:noProof/>
        </w:rPr>
        <w:t>(World Commission on Environment and Development 1987, 6)</w:t>
      </w:r>
      <w:r>
        <w:fldChar w:fldCharType="end"/>
      </w:r>
      <w:r>
        <w:t>.</w:t>
      </w:r>
      <w:r w:rsidR="00B154C3">
        <w:t xml:space="preserve"> </w:t>
      </w:r>
      <w:r>
        <w:t xml:space="preserve">Subsequent international deliberations have reaffirmed this perspective with specific emphasis on both alleviating poverty and deprivation of the poorest and most vulnerable members of society and assuring that efforts </w:t>
      </w:r>
      <w:r>
        <w:lastRenderedPageBreak/>
        <w:t>to improve well-being today do not unfairly undermine the prospects of those seeking it tomorrow.</w:t>
      </w:r>
      <w:r w:rsidR="00B154C3">
        <w:t xml:space="preserve"> </w:t>
      </w:r>
      <w:r>
        <w:t>Normative commitments to the poorest and most vulnerable (including future generations) have broadened from helping them to meet their basic needs for water, food</w:t>
      </w:r>
      <w:r w:rsidR="00BF032B">
        <w:t>,</w:t>
      </w:r>
      <w:r>
        <w:t xml:space="preserve"> and housing, to increasing their freedoms and capabilities to pursue their own goals and objectives </w:t>
      </w:r>
      <w:r>
        <w:fldChar w:fldCharType="begin"/>
      </w:r>
      <w:r w:rsidR="00DE1C2B">
        <w:instrText xml:space="preserve"> ADDIN ZOTERO_ITEM CSL_CITATION {"citationID":"iAgJtV8d","properties":{"formattedCitation":"(Sen 2013)","plainCitation":"(Sen 2013)","noteIndex":0},"citationItems":[{"id":588,"uris":["http://zotero.org/groups/2225246/items/X48NU3B2"],"uri":["http://zotero.org/groups/2225246/items/X48NU3B2"],"itemData":{"id":588,"type":"article-journal","abstract":"The idea of ‘sustainability’ received serious attention in the so-called Brundtland Commission Report that has many attractive features. In particular, it highlighted the importance of intergenerational justice while maintaining a concern for the poor of each generation and shifted the focus away from resources to human beings. I argue that this way of understanding sustainability, while a great improvement, is still incomplete. There are important grounds for favouring a freedom-oriented view, focusing on crucial freedoms that people have reason to value. Human freedoms include the fulfilment of needs, but also the liberty to define and pursue our own goals, objectives and commitments, no matter how they link with our own particular needs. Human beings are reflective creatures and are able to reason about and decide what they would like to happen, rather than being compellingly led by their own needs—biological or social. A fuller concept of sustainability has to aim at sustaining human freedoms, rather than only at our ability to fulfil our felt needs. Some empirical examples are given to illustrate the distinctive nature and the reasoned importance of seeing sustainability in terms of sustaining human freedoms and capabilities.","container-title":"Journal of Human Development and Capabilities","DOI":"10.1080/19452829.2012.747492","ISSN":"1945-2829","issue":"1","page":"6-20","source":"Taylor and Francis+NEJM","title":"The Ends and Means of Sustainability","volume":"14","author":[{"family":"Sen","given":"Amartya"}],"issued":{"date-parts":[["2013",2,1]]}}}],"schema":"https://github.com/citation-style-language/schema/raw/master/csl-citation.json"} </w:instrText>
      </w:r>
      <w:r>
        <w:fldChar w:fldCharType="separate"/>
      </w:r>
      <w:r>
        <w:rPr>
          <w:noProof/>
        </w:rPr>
        <w:t xml:space="preserve">(Sen </w:t>
      </w:r>
      <w:r w:rsidR="003A2AD4">
        <w:rPr>
          <w:noProof/>
        </w:rPr>
        <w:t xml:space="preserve">[2000] </w:t>
      </w:r>
      <w:r>
        <w:rPr>
          <w:noProof/>
        </w:rPr>
        <w:t>2013)</w:t>
      </w:r>
      <w:r>
        <w:fldChar w:fldCharType="end"/>
      </w:r>
      <w:r>
        <w:t xml:space="preserve">. </w:t>
      </w:r>
    </w:p>
    <w:p w14:paraId="0BFD0EFF" w14:textId="77777777" w:rsidR="000C7662" w:rsidRDefault="000C7662" w:rsidP="000C7662"/>
    <w:p w14:paraId="06350F1A" w14:textId="2D2DD56C" w:rsidR="000C7662" w:rsidRDefault="000C7662" w:rsidP="000C7662">
      <w:r>
        <w:t>The normative commitment to enhancing intra and intergenerational equity embedded in every widely accepted articulation of sustainable development notwithstanding, the equity dimension of sustainability has been strangely neglected in practice.</w:t>
      </w:r>
      <w:r w:rsidR="00B154C3">
        <w:t xml:space="preserve"> </w:t>
      </w:r>
      <w:r>
        <w:t>One need look no further than the UN SDGs for evidence of this neglect.</w:t>
      </w:r>
      <w:r w:rsidR="00B154C3">
        <w:t xml:space="preserve"> </w:t>
      </w:r>
      <w:r>
        <w:t>While the preamble to the SDGs acknowledges the importance of</w:t>
      </w:r>
      <w:r w:rsidR="00B154C3">
        <w:t xml:space="preserve"> </w:t>
      </w:r>
      <w:r>
        <w:t xml:space="preserve">both “present and future generations,” none of the 17 SDGs explicitly addresses intergenerational equity </w:t>
      </w:r>
      <w:r>
        <w:fldChar w:fldCharType="begin"/>
      </w:r>
      <w:r w:rsidR="00DE1C2B">
        <w:instrText xml:space="preserve"> ADDIN ZOTERO_ITEM CSL_CITATION {"citationID":"mXi6eS7T","properties":{"formattedCitation":"(Lim, S\\uc0\\u248{}gaard J\\uc0\\u248{}rgensen, and Wyborn 2018; Ribas, Lucena, and Schaeffer 2017; Scherer et al. 2018)","plainCitation":"(Lim, Søgaard Jørgensen, and Wyborn 2018; Ribas, Lucena, and Schaeffer 2017; Scherer et al. 2018)","noteIndex":0},"citationItems":[{"id":7258,"uris":["http://zotero.org/groups/2225246/items/CRI69BHR"],"uri":["http://zotero.org/groups/2225246/items/CRI69BHR"],"itemData":{"id":7258,"type":"article-journal","abstract":"ABSTRACT. Griggs et al. (2013) redefine sustainable development as “development that meets the needs of the present while\nsafeguarding Earth’s life-support system, on which the welfare of current and future generations depend.” We recommend this as the\nend goal that the United Nations sustainable development goals (SDGs) should strive to achieve. Integration across the SDGs is less\nthan what is required from a science perspective. Effective implementation of the SDGs will require States to attend to trade-offs and\noverlaps. We argue that continuous failure to address integration within the SDGs will jeopardize realization of this ultimate end goal.\nTherefore, we adopt a systems approach to identify gaps and connections across the goals and targets of the SDGs as well as leverage\npoints for effective intervention. We triangulate across methods of critical analysis, conceptual modeling, and keyword network analysis\nto draw out seven “overarching directions” that could provide a prioritization framework to enhance efficient implementation of the\nSDGs. Our results identify main gaps as exclusion of key actors (e.g., corporations) and issues (e.g., intergenerational equity and\npopulation); inadequate reconciliation of economic growth with maintaining the Earth system; and deficient consideration of the\nrelationship with international law. Conceptual mapping identifies education and innovation; governance and implementation;\nsustainable consumption and production; and addressing the key drivers of climate change as key leverage points. The keyword analysis\nhighlights greater integration within the SDGs than what appears at face value. Keywords “access,” “women,” “resources,” and “finance”\nfeature across the SDGs and provide further leverage points. Targeting these issues will facilitate realization of a high proportion of\nSDGs and correspondingly could have a disproportional impact on effective SDG implementation. We conclude that the success of\nthe SDGs needs to be evaluated by the extent to which it contributes to human development while advancing protection of “planetary\nmust-haves” for current and future generations.","container-title":"Ecology and Society","DOI":"10.5751/ES-10182-230322","ISSN":"1708-3087","issue":"3","language":"en","source":"www.ecologyandsociety.org","title":"Reframing the sustainable development goals to achieve sustainable development in the Anthropocene—a systems approach","URL":"https://www.ecologyandsociety.org/vol23/iss3/art22/","volume":"23","author":[{"family":"Lim","given":"Michelle"},{"family":"Søgaard Jørgensen","given":"Peter"},{"family":"Wyborn","given":"Carina"}],"accessed":{"date-parts":[["2019",11,19]]},"issued":{"date-parts":[["2018",8,13]]}}},{"id":5049,"uris":["http://zotero.org/groups/2225246/items/EYHFYJWE"],"uri":["http://zotero.org/groups/2225246/items/EYHFYJWE"],"itemData":{"id":5049,"type":"article-journal","abstract":"Despite the impressive gains in available energy over the last 200 years, the associated benefits remain unevenly distributed. Bridging this divide only adds to the already daunting challenge of securing climate stabilization. In fact, efforts towards the former are more likely to conflict with the latter. To be able to address this dilemma, the relationship between energy consumption and human well-being, beyond its economic dimension, needs to be better understood. This paper aims to contribute to the emerging knowledge base, by examining this relationship using a proxy for human well-being that also considers its environmental and social dimensions. The ultimate goal of this paper is to investigate the potential incompatibility between efforts towards the achievement of higher collective well-being and those associated with climate stabilization. To this end, it provides estimates of the additional energy needed and its associated carbon emissions under different climate scenarios, and compares them with existing carbon budgets. Results indicate that even if new climate policies were adopted, emissions associated with higher well-being in all regions where improvements are needed could still reach up to one and a half times estimated 2°C budgets, and even more so for lower temperature increase targets.","container-title":"Energy Policy","DOI":"10.1016/j.enpol.2017.06.017","ISSN":"0301-4215","journalAbbreviation":"Energy Policy","page":"435-450","source":"ScienceDirect","title":"Bridging the energy divide and securing higher collective well-being in a climate-constrained world","volume":"108","author":[{"family":"Ribas","given":"Aline"},{"family":"Lucena","given":"André F. P."},{"family":"Schaeffer","given":"Roberto"}],"issued":{"date-parts":[["2017"]]}}},{"id":5017,"uris":["http://zotero.org/groups/2225246/items/AAD9WEGE"],"uri":["http://zotero.org/groups/2225246/items/AAD9WEGE"],"itemData":{"id":5017,"type":"article-journal","abstract":"The UN's 17 Sustainable Development Goals (SDGs) aim to improve the lives of people, increase prosperity, and protect the planet. Given the large number of goals, interactions are inevitable. We analyse the interaction between two social goals (related to SDG1 Poverty and SDG10 Inequality) and three environmental goals (related to SDG13 Carbon, SDG15 Land, and SDG6 Water). We use a trade-linked, consumption-based approach to assess interactions in 166 nations, each subdivided into four income groups. We find that pursuing social goals is, generally, associated with higher environmental impacts. However, interactions differ greatly among countries and depend on the specific goals. In both interactions, carbon experiences smaller changes than land and water. Although efforts by high- and low-income groups are needed, the rich have a greater leverage to reduce humanity’s footprints. Given the importance of both social and environmental sustainability, it is crucial that quantitative interactions between SDGs be well understood so that, where needed, integrative policies can be developed.","container-title":"Environmental Science &amp; Policy","DOI":"10.1016/j.envsci.2018.10.002","ISSN":"1462-9011","journalAbbreviation":"Environmental Science &amp; Policy","page":"65-72","source":"ScienceDirect","title":"Trade-offs between social and environmental Sustainable Development Goals","volume":"90","author":[{"family":"Scherer","given":"Laura"},{"family":"Behrens","given":"Paul"},{"family":"Koning","given":"Arjan","non-dropping-particle":"de"},{"family":"Heijungs","given":"Reinout"},{"family":"Sprecher","given":"Benjamin"},{"family":"Tukker","given":"Arnold"}],"issued":{"date-parts":[["2018",12,1]]}}}],"schema":"https://github.com/citation-style-language/schema/raw/master/csl-citation.json"} </w:instrText>
      </w:r>
      <w:r>
        <w:fldChar w:fldCharType="separate"/>
      </w:r>
      <w:r w:rsidRPr="00D54211">
        <w:t>(Lim, Søgaard Jørgensen, and Wyborn 2018; Ribas, Lucena, and Schaeffer 2017; Scherer et al. 2018)</w:t>
      </w:r>
      <w:r>
        <w:fldChar w:fldCharType="end"/>
      </w:r>
      <w:r>
        <w:t>.</w:t>
      </w:r>
      <w:r w:rsidR="00B154C3">
        <w:t xml:space="preserve"> </w:t>
      </w:r>
    </w:p>
    <w:p w14:paraId="3C911058" w14:textId="77777777" w:rsidR="000C7662" w:rsidRDefault="000C7662" w:rsidP="000C7662"/>
    <w:p w14:paraId="242CC6C7" w14:textId="5AE3AF77" w:rsidR="000C7662" w:rsidRDefault="000C7662" w:rsidP="000C7662">
      <w:r>
        <w:t>A second example of the neglect of equity metrics can be seen in efforts we summarized in Section 3 to operationalize the idea of inclusive wealth as a measure of sustainable development.</w:t>
      </w:r>
      <w:r w:rsidR="00B154C3">
        <w:t xml:space="preserve"> </w:t>
      </w:r>
      <w:r>
        <w:t xml:space="preserve">The basic theory of inclusive wealth addresses both intra and intergenerational equity concerns through its treatment of how different individuals’ access to resources should be aggregated across space and time to assess overall social wealth and well-being </w:t>
      </w:r>
      <w:r>
        <w:fldChar w:fldCharType="begin"/>
      </w:r>
      <w:r w:rsidR="00DE1C2B">
        <w:instrText xml:space="preserve"> ADDIN ZOTERO_ITEM CSL_CITATION {"citationID":"a13p745g3uv","properties":{"formattedCitation":"(Dasgupta 2001)","plainCitation":"(Dasgupta 2001)","noteIndex":0},"citationItems":[{"id":937,"uris":["http://zotero.org/groups/2225246/items/CV753MTN"],"uri":["http://zotero.org/groups/2225246/items/CV753MTN"],"itemData":{"id":937,"type":"book","abstract":"\"In Human Well-Being and the Natural Environment, Partha Dasgupta explores ways to measure the quality of life. Although the problem pervades a number of academic disciplines, it is not confined to the academic realm. International organizations regularly publish cross-country estimates of the quality of life, journalists and commentators publicize them, and national governments are obliged to take note of them. Today, quality-of-life indices broker political arguments and together form a coin that even helps purchase economic and social policy.\"–Jacket.","event-place":"New York","ISBN":"0-19-924788-9","publisher-place":"New York","title":"Human well-being and the natural environment","author":[{"family":"Dasgupta","given":"Partha"}],"issued":{"date-parts":[["2001"]]}}}],"schema":"https://github.com/citation-style-language/schema/raw/master/csl-citation.json"} </w:instrText>
      </w:r>
      <w:r>
        <w:fldChar w:fldCharType="separate"/>
      </w:r>
      <w:r w:rsidRPr="00D54211">
        <w:t>(Dasgupta 2001)</w:t>
      </w:r>
      <w:r>
        <w:fldChar w:fldCharType="end"/>
      </w:r>
      <w:r>
        <w:t>.</w:t>
      </w:r>
      <w:r w:rsidR="00B154C3">
        <w:t xml:space="preserve"> </w:t>
      </w:r>
      <w:r>
        <w:t>In particular, the theory allows for different weights to be given to the resources accessible to rich and poor people, and to people in the present and future. In practice, however, neither elaborations of the theory nor its use in reporting inclusive wealth have kept these distributional issues to the fore.</w:t>
      </w:r>
      <w:r w:rsidRPr="004D7D3D">
        <w:rPr>
          <w:rStyle w:val="FootnoteReference"/>
        </w:rPr>
        <w:footnoteReference w:id="17"/>
      </w:r>
      <w:r>
        <w:t xml:space="preserve"> The UN and World Bank’s reports on patterns of inclusive wealth and related metrics have thus far focused on data at the national level </w:t>
      </w:r>
      <w:r>
        <w:fldChar w:fldCharType="begin"/>
      </w:r>
      <w:r w:rsidR="00DE1C2B">
        <w:instrText xml:space="preserve"> ADDIN ZOTERO_ITEM CSL_CITATION {"citationID":"54XGe6Wx","properties":{"formattedCitation":"(Lange, Wodon, and Carey 2018; Managi and Kumar 2018)","plainCitation":"(Lange, Wodon, and Carey 2018; Managi and Kumar 2018)","noteIndex":0},"citationItems":[{"id":1022,"uris":["http://zotero.org/groups/2225246/items/RR5XCW9Q"],"uri":["http://zotero.org/groups/2225246/items/RR5XCW9Q"],"itemData":{"id":1022,"type":"book","abstract":"Countries regularly track gross domestic product (GDP) as an indicator of their economic progress, but not wealth—Athe assets such as infrastructure, forests, minerals, and human capital that produce GDP. In contrast, corporations routinely report on both their income and assets to assess their economic health and prospects for the future. Wealth accounts allow countries to take stock of their assets to monitor the sustainability of development, an urgent concern today for all countries.\n\nThe Changing Wealth of Nations 2018: Building a Sustainable Future covers national wealth for 141 countries over 20 years (1995–2014) as the sum of produced capital, 19 types of natural capital, net foreign assets, and human capital overall as well as by gender and type of employment. Great progress has been made in estimating wealth since the fi rst volume, Where Is the Wealth of Nations? Measuring Capital for the 21st Century, was published in 2006. New data substantially improve estimates of natural capital, and, for the fi rst time, human capital is measured by using household surveys to estimate lifetime earnings.\n\nThe Changing Wealth of Nations 2018 begins with a review of global and regional trends in wealth over the past two decades and provides examples of how wealth accounts can be used for the analysis of development patterns. Several chapters discuss the new work on human capital and its application in development policy. The book then tackles elements of natural capital that are not yet fully incorporated in the wealth accounts: air pollution, marine fi sheries, and ecosystems.\n\nThis book targets policy makers but will engage anyone committed to building a sustainable future for the planet.","ISBN":"978-1-4648-1046-6","note":"DOI: 10.1596/978-1-4648-1046-6","number-of-pages":"240","publisher":"The World Bank","source":"elibrary-worldbank-org.ezp-prod1.hul.harvard.edu (Atypon)","title":"The Changing Wealth of Nations 2018: Building a Sustainable Future","title-short":"The Changing Wealth of Nations 2018","URL":"http://elibrary.worldbank.org/doi/book/10.1596/978-1-4648-1046-6","author":[{"family":"Lange","given":"Glenn-Marie"},{"family":"Wodon","given":"Quentin"},{"family":"Carey","given":"Kevin"}],"accessed":{"date-parts":[["2018",11,17]]},"issued":{"date-parts":[["2018",1,30]]}}},{"id":753,"uris":["http://zotero.org/groups/2225246/items/XRIA6JTI"],"uri":["http://zotero.org/groups/2225246/items/XRIA6JTI"],"itemData":{"id":753,"type":"book","abstract":"The Inclusive Wealth Index provides important insights into long-term economic growth and human well-being. The Index measures the wealth of nations through a","edition":"1","event-place":"London","ISBN":"978-1-351-00207-3","language":"en","number-of-pages":"486","publisher":"Routledge","publisher-place":"London","title":"Inclusive Wealth Report 2018 | Measuring Progress Towards Sustainability","URL":"http://www.taylorfrancis.com/books/e/9781351002073","author":[{"family":"Managi","given":"Shunsuke"},{"family":"Kumar","given":"Pushpam"}],"accessed":{"date-parts":[["2018",11,17]]},"issued":{"date-parts":[["2018",7,18]]}}}],"schema":"https://github.com/citation-style-language/schema/raw/master/csl-citation.json"} </w:instrText>
      </w:r>
      <w:r>
        <w:fldChar w:fldCharType="separate"/>
      </w:r>
      <w:r>
        <w:rPr>
          <w:noProof/>
        </w:rPr>
        <w:t>(Lange, Wodon, and Carey 2018; Managi and Kumar 2018)</w:t>
      </w:r>
      <w:r>
        <w:fldChar w:fldCharType="end"/>
      </w:r>
      <w:r>
        <w:t>, through a few accounts of within country variation have begun to emerge, including some detailed Japanese studies that explicitly address inequalities within the country and across capital assets (</w:t>
      </w:r>
      <w:r w:rsidR="00E31A71">
        <w:t xml:space="preserve">e.g., </w:t>
      </w:r>
      <w:r>
        <w:fldChar w:fldCharType="begin"/>
      </w:r>
      <w:r w:rsidR="00DE1C2B">
        <w:instrText xml:space="preserve"> ADDIN ZOTERO_ITEM CSL_CITATION {"citationID":"adhb9hvedj","properties":{"formattedCitation":"(Ikeda et al. 2017)","plainCitation":"(Ikeda et al. 2017)","noteIndex":0},"citationItems":[{"id":315,"uris":["http://zotero.org/groups/2225246/items/XLJLILRS"],"uri":["http://zotero.org/groups/2225246/items/XLJLILRS"],"itemData":{"id":315,"type":"article-journal","abstract":"The Inclusive Wealth Index (IWI) is a stock-based comprehensive indicator used to evaluate sustainability based on the wealth of nations, including a finer scale that considers the wealth of regions, in which these indicators are required for governance in the administrative regional hierarchies to achieve Sustainable Development Goals. However, few studies have applied the measure to finer-scale wealth relative to the national level. In this paper, we fill the gap by examining the IWI in all prefectures in Japan, where sustainability is increasingly being lost as a result of depopulation, an aging population, and the excessive burden of environmental regulations. We determined that all regions in Japan maintained sustainability from 1991 to 2000. Then, regional sustainability was lost in 8 prefectures from 2001 to 2005 and in 28 prefectures from 2006 to 2010. This trend is consistent with those found in previous studies, though more severe. The decreasing wealth growth is caused by the increasing damage to health capital, mainly in rural areas, whereas produced capital has had positive effects but has not mitigated the damage. Finally, we illustrate how this index can be applied to evaluate projects in response to the intense debate in regional public policy for rural sustainability through a case study of seawalls as a recovery project in the wake of the Great East Japan earthquake.","container-title":"Sustainability Science","DOI":"10.1007/s11625-017-0450-4","ISSN":"1862-4057","issue":"6","journalAbbreviation":"Sustain Sci","language":"en","page":"991-1006","source":"Springer Link","title":"Inclusive wealth of regions: the case of Japan","title-short":"Inclusive wealth of regions","volume":"12","author":[{"family":"Ikeda","given":"Shinya"},{"family":"Tamaki","given":"Tetsuya"},{"family":"Nakamura","given":"Hiroki"},{"family":"Managi","given":"Shunsuke"}],"issued":{"date-parts":[["2017",11,1]]}}}],"schema":"https://github.com/citation-style-language/schema/raw/master/csl-citation.json"} </w:instrText>
      </w:r>
      <w:r>
        <w:fldChar w:fldCharType="separate"/>
      </w:r>
      <w:r w:rsidRPr="00D54211">
        <w:t>Ikeda et al. 2017</w:t>
      </w:r>
      <w:r>
        <w:fldChar w:fldCharType="end"/>
      </w:r>
      <w:r>
        <w:t>).</w:t>
      </w:r>
      <w:r w:rsidR="00B154C3">
        <w:t xml:space="preserve"> </w:t>
      </w:r>
      <w:r>
        <w:t>None of these works explicitly address the implications of their metrics for the equity concerns that the Brundtland Commission so clearly placed at the center of the quest for sustainable development.</w:t>
      </w:r>
      <w:r w:rsidR="00B154C3">
        <w:t xml:space="preserve"> </w:t>
      </w:r>
    </w:p>
    <w:p w14:paraId="64D28CB8" w14:textId="77777777" w:rsidR="000C7662" w:rsidRDefault="000C7662" w:rsidP="000C7662"/>
    <w:p w14:paraId="7C6D532B" w14:textId="0E71C11B" w:rsidR="000C7662" w:rsidRDefault="000C7662" w:rsidP="000C7662">
      <w:r>
        <w:t>The relative neglect of equity extends, somewhat surprisingly, to the research literature in sustainability science.</w:t>
      </w:r>
      <w:r w:rsidR="00B154C3">
        <w:t xml:space="preserve"> </w:t>
      </w:r>
      <w:r>
        <w:t>For example, few of the book-length treatments of sustainable development we consulted for this review had more than rudimentary entries for equity or the related terms of equality, justice, fairness</w:t>
      </w:r>
      <w:r w:rsidR="00BF032B">
        <w:t>,</w:t>
      </w:r>
      <w:r>
        <w:t xml:space="preserve"> or power.</w:t>
      </w:r>
      <w:r w:rsidR="00B154C3">
        <w:t xml:space="preserve"> </w:t>
      </w:r>
      <w:r>
        <w:t>And significantly fewer research papers on sustainability address equity or related issues than address any of the other capacity requirements that emerged from our review.</w:t>
      </w:r>
    </w:p>
    <w:p w14:paraId="091CA125" w14:textId="77777777" w:rsidR="000C7662" w:rsidRDefault="000C7662" w:rsidP="000C7662"/>
    <w:p w14:paraId="2A5EBA1F" w14:textId="54E25FBA" w:rsidR="000C7662" w:rsidRPr="00D2599A" w:rsidRDefault="000C7662" w:rsidP="000C7662">
      <w:r>
        <w:t xml:space="preserve">This neglect notwithstanding, society cannot </w:t>
      </w:r>
      <w:r w:rsidRPr="00EE684C">
        <w:t xml:space="preserve">achieve </w:t>
      </w:r>
      <w:r>
        <w:t xml:space="preserve">the goals of </w:t>
      </w:r>
      <w:r w:rsidRPr="00EE684C">
        <w:t xml:space="preserve">sustainable development </w:t>
      </w:r>
      <w:r>
        <w:t xml:space="preserve">that it has repeatedly endorsed </w:t>
      </w:r>
      <w:r w:rsidRPr="00EE684C">
        <w:t>without creating more just distributions of well-being both within and between generations.</w:t>
      </w:r>
      <w:r w:rsidR="00B154C3">
        <w:t xml:space="preserve"> </w:t>
      </w:r>
      <w:r>
        <w:t xml:space="preserve">In recognition of the central but neglected position </w:t>
      </w:r>
      <w:r w:rsidRPr="00EE684C">
        <w:t xml:space="preserve">of equity </w:t>
      </w:r>
      <w:r>
        <w:t xml:space="preserve">in </w:t>
      </w:r>
      <w:r w:rsidRPr="00EE684C">
        <w:t xml:space="preserve">the goals </w:t>
      </w:r>
      <w:r>
        <w:t>of</w:t>
      </w:r>
      <w:r w:rsidRPr="00EE684C">
        <w:t xml:space="preserve"> </w:t>
      </w:r>
      <w:r w:rsidRPr="00EE684C">
        <w:lastRenderedPageBreak/>
        <w:t>sustainable development</w:t>
      </w:r>
      <w:r>
        <w:t xml:space="preserve">, </w:t>
      </w:r>
      <w:r w:rsidRPr="00EE684C">
        <w:t xml:space="preserve">we argue </w:t>
      </w:r>
      <w:r>
        <w:t xml:space="preserve">here </w:t>
      </w:r>
      <w:r w:rsidRPr="00EE684C">
        <w:t xml:space="preserve">that a second necessary (but not sufficient) </w:t>
      </w:r>
      <w:r w:rsidR="00F25B70">
        <w:t xml:space="preserve">condition </w:t>
      </w:r>
      <w:r w:rsidRPr="00EE684C">
        <w:t xml:space="preserve">for sustainable development is the capacity to promote equity within and between generations. </w:t>
      </w:r>
      <w:r>
        <w:t>In the remainder of this section we highlight some of the existing research that provides a foundation for that capacity building effort.</w:t>
      </w:r>
      <w:r w:rsidR="00B154C3">
        <w:t xml:space="preserve"> </w:t>
      </w:r>
      <w:r>
        <w:t xml:space="preserve">In particular, we summarize research on the relationship of equity to sustainability goals; on </w:t>
      </w:r>
      <w:r w:rsidRPr="00EE684C">
        <w:t>why inequity is a persistent feature of the Anthropocene System</w:t>
      </w:r>
      <w:r>
        <w:t>;</w:t>
      </w:r>
      <w:r w:rsidRPr="00EE684C">
        <w:t xml:space="preserve"> </w:t>
      </w:r>
      <w:r>
        <w:t xml:space="preserve">on the connections among power, </w:t>
      </w:r>
      <w:r w:rsidRPr="00D2599A">
        <w:t>inequity</w:t>
      </w:r>
      <w:r w:rsidR="00BF032B">
        <w:t>,</w:t>
      </w:r>
      <w:r w:rsidRPr="00D2599A">
        <w:t xml:space="preserve"> and sustainable development; and on the prospects for creating more equitable development pathways.</w:t>
      </w:r>
      <w:r w:rsidR="00B154C3">
        <w:t xml:space="preserve"> </w:t>
      </w:r>
      <w:r w:rsidRPr="00D2599A">
        <w:t xml:space="preserve">The following reviews provide deeper treatments of these topics than we can cover here: </w:t>
      </w:r>
      <w:r w:rsidRPr="00D2599A">
        <w:fldChar w:fldCharType="begin"/>
      </w:r>
      <w:r w:rsidR="00DE1C2B" w:rsidRPr="00D2599A">
        <w:instrText xml:space="preserve"> ADDIN ZOTERO_ITEM CSL_CITATION {"citationID":"a2mijc3f4j8","properties":{"formattedCitation":"(Hamann et al. 2018; Zucman 2019; Mcgee and Pettit 2019; Scheffer et al. 2017; Kashwan, MacLean, and Garc\\uc0\\u237{}a-L\\uc0\\u243{}pez 2019; Caney 2018)","plainCitation":"(Hamann et al. 2018; Zucman 2019; Mcgee and Pettit 2019; Scheffer et al. 2017; Kashwan, MacLean, and García-López 2019; Caney 2018)","noteIndex":0},"citationItems":[{"id":308,"uris":["http://zotero.org/groups/2225246/items/4VZJXBEZ"],"uri":["http://zotero.org/groups/2225246/items/4VZJXBEZ"],"itemData":{"id":308,"type":"article-journal","abstract":"Rising inequalities and accelerating global environmental change pose two of the most pressing challenges of the twenty-first century. To explore how these phenomena are linked, we apply a social-ecological systems perspective and review the literature to identify six different types of interactions (or “pathways”) between inequality and the biosphere. We find that most of the research so far has only considered one-directional effects of inequality on the biosphere, or vice versa. However, given the potential for complex dynamics between socioeconomic and environmental factors within social-ecological systems, we highlight examples from the literature that illustrate the importance of cross-scale interactions and feedback loops between inequality and the biosphere. This review draws on diverse disciplines to advance a systemic understanding of the linkages between inequality and the biosphere, specifically recognizing cross-scale feedbacks and the multidimensional nature of inequality. Expected final online publication date for the Annual Review of Environment and Resources Volume 43 is October 17, 2018. Please see http://www.annualreviews.org/page/journal/pubdates for revised estimates.","container-title":"Annual Review of Environment and Resources","DOI":"10.1146/annurev-environ-102017-025949","issue":"1","page":"null","source":"Annual Reviews","title":"Inequality and the Biosphere","volume":"43","author":[{"family":"Hamann","given":"Maike"},{"family":"Berry","given":"Kevin"},{"family":"Chaigneau","given":"Tomas"},{"family":"Curry","given":"Tracie"},{"family":"Heilmayr","given":"Robert"},{"family":"Henriksson","given":"Patrik J.G."},{"family":"Hentati-Sundberg","given":"Jonas"},{"family":"Jina","given":"Amir"},{"family":"Lindkvist","given":"Emilie"},{"family":"Lopez-Maldonado","given":"Yolanda"},{"family":"Nieminen","given":"Emmi"},{"family":"Piaggio","given":"Matías"},{"family":"Qiu","given":"Jiangxiao"},{"family":"Rocha","given":"Juan C."},{"family":"Schill","given":"Caroline"},{"family":"Shepon","given":"Alon"},{"family":"Tilman","given":"Andrew R."},{"family":"Bijgaart","given":"Inge","non-dropping-particle":"van den"},{"family":"Wu","given":"Tong"}],"issued":{"date-parts":[["2018"]]}}},{"id":8298,"uris":["http://zotero.org/groups/2225246/items/AJBPN65W"],"uri":["http://zotero.org/groups/2225246/items/AJBPN65W"],"itemData":{"id":8298,"type":"article-journal","abstract":"This article reviews the recent literature on the dynamics of global wealth inequality. I first reconcile available estimates of wealth inequality in the United States. Both surveys and tax data show that wealth inequality has increased dramatically since the 1980s, with a top 1% wealth share of approximately 40% in 2016 versus 25–30% in the 1980s. Second, I discuss the fast-growing literature on wealth inequality across the world. Evidence points toward a rise in global wealth concentration: For China, Europe, and the United States combined, the top 1% wealth share has increased from 28% in 1980 to 33% today, while the bottom 75% share hovered around 10%. Recent studies, however, may underestimate the level and rise of inequality, as financial globalization makes it increasingly hard to measure wealth at the top. I discuss how new data sources (leaks from financial institutions, tax amnesties, and macroeconomic statistics of tax havens) can be leveraged to better capture the wealth of the rich.","container-title":"Annual Review of Economics","DOI":"10.1146/annurev-economics-080218-025852","ISSN":"1941-1383","issue":"1","journalAbbreviation":"Annu. Rev. Econ.","page":"109-138","source":"www-annualreviews-org.ezp-prod1.hul.harvard.edu (Atypon)","title":"Global Wealth Inequality","volume":"11","author":[{"family":"Zucman","given":"Gabriel"}],"issued":{"date-parts":[["2019",8,2]]}}},{"id":7340,"uris":["http://zotero.org/groups/2225246/items/2L6GVGAE"],"uri":["http://zotero.org/groups/2225246/items/2L6GVGAE"],"itemData":{"id":7340,"type":"book","abstract":"Cover -- Half Title -- Series Page -- Title Page -- Copyright Page -- Dedication -- Table of Contents -- List of illustrations -- List of contributors -- PART 1: Introduction -- 1. Introduction: power, empowerment and social change -- Rethinking power in critical times -- Power debates, frameworks and...","event-place":"Milton","ISBN":"978-1-138-57530-1","language":"eng","publisher":"Routledge","publisher-place":"Milton","source":"hollis.harvard.edu","title":"Power, Empowerment and Social Change","author":[{"family":"Mcgee","given":"Rosemary"},{"family":"Pettit","given":"Jethro"}],"issued":{"date-parts":[["2019"]]}}},{"id":1256,"uris":["http://zotero.org/groups/2225246/items/UBZNBJMC"],"uri":["http://zotero.org/groups/2225246/items/UBZNBJMC"],"itemData":{"id":1256,"type":"article-journal","abstract":"Most societies are economically dominated by a small elite, and similarly, natural communities are typically dominated by a small fraction of the species. Here we reveal a strong similarity between patterns of inequality in nature and society, hinting at fundamen- tal unifying mechanisms. We show that chance alone will drive 1% or less of the community to dominate 50% of all resources in situations where gains and losses are multiplicative, as in returns on assets or growth rates of populations. Key mechanisms that counteract such hyperdominance include natural enemies in nature and wealth-equalizing institutions in society. However, historical research of European developments over the past millennium suggests that such institutions become ineffective in times of societal upscaling. A corollary is that in a globalizing world, wealth will inevitably be appropriated by a very small fraction of the population unless effective wealth-equalizing institutions emerge at the global level.","container-title":"Proceedings of the National Academy of Sciences","DOI":"10.1073/pnas.1706412114","ISSN":"0027-8424, 1091-6490","issue":"50","language":"en","page":"13154-13157","source":"Crossref","title":"Inequality in nature and society","volume":"114","author":[{"family":"Scheffer","given":"Marten"},{"family":"Bavel","given":"Bas","non-dropping-particle":"van"},{"family":"Leemput","given":"Ingrid A.","non-dropping-particle":"van de"},{"family":"Nes","given":"Egbert H.","non-dropping-particle":"van"}],"issued":{"date-parts":[["2017",12,12]]}}},{"id":7736,"uris":["http://zotero.org/groups/2225246/items/NFDW63T9"],"uri":["http://zotero.org/groups/2225246/items/NFDW63T9"],"itemData":{"id":7736,"type":"article-journal","abstract":"Despite the recognition that institutions matter for international development, the debates over institutional reforms tend to obscure the role of power. Neoliberal models of development are often promoted in terms of their technical merits and efficiency gains and rarely account for the multiple ways that social, economic and political power shape institutional design and institutional change. Even recent efforts to address power tend to conceptualize it too narrowly. This special issue seeks to rethink the role of power in institutional creation and change in the context of persistent neoliberalism. In the introduction, we synthesize the literature on the nature of power to develop a new conceptual framework – a power in institutions matrix – that highlights the multiple dimensions of power involved in institutional development and change. We argue that such a theoretically-informed mapping of power in institutions will enable scholars, practitioners, and citizen groups to go beyond the standard critiques in order to analyze the multifaceted effects of neoliberal institutional change. Our introduction draws on an extensive literature review as well as the special issue contributors who examine institutional change in a variety of policy sectors in Africa, South Asia, Latin America, and North America. We find that a range of diverse local, national and transnational actors, with disparate access to power, negotiate institutional changes from above and below through overt imposition of and resistance to new rules, influence of agendas, and promotion of discourses. Neoliberalism thus creates a new distributive politics. The special issue thus offers a theoretically-grounded approach for linking international and domestic power differences to the process of institutional change, with a specific focus on equity and sustainability. In a departure from the current literature’s focus on elite bargains, we showcase the efforts by less powerful groups to gain a foothold in decision-making processes.","container-title":"World Development","DOI":"10.1016/j.worlddev.2018.05.026","ISSN":"0305-750X","journalAbbreviation":"World Development","language":"en","page":"133-146","source":"ScienceDirect","title":"Rethinking power and institutions in the shadows of neoliberalism: (An introduction to a special issue of World Development)","title-short":"Rethinking power and institutions in the shadows of neoliberalism","volume":"120","author":[{"family":"Kashwan","given":"Prakash"},{"family":"MacLean","given":"Lauren M."},{"family":"García-López","given":"Gustavo A."}],"issued":{"date-parts":[["2019",8,1]]}}},{"id":7314,"uris":["http://zotero.org/groups/2225246/items/TRU7TFHE"],"uri":["http://zotero.org/groups/2225246/items/TRU7TFHE"],"itemData":{"id":7314,"type":"article-journal","abstract":"The question of what responsibilities members of one generation have to later generations raises complex theoretical questions and is also of considerable practical importance. In this article, I introduce the practical issues at stake (Section 1), then explore the methodological issues surrounding how to think about intergenerational justice (Section 2), before evaluating competing normative frameworks (Sections 3–7). I conclude with a discussion of the practical challenges facing the realization of justice to future generations (Section 8).","container-title":"Annual Review of Political Science","DOI":"10.1146/annurev-polisci-052715-111749","issue":"1","page":"475-493","title":"Justice and Future Generations","volume":"21","author":[{"family":"Caney","given":"Simon"}],"issued":{"date-parts":[["2018"]]}}}],"schema":"https://github.com/citation-style-language/schema/raw/master/csl-citation.json"} </w:instrText>
      </w:r>
      <w:r w:rsidRPr="00D2599A">
        <w:fldChar w:fldCharType="separate"/>
      </w:r>
      <w:r w:rsidR="0037359D" w:rsidRPr="00D2599A">
        <w:t>(Hamann et al. 2018; Zucman 2019; Mc</w:t>
      </w:r>
      <w:r w:rsidR="003A3730">
        <w:t>G</w:t>
      </w:r>
      <w:r w:rsidR="0037359D" w:rsidRPr="00D2599A">
        <w:t>ee and Pettit 2019; Scheffer et al. 2017; Kashwan, MacLean, and García-López 2019; Caney 2018</w:t>
      </w:r>
      <w:r w:rsidR="00390072">
        <w:t>; Cottier, Lalani, and Siziba 2019</w:t>
      </w:r>
      <w:r w:rsidR="0037359D" w:rsidRPr="00D2599A">
        <w:t>)</w:t>
      </w:r>
      <w:r w:rsidRPr="00D2599A">
        <w:fldChar w:fldCharType="end"/>
      </w:r>
      <w:r w:rsidRPr="00D2599A">
        <w:t>.</w:t>
      </w:r>
      <w:r w:rsidR="00B154C3">
        <w:t xml:space="preserve"> </w:t>
      </w:r>
      <w:r w:rsidRPr="00D2599A">
        <w:t>We have drawn heavily on them in shaping our argument.</w:t>
      </w:r>
      <w:r w:rsidR="00B154C3">
        <w:t xml:space="preserve"> </w:t>
      </w:r>
    </w:p>
    <w:p w14:paraId="0F16FB26" w14:textId="77777777" w:rsidR="000C7662" w:rsidRPr="00D2599A" w:rsidRDefault="000C7662" w:rsidP="000C7662"/>
    <w:p w14:paraId="7FADAA02" w14:textId="77777777" w:rsidR="000C7662" w:rsidRPr="00D2599A" w:rsidRDefault="000C7662" w:rsidP="00164768">
      <w:pPr>
        <w:pStyle w:val="Heading2"/>
      </w:pPr>
      <w:bookmarkStart w:id="559" w:name="_Toc29679251"/>
      <w:bookmarkStart w:id="560" w:name="_Toc29681493"/>
      <w:bookmarkStart w:id="561" w:name="_Toc33132624"/>
      <w:r w:rsidRPr="00D2599A">
        <w:t>Equity and Sustainable Development</w:t>
      </w:r>
      <w:bookmarkEnd w:id="559"/>
      <w:bookmarkEnd w:id="560"/>
      <w:bookmarkEnd w:id="561"/>
    </w:p>
    <w:p w14:paraId="445FFA53" w14:textId="26A03F92" w:rsidR="000C7662" w:rsidRDefault="000C7662" w:rsidP="000C7662">
      <w:r>
        <w:t>Scholarship on inequality, poverty, and environmental justice all have the potential to contribute to our understanding of both the normative and analytical dimensions of equity in sustainable development.</w:t>
      </w:r>
      <w:r w:rsidR="00B154C3">
        <w:t xml:space="preserve"> </w:t>
      </w:r>
    </w:p>
    <w:p w14:paraId="311315B3" w14:textId="77777777" w:rsidR="000C7662" w:rsidRDefault="000C7662" w:rsidP="000C7662"/>
    <w:p w14:paraId="44343BCF" w14:textId="5A7757E4" w:rsidR="000C7662" w:rsidRPr="00C02D2B" w:rsidRDefault="000C7662" w:rsidP="00B0284D">
      <w:pPr>
        <w:rPr>
          <w:color w:val="000000" w:themeColor="text1"/>
        </w:rPr>
      </w:pPr>
      <w:r>
        <w:t>First, however, some terminological clarifications are in order.</w:t>
      </w:r>
      <w:r w:rsidR="00B154C3">
        <w:t xml:space="preserve"> </w:t>
      </w:r>
      <w:r>
        <w:t>The terms (in)equity and (in)equality are often conflated and used interchangeably in discussions of sustainable development. They are, however, worth distinguishing.</w:t>
      </w:r>
      <w:r w:rsidR="00B154C3">
        <w:t xml:space="preserve"> </w:t>
      </w:r>
      <w:r>
        <w:t xml:space="preserve">(In)equality can most usefully be </w:t>
      </w:r>
      <w:r w:rsidRPr="00B91C25">
        <w:rPr>
          <w:color w:val="000000" w:themeColor="text1"/>
        </w:rPr>
        <w:t xml:space="preserve">understood in terms of quantifiable metrics of distribution: income, wealth, life expectancy, </w:t>
      </w:r>
      <w:r w:rsidRPr="002C0BCA">
        <w:rPr>
          <w:color w:val="000000" w:themeColor="text1"/>
        </w:rPr>
        <w:t>access to energy, and so on.</w:t>
      </w:r>
      <w:r w:rsidR="00B154C3">
        <w:rPr>
          <w:color w:val="000000" w:themeColor="text1"/>
        </w:rPr>
        <w:t xml:space="preserve"> </w:t>
      </w:r>
      <w:r w:rsidRPr="002C0BCA">
        <w:rPr>
          <w:color w:val="000000" w:themeColor="text1"/>
        </w:rPr>
        <w:t>It is most often reported using Gini coefficients or related statistics.</w:t>
      </w:r>
      <w:r w:rsidR="00B154C3">
        <w:rPr>
          <w:color w:val="000000" w:themeColor="text1"/>
        </w:rPr>
        <w:t xml:space="preserve"> </w:t>
      </w:r>
      <w:r w:rsidRPr="002C0BCA">
        <w:rPr>
          <w:color w:val="000000" w:themeColor="text1"/>
        </w:rPr>
        <w:t xml:space="preserve">(In)equity refers to qualities of justice and fairness in those distributions </w:t>
      </w:r>
      <w:r w:rsidRPr="002C0BCA">
        <w:rPr>
          <w:color w:val="000000" w:themeColor="text1"/>
        </w:rPr>
        <w:fldChar w:fldCharType="begin"/>
      </w:r>
      <w:r w:rsidR="00DE1C2B" w:rsidRPr="002C0BCA">
        <w:rPr>
          <w:color w:val="000000" w:themeColor="text1"/>
        </w:rPr>
        <w:instrText xml:space="preserve"> ADDIN ZOTERO_ITEM CSL_CITATION {"citationID":"ZepVaCKY","properties":{"formattedCitation":"(Holden, Linnerud, and Banister 2014)","plainCitation":"(Holden, Linnerud, and Banister 2014)","noteIndex":0},"citationItems":[{"id":7347,"uris":["http://zotero.org/groups/2225246/items/4ZX5D7TX"],"uri":["http://zotero.org/groups/2225246/items/4ZX5D7TX"],"itemData":{"id":7347,"type":"article-journal","abstract":"No clear definition of sustainable development exists to guide politicians in solving challenges at the global or regional levels. Rather, the concept's use has increasingly reflected socially desirable attributes of solutions to local- and project-level problems, but these ignore the global challenges that the concept was meant to address. We return to the original definition of sustainable development used in the Brundtland Report and suggest an assessment method to determine whether countries currently meet the threshold values of four equally important primary dimensions: safeguarding long-term ecological sustainability, satisfying basic needs, and promoting intragenerational and intergenerational equity. We also define indicators and threshold values for each of these dimensions; in addition, we show how 167 countries compare in meeting these threshold values. Currently, no country meets all four thresholds. Even so, we propose that, with the use of technology and behavioural changes, it will be possible to reach the threshold values by 2030.","container-title":"Global Environmental Change","DOI":"10.1016/j.gloenvcha.2014.04.006","ISSN":"0959-3780","journalAbbreviation":"Global Environmental Change","language":"en","page":"130-139","source":"ScienceDirect","title":"Sustainable development: Our Common Future revisited","title-short":"Sustainable development","volume":"26","author":[{"family":"Holden","given":"Erling"},{"family":"Linnerud","given":"Kristin"},{"family":"Banister","given":"David"}],"issued":{"date-parts":[["2014",5,1]]}}}],"schema":"https://github.com/citation-style-language/schema/raw/master/csl-citation.json"} </w:instrText>
      </w:r>
      <w:r w:rsidRPr="002C0BCA">
        <w:rPr>
          <w:color w:val="000000" w:themeColor="text1"/>
        </w:rPr>
        <w:fldChar w:fldCharType="separate"/>
      </w:r>
      <w:r w:rsidRPr="002C0BCA">
        <w:rPr>
          <w:noProof/>
          <w:color w:val="000000" w:themeColor="text1"/>
        </w:rPr>
        <w:t>(Holden, Linnerud, and Banister 2014)</w:t>
      </w:r>
      <w:r w:rsidRPr="002C0BCA">
        <w:rPr>
          <w:color w:val="000000" w:themeColor="text1"/>
        </w:rPr>
        <w:fldChar w:fldCharType="end"/>
      </w:r>
      <w:r w:rsidR="008C765D" w:rsidRPr="002C0BCA">
        <w:rPr>
          <w:color w:val="000000" w:themeColor="text1"/>
        </w:rPr>
        <w:t>.</w:t>
      </w:r>
      <w:r w:rsidR="00B0284D" w:rsidRPr="002C0BCA">
        <w:rPr>
          <w:color w:val="000000" w:themeColor="text1"/>
        </w:rPr>
        <w:t xml:space="preserve"> </w:t>
      </w:r>
      <w:r w:rsidR="00BF060F" w:rsidRPr="00BF060F">
        <w:rPr>
          <w:color w:val="000000" w:themeColor="text1"/>
        </w:rPr>
        <w:t>Multiple inequalities</w:t>
      </w:r>
      <w:r w:rsidR="00BF060F">
        <w:rPr>
          <w:color w:val="000000" w:themeColor="text1"/>
        </w:rPr>
        <w:t>—</w:t>
      </w:r>
      <w:r w:rsidR="00BF060F" w:rsidRPr="00BF060F">
        <w:rPr>
          <w:color w:val="000000" w:themeColor="text1"/>
        </w:rPr>
        <w:t>in access to resources, but also in income, race, class, gender, ethnicity, nationality and other factors</w:t>
      </w:r>
      <w:r w:rsidR="00BF060F">
        <w:rPr>
          <w:color w:val="000000" w:themeColor="text1"/>
        </w:rPr>
        <w:t>—</w:t>
      </w:r>
      <w:r w:rsidR="00BF060F" w:rsidRPr="00BF060F">
        <w:rPr>
          <w:color w:val="000000" w:themeColor="text1"/>
        </w:rPr>
        <w:t>frequently intersect with and reinforce one another</w:t>
      </w:r>
      <w:r w:rsidR="00BF060F" w:rsidRPr="00BF060F" w:rsidDel="00BF060F">
        <w:rPr>
          <w:color w:val="000000" w:themeColor="text1"/>
        </w:rPr>
        <w:t xml:space="preserve"> </w:t>
      </w:r>
      <w:r w:rsidR="00B0284D" w:rsidRPr="002C0BCA">
        <w:rPr>
          <w:color w:val="000000" w:themeColor="text1"/>
        </w:rPr>
        <w:fldChar w:fldCharType="begin"/>
      </w:r>
      <w:r w:rsidR="00DE1C2B" w:rsidRPr="002C0BCA">
        <w:rPr>
          <w:color w:val="000000" w:themeColor="text1"/>
        </w:rPr>
        <w:instrText xml:space="preserve"> ADDIN ZOTERO_ITEM CSL_CITATION {"citationID":"oVgGl8JD","properties":{"formattedCitation":"(P. H. Collins 2015)","plainCitation":"(P. H. Collins 2015)","noteIndex":0},"citationItems":[{"id":7852,"uris":["http://zotero.org/groups/2225246/items/5ZFQYVK3"],"uri":["http://zotero.org/groups/2225246/items/5ZFQYVK3"],"itemData":{"id":7852,"type":"article-journal","abstract":"The term intersectionality references the critical insight that race, class, gender, sexuality, ethnicity, nation, ability, and age operate not as unitary, mutually exclusive entities, but rather as reciprocally constructing phenomena. Despite this general consensus, definitions of what counts as intersectionality are far from clear. In this article, I analyze intersectionality as a knowledge project whose raison d'être lies in its attentiveness to power relations and social inequalities. I examine three interdependent sets of concerns: (a) intersectionality as a field of study that is situated within the power relations that it studies; (b) intersectionality as an analytical strategy that provides new angles of vision on social phenomena; and (c) intersectionality as critical praxis that informs social justice projects.","container-title":"Annual Review of Sociology","DOI":"10.1146/annurev-soc-073014-112142","issue":"1","page":"1-20","source":"Annual Reviews","title":"Intersectionality's Definitional Dilemmas","volume":"41","author":[{"family":"Collins","given":"Patricia Hill"}],"issued":{"date-parts":[["2015"]]}}}],"schema":"https://github.com/citation-style-language/schema/raw/master/csl-citation.json"} </w:instrText>
      </w:r>
      <w:r w:rsidR="00B0284D" w:rsidRPr="002C0BCA">
        <w:rPr>
          <w:color w:val="000000" w:themeColor="text1"/>
        </w:rPr>
        <w:fldChar w:fldCharType="separate"/>
      </w:r>
      <w:r w:rsidR="00B0284D" w:rsidRPr="002C0BCA">
        <w:rPr>
          <w:noProof/>
          <w:color w:val="000000" w:themeColor="text1"/>
        </w:rPr>
        <w:t>(P. H. Collins 2015)</w:t>
      </w:r>
      <w:r w:rsidR="00B0284D" w:rsidRPr="002C0BCA">
        <w:rPr>
          <w:color w:val="000000" w:themeColor="text1"/>
        </w:rPr>
        <w:fldChar w:fldCharType="end"/>
      </w:r>
      <w:r w:rsidR="00B0284D" w:rsidRPr="002C0BCA">
        <w:rPr>
          <w:color w:val="000000" w:themeColor="text1"/>
        </w:rPr>
        <w:t>.</w:t>
      </w:r>
      <w:r w:rsidR="008C765D" w:rsidRPr="002C0BCA">
        <w:rPr>
          <w:color w:val="000000" w:themeColor="text1"/>
        </w:rPr>
        <w:t xml:space="preserve"> </w:t>
      </w:r>
      <w:r w:rsidRPr="002C0BCA">
        <w:rPr>
          <w:color w:val="000000" w:themeColor="text1"/>
        </w:rPr>
        <w:t>We focus here on (in)equity, arguing that it is a more useful property for including in the goals of</w:t>
      </w:r>
      <w:r w:rsidRPr="00B91C25">
        <w:rPr>
          <w:color w:val="000000" w:themeColor="text1"/>
        </w:rPr>
        <w:t xml:space="preserve"> sustainable development precisely because of its normativity and openness to context-dependent interpretation. Sustainable development goals are defined by almost no one to aspire to perfect equality </w:t>
      </w:r>
      <w:r>
        <w:t xml:space="preserve">in all dimensions. Deciding exactly how to pursue greater equity will vary across different action situations and should be part of local decision-making processes. Conceptually, it is possible to consider specific categories for which concepts of justice and fairness demand equality and other categories where equity does not demand equality. </w:t>
      </w:r>
      <w:r w:rsidRPr="007A7ED4">
        <w:t>Amartya</w:t>
      </w:r>
      <w:r>
        <w:t xml:space="preserve"> Sen points out that basic rights and liberties should almost certainly be distributed equally, whereas an effort to ensure equality of life expectancy would lead to the perverse policy goals like limiting healthcare to women in order to make their average life expectancy equal to that of men </w:t>
      </w:r>
      <w:r>
        <w:fldChar w:fldCharType="begin"/>
      </w:r>
      <w:r w:rsidR="00DE1C2B">
        <w:instrText xml:space="preserve"> ADDIN ZOTERO_ITEM CSL_CITATION {"citationID":"7UwzZbbJ","properties":{"formattedCitation":"(Sen 2009)","plainCitation":"(Sen 2009)","noteIndex":0},"citationItems":[{"id":7806,"uris":["http://zotero.org/groups/2225246/items/EPIBJZHW"],"uri":["http://zotero.org/groups/2225246/items/EPIBJZHW"],"itemData":{"id":7806,"type":"book","abstract":"Presents an analysis of what justice is, the transcendental theory of justice and its drawbacks, and a persuasive argument for a comparative perspective on justice that can guide us in the choice between alternatives.","event-place":"Cambridge, Mass.","ISBN":"978-0-674-03613-0","language":"eng","note":"HOLLIS number: 990119672080203941","number-of-pages":"xxviii+467","publisher":"Belknap Press of Harvard University Press","publisher-place":"Cambridge, Mass.","source":"hollis.harvard.edu","title":"The idea of justice","author":[{"family":"Sen","given":"Amartya"}],"issued":{"date-parts":[["2009"]]}}}],"schema":"https://github.com/citation-style-language/schema/raw/master/csl-citation.json"} </w:instrText>
      </w:r>
      <w:r>
        <w:fldChar w:fldCharType="separate"/>
      </w:r>
      <w:r>
        <w:rPr>
          <w:noProof/>
        </w:rPr>
        <w:t>(Sen 2009)</w:t>
      </w:r>
      <w:r>
        <w:fldChar w:fldCharType="end"/>
      </w:r>
      <w:r>
        <w:t xml:space="preserve">. In order to advance the goals that explicitly include greater equity, it is of course necessary to measure and track quantitative data on inequality to inform our understanding of equity and to identify areas where maldistributions are particularly acute. </w:t>
      </w:r>
    </w:p>
    <w:p w14:paraId="22E74E7D" w14:textId="77777777" w:rsidR="000C7662" w:rsidRDefault="000C7662" w:rsidP="000C7662"/>
    <w:p w14:paraId="1EBAE688" w14:textId="6C4EC146" w:rsidR="000C7662" w:rsidRDefault="000C7662" w:rsidP="000C7662">
      <w:r>
        <w:t xml:space="preserve">Scholars of inequality have documented the ways in which quantifiable metrics of income and wealth are distributed between actors in different action situations ranging in level from micro to macro </w:t>
      </w:r>
      <w:r>
        <w:fldChar w:fldCharType="begin"/>
      </w:r>
      <w:r w:rsidR="00DE1C2B">
        <w:instrText xml:space="preserve"> ADDIN ZOTERO_ITEM CSL_CITATION {"citationID":"85CgR9eh","properties":{"formattedCitation":"(Abel and Deitz 2019; Le Gal\\uc0\\u232{}s and Pierson 2019; Milanovic 2016)","plainCitation":"(Abel and Deitz 2019; Le Galès and Pierson 2019; Milanovic 2016)","noteIndex":0},"citationItems":[{"id":7702,"uris":["http://zotero.org/groups/2225246/items/KZ23RL3U"],"uri":["http://zotero.org/groups/2225246/items/KZ23RL3U"],"itemData":{"id":7702,"type":"article-journal","container-title":"Economic Policy Review","language":"en","page":"18","source":"Zotero","title":"Why Are Some Places So Much More Unequal Than Others?","author":[{"family":"Abel","given":"Jaison R"},{"family":"Deitz","given":"Richard"}],"issued":{"date-parts":[["2019"]]}}},{"id":7664,"uris":["http://zotero.org/groups/2225246/items/G7N3ZF39"],"uri":["http://zotero.org/groups/2225246/items/G7N3ZF39"],"itemData":{"id":7664,"type":"article-journal","abstract":"The striking economic agglomerations emerging in affluent democracies are generating, reproducing, and expanding inequalities. A major mechanism for this is housing, which is both a repository for wealth and, under these conditions, a magnifier of wealth. Access to urban areas–the site of educational, labor, and marriage market advantages–is contingent upon access to housing. We use comparative analysis of cases in Europe (London and Paris) and the United States (New York and San Francisco) to consider the capacities of different societies to limit or ameliorate these new sources of diverging opportunity. These seemingly local issues remain shaped by distinct national political contexts, which vary dramatically in their capacity to support local affordable housing and reduce the collective action problems confronting major metropolitan areas.","container-title":"Daedalus","DOI":"10.1162/daed_a_01750","ISSN":"0011-5266, 1548-6192","issue":"3","journalAbbreviation":"Daedalus","language":"en","page":"46-72","source":"DOI.org (Crossref)","title":"“Superstar Cities” &amp; the Generation of Durable Inequality","volume":"148","author":[{"family":"Le Galès","given":"Patrick"},{"family":"Pierson","given":"Paul"}],"issued":{"date-parts":[["2019",7]]}}},{"id":1234,"uris":["http://zotero.org/groups/2225246/items/V225NH5B"],"uri":["http://zotero.org/groups/2225246/items/V225NH5B"],"itemData":{"id":1234,"type":"book","abstract":"\"One of the world's leading economists of inequality, Branko Milanovic presents a bold new account of the dynamics that drive inequality on a global scale. Drawing on vast data sets and cutting-edge research, he explains the benign and malign forces that make inequality rise and fall within and among nations. He also reveals who has been helped the most by globalization, who has been held back, and what policies might tilt the balance toward economic justice. Global Inequality takes us back hundreds of years, and as far around the world as data allow, to show that inequality moves in cycles, fueled by war and disease, technological disruption, access to education, and redistribution. The recent surge of inequality in the West has been driven by the revolution in technology, just as the Industrial Revolution drove inequality 150 years ago. But even as inequality has soared within nations, it has fallen dramatically among nations, as middle-class incomes in China and India have drawn closer to the stagnating incomes of the middle classes in the developed world. A more open migration policy would reduce global inequality even further. Both American and Chinese inequality seem well entrenched and self-reproducing, though it is difficult to predict if current trends will be derailed by emerging plutocracy, populism, or war. For those who want to understand how we got where we are, where we may be heading, and what policies might help reverse that course, Milanovic's compelling explanation is the ideal place to start.\"--Provided by publisher.","call-number":"HM821 .M555 2016, HU 138.2016.103","event-place":"Cambridge, Massachusetts","ISBN":"978-0-674-73713-6","language":"eng","note":"HOLLIS number: 990145391690203941","publisher":"The Belknap Press of Harvard University Press","publisher-place":"Cambridge, Massachusetts","source":"hollis.harvard.edu","title":"Global inequality: a new approach for the age of globalization","title-short":"Global inequality","author":[{"family":"Milanovic","given":"Branko"}],"issued":{"date-parts":[["2016"]]}}}],"schema":"https://github.com/citation-style-language/schema/raw/master/csl-citation.json"} </w:instrText>
      </w:r>
      <w:r>
        <w:fldChar w:fldCharType="separate"/>
      </w:r>
      <w:r w:rsidRPr="00B43FA3">
        <w:t>(Abel and Deitz 2019; Le Galès and Pierson 2019; Milanovic 2016)</w:t>
      </w:r>
      <w:r>
        <w:fldChar w:fldCharType="end"/>
      </w:r>
      <w:r>
        <w:t>.</w:t>
      </w:r>
      <w:r w:rsidR="00B154C3">
        <w:t xml:space="preserve"> </w:t>
      </w:r>
      <w:r>
        <w:t>They have also explored inequality over time and have described both patterns of inequality in pre-modern societies and trends in inequality over the past several decades.</w:t>
      </w:r>
      <w:r w:rsidR="00B154C3">
        <w:t xml:space="preserve"> </w:t>
      </w:r>
      <w:r>
        <w:t xml:space="preserve">Their findings reveal two incongruous patterns: declining inequality among countries around the globe and increasing </w:t>
      </w:r>
      <w:r>
        <w:lastRenderedPageBreak/>
        <w:t xml:space="preserve">inequality within many countries and regions </w:t>
      </w:r>
      <w:r>
        <w:fldChar w:fldCharType="begin"/>
      </w:r>
      <w:r w:rsidR="00DE1C2B">
        <w:instrText xml:space="preserve"> ADDIN ZOTERO_ITEM CSL_CITATION {"citationID":"WeT0XyaH","properties":{"formattedCitation":"(Keeley 2015; Milanovic 2018; Piketty 2014; Scheidel 2017; Stiglitz 2012)","plainCitation":"(Keeley 2015; Milanovic 2018; Piketty 2014; Scheidel 2017; Stiglitz 2012)","noteIndex":0},"citationItems":[{"id":7680,"uris":["http://zotero.org/groups/2225246/items/84ZIUVJ7"],"uri":["http://zotero.org/groups/2225246/items/84ZIUVJ7"],"itemData":{"id":7680,"type":"book","abstract":"Income inequality is rising. A quarter of a century ago, the average disposable income of the richest 10% in OECD countries was around seven times higher than that of the poorest 10%; today, it’s around 9½ times higher. Why does this matter? Many fear this widening gap is hurting individuals, societies and even economies. This book explores income inequality across five main headings. It starts by explaining some key terms in the inequality debate. It then examines recent trends and explains why income inequality varies between countries. Next it looks at why income gaps are growing and, in particular, at the rise of the 1%. It then looks at the consequences, including research that suggests widening inequality could hurt economic growth. Finally, it examines policies for addressing inequality and making economies more inclusive.","call-number":"HC79.I5 K38 2015","collection-title":"OECD insights","event-place":"Paris","ISBN":"978-92-64-24600-3","language":"eng","note":"HOLLIS number: 990146152460203941","publisher":"OECD","publisher-place":"Paris","source":"hollis.harvard.edu","title":"Income inequality: the gap between rich and poor","title-short":"Income inequality","author":[{"family":"Keeley","given":"Brian"}],"issued":{"date-parts":[["2015"]]}}},{"id":7394,"uris":["http://zotero.org/groups/2225246/items/55H4DEK2"],"uri":["http://zotero.org/groups/2225246/items/55H4DEK2"],"itemData":{"id":7394,"type":"article-journal","abstract":"Using a newly expanded set of 41 social tables from premodern societies, this article tries to identify the factors associated with the level of inequality and the inequality extraction ratio (how close to the maximum inequality the elites have pushed actual inequality). Strong evidence is found to show that elites in colonies were more extractive, and that more densely populated and less urbanized countries exhibited lower extraction ratios. Several possibilities are proposed, linking high population density to low inequality and to low elite extraction.","container-title":"The Economic History Review","DOI":"10.1111/ehr.12613","ISSN":"1468-0289","issue":"4","language":"en","page":"1029-1047","source":"Wiley Online Library","title":"Towards an explanation of inequality in premodern societies: the role of colonies, urbanization, and high population density","title-short":"Towards an explanation of inequality in premodern societies","volume":"71","author":[{"family":"Milanovic","given":"Branko"}],"issued":{"date-parts":[["2018"]]}}},{"id":7248,"uris":["http://zotero.org/groups/2225246/items/B7ARQ4V9"],"uri":["http://zotero.org/groups/2225246/items/B7ARQ4V9"],"itemData":{"id":7248,"type":"book","abstract":"What are the grand dynamics that drive the accumulation and distribution of capital? Questions about the long-term evolution of inequality, the concentration of wealth, and the prospects for economic growth lie at the heart of political economy. But satisfactory answers have been hard to find for lack of adequate data and clear guiding theories. In this work the author analyzes a unique collection of data from twenty countries, ranging as far back as the eighteenth century, to uncover key economic and social patterns. His findings transform debate and set the agenda for the next generation of thought about wealth and inequality. He shows that modern economic growth and the diffusion of knowledge have allowed us to avoid inequalities on the apocalyptic scale predicted by Karl Marx. But we have not modified the deep structures of capital and inequality as much as we thought in the optimistic decades following World War II. The main driver of inequality, the tendency of returns on capital to exceed the rate of economic growth, today threatens to generate extreme inequalities that stir discontent and undermine democratic values if political action is not taken. But economic trends are not acts of God. Political action has curbed dangerous inequalities in the past, the author says, and may do so again. This original work reorients our understanding of economic history and confronts us with sobering lessons for today.","call-number":"HB501 .P43613 2014, HU 138.2014.92","event-place":"Cambridge Massachusetts","ISBN":"978-0-674-43000-6","language":"eng","note":"HOLLIS number: 990138811280203941","publisher":"The Belknap Press of Harvard University Press","publisher-place":"Cambridge Massachusetts","source":"hollis.harvard.edu","title":"Capital in the twenty-first century","URL":"http://nrs.harvard.edu/urn-3:hul.ebook:EBSCO_663460","author":[{"family":"Piketty","given":"Thomas"}],"accessed":{"date-parts":[["2019",11,15]]},"issued":{"date-parts":[["2014"]]}}},{"id":7301,"uris":["http://zotero.org/groups/2225246/items/TUKUS5DK"],"uri":["http://zotero.org/groups/2225246/items/TUKUS5DK"],"itemData":{"id":7301,"type":"book","abstract":"\"Are mass violence and catastrophes the only forces that can seriously decrease economic inequality? To judge by thousands of years of history, the answer is yes. Tracing the global history of inequality from the Stone Age to today, Walter Scheidel shows that inequality never dies peacefully. Inequality declines when carnage and disaster strike and increases when peace and stability return. The Great Leveler is the first book to chart the crucial role of violent shocks in reducing inequality over the full sweep of human history around the world. Ever since humans began to farm, herd livestock, and pass on their assets to future generations, economic inequality has been a defining feature of civilization. Over thousands of years, only violent events have significantly lessened inequality. The \"Four Horsemen\" of leveling--mass-mobilization warfare, transformative revolutions, state collapse, and catastrophic plagues--have repeatedly destroyed the fortunes of the rich. Scheidel identifies and examines these processes, from the crises of the earliest civilizations to the cataclysmic world wars and communist revolutions of the twentieth century. Today, the violence that reduced inequality in the past seems to have diminished, and that is a good thing. But it casts serious doubt on the prospects for a more equal future. An essential contribution to the debate about inequality, The Great Leveler provides important new insights about why inequality is so persistent--and why it is unlikely to decline anytime soon.\" -- Publisher's description","call-number":"HM821 .S235 2017","collection-title":"Princeton economic history of the Western world","event-place":"Princeton, New Jersey","ISBN":"978-0-691-16502-8","language":"eng","note":"HOLLIS number: 990148527320203941","publisher":"Princeton University Press","publisher-place":"Princeton, New Jersey","source":"hollis.harvard.edu","title":"The great leveler: violence and the history of inequality from the Stone Age to the twenty-first century","title-short":"The great leveler","author":[{"family":"Scheidel","given":"Walter"}],"issued":{"date-parts":[["2017"]]}}},{"id":1219,"uris":["http://zotero.org/groups/2225246/items/4I8IKFBW"],"uri":["http://zotero.org/groups/2225246/items/4I8IKFBW"],"itemData":{"id":1219,"type":"book","abstract":"Examines how the wealthy classes have contributed to growing inequality in society and explains how the quest to increase wealth has hindered the country's economic growth as well as its efforts to solve its most pressing economic problems.","call-number":"HC110.I5 S867 2012","edition":"1st ed.","event-place":"New York","ISBN":"978-0-393-08869-4","language":"eng","note":"HOLLIS number: 990132975850203941","number-of-pages":"xxxi+414","publisher":"WWNorton &amp; Co","publisher-place":"New York","source":"hollis.harvard.edu","title":"The price of inequality","author":[{"family":"Stiglitz","given":"Joseph E."}],"issued":{"date-parts":[["2012"]]}}}],"schema":"https://github.com/citation-style-language/schema/raw/master/csl-citation.json"} </w:instrText>
      </w:r>
      <w:r>
        <w:fldChar w:fldCharType="separate"/>
      </w:r>
      <w:r w:rsidRPr="00B43FA3">
        <w:t>(Keeley 2015; Milanovic 2018; Piketty 2014; Scheidel 2017; Stiglitz 2012)</w:t>
      </w:r>
      <w:r>
        <w:fldChar w:fldCharType="end"/>
      </w:r>
      <w:r>
        <w:t>.</w:t>
      </w:r>
      <w:r w:rsidR="00B154C3">
        <w:t xml:space="preserve"> </w:t>
      </w:r>
      <w:r>
        <w:t xml:space="preserve">Researchers studying inequality have also shown durable relationships between inequality and exploitation of natural resources </w:t>
      </w:r>
      <w:r>
        <w:fldChar w:fldCharType="begin"/>
      </w:r>
      <w:r w:rsidR="00DE1C2B">
        <w:instrText xml:space="preserve"> ADDIN ZOTERO_ITEM CSL_CITATION {"citationID":"Szk9wNb0","properties":{"formattedCitation":"(Ceddia 2019)","plainCitation":"(Ceddia 2019)","noteIndex":0},"citationItems":[{"id":380,"uris":["http://zotero.org/groups/2225246/items/7SJBANIU"],"uri":["http://zotero.org/groups/2225246/items/7SJBANIU"],"itemData":{"id":380,"type":"article-journal","abstract":"Agricultural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30679279","page":"2527-2532","source":"www-pnas-org.ezp-prod1.hul.harvard.edu","title":"The impact of income, land, and wealth inequality on agricultural expansion in Latin America","volume":"116","author":[{"family":"Ceddia","given":"M. Graziano"}],"issued":{"date-parts":[["2019"]]}}}],"schema":"https://github.com/citation-style-language/schema/raw/master/csl-citation.json"} </w:instrText>
      </w:r>
      <w:r>
        <w:fldChar w:fldCharType="separate"/>
      </w:r>
      <w:r>
        <w:rPr>
          <w:noProof/>
        </w:rPr>
        <w:t>(Ceddia 2019)</w:t>
      </w:r>
      <w:r>
        <w:fldChar w:fldCharType="end"/>
      </w:r>
      <w:r>
        <w:t xml:space="preserve"> as well as feedback loops and cross-level linkages between the extent of inequality and impacts on the environment </w:t>
      </w:r>
      <w:r>
        <w:fldChar w:fldCharType="begin"/>
      </w:r>
      <w:r w:rsidR="00DE1C2B">
        <w:instrText xml:space="preserve"> ADDIN ZOTERO_ITEM CSL_CITATION {"citationID":"SmAKl41u","properties":{"formattedCitation":"(Hamann et al. 2018)","plainCitation":"(Hamann et al. 2018)","noteIndex":0},"citationItems":[{"id":308,"uris":["http://zotero.org/groups/2225246/items/4VZJXBEZ"],"uri":["http://zotero.org/groups/2225246/items/4VZJXBEZ"],"itemData":{"id":308,"type":"article-journal","abstract":"Rising inequalities and accelerating global environmental change pose two of the most pressing challenges of the twenty-first century. To explore how these phenomena are linked, we apply a social-ecological systems perspective and review the literature to identify six different types of interactions (or “pathways”) between inequality and the biosphere. We find that most of the research so far has only considered one-directional effects of inequality on the biosphere, or vice versa. However, given the potential for complex dynamics between socioeconomic and environmental factors within social-ecological systems, we highlight examples from the literature that illustrate the importance of cross-scale interactions and feedback loops between inequality and the biosphere. This review draws on diverse disciplines to advance a systemic understanding of the linkages between inequality and the biosphere, specifically recognizing cross-scale feedbacks and the multidimensional nature of inequality. Expected final online publication date for the Annual Review of Environment and Resources Volume 43 is October 17, 2018. Please see http://www.annualreviews.org/page/journal/pubdates for revised estimates.","container-title":"Annual Review of Environment and Resources","DOI":"10.1146/annurev-environ-102017-025949","issue":"1","page":"null","source":"Annual Reviews","title":"Inequality and the Biosphere","volume":"43","author":[{"family":"Hamann","given":"Maike"},{"family":"Berry","given":"Kevin"},{"family":"Chaigneau","given":"Tomas"},{"family":"Curry","given":"Tracie"},{"family":"Heilmayr","given":"Robert"},{"family":"Henriksson","given":"Patrik J.G."},{"family":"Hentati-Sundberg","given":"Jonas"},{"family":"Jina","given":"Amir"},{"family":"Lindkvist","given":"Emilie"},{"family":"Lopez-Maldonado","given":"Yolanda"},{"family":"Nieminen","given":"Emmi"},{"family":"Piaggio","given":"Matías"},{"family":"Qiu","given":"Jiangxiao"},{"family":"Rocha","given":"Juan C."},{"family":"Schill","given":"Caroline"},{"family":"Shepon","given":"Alon"},{"family":"Tilman","given":"Andrew R."},{"family":"Bijgaart","given":"Inge","non-dropping-particle":"van den"},{"family":"Wu","given":"Tong"}],"issued":{"date-parts":[["2018"]]}}}],"schema":"https://github.com/citation-style-language/schema/raw/master/csl-citation.json"} </w:instrText>
      </w:r>
      <w:r>
        <w:fldChar w:fldCharType="separate"/>
      </w:r>
      <w:r>
        <w:rPr>
          <w:noProof/>
        </w:rPr>
        <w:t>(Hamann et al. 2018)</w:t>
      </w:r>
      <w:r>
        <w:fldChar w:fldCharType="end"/>
      </w:r>
      <w:r>
        <w:t>.</w:t>
      </w:r>
      <w:r w:rsidR="00B154C3">
        <w:t xml:space="preserve"> </w:t>
      </w:r>
    </w:p>
    <w:p w14:paraId="032AB013" w14:textId="77777777" w:rsidR="000C7662" w:rsidRDefault="000C7662" w:rsidP="000C7662"/>
    <w:p w14:paraId="17B17304" w14:textId="2F73AD4E" w:rsidR="000C7662" w:rsidRDefault="000C7662" w:rsidP="000C7662">
      <w:pPr>
        <w:rPr>
          <w:color w:val="000000" w:themeColor="text1"/>
        </w:rPr>
      </w:pPr>
      <w:r>
        <w:t>Perhaps the most extreme form of inequity is the continued existence of poverty in a world of</w:t>
      </w:r>
      <w:r w:rsidR="00B154C3">
        <w:t xml:space="preserve"> </w:t>
      </w:r>
      <w:r>
        <w:t>wealth.</w:t>
      </w:r>
      <w:r w:rsidR="00B154C3">
        <w:t xml:space="preserve"> </w:t>
      </w:r>
      <w:r>
        <w:t xml:space="preserve">To be sure, the proportion </w:t>
      </w:r>
      <w:r w:rsidR="00907EA3">
        <w:t>of the world’s population</w:t>
      </w:r>
      <w:r>
        <w:t xml:space="preserve"> living </w:t>
      </w:r>
      <w:r w:rsidR="00907EA3">
        <w:t xml:space="preserve">in poverty </w:t>
      </w:r>
      <w:r w:rsidR="005011F1">
        <w:t xml:space="preserve">is </w:t>
      </w:r>
      <w:r w:rsidR="00343FBC">
        <w:t xml:space="preserve">declining and now </w:t>
      </w:r>
      <w:r w:rsidR="005011F1">
        <w:t>lower than it has been at any time in the last two centuries</w:t>
      </w:r>
      <w:r w:rsidR="00343FBC">
        <w:t>.</w:t>
      </w:r>
      <w:r w:rsidR="00B154C3">
        <w:t xml:space="preserve"> </w:t>
      </w:r>
      <w:r w:rsidR="00343FBC">
        <w:t>A</w:t>
      </w:r>
      <w:r w:rsidR="005011F1">
        <w:t xml:space="preserve">nd </w:t>
      </w:r>
      <w:r w:rsidR="00343FBC">
        <w:t xml:space="preserve">by some common metrics </w:t>
      </w:r>
      <w:r w:rsidR="004C3311">
        <w:t xml:space="preserve">the same is </w:t>
      </w:r>
      <w:r w:rsidR="003713B1">
        <w:t xml:space="preserve">even </w:t>
      </w:r>
      <w:r w:rsidR="004C3311">
        <w:t xml:space="preserve">true of absolute numbers </w:t>
      </w:r>
      <w:r>
        <w:t xml:space="preserve">(see </w:t>
      </w:r>
      <w:hyperlink r:id="rId19" w:history="1">
        <w:r w:rsidR="004C3311" w:rsidRPr="00765CEB">
          <w:rPr>
            <w:rStyle w:val="Hyperlink"/>
          </w:rPr>
          <w:t>https://ourworldindata.org/ extreme-poverty</w:t>
        </w:r>
      </w:hyperlink>
      <w:r>
        <w:t>).</w:t>
      </w:r>
      <w:r w:rsidR="00B154C3">
        <w:t xml:space="preserve"> </w:t>
      </w:r>
      <w:r>
        <w:t>But this just makes the unfairness of the current situation all the more acute. Moreover,</w:t>
      </w:r>
      <w:r w:rsidR="00B154C3">
        <w:t xml:space="preserve"> </w:t>
      </w:r>
      <w:r>
        <w:t>scholars of poverty have raised concerns that d</w:t>
      </w:r>
      <w:r w:rsidRPr="00A25066">
        <w:rPr>
          <w:color w:val="000000" w:themeColor="text1"/>
        </w:rPr>
        <w:t xml:space="preserve">espite substantial declines in extreme poverty </w:t>
      </w:r>
      <w:r>
        <w:rPr>
          <w:color w:val="000000" w:themeColor="text1"/>
        </w:rPr>
        <w:t>noted above</w:t>
      </w:r>
      <w:r w:rsidRPr="00A25066">
        <w:rPr>
          <w:color w:val="000000" w:themeColor="text1"/>
        </w:rPr>
        <w:t>, continued conflict in regions with high rates of extreme poverty, poor governance</w:t>
      </w:r>
      <w:r w:rsidR="00BF032B">
        <w:rPr>
          <w:color w:val="000000" w:themeColor="text1"/>
        </w:rPr>
        <w:t>,</w:t>
      </w:r>
      <w:r w:rsidRPr="00A25066">
        <w:rPr>
          <w:color w:val="000000" w:themeColor="text1"/>
        </w:rPr>
        <w:t xml:space="preserve"> and increasing costs of adaptation to the global climate crisis will make further reductions increasingly difficult to achieve </w:t>
      </w:r>
      <w:r w:rsidRPr="00A25066">
        <w:rPr>
          <w:color w:val="000000" w:themeColor="text1"/>
        </w:rPr>
        <w:fldChar w:fldCharType="begin"/>
      </w:r>
      <w:r w:rsidR="00DE1C2B">
        <w:rPr>
          <w:color w:val="000000" w:themeColor="text1"/>
        </w:rPr>
        <w:instrText xml:space="preserve"> ADDIN ZOTERO_ITEM CSL_CITATION {"citationID":"6mj8FuPP","properties":{"formattedCitation":"(Nelson et al. 2016; Ravallion 2016; World Bank 2018)","plainCitation":"(Nelson et al. 2016; Ravallion 2016; World Bank 2018)","noteIndex":0},"citationItems":[{"id":4052,"uris":["http://zotero.org/groups/2225246/items/BT5GZ77J"],"uri":["http://zotero.org/groups/2225246/items/BT5GZ77J"],"itemData":{"id":4052,"type":"article-journal","container-title":"Environmental Research Letters","DOI":"10.1088/1748-9326/11/9/094011","ISSN":"1748-9326","issue":"9","journalAbbreviation":"Environ. Res. Lett.","language":"en","page":"094011","source":"DOI.org (Crossref)","title":"The limits of poverty reduction in support of climate change adaptation","volume":"11","author":[{"family":"Nelson","given":"Donald R"},{"family":"Lemos","given":"Maria Carmen"},{"family":"Eakin","given":"Hallie"},{"family":"Lo","given":"Yun-Jia"}],"issued":{"date-parts":[["2016"]]}}},{"id":7673,"uris":["http://zotero.org/groups/2225246/items/NRKKMM5D"],"uri":["http://zotero.org/groups/2225246/items/NRKKMM5D"],"itemData":{"id":7673,"type":"book","abstract":"The book reviews past and present debates on the challenges faced in attaining equitable economic development. The book aims to provide an introduction to economics where the application to poverty is central and guides learning. And it aims to help those..., Cover -- Contents -- List of Boxes -- List of Figures -- List of Tables -- Preface -- Abbreviations -- Notation -- Introduction -- How Much Poverty Is There? -- Why Does Poverty Exist? -- What Can Be Done to Eliminate Poverty? -- Road Map -- Part One..., imation Issues -- Hypothesis Testing -- Summary -- 5.4 Decompositions of Poverty Measures -- Poverty Profiles -- Changes in Parameters versus Changes in Quantities -- Growth and Redistribution Components -- The Sectoral Decomposition of a Change in Poverty..., Benefit Wage Workers -- Evidence on Distribution Post-Kuznets -- Growth and Non-Income Dimensions of Welfare -- Growth and Types of Inequality -- Urbanization and Poverty -- Progress against Absolute Poverty -- Inequality as an Impediment to Pro-Poor...","event-place":"New York","ISBN":"978-0-19-021277-3","language":"eng","publisher":"Oxford University Press USA - OSO","publisher-place":"New York","source":"hollis.harvard.edu","title":"The Economics of Poverty: History, Measurement, and Policy","title-short":"The Economics of Poverty","author":[{"family":"Ravallion","given":"Martin"}],"issued":{"date-parts":[["2016"]]}}},{"id":7675,"uris":["http://zotero.org/groups/2225246/items/KMRXY7G8"],"uri":["http://zotero.org/groups/2225246/items/KMRXY7G8"],"itemData":{"id":7675,"type":"book","abstract":"The World Bank Group has two overarching goals: End extreme poverty by 2030 and promote shared prosperity by boosting the incomes of the bottom 40 percent of the population in each economy. As this year’s Poverty and Shared Prosperity report documents, the world continues to make progress toward these goals. In 2015, approximately one-tenth of the world’s population lived in extreme poverty, and the incomes of the bottom 40 percent rose in 77 percent of economies studied. But success cannot be taken for granted. Poverty remains high in Sub- Saharan Africa, as well as in fragile and conflict-affected states. At the same time, most of the world’s poor now live in middle-income countries, which tend to have higher national poverty lines. This year’s report tracks poverty comparisons at two higher poverty thresholds—$3.20 and $5.50 per day—which are typical of standards in lower- and upper-middle-income countries. In addition, the report introduces a societal poverty line based on each economy’s median income or consumption. Poverty and Shared Prosperity 2018: Piecing Together the Poverty Puzzle also recognizes that poverty is not only about income and consumption—and it introduces a multidimensional poverty measure that adds other factors, such as access to education, electricity, drinking water, and sanitation. It also explores how inequality within households could affect the global profile of the poor. All these additional pieces enrich our understanding of the poverty puzzle, bringing us closer to solving it. For more information, please visit worldbank.org/PSP","ISBN":"978-1-4648-1330-6","language":"eng","publisher":"Washington, DC: World Bank","source":"hollis.harvard.edu","title":"Poverty and Shared Prosperity 2018: Piecing Together the Poverty Puzzle","title-short":"Poverty and Shared Prosperity 2018","URL":"http://hdl.handle.net/10986/30418","author":[{"literal":"World Bank"}],"accessed":{"date-parts":[["2019",12,2]]},"issued":{"date-parts":[["2018"]]}}}],"schema":"https://github.com/citation-style-language/schema/raw/master/csl-citation.json"} </w:instrText>
      </w:r>
      <w:r w:rsidRPr="00A25066">
        <w:rPr>
          <w:color w:val="000000" w:themeColor="text1"/>
        </w:rPr>
        <w:fldChar w:fldCharType="separate"/>
      </w:r>
      <w:r>
        <w:rPr>
          <w:noProof/>
          <w:color w:val="000000" w:themeColor="text1"/>
        </w:rPr>
        <w:t>(Nelson et al. 2016; Ravallion 2016; World Bank 2018)</w:t>
      </w:r>
      <w:r w:rsidRPr="00A25066">
        <w:rPr>
          <w:color w:val="000000" w:themeColor="text1"/>
        </w:rPr>
        <w:fldChar w:fldCharType="end"/>
      </w:r>
      <w:r w:rsidRPr="00A25066">
        <w:rPr>
          <w:color w:val="000000" w:themeColor="text1"/>
        </w:rPr>
        <w:t>.</w:t>
      </w:r>
      <w:r w:rsidR="00B154C3">
        <w:rPr>
          <w:color w:val="000000" w:themeColor="text1"/>
        </w:rPr>
        <w:t xml:space="preserve"> </w:t>
      </w:r>
    </w:p>
    <w:p w14:paraId="0D961715" w14:textId="77777777" w:rsidR="000C7662" w:rsidRDefault="000C7662" w:rsidP="000C7662"/>
    <w:p w14:paraId="520034B4" w14:textId="69EC8FA2" w:rsidR="000C7662" w:rsidRPr="000D3ED8" w:rsidRDefault="000C7662" w:rsidP="000C7662">
      <w:r>
        <w:t xml:space="preserve">As with inequality, research on poverty documents relationships and feedback loops between poverty and lack of access to both natural and anthropogenic resources, the goods and services derived from those resources, and reciprocal impacts on asset stocks. Research on energy poverty, for example, has shown how 1.25 to 3 billion people lack access to energy for cooking, illumination and mechanical work often forcing households to further deplete local natural capital for fuel </w:t>
      </w:r>
      <w:r>
        <w:fldChar w:fldCharType="begin"/>
      </w:r>
      <w:r w:rsidR="00DE1C2B">
        <w:instrText xml:space="preserve"> ADDIN ZOTERO_ITEM CSL_CITATION {"citationID":"xTlT6kd1","properties":{"formattedCitation":"(Guruswamy 2011)","plainCitation":"(Guruswamy 2011)","noteIndex":0},"citationItems":[{"id":854,"uris":["http://zotero.org/groups/2225246/items/Q6Y623DH"],"uri":["http://zotero.org/groups/2225246/items/Q6Y623DH"],"itemData":{"id":854,"type":"article-journal","abstract":"The energy poor (EP) encompass between 1.25 billion and 3 billion people who do not have access to beneficial energy for their cooking, illumination, or mechanical needs. Their lives are disfigured by ill health, poverty, lack of education, and underdevelopment. The universally accepted norm of sustainable development (SD) demands that the rest of the world, spearheaded by the rich nations, address the plight of the EP. In a welcome response, the United Nations (UN) has recently embraced the need for universal access to electricity and declared 2012 the “International Year of Sustainable Energy for All” with a focus on providing electricity. Although access to electricity must remain the ultimate objective, the daunting additional costs of electricity, and the time taken to do so—realistically 30 years—will shunt the EP into limbo unless interim measures are also taken. Beneficial energy based on appropriate sustainable energy technologies (ASETs) can provide such intermediate energy. ASETs bridge the gap between capital-intensive electricity and the traditional subsistence technologies of the EP. ASETs demand serious consideration.","container-title":"Annual Review of Environment and Resources","DOI":"10.1146/annurev-environ-040610-090118","issue":"1","page":"139-161","source":"Annual Reviews","title":"Energy Poverty","volume":"36","author":[{"family":"Guruswamy","given":"Lakshman"}],"issued":{"date-parts":[["2011"]]}}}],"schema":"https://github.com/citation-style-language/schema/raw/master/csl-citation.json"} </w:instrText>
      </w:r>
      <w:r>
        <w:fldChar w:fldCharType="separate"/>
      </w:r>
      <w:r>
        <w:rPr>
          <w:noProof/>
        </w:rPr>
        <w:t>(Guruswamy 2011)</w:t>
      </w:r>
      <w:r>
        <w:fldChar w:fldCharType="end"/>
      </w:r>
      <w:r>
        <w:t>.</w:t>
      </w:r>
      <w:r w:rsidR="00B154C3">
        <w:t xml:space="preserve"> </w:t>
      </w:r>
      <w:r>
        <w:t xml:space="preserve">Research on poverty traps has demonstrated how locally degraded natural resources can make it extremely difficult for poor households to escape self-reinforcing development pathways that keep them in persistent poverty </w:t>
      </w:r>
      <w:r>
        <w:fldChar w:fldCharType="begin"/>
      </w:r>
      <w:r w:rsidR="00DE1C2B">
        <w:instrText xml:space="preserve"> ADDIN ZOTERO_ITEM CSL_CITATION {"citationID":"YnMSpjOH","properties":{"formattedCitation":"(Barbier and Hochard 2019; C. B. Barrett, Garg, and McBride 2016; Haider et al. 2018)","plainCitation":"(Barbier and Hochard 2019; C. B. Barrett, Garg, and McBride 2016; Haider et al. 2018)","noteIndex":0},"citationItems":[{"id":7419,"uris":["http://zotero.org/groups/2225246/items/VMCSCBXL"],"uri":["http://zotero.org/groups/2225246/items/VMCSCBXL"],"itemData":{"id":7419,"type":"article-journal","abstract":"Remote less-favored agricultural lands (LFAL) are regions in developing countries that face severe biophysical constraints on production and are in geographical locations that have limited market...","container-title":"Environmental and Resource Economics","DOI":"10.1007/s10640-019-00366-3","ISSN":"0924-6460, 1573-1502","issue":"3","journalAbbreviation":"Environ Resource Econ","language":"en","page":"1239-1271","source":"link-springer-com.ezp-prod1.hul.harvard.edu","title":"Poverty-Environment Traps","volume":"74","author":[{"family":"Barbier","given":"Edward B."},{"family":"Hochard","given":"Jacob P."}],"issued":{"date-parts":[["2019"]]}}},{"id":7696,"uris":["http://zotero.org/groups/2225246/items/IE2RKXPS"],"uri":["http://zotero.org/groups/2225246/items/IE2RKXPS"],"itemData":{"id":7696,"type":"article-journal","abstract":"A sound understanding of poverty traps—defined as poverty that is self-reinforcing due to the poor's equilibrium behaviors—and their underlying mechanisms is fundamentally important to the development of policies and interventions targeted to assist the poor. We review the theoretical and empirical evidence on single equilibrium and multiple equilibria poverty traps at the macro-, meso-, and, especially, microlevels. In addition we review the literature exploring the various mechanisms that have been posited to perpetuate poverty. We find sufficient evidence to support the poverty traps hypothesis, suggesting that policies designed to interrupt those self-perpetuating mechanisms merit serious attention.","container-title":"Annual Review of Resource Economics","DOI":"10.1146/annurev-resource-100815-095235","issue":"1","page":"303-327","source":"Annual Reviews","title":"Well-Being Dynamics and Poverty Traps","volume":"8","author":[{"family":"Barrett","given":"Christopher B."},{"family":"Garg","given":"Teevrat"},{"family":"McBride","given":"Linden"}],"issued":{"date-parts":[["2016"]]}}},{"id":6103,"uris":["http://zotero.org/groups/2225246/items/T8W32SQZ"],"uri":["http://zotero.org/groups/2225246/items/T8W32SQZ"],"itemData":{"id":6103,"type":"article-journal","abstract":"The concept of a poverty trap-commonly understood as a self-reinforcing situation beneath an asset threshold-has been very influential in describing the persistence of poverty and the relationship between poverty and sustainability. Although traps, and the dynamics that lead to traps, are defined and used differently in different disciplines, the concept of a poverty trap has been most powerfully shaped by work in development economics. This perspective is often constraining because, as many studies show, poverty arises from complex interactions between social and environmental factors that are rarely considered in development economics. A more integrated understanding of poverty traps can help to understand the interrelations between persistent poverty and key social and ecological factors, facilitating more effective development interventions. The aim of this paper is to provide a critical appraisal of existing trap conceptualizations in different disciplines, and to assess the characteristics and mechanisms that are used to explain poverty traps in rural contexts, thereby broadening the traps concept to better account for social-ecological interactions. Complementarities and tensions among different disciplinary, perspectives on traps are identified, and our results demonstrate that different definitions of traps share a set of common characteristics: persistence, undesirability, and self-reinforcement. Yet these minimum conditions are not sufficient to understand how trap dynamics arise from complex social-ecological interactions. To broaden the utility of the concept we propose a more social-ecologically integrated definition of traps that includes four additional considerations: cross-scale interactions, path dependencies, the role of external drivers, and social-ecological diversity. Including these wider dimensions of trap dynamics would help to better account for the diverse social-ecological feedbacks that produce and maintain poverty traps, and could strengthen strategies to alleviate poverty in a more integrated way. (C) 2017 Elsevier Ltd. All rights reserved.","container-title":"WORLD DEVELOPMENT","DOI":"10.1016/j.worlddev.2017.05.038","ISSN":"0305-750X","page":"311-321","title":"Traps and Sustainable Development in Rural Areas: A Review","volume":"101","author":[{"family":"Haider","given":"L. Jamila"},{"family":"Boonstra","given":"Wiebren J."},{"family":"Peterson","given":"Garry D."},{"family":"Schluter","given":"Maja"}],"issued":{"date-parts":[["2018",1]]}}}],"schema":"https://github.com/citation-style-language/schema/raw/master/csl-citation.json"} </w:instrText>
      </w:r>
      <w:r>
        <w:fldChar w:fldCharType="separate"/>
      </w:r>
      <w:r w:rsidRPr="00E34D55">
        <w:t>(Barbier and Hochard 2019; C. B. Barrett, Garg, and McBride 2016; Haider et al. 2018)</w:t>
      </w:r>
      <w:r>
        <w:fldChar w:fldCharType="end"/>
      </w:r>
      <w:r>
        <w:t>.</w:t>
      </w:r>
      <w:r w:rsidR="00B154C3">
        <w:t xml:space="preserve"> </w:t>
      </w:r>
      <w:r>
        <w:t xml:space="preserve">Research on the psychology of poverty has shown that poverty can lead to ‘aspiration failure’ which causes behavioral poverty traps </w:t>
      </w:r>
      <w:r>
        <w:fldChar w:fldCharType="begin"/>
      </w:r>
      <w:r w:rsidR="00DE1C2B">
        <w:instrText xml:space="preserve"> ADDIN ZOTERO_ITEM CSL_CITATION {"citationID":"YBvMRzzc","properties":{"formattedCitation":"(Dalton, Ghosal, and Mani 2016)","plainCitation":"(Dalton, Ghosal, and Mani 2016)","noteIndex":0},"citationItems":[{"id":1209,"uris":["http://zotero.org/groups/2225246/items/9MIXFUJQ"],"uri":["http://zotero.org/groups/2225246/items/9MIXFUJQ"],"itemData":{"id":1209,"type":"article-journal","abstract":"We develop a theoretical framework to study the psychology of poverty and ‘aspirations failure’, defined as the failure to aspire to one's own potential. In our framework, rich and the poor persons share the same preferences and same behavioural bias in setting aspirations. We show that poverty can exacerbate the effects of this behavioural bias leading to aspirations failure and hence, a behavioural poverty trap. Aspirations failure is a consequence of poverty, rather than a cause. We specify the conditions under which raising aspirations alone is sufficient to help escape from a poverty trap, even without relaxing material constraints.","container-title":"Economic Journal","DOI":"10.1111/ecoj.12210","ISSN":"0013-0133","issue":"590","page":"165–188","source":"hollis.harvard.edu","title":"Poverty and Aspirations Failure","volume":"126","author":[{"family":"Dalton","given":"Patricio S."},{"family":"Ghosal","given":"Sayantan"},{"family":"Mani","given":"Anandi"}],"issued":{"date-parts":[["2016"]]}}}],"schema":"https://github.com/citation-style-language/schema/raw/master/csl-citation.json"} </w:instrText>
      </w:r>
      <w:r>
        <w:fldChar w:fldCharType="separate"/>
      </w:r>
      <w:r>
        <w:rPr>
          <w:noProof/>
        </w:rPr>
        <w:t>(Dalton, Ghosal, and Mani 2016)</w:t>
      </w:r>
      <w:r>
        <w:fldChar w:fldCharType="end"/>
      </w:r>
      <w:r>
        <w:t xml:space="preserve"> and that the cognitive impacts of poverty and hunger can impede decision making </w:t>
      </w:r>
      <w:r>
        <w:fldChar w:fldCharType="begin"/>
      </w:r>
      <w:r w:rsidR="00DE1C2B">
        <w:instrText xml:space="preserve"> ADDIN ZOTERO_ITEM CSL_CITATION {"citationID":"cjKJiKUd","properties":{"formattedCitation":"(Mani et al. 2013)","plainCitation":"(Mani et al. 2013)","noteIndex":0},"citationItems":[{"id":7700,"uris":["http://zotero.org/groups/2225246/items/IP8HAN7C"],"uri":["http://zotero.org/groups/2225246/items/IP8HAN7C"],"itemData":{"id":7700,"type":"article-journal","container-title":"Science","DOI":"10.1126/science.1238041","ISSN":"0036-8075, 1095-9203","issue":"6149","journalAbbreviation":"Science","language":"en","page":"976-980","source":"DOI.org (Crossref)","title":"Poverty Impedes Cognitive Function","volume":"341","author":[{"family":"Mani","given":"A."},{"family":"Mullainathan","given":"S."},{"family":"Shafir","given":"E."},{"family":"Zhao","given":"J."}],"issued":{"date-parts":[["2013",8,30]]}}}],"schema":"https://github.com/citation-style-language/schema/raw/master/csl-citation.json"} </w:instrText>
      </w:r>
      <w:r>
        <w:fldChar w:fldCharType="separate"/>
      </w:r>
      <w:r>
        <w:rPr>
          <w:noProof/>
        </w:rPr>
        <w:t>(Mani et al. 2013)</w:t>
      </w:r>
      <w:r>
        <w:fldChar w:fldCharType="end"/>
      </w:r>
      <w:r>
        <w:t>.</w:t>
      </w:r>
      <w:r w:rsidR="00B154C3">
        <w:t xml:space="preserve"> </w:t>
      </w:r>
      <w:r>
        <w:t xml:space="preserve">Scholars also express increasing concern that there may be tensions between improving the </w:t>
      </w:r>
      <w:r w:rsidR="00484856">
        <w:t>well-being</w:t>
      </w:r>
      <w:r>
        <w:t xml:space="preserve"> of the poorest and achieving climate </w:t>
      </w:r>
      <w:r w:rsidRPr="000D3ED8">
        <w:t xml:space="preserve">stabilization </w:t>
      </w:r>
      <w:r w:rsidRPr="000D3ED8">
        <w:fldChar w:fldCharType="begin"/>
      </w:r>
      <w:r w:rsidR="00DE1C2B" w:rsidRPr="000D3ED8">
        <w:instrText xml:space="preserve"> ADDIN ZOTERO_ITEM CSL_CITATION {"citationID":"wQW83SxE","properties":{"formattedCitation":"(Ribas, Lucena, and Schaeffer 2017; Roy et al. 2018; Woodward 2015)","plainCitation":"(Ribas, Lucena, and Schaeffer 2017; Roy et al. 2018; Woodward 2015)","noteIndex":0},"citationItems":[{"id":5049,"uris":["http://zotero.org/groups/2225246/items/EYHFYJWE"],"uri":["http://zotero.org/groups/2225246/items/EYHFYJWE"],"itemData":{"id":5049,"type":"article-journal","abstract":"Despite the impressive gains in available energy over the last 200 years, the associated benefits remain unevenly distributed. Bridging this divide only adds to the already daunting challenge of securing climate stabilization. In fact, efforts towards the former are more likely to conflict with the latter. To be able to address this dilemma, the relationship between energy consumption and human well-being, beyond its economic dimension, needs to be better understood. This paper aims to contribute to the emerging knowledge base, by examining this relationship using a proxy for human well-being that also considers its environmental and social dimensions. The ultimate goal of this paper is to investigate the potential incompatibility between efforts towards the achievement of higher collective well-being and those associated with climate stabilization. To this end, it provides estimates of the additional energy needed and its associated carbon emissions under different climate scenarios, and compares them with existing carbon budgets. Results indicate that even if new climate policies were adopted, emissions associated with higher well-being in all regions where improvements are needed could still reach up to one and a half times estimated 2°C budgets, and even more so for lower temperature increase targets.","container-title":"Energy Policy","DOI":"10.1016/j.enpol.2017.06.017","ISSN":"0301-4215","journalAbbreviation":"Energy Policy","page":"435-450","source":"ScienceDirect","title":"Bridging the energy divide and securing higher collective well-being in a climate-constrained world","volume":"108","author":[{"family":"Ribas","given":"Aline"},{"family":"Lucena","given":"André F. P."},{"family":"Schaeffer","given":"Roberto"}],"issued":{"date-parts":[["2017"]]}}},{"id":7707,"uris":["http://zotero.org/groups/2225246/items/PB8DH5KS"],"uri":["http://zotero.org/groups/2225246/items/PB8DH5KS"],"itemData":{"id":7707,"type":"chapter","collection-title":"IPCC Special Reports","container-title":"Global warming of 1.5°C","language":"English","source":"research.cbs.dk","title":"Sustainable Development, Poverty Eradication and Reducing Inequalities","URL":"https://research.cbs.dk/en/publications/sustainable-development-poverty-eradication-and-reducing-inequali","volume":"SR15","author":[{"family":"Roy","given":"Joyashree"},{"family":"Tschakert","given":"Petra"},{"family":"Waisman","given":"Henri"},{"family":"Halim","given":"Sharina Abdul"},{"family":"Antwi-Agyei","given":"Philip"},{"family":"Dasgupta","given":"Purnamita"},{"family":"Hayward","given":"Bronwyn"},{"family":"Kanninen","given":"Markku"},{"family":"Liverman","given":"Diana"},{"family":"Okereke","given":"Chukwumerije"},{"family":"Pinho","given":"Patricia Fernanda"},{"family":"Riahi","given":"Keywan"},{"family":"Rodriguez","given":"Avelino G. Suarez"},{"family":"Aragón–Durand","given":"Fernando"},{"family":"Babiker","given":"Mustapha"},{"family":"Bangalore","given":"Mook"},{"family":"Bertoldi","given":"Paolo"},{"family":"Choudhary","given":"Bishwa Bhaskar"},{"family":"Cartwright","given":"Anton"},{"family":"Djalante","given":"Riyanti"},{"family":"Ebi","given":"Kristie"},{"family":"Ellis","given":"Neville"},{"family":"Engelbrecht","given":"Francois"},{"family":"Figueroa","given":"Maria J."},{"family":"Gupta","given":"Mukesh"},{"family":"Haileselassie","given":"Amaha Medhin"},{"family":"Henrique","given":"Karen Paiva"},{"family":"Huppmann","given":"Daniel"},{"family":"Huq","given":"Saleemul"},{"family":"Jacob","given":"Daniela"},{"family":"James","given":"Rachel"},{"family":"Ley","given":"Debora"},{"family":"Marcotullio","given":"Peter"},{"family":"Massera","given":"Omar"},{"family":"Mechler","given":"Reinhard"},{"family":"Mehrotra","given":"Shagun"},{"family":"Newman","given":"Peter"},{"family":"Parkinson","given":"Simon"},{"family":"Revi","given":"Aromar"},{"family":"Rickels","given":"Wilfried"},{"family":"Salili","given":"Diana Hinge"},{"family":"Schipper","given":"Lisa"},{"family":"Schmidt","given":"Jörn"},{"family":"Schultz","given":"Seth"},{"family":"Smith","given":"Pete"},{"family":"Solecki","given":"William"},{"family":"Some","given":"Shreya"},{"family":"Teariki-Ruatu","given":"Nenenteiti"},{"family":"Thomas","given":"Adelle"},{"family":"Urquhart","given":"Penny"},{"family":"Wewerinke-Singh","given":"Margaretha"},{"family":"Change","given":"Intergovernmental Panel on Climate"}],"accessed":{"date-parts":[["2019",12,2]]},"issued":{"date-parts":[["2018"]]}}},{"id":1262,"uris":["http://zotero.org/groups/2225246/items/G44QMAY6"],"uri":["http://zotero.org/groups/2225246/items/G44QMAY6"],"itemData":{"id":1262,"type":"report","abstract":"The paper seeks to assess the timeframe for eradication of poverty, defined by poverty lines of $1.25 and $5 per person per day at 2005 purchasing power parity, if pre-crisis (1993-2008) patterns of income growth were maintained indefinitely, taking account of the differential performance of China. On the basis of optimistic assumptions, and implicitly assuming an indefinite continuation of potentially important pro-poor shifts in development policies during the baseline period, it finds that eradication will take at least 100 years at $1.25-a-day, and 200 years at $5-a-day. While this could in principle be brought forward by accelerating global growth, global carbon constraints raise serious doubts about the viability of this course, particularly as global GDP would need to exceed $100,000 per capita at $1.25-a-day, and $1m per capita at $5-a-day. The clear implication is that poverty eradication, even at $1.25-a-day, and especially at a poverty line which better reflects the satisfaction of basic needs, can be reconciled with global carbon constraints only by a major increase in the share of the poorest in global economic growth, far beyond what can realistically be achieved by existing instruments of development policy – that is, by effective measures to reduce global inequality.","call-number":"ISSN: 2049-3517","collection-title":"World Social and Economic Review","language":"English","number":"4","page":"43-62","publisher":"World Economics Association","source":"wer.worldeconomicsassociation.org","title":"Incrementum ad Absurdum: Global Growth, Inequality and Poverty Eradication in a Carbon-Constrained World","title-short":"Incrementum ad Absurdum","URL":"http://wer.worldeconomicsassociation.org/papers/incrementum-ad-absurdum-global-growth-inequality-and-poverty-eradication-in-a-carbon-constrained-world/","author":[{"family":"Woodward","given":"David"}],"accessed":{"date-parts":[["2019",2,7]]},"issued":{"date-parts":[["2015",2,9]]}}}],"schema":"https://github.com/citation-style-language/schema/raw/master/csl-citation.json"} </w:instrText>
      </w:r>
      <w:r w:rsidRPr="000D3ED8">
        <w:fldChar w:fldCharType="separate"/>
      </w:r>
      <w:r w:rsidRPr="000D3ED8">
        <w:rPr>
          <w:noProof/>
        </w:rPr>
        <w:t>(Ribas, Lucena, and Schaeffer 2017; Roy et al. 2018; Woodward 2015)</w:t>
      </w:r>
      <w:r w:rsidRPr="000D3ED8">
        <w:fldChar w:fldCharType="end"/>
      </w:r>
      <w:r w:rsidRPr="000D3ED8">
        <w:t>.</w:t>
      </w:r>
      <w:r w:rsidR="00B154C3">
        <w:t xml:space="preserve"> </w:t>
      </w:r>
      <w:r w:rsidRPr="000D3ED8">
        <w:t>Scholars of environmental justice have demonstrated a strong relationship between access to natural resources and social justice.</w:t>
      </w:r>
      <w:r w:rsidR="00B154C3">
        <w:t xml:space="preserve"> </w:t>
      </w:r>
      <w:r w:rsidRPr="000D3ED8">
        <w:t xml:space="preserve">They also highlight the disproportionate burden on poor and vulnerable communities of pollution and degraded environments </w:t>
      </w:r>
      <w:r w:rsidRPr="000D3ED8">
        <w:fldChar w:fldCharType="begin"/>
      </w:r>
      <w:r w:rsidR="00DE1C2B" w:rsidRPr="000D3ED8">
        <w:instrText xml:space="preserve"> ADDIN ZOTERO_ITEM CSL_CITATION {"citationID":"axsvTF3p","properties":{"formattedCitation":"(Agyeman et al. 2016; Cushing et al. 2015; Muller, Sampson, and Winter 2018)","plainCitation":"(Agyeman et al. 2016; Cushing et al. 2015; Muller, Sampson, and Winter 2018)","noteIndex":0},"citationItems":[{"id":659,"uris":["http://zotero.org/groups/2225246/items/NC7B4EYH"],"uri":["http://zotero.org/groups/2225246/items/NC7B4EYH"],"itemData":{"id":659,"type":"article-journal","abstract":"This article begins with a review and synthesis of some of the key theories, scholars, case examples, debates, methods, and (multiple) interpretations of environmental justice (EJ), as well as its expansion and globalization. We then look to some newly emerging themes, actions, and strategies for EJ and just sustainabilities. First, we look at the practices and materials of everyday life, illustrated by food and energy movements; second, the ongoing work on community and the importance of identity and attachment, informed by urban planning, food, and climate concerns; third, the growing interest in the relationship between human practices and communities and nonhuman nature. We also expand on the longstanding interest in just sustainabilities within this movement, illustrated by a wide range of concerns with food, energy, and climate justice. These new areas of work illustrate both recent developments and a set of paths forward for both the theory and practice of EJ.","container-title":"Annual Review of Environment and Resources","DOI":"10.1146/annurev-environ-110615-090052","issue":"1","page":"321-340","source":"Annual Reviews","title":"Trends and Directions in Environmental Justice: From Inequity to Everyday Life, Community, and Just Sustainabilities","title-short":"Trends and Directions in Environmental Justice","volume":"41","author":[{"family":"Agyeman","given":"Julian"},{"family":"Schlosberg","given":"David"},{"family":"Craven","given":"Luke"},{"family":"Matthews","given":"Caitlin"}],"issued":{"date-parts":[["2016"]]}}},{"id":7655,"uris":["http://zotero.org/groups/2225246/items/3MYH4M9V"],"uri":["http://zotero.org/groups/2225246/items/3MYH4M9V"],"itemData":{"id":7655,"type":"article-journal","abstract":"A growing body of literature suggests that more unequal societies have more polluted and degraded environments, perhaps helping explain why more unequal societies are often less healthy. We summarize the mechanisms by which inequality can lead to environmental degradation and their relevance for public health. We review the evidence of a relationship between environmental quality and social inequality along the axes of income, wealth, political power, and race and ethnicity. Our review suggests that the evidence is strongest for air- and water-quality measures that have more immediate health implications; evidence is less strong for more dispersed pollutants that have longer-term health impacts. More attention should be paid in research and in practice to links among inequality, the environment, and health, including more within-country studies that may elucidate causal pathways and points of intervention. We synthesize common metrics of inequality and methodological considerations in an effort to bring cohesion to such efforts.","container-title":"Annual Review of Public Health","DOI":"10.1146/annurev-publhealth-031914-122646","issue":"1","note":"PMID: 25785890","page":"193-209","source":"Annual Reviews","title":"The Haves, the Have-Nots, and the Health of Everyone: The Relationship Between Social Inequality and Environmental Quality","title-short":"The Haves, the Have-Nots, and the Health of Everyone","volume":"36","author":[{"family":"Cushing","given":"Lara"},{"family":"Morello-Frosch","given":"Rachel"},{"family":"Wander","given":"Madeline"},{"family":"Pastor","given":"Manuel"}],"issued":{"date-parts":[["2015"]]}}},{"id":613,"uris":["http://zotero.org/groups/2225246/items/R7YWSZBA"],"uri":["http://zotero.org/groups/2225246/items/R7YWSZBA"],"itemData":{"id":613,"type":"article-journal","abstract":"In this article, we review evidence from the social and medical sciences on the causes and effects of lead exposure. We argue that lead exposure is an important subject for sociological analysis because it is socially stratified and has important social consequences—consequences that themselves depend in part on children's social environments. We present a model of environmental inequality over the life course to guide an agenda for future research. We conclude with a call for deeper exchange between urban sociology, environmental sociology, and public health, and for more collaboration between scholars and local communities in the pursuit of independent science for the common good.","container-title":"Annual Review of Sociology","DOI":"10.1146/annurev-soc-073117-041222","issue":"1","page":"263-282","source":"Annual Reviews","title":"Environmental Inequality: The Social Causes and Consequences of Lead Exposure","title-short":"Environmental Inequality","volume":"44","author":[{"family":"Muller","given":"Christopher"},{"family":"Sampson","given":"Robert J."},{"family":"Winter","given":"Alix S."}],"issued":{"date-parts":[["2018"]]}}}],"schema":"https://github.com/citation-style-language/schema/raw/master/csl-citation.json"} </w:instrText>
      </w:r>
      <w:r w:rsidRPr="000D3ED8">
        <w:fldChar w:fldCharType="separate"/>
      </w:r>
      <w:r w:rsidRPr="000D3ED8">
        <w:rPr>
          <w:noProof/>
        </w:rPr>
        <w:t>(Agyeman et al. 2016; Cushing et al. 2015; Muller, Sampson, and Winter 2018)</w:t>
      </w:r>
      <w:r w:rsidRPr="000D3ED8">
        <w:fldChar w:fldCharType="end"/>
      </w:r>
      <w:r w:rsidRPr="000D3ED8">
        <w:t xml:space="preserve">. </w:t>
      </w:r>
    </w:p>
    <w:p w14:paraId="6CF2C072" w14:textId="77777777" w:rsidR="000C7662" w:rsidRPr="000D3ED8" w:rsidRDefault="000C7662" w:rsidP="000C7662"/>
    <w:p w14:paraId="70024592" w14:textId="5222713C" w:rsidR="002712A1" w:rsidRPr="00D4194B" w:rsidRDefault="000C7662" w:rsidP="000C7662">
      <w:r w:rsidRPr="00D4194B">
        <w:t>Equity across generations is also central to the goals of sustainable development</w:t>
      </w:r>
      <w:r w:rsidR="00C95212" w:rsidRPr="00D4194B">
        <w:t xml:space="preserve">. </w:t>
      </w:r>
      <w:r w:rsidR="00E02436" w:rsidRPr="00D4194B">
        <w:t xml:space="preserve">The question of what responsibilities one generation has for future generations raises </w:t>
      </w:r>
      <w:r w:rsidR="00A15D51" w:rsidRPr="00D4194B">
        <w:t>ethical</w:t>
      </w:r>
      <w:r w:rsidR="00AC21D3" w:rsidRPr="00D4194B">
        <w:t xml:space="preserve"> and</w:t>
      </w:r>
      <w:r w:rsidR="00A15D51" w:rsidRPr="00D4194B">
        <w:t xml:space="preserve"> </w:t>
      </w:r>
      <w:r w:rsidR="00E02436" w:rsidRPr="00D4194B">
        <w:t>theoretical questions</w:t>
      </w:r>
      <w:r w:rsidR="0063055B" w:rsidRPr="00D4194B">
        <w:t xml:space="preserve"> </w:t>
      </w:r>
      <w:r w:rsidR="0063055B" w:rsidRPr="00D4194B">
        <w:fldChar w:fldCharType="begin"/>
      </w:r>
      <w:r w:rsidR="00DE1C2B" w:rsidRPr="00D4194B">
        <w:instrText xml:space="preserve"> ADDIN ZOTERO_ITEM CSL_CITATION {"citationID":"aa13pmttgi","properties":{"formattedCitation":"(Asheim 2010)","plainCitation":"(Asheim 2010)","noteIndex":0},"citationItems":[{"id":8309,"uris":["http://zotero.org/groups/2225246/items/4SLF6TXE"],"uri":["http://zotero.org/groups/2225246/items/4SLF6TXE"],"itemData":{"id":8309,"type":"article-journal","abstract":"Axiomatic analysis of intergenerational social preferences over infinite streams of well-being faces the following dilemma. Equal treatment of generations combined with sensitivity for the interests of each generation rules out explicitly defined preferences that can rank any pair of infinite well-being streams. Hence, either intergenerational social preferences must be incomplete or equal treatment and sensitivity must be compromised. This critical review of axiomatic analyses of preferences over infinite streams evaluates different kinds of intergenerational social preferences by comparing their axiomatic basis as well as their performance in simple present-future conflicts. The scope for application is discussed, using real-world intergenerational conflicts (such as global warming) as a backdrop.","container-title":"Annual Review of Economics","DOI":"10.1146/annurev.economics.102308.124440","ISSN":"1941-1383","issue":"1","journalAbbreviation":"Annu. Rev. Econ.","page":"197-222","source":"www-annualreviews-org.ezp-prod1.hul.harvard.edu (Atypon)","title":"Intergenerational Equity","volume":"2","author":[{"family":"Asheim","given":"Geir B."}],"issued":{"date-parts":[["2010",8,11]]}}}],"schema":"https://github.com/citation-style-language/schema/raw/master/csl-citation.json"} </w:instrText>
      </w:r>
      <w:r w:rsidR="0063055B" w:rsidRPr="00D4194B">
        <w:fldChar w:fldCharType="separate"/>
      </w:r>
      <w:r w:rsidR="0037359D" w:rsidRPr="00D4194B">
        <w:t>(Asheim 2010)</w:t>
      </w:r>
      <w:r w:rsidR="0063055B" w:rsidRPr="00D4194B">
        <w:fldChar w:fldCharType="end"/>
      </w:r>
      <w:r w:rsidR="00E02436" w:rsidRPr="00D4194B">
        <w:t>.</w:t>
      </w:r>
      <w:r w:rsidR="008D2519" w:rsidRPr="00D4194B">
        <w:t xml:space="preserve"> T</w:t>
      </w:r>
      <w:r w:rsidR="00A15D51" w:rsidRPr="00D4194B">
        <w:t xml:space="preserve">he philosopher John Rawls argued that any discussion of what contemporaries owe one another is “incomplete” without first considering what they owe to future generations </w:t>
      </w:r>
      <w:r w:rsidR="00A15D51" w:rsidRPr="00D4194B">
        <w:fldChar w:fldCharType="begin"/>
      </w:r>
      <w:r w:rsidR="00DE1C2B" w:rsidRPr="00D4194B">
        <w:instrText xml:space="preserve"> ADDIN ZOTERO_ITEM CSL_CITATION {"citationID":"a2g8qe29j7p","properties":{"formattedCitation":"\\uldash{(Caney 2018)}","plainCitation":"(Caney 2018)","dontUpdate":true,"noteIndex":0},"citationItems":[{"id":7314,"uris":["http://zotero.org/groups/2225246/items/TRU7TFHE"],"uri":["http://zotero.org/groups/2225246/items/TRU7TFHE"],"itemData":{"id":7314,"type":"article-journal","abstract":"The question of what responsibilities members of one generation have to later generations raises complex theoretical questions and is also of considerable practical importance. In this article, I introduce the practical issues at stake (Section 1), then explore the methodological issues surrounding how to think about intergenerational justice (Section 2), before evaluating competing normative frameworks (Sections 3–7). I conclude with a discussion of the practical challenges facing the realization of justice to future generations (Section 8).","container-title":"Annual Review of Political Science","DOI":"10.1146/annurev-polisci-052715-111749","issue":"1","page":"475-493","title":"Justice and Future Generations","volume":"21","author":[{"family":"Caney","given":"Simon"}],"issued":{"date-parts":[["2018"]]}}}],"schema":"https://github.com/citation-style-language/schema/raw/master/csl-citation.json"} </w:instrText>
      </w:r>
      <w:r w:rsidR="00A15D51" w:rsidRPr="00D4194B">
        <w:fldChar w:fldCharType="separate"/>
      </w:r>
      <w:r w:rsidR="00A15D51" w:rsidRPr="00D02607">
        <w:t>(Rawls 1971 as quoted in Caney 2018)</w:t>
      </w:r>
      <w:r w:rsidR="00A15D51" w:rsidRPr="00D4194B">
        <w:fldChar w:fldCharType="end"/>
      </w:r>
      <w:r w:rsidR="00A15D51" w:rsidRPr="00D4194B">
        <w:t>.</w:t>
      </w:r>
      <w:r w:rsidR="00E02436" w:rsidRPr="00D4194B">
        <w:t xml:space="preserve"> </w:t>
      </w:r>
      <w:r w:rsidR="006C3F5A" w:rsidRPr="00D4194B">
        <w:t>T</w:t>
      </w:r>
      <w:r w:rsidR="000D3ED8" w:rsidRPr="00D4194B">
        <w:t xml:space="preserve">he Brundtland Commission’s </w:t>
      </w:r>
      <w:r w:rsidR="001D2C11" w:rsidRPr="00D4194B">
        <w:t>set of principles for inter-generational responsibility</w:t>
      </w:r>
      <w:r w:rsidR="006C3F5A" w:rsidRPr="00D4194B">
        <w:t xml:space="preserve"> was refined by </w:t>
      </w:r>
      <w:r w:rsidR="001D2C11" w:rsidRPr="00D4194B">
        <w:t xml:space="preserve">Robert Solow as the requirement to </w:t>
      </w:r>
      <w:r w:rsidR="00BA241A" w:rsidRPr="00D4194B">
        <w:t>pass on to</w:t>
      </w:r>
      <w:r w:rsidR="001D2C11" w:rsidRPr="00D4194B">
        <w:t xml:space="preserve"> the next generation “whatever it takes to achieve a standard of living at least as good as our own and to look after their next generation similarly</w:t>
      </w:r>
      <w:r w:rsidR="00BA241A" w:rsidRPr="00D4194B">
        <w:t>”</w:t>
      </w:r>
      <w:r w:rsidR="001D2C11" w:rsidRPr="00D4194B">
        <w:t xml:space="preserve"> </w:t>
      </w:r>
      <w:r w:rsidR="002712A1" w:rsidRPr="00D4194B">
        <w:fldChar w:fldCharType="begin"/>
      </w:r>
      <w:r w:rsidR="00D23B82" w:rsidRPr="00D4194B">
        <w:instrText xml:space="preserve"> ADDIN ZOTERO_ITEM CSL_CITATION {"citationID":"a1h822t4kid","properties":{"formattedCitation":"(Solow 1995, 18)","plainCitation":"(Solow 1995, 18)","noteIndex":0},"citationItems":[{"id":7061,"uris":["http://zotero.org/groups/2225246/items/AM7L544E"],"uri":["http://zotero.org/groups/2225246/items/AM7L544E"],"itemData":{"id":7061,"type":"article-journal","archive":"JSTOR","container-title":"Ekistics","ISSN":"0013-2942","issue":"370/371/372","page":"15-20","source":"JSTOR","title":"An almost practical step toward sustainability","volume":"62","author":[{"family":"Solow","given":"Robert"}],"issued":{"date-parts":[["1995"]]}},"locator":"18"}],"schema":"https://github.com/citation-style-language/schema/raw/master/csl-citation.json"} </w:instrText>
      </w:r>
      <w:r w:rsidR="002712A1" w:rsidRPr="00D4194B">
        <w:fldChar w:fldCharType="separate"/>
      </w:r>
      <w:r w:rsidR="00D23B82" w:rsidRPr="00D4194B">
        <w:t xml:space="preserve">(Solow </w:t>
      </w:r>
      <w:r w:rsidR="005C63B0" w:rsidRPr="005C63B0">
        <w:t>1993, 168</w:t>
      </w:r>
      <w:r w:rsidR="00D23B82" w:rsidRPr="00D4194B">
        <w:t>)</w:t>
      </w:r>
      <w:r w:rsidR="002712A1" w:rsidRPr="00D4194B">
        <w:fldChar w:fldCharType="end"/>
      </w:r>
      <w:r w:rsidR="00BA241A" w:rsidRPr="00D4194B">
        <w:t>.</w:t>
      </w:r>
      <w:r w:rsidR="001D2C11" w:rsidRPr="00D4194B">
        <w:t xml:space="preserve"> </w:t>
      </w:r>
      <w:r w:rsidR="00BA241A" w:rsidRPr="00D4194B">
        <w:t xml:space="preserve">Solow’s re-formulation of </w:t>
      </w:r>
      <w:r w:rsidR="002712A1" w:rsidRPr="00D4194B">
        <w:t>Brundtland’s</w:t>
      </w:r>
      <w:r w:rsidR="00BA241A" w:rsidRPr="00D4194B">
        <w:t xml:space="preserve"> sustainability principle included two important properties for turning</w:t>
      </w:r>
      <w:r w:rsidR="002712A1" w:rsidRPr="00D4194B">
        <w:t xml:space="preserve"> the</w:t>
      </w:r>
      <w:r w:rsidR="00BA241A" w:rsidRPr="00D4194B">
        <w:t xml:space="preserve"> principle into practice. First, by focusing on living standards, he pointed toward a </w:t>
      </w:r>
      <w:r w:rsidR="002712A1" w:rsidRPr="00D4194B">
        <w:t>way of</w:t>
      </w:r>
      <w:r w:rsidR="00B154C3">
        <w:t xml:space="preserve"> </w:t>
      </w:r>
      <w:r w:rsidR="00BA241A" w:rsidRPr="00D4194B">
        <w:t xml:space="preserve">evaluating </w:t>
      </w:r>
      <w:r w:rsidR="002712A1" w:rsidRPr="00D4194B">
        <w:t>whether or not current development pathways are</w:t>
      </w:r>
      <w:r w:rsidR="00BA241A" w:rsidRPr="00D4194B">
        <w:t xml:space="preserve"> compromis</w:t>
      </w:r>
      <w:r w:rsidR="002712A1" w:rsidRPr="00D4194B">
        <w:t xml:space="preserve">ing future </w:t>
      </w:r>
      <w:r w:rsidR="002712A1" w:rsidRPr="00D4194B">
        <w:lastRenderedPageBreak/>
        <w:t>generations.</w:t>
      </w:r>
      <w:r w:rsidR="00BA241A" w:rsidRPr="00D4194B">
        <w:t xml:space="preserve"> Second, </w:t>
      </w:r>
      <w:r w:rsidR="00CC1495" w:rsidRPr="00D4194B">
        <w:t>Solow’s recursive formulation of inter-generational sustainability</w:t>
      </w:r>
      <w:r w:rsidR="0083199B">
        <w:t>—</w:t>
      </w:r>
      <w:r w:rsidR="00CC1495" w:rsidRPr="00D4194B">
        <w:t xml:space="preserve">that each generation take care of </w:t>
      </w:r>
      <w:r w:rsidR="002712A1" w:rsidRPr="00D4194B">
        <w:t>the generation directly after it</w:t>
      </w:r>
      <w:r w:rsidR="0083199B">
        <w:t>—</w:t>
      </w:r>
      <w:r w:rsidR="00CC1495" w:rsidRPr="00D4194B">
        <w:t xml:space="preserve">reduced the complexities and uncertainties inherent in making polices intended to impact the distant future. </w:t>
      </w:r>
      <w:r w:rsidR="00BA241A" w:rsidRPr="00D4194B">
        <w:t>Following Solow</w:t>
      </w:r>
      <w:r w:rsidR="0095609E">
        <w:t>,</w:t>
      </w:r>
      <w:r w:rsidR="00BA241A" w:rsidRPr="00D4194B">
        <w:t xml:space="preserve"> w</w:t>
      </w:r>
      <w:r w:rsidR="00E02436" w:rsidRPr="00D4194B">
        <w:t xml:space="preserve">e </w:t>
      </w:r>
      <w:r w:rsidR="00D4194B" w:rsidRPr="00D4194B">
        <w:t xml:space="preserve">have </w:t>
      </w:r>
      <w:r w:rsidR="00E02436" w:rsidRPr="00D4194B">
        <w:t>argue</w:t>
      </w:r>
      <w:r w:rsidR="00D4194B" w:rsidRPr="00D4194B">
        <w:t>d (</w:t>
      </w:r>
      <w:r w:rsidR="00D300B0" w:rsidRPr="00D4194B">
        <w:t>Section 3</w:t>
      </w:r>
      <w:r w:rsidR="00D4194B" w:rsidRPr="00D4194B">
        <w:t>)</w:t>
      </w:r>
      <w:r w:rsidR="00D300B0" w:rsidRPr="00D4194B">
        <w:t xml:space="preserve"> </w:t>
      </w:r>
      <w:r w:rsidR="00E02436" w:rsidRPr="00D4194B">
        <w:t>that sustainable development</w:t>
      </w:r>
      <w:r w:rsidR="00F44960" w:rsidRPr="00D4194B">
        <w:t xml:space="preserve"> can be </w:t>
      </w:r>
      <w:r w:rsidR="00316359" w:rsidRPr="00D4194B">
        <w:t xml:space="preserve">evaluated </w:t>
      </w:r>
      <w:r w:rsidR="00265EFF" w:rsidRPr="00D4194B">
        <w:t xml:space="preserve">by asking whether </w:t>
      </w:r>
      <w:r w:rsidR="0081709C" w:rsidRPr="00D4194B">
        <w:t xml:space="preserve">the social value of resources </w:t>
      </w:r>
      <w:r w:rsidR="00106AA7" w:rsidRPr="00D4194B">
        <w:t xml:space="preserve">likely to be </w:t>
      </w:r>
      <w:r w:rsidR="007E46F4" w:rsidRPr="00D4194B">
        <w:t xml:space="preserve">available to </w:t>
      </w:r>
      <w:r w:rsidR="00265EFF" w:rsidRPr="00D4194B">
        <w:t xml:space="preserve">the next generation </w:t>
      </w:r>
      <w:r w:rsidR="00106AA7" w:rsidRPr="00D4194B">
        <w:t xml:space="preserve">is </w:t>
      </w:r>
      <w:r w:rsidR="003E0402" w:rsidRPr="00D4194B">
        <w:t xml:space="preserve">at least </w:t>
      </w:r>
      <w:r w:rsidR="007608F7" w:rsidRPr="00D4194B">
        <w:t xml:space="preserve">equal to </w:t>
      </w:r>
      <w:r w:rsidR="00106AA7" w:rsidRPr="00D4194B">
        <w:t xml:space="preserve">the value </w:t>
      </w:r>
      <w:r w:rsidR="007608F7" w:rsidRPr="00D4194B">
        <w:t xml:space="preserve">of the resources </w:t>
      </w:r>
      <w:r w:rsidR="00106AA7" w:rsidRPr="00D4194B">
        <w:t xml:space="preserve">available to the present </w:t>
      </w:r>
      <w:r w:rsidR="007E46F4" w:rsidRPr="00D4194B">
        <w:t>generation</w:t>
      </w:r>
      <w:r w:rsidR="00106AA7" w:rsidRPr="00D4194B">
        <w:t>.</w:t>
      </w:r>
      <w:r w:rsidR="00B154C3">
        <w:t xml:space="preserve"> </w:t>
      </w:r>
    </w:p>
    <w:p w14:paraId="3DC44790" w14:textId="77777777" w:rsidR="002712A1" w:rsidRPr="00D4194B" w:rsidRDefault="002712A1" w:rsidP="000C7662"/>
    <w:p w14:paraId="37CDB433" w14:textId="5DF8D652" w:rsidR="000C7662" w:rsidRDefault="00B75C05" w:rsidP="000C7662">
      <w:r w:rsidRPr="00D4194B">
        <w:t>S</w:t>
      </w:r>
      <w:r w:rsidR="003E0402" w:rsidRPr="00D4194B">
        <w:t xml:space="preserve">cientific assessments </w:t>
      </w:r>
      <w:r w:rsidR="0078562B" w:rsidRPr="00D4194B">
        <w:t>(</w:t>
      </w:r>
      <w:r w:rsidR="00E31A71">
        <w:t xml:space="preserve">e.g., </w:t>
      </w:r>
      <w:r w:rsidR="0078562B" w:rsidRPr="00D4194B">
        <w:fldChar w:fldCharType="begin"/>
      </w:r>
      <w:r w:rsidR="00DE1C2B" w:rsidRPr="00D4194B">
        <w:instrText xml:space="preserve"> ADDIN ZOTERO_ITEM CSL_CITATION {"citationID":"ad8ggargcp","properties":{"formattedCitation":"(IPCC 2018)","plainCitation":"(IPCC 2018)","noteIndex":0},"citationItems":[{"id":720,"uris":["http://zotero.org/groups/2225246/items/MNRZQQTK"],"uri":["http://zotero.org/groups/2225246/items/MNRZQQTK"],"itemData":{"id":720,"type":"report","abstract":"An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poverty","event-place":"Geneva","publisher":"World Meteorological Organization/United Nations Environment Program","publisher-place":"Geneva","title":"Global warming of 1.5°C.","URL":"http://www.ipcc.ch/report/sr15/","author":[{"family":"IPCC","given":""}],"accessed":{"date-parts":[["2018",10,17]]},"issued":{"date-parts":[["2018",10]]}}}],"schema":"https://github.com/citation-style-language/schema/raw/master/csl-citation.json"} </w:instrText>
      </w:r>
      <w:r w:rsidR="0078562B" w:rsidRPr="00D4194B">
        <w:fldChar w:fldCharType="separate"/>
      </w:r>
      <w:r w:rsidR="0037359D" w:rsidRPr="00D4194B">
        <w:t>IPCC 2018</w:t>
      </w:r>
      <w:r w:rsidR="0078562B" w:rsidRPr="00D4194B">
        <w:fldChar w:fldCharType="end"/>
      </w:r>
      <w:r w:rsidR="0078562B" w:rsidRPr="00D4194B">
        <w:t xml:space="preserve">) </w:t>
      </w:r>
      <w:r w:rsidR="003E0402" w:rsidRPr="00D4194B">
        <w:t xml:space="preserve">suggest that the answer </w:t>
      </w:r>
      <w:r w:rsidRPr="00D4194B">
        <w:t xml:space="preserve">to this question </w:t>
      </w:r>
      <w:r w:rsidR="003E0402" w:rsidRPr="00D4194B">
        <w:t>may well be “no</w:t>
      </w:r>
      <w:r w:rsidR="0078562B" w:rsidRPr="00D4194B">
        <w:t>,</w:t>
      </w:r>
      <w:r w:rsidR="003E0402" w:rsidRPr="00D4194B">
        <w:t xml:space="preserve">” </w:t>
      </w:r>
      <w:r w:rsidR="0078562B" w:rsidRPr="00D4194B">
        <w:t xml:space="preserve">and that </w:t>
      </w:r>
      <w:r w:rsidR="0024483B" w:rsidRPr="00D4194B">
        <w:t xml:space="preserve">the current generation is thus </w:t>
      </w:r>
      <w:r w:rsidR="00442020" w:rsidRPr="00D4194B">
        <w:t xml:space="preserve">imposing intergenerational inequities on </w:t>
      </w:r>
      <w:r w:rsidR="0024483B" w:rsidRPr="00D4194B">
        <w:t xml:space="preserve">its </w:t>
      </w:r>
      <w:r w:rsidR="006317B3" w:rsidRPr="00D4194B">
        <w:t>children and grandchildren.</w:t>
      </w:r>
      <w:r w:rsidR="000D3ED8" w:rsidRPr="00D4194B">
        <w:t xml:space="preserve"> Yet, m</w:t>
      </w:r>
      <w:r w:rsidR="002522A1" w:rsidRPr="00D4194B">
        <w:t xml:space="preserve">any of the formal </w:t>
      </w:r>
      <w:r w:rsidR="003038AB" w:rsidRPr="00D4194B">
        <w:t xml:space="preserve">frameworks </w:t>
      </w:r>
      <w:r w:rsidR="002522A1" w:rsidRPr="00D4194B">
        <w:t xml:space="preserve">or approaches </w:t>
      </w:r>
      <w:r w:rsidR="003038AB" w:rsidRPr="00D4194B">
        <w:t>use</w:t>
      </w:r>
      <w:r w:rsidR="00365AB5" w:rsidRPr="00D4194B">
        <w:t>d</w:t>
      </w:r>
      <w:r w:rsidR="003038AB" w:rsidRPr="00D4194B">
        <w:t xml:space="preserve"> in sustainability science</w:t>
      </w:r>
      <w:r w:rsidR="00365AB5" w:rsidRPr="00D4194B">
        <w:t xml:space="preserve"> (see Section 2)</w:t>
      </w:r>
      <w:r w:rsidR="003038AB" w:rsidRPr="00D4194B">
        <w:t xml:space="preserve"> </w:t>
      </w:r>
      <w:r w:rsidR="00AB5836" w:rsidRPr="00D4194B">
        <w:t xml:space="preserve">unaccountably </w:t>
      </w:r>
      <w:r w:rsidR="003038AB" w:rsidRPr="00D4194B">
        <w:t xml:space="preserve">fail to </w:t>
      </w:r>
      <w:r w:rsidR="00365AB5" w:rsidRPr="00D4194B">
        <w:t>confront</w:t>
      </w:r>
      <w:r w:rsidR="003038AB" w:rsidRPr="00D4194B">
        <w:t xml:space="preserve"> </w:t>
      </w:r>
      <w:r w:rsidR="002522A1" w:rsidRPr="00D4194B">
        <w:t xml:space="preserve">directly </w:t>
      </w:r>
      <w:r w:rsidR="003038AB" w:rsidRPr="00D4194B">
        <w:t xml:space="preserve">the </w:t>
      </w:r>
      <w:r w:rsidR="00365AB5" w:rsidRPr="00D4194B">
        <w:t xml:space="preserve">challenge of intergenerational responsibility </w:t>
      </w:r>
      <w:r w:rsidR="00365AB5" w:rsidRPr="00D4194B">
        <w:fldChar w:fldCharType="begin"/>
      </w:r>
      <w:r w:rsidR="00DE1C2B" w:rsidRPr="00D4194B">
        <w:instrText xml:space="preserve"> ADDIN ZOTERO_ITEM CSL_CITATION {"citationID":"a1oo48mh10e","properties":{"formattedCitation":"(Scoones 2009)","plainCitation":"(Scoones 2009)","noteIndex":0},"citationItems":[{"id":1143,"uris":["http://zotero.org/groups/2225246/items/9YUBVUHP"],"uri":["http://zotero.org/groups/2225246/items/9YUBVUHP"],"itemData":{"id":1143,"type":"article-journal","abstract":"Livelihoods perspectives have been central to rural development thinking and practice in the past decade. But where do such perspectives come from, what are their conceptual roots, and what influences have shaped the way they have emerged? This paper offers an historical review of key moments in debates about rural livelihoods, identifying the tensions, ambiguities and challenges of such approaches. A number of core challenges are identified, centred on the need to inject a more thorough-going political analysis into the centre of livelihoods perspectives. This will enhance the capacity of livelihoods perspectives to address key lacunae in recent discussions, including questions of knowledge, politics, scale and dynamics.","container-title":"The Journal of Peasant Studies","DOI":"10.1080/03066150902820503","ISSN":"0306-6150","issue":"1","language":"English","page":"171-196","source":"Taylor and Francis+NEJM","title":"Livelihoods perspectives and rural development","volume":"36","author":[{"family":"Scoones","given":"Ian"}],"issued":{"date-parts":[["2009",1,1]]}}}],"schema":"https://github.com/citation-style-language/schema/raw/master/csl-citation.json"} </w:instrText>
      </w:r>
      <w:r w:rsidR="00365AB5" w:rsidRPr="00D4194B">
        <w:fldChar w:fldCharType="separate"/>
      </w:r>
      <w:r w:rsidR="0037359D" w:rsidRPr="00D4194B">
        <w:t>(Scoones 2009)</w:t>
      </w:r>
      <w:r w:rsidR="00365AB5" w:rsidRPr="00D4194B">
        <w:fldChar w:fldCharType="end"/>
      </w:r>
      <w:r w:rsidR="00365AB5" w:rsidRPr="00D4194B">
        <w:t>.</w:t>
      </w:r>
      <w:r w:rsidR="000D3ED8" w:rsidRPr="00D4194B">
        <w:t xml:space="preserve"> </w:t>
      </w:r>
      <w:r w:rsidR="00AC21D3" w:rsidRPr="00D4194B">
        <w:t>How exactly to integrate future generations into current decision making remains a topic of continued theoretical and practical discussion.</w:t>
      </w:r>
      <w:r w:rsidR="0063055B" w:rsidRPr="00D4194B">
        <w:t xml:space="preserve"> Theoretically, as illustrated by debates over appropriate discount rates to use in climate policy, scholars continue to </w:t>
      </w:r>
      <w:r w:rsidR="00AC21D3" w:rsidRPr="00D4194B">
        <w:t>argue about</w:t>
      </w:r>
      <w:r w:rsidR="0063055B" w:rsidRPr="00D4194B">
        <w:t xml:space="preserve"> h</w:t>
      </w:r>
      <w:r w:rsidR="00727D95" w:rsidRPr="00D4194B">
        <w:t>ow</w:t>
      </w:r>
      <w:r w:rsidR="00AC21D3" w:rsidRPr="00D4194B">
        <w:t xml:space="preserve"> best</w:t>
      </w:r>
      <w:r w:rsidR="00727D95" w:rsidRPr="00D4194B">
        <w:t xml:space="preserve"> </w:t>
      </w:r>
      <w:r w:rsidR="00DA2E15" w:rsidRPr="00D4194B">
        <w:t xml:space="preserve">to </w:t>
      </w:r>
      <w:r w:rsidR="002E5564" w:rsidRPr="00D4194B">
        <w:t xml:space="preserve">compare </w:t>
      </w:r>
      <w:r w:rsidR="009F0B59" w:rsidRPr="00D4194B">
        <w:t xml:space="preserve">present and future well-being </w:t>
      </w:r>
      <w:r w:rsidR="00727D95" w:rsidRPr="00D4194B">
        <w:t xml:space="preserve">and whether it is </w:t>
      </w:r>
      <w:r w:rsidR="002E5564" w:rsidRPr="00D4194B">
        <w:t xml:space="preserve">warranted </w:t>
      </w:r>
      <w:r w:rsidR="00727D95" w:rsidRPr="00D4194B">
        <w:t>to assume that future generations will be wealthier and have better technologies</w:t>
      </w:r>
      <w:r w:rsidR="00EE706E" w:rsidRPr="00D4194B">
        <w:t xml:space="preserve"> </w:t>
      </w:r>
      <w:r w:rsidR="00727D95" w:rsidRPr="00D4194B">
        <w:fldChar w:fldCharType="begin"/>
      </w:r>
      <w:r w:rsidR="00DE1C2B" w:rsidRPr="00D4194B">
        <w:instrText xml:space="preserve"> ADDIN ZOTERO_ITEM CSL_CITATION {"citationID":"aieft1cjke","properties":{"formattedCitation":"(Gollier and Hammitt 2014)","plainCitation":"(Gollier and Hammitt 2014)","noteIndex":0},"citationItems":[{"id":8348,"uris":["http://zotero.org/groups/2225246/items/5LH5ISQW"],"uri":["http://zotero.org/groups/2225246/items/5LH5ISQW"],"itemData":{"id":8348,"type":"article-journal","abstract":"The choice of the rate at which one should discount the long-term benefits of mitigating climate change is highly controversial. Both the level and the slope of the term structure of discount rates have been discussed intensively in relation to the determination of the social cost of carbon. Although some of the parameters of the problem are ethical and outside the scope of economic analysis, we claim that there are converging and convincing arguments in favor of using an annual real risk-free discount rate going from approximately 4% to approximately 1% for maturities going from zero to infinity. Investing in climate mitigation yields highly uncertain future benefits. Such uncertainty should also be taken into account in the selection of the discount rate, although the appropriate approach is highly controversial.","container-title":"Annual Review of Resource Economics","DOI":"10.1146/annurev-resource-100913-012516","issue":"1","page":"273-295","source":"Annual Reviews","title":"The Long-Run Discount Rate Controversy","volume":"6","author":[{"family":"Gollier","given":"Christian"},{"family":"Hammitt","given":"James K."}],"issued":{"date-parts":[["2014"]]}}}],"schema":"https://github.com/citation-style-language/schema/raw/master/csl-citation.json"} </w:instrText>
      </w:r>
      <w:r w:rsidR="00727D95" w:rsidRPr="00D4194B">
        <w:fldChar w:fldCharType="separate"/>
      </w:r>
      <w:r w:rsidR="0037359D" w:rsidRPr="00D4194B">
        <w:t>(Gollier and Hammitt 2014)</w:t>
      </w:r>
      <w:r w:rsidR="00727D95" w:rsidRPr="00D4194B">
        <w:fldChar w:fldCharType="end"/>
      </w:r>
      <w:r w:rsidR="00727D95" w:rsidRPr="00D4194B">
        <w:t xml:space="preserve">. </w:t>
      </w:r>
      <w:r w:rsidR="00AC21D3" w:rsidRPr="00D4194B">
        <w:t xml:space="preserve">Practically, suitable legal and regulatory mechanisms to ensure whatever rights we grant to future generations are honored by today’s decision-makers are still being developed and tested </w:t>
      </w:r>
      <w:r w:rsidR="00AC21D3" w:rsidRPr="00D4194B">
        <w:fldChar w:fldCharType="begin"/>
      </w:r>
      <w:r w:rsidR="00DE1C2B" w:rsidRPr="00D4194B">
        <w:instrText xml:space="preserve"> ADDIN ZOTERO_ITEM CSL_CITATION {"citationID":"a6i3gr2m71","properties":{"formattedCitation":"(Evan Berman and Jonathan Boston 2017)","plainCitation":"(Evan Berman and Jonathan Boston 2017)","noteIndex":0},"citationItems":[{"id":"imyTS7t8/km1mptIO","uris":["http://zotero.org/groups/2225246/items/ZZIHGHFQ"],"uri":["http://zotero.org/groups/2225246/items/ZZIHGHFQ"],"itemData":{"id":"ceLH5Pbb/rbnF619h","type":"book","abstract":"This book is about governing well for the future. It investigates the nature of, and the conditions for, prudent long-term democratic governance in a dynamic, complex...","collection-title":"Public Policy and Governance 1","ISBN":"978-1-78635-056-5","language":"eng","publisher":"Emerald Group Publishing Ltd","source":"hollis.harvard.edu","title":"Governing for the Future: Designing Democratic Institutions for a Better Tomorrow Public Policy and Governance","title-short":"Governing for the Future","author":[{"literal":"Evan Berman"},{"literal":"Jonathan Boston"}],"issued":{"date-parts":[["2017"]]}}}],"schema":"https://github.com/citation-style-language/schema/raw/master/csl-citation.json"} </w:instrText>
      </w:r>
      <w:r w:rsidR="00AC21D3" w:rsidRPr="00D4194B">
        <w:fldChar w:fldCharType="separate"/>
      </w:r>
      <w:r w:rsidR="0037359D" w:rsidRPr="00D4194B">
        <w:t>(Boston 2017)</w:t>
      </w:r>
      <w:r w:rsidR="00AC21D3" w:rsidRPr="00D4194B">
        <w:fldChar w:fldCharType="end"/>
      </w:r>
      <w:r w:rsidR="00AC21D3" w:rsidRPr="00D4194B">
        <w:t>.</w:t>
      </w:r>
      <w:r w:rsidR="00B154C3">
        <w:t xml:space="preserve"> </w:t>
      </w:r>
    </w:p>
    <w:p w14:paraId="78819740" w14:textId="77777777" w:rsidR="000C7662" w:rsidRDefault="000C7662" w:rsidP="000C7662"/>
    <w:p w14:paraId="1E945F7F" w14:textId="2E42F171" w:rsidR="000C7662" w:rsidRPr="005C0AFF" w:rsidRDefault="000C7662" w:rsidP="00164768">
      <w:pPr>
        <w:pStyle w:val="Heading2"/>
      </w:pPr>
      <w:bookmarkStart w:id="562" w:name="_Toc29679252"/>
      <w:bookmarkStart w:id="563" w:name="_Toc29680918"/>
      <w:bookmarkStart w:id="564" w:name="_Toc29681494"/>
      <w:bookmarkStart w:id="565" w:name="_Toc29679253"/>
      <w:bookmarkStart w:id="566" w:name="_Toc29680919"/>
      <w:bookmarkStart w:id="567" w:name="_Toc29681495"/>
      <w:bookmarkStart w:id="568" w:name="_Toc29679255"/>
      <w:bookmarkStart w:id="569" w:name="_Toc29680921"/>
      <w:bookmarkStart w:id="570" w:name="_Toc29681497"/>
      <w:bookmarkStart w:id="571" w:name="_Toc29679257"/>
      <w:bookmarkStart w:id="572" w:name="_Toc29680923"/>
      <w:bookmarkStart w:id="573" w:name="_Toc29681499"/>
      <w:bookmarkStart w:id="574" w:name="_Toc29679258"/>
      <w:bookmarkStart w:id="575" w:name="_Toc29680924"/>
      <w:bookmarkStart w:id="576" w:name="_Toc29681500"/>
      <w:bookmarkStart w:id="577" w:name="_Toc29679259"/>
      <w:bookmarkStart w:id="578" w:name="_Toc29680925"/>
      <w:bookmarkStart w:id="579" w:name="_Toc29681501"/>
      <w:bookmarkStart w:id="580" w:name="_Toc29679261"/>
      <w:bookmarkStart w:id="581" w:name="_Toc29680927"/>
      <w:bookmarkStart w:id="582" w:name="_Toc29681503"/>
      <w:bookmarkStart w:id="583" w:name="_Toc26805950"/>
      <w:bookmarkStart w:id="584" w:name="_Toc27480662"/>
      <w:bookmarkStart w:id="585" w:name="_Toc27640686"/>
      <w:bookmarkStart w:id="586" w:name="_Toc33132625"/>
      <w:bookmarkStart w:id="587" w:name="_Toc29679262"/>
      <w:bookmarkStart w:id="588" w:name="_Toc29681504"/>
      <w:bookmarkStart w:id="589" w:name="_Toc21323030"/>
      <w:bookmarkStart w:id="590" w:name="_Toc21347089"/>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rsidRPr="005C0AFF">
        <w:t xml:space="preserve">Inequity </w:t>
      </w:r>
      <w:r w:rsidR="00155427">
        <w:t>I</w:t>
      </w:r>
      <w:r w:rsidRPr="005C0AFF">
        <w:t>s an Emergent Property of the Anthropocene System</w:t>
      </w:r>
      <w:bookmarkEnd w:id="583"/>
      <w:bookmarkEnd w:id="584"/>
      <w:bookmarkEnd w:id="585"/>
      <w:bookmarkEnd w:id="586"/>
      <w:r w:rsidRPr="005C0AFF">
        <w:t xml:space="preserve"> </w:t>
      </w:r>
      <w:bookmarkEnd w:id="587"/>
      <w:bookmarkEnd w:id="588"/>
    </w:p>
    <w:p w14:paraId="3D205EAF" w14:textId="0195B535" w:rsidR="000C7662" w:rsidRPr="00D00A2F" w:rsidRDefault="000C7662" w:rsidP="000C7662">
      <w:r>
        <w:t>Heterogeneity has been recognized as a defining characteristic of the Anthropocene System (see Section 2 and Figure 1).</w:t>
      </w:r>
      <w:r w:rsidR="00B154C3">
        <w:t xml:space="preserve"> </w:t>
      </w:r>
      <w:r>
        <w:t>Most resources of the system</w:t>
      </w:r>
      <w:r w:rsidR="0083199B">
        <w:t>—</w:t>
      </w:r>
      <w:r>
        <w:t>natural or anthropogenic</w:t>
      </w:r>
      <w:r w:rsidR="0083199B">
        <w:t>—</w:t>
      </w:r>
      <w:r>
        <w:t xml:space="preserve">are more likely to be distributed in some </w:t>
      </w:r>
      <w:r w:rsidRPr="00EB496E">
        <w:rPr>
          <w:color w:val="000000" w:themeColor="text1"/>
        </w:rPr>
        <w:t>heterogeneous pattern than in a perfectly homogenous pattern.</w:t>
      </w:r>
      <w:r>
        <w:rPr>
          <w:color w:val="000000" w:themeColor="text1"/>
        </w:rPr>
        <w:t xml:space="preserve"> This heterogeneity in complex adaptive systems such as the Anthropocene can be expected to generate inequality in both nature and society </w:t>
      </w:r>
      <w:r>
        <w:rPr>
          <w:color w:val="000000" w:themeColor="text1"/>
        </w:rPr>
        <w:fldChar w:fldCharType="begin"/>
      </w:r>
      <w:r w:rsidR="00DE1C2B">
        <w:rPr>
          <w:color w:val="000000" w:themeColor="text1"/>
        </w:rPr>
        <w:instrText xml:space="preserve"> ADDIN ZOTERO_ITEM CSL_CITATION {"citationID":"iRmznhQ1","properties":{"formattedCitation":"(Scheffer et al. 2017)","plainCitation":"(Scheffer et al. 2017)","noteIndex":0},"citationItems":[{"id":1256,"uris":["http://zotero.org/groups/2225246/items/UBZNBJMC"],"uri":["http://zotero.org/groups/2225246/items/UBZNBJMC"],"itemData":{"id":1256,"type":"article-journal","abstract":"Most societies are economically dominated by a small elite, and similarly, natural communities are typically dominated by a small fraction of the species. Here we reveal a strong similarity between patterns of inequality in nature and society, hinting at fundamen- tal unifying mechanisms. We show that chance alone will drive 1% or less of the community to dominate 50% of all resources in situations where gains and losses are multiplicative, as in returns on assets or growth rates of populations. Key mechanisms that counteract such hyperdominance include natural enemies in nature and wealth-equalizing institutions in society. However, historical research of European developments over the past millennium suggests that such institutions become ineffective in times of societal upscaling. A corollary is that in a globalizing world, wealth will inevitably be appropriated by a very small fraction of the population unless effective wealth-equalizing institutions emerge at the global level.","container-title":"Proceedings of the National Academy of Sciences","DOI":"10.1073/pnas.1706412114","ISSN":"0027-8424, 1091-6490","issue":"50","language":"en","page":"13154-13157","source":"Crossref","title":"Inequality in nature and society","volume":"114","author":[{"family":"Scheffer","given":"Marten"},{"family":"Bavel","given":"Bas","non-dropping-particle":"van"},{"family":"Leemput","given":"Ingrid A.","non-dropping-particle":"van de"},{"family":"Nes","given":"Egbert H.","non-dropping-particle":"van"}],"issued":{"date-parts":[["2017",12,12]]}}}],"schema":"https://github.com/citation-style-language/schema/raw/master/csl-citation.json"} </w:instrText>
      </w:r>
      <w:r>
        <w:rPr>
          <w:color w:val="000000" w:themeColor="text1"/>
        </w:rPr>
        <w:fldChar w:fldCharType="separate"/>
      </w:r>
      <w:r>
        <w:rPr>
          <w:noProof/>
          <w:color w:val="000000" w:themeColor="text1"/>
        </w:rPr>
        <w:t>(Scheffer et al. 2017)</w:t>
      </w:r>
      <w:r>
        <w:rPr>
          <w:color w:val="000000" w:themeColor="text1"/>
        </w:rPr>
        <w:fldChar w:fldCharType="end"/>
      </w:r>
      <w:r>
        <w:rPr>
          <w:color w:val="000000" w:themeColor="text1"/>
        </w:rPr>
        <w:t xml:space="preserve">. </w:t>
      </w:r>
    </w:p>
    <w:p w14:paraId="1DDD275C" w14:textId="77777777" w:rsidR="000C7662" w:rsidRDefault="000C7662" w:rsidP="000C7662">
      <w:pPr>
        <w:rPr>
          <w:color w:val="000000" w:themeColor="text1"/>
        </w:rPr>
      </w:pPr>
    </w:p>
    <w:p w14:paraId="483BA859" w14:textId="4EA8F6CD" w:rsidR="000C7662" w:rsidRDefault="000C7662" w:rsidP="000C7662">
      <w:pPr>
        <w:rPr>
          <w:color w:val="000000" w:themeColor="text1"/>
        </w:rPr>
      </w:pPr>
      <w:r>
        <w:rPr>
          <w:color w:val="000000" w:themeColor="text1"/>
        </w:rPr>
        <w:t>E</w:t>
      </w:r>
      <w:r w:rsidRPr="00662E91">
        <w:rPr>
          <w:color w:val="000000" w:themeColor="text1"/>
        </w:rPr>
        <w:t xml:space="preserve">mpirical evidence </w:t>
      </w:r>
      <w:r>
        <w:rPr>
          <w:color w:val="000000" w:themeColor="text1"/>
        </w:rPr>
        <w:t>supports this claim, demonstrating</w:t>
      </w:r>
      <w:r w:rsidRPr="00662E91">
        <w:rPr>
          <w:color w:val="000000" w:themeColor="text1"/>
        </w:rPr>
        <w:t xml:space="preserve"> that</w:t>
      </w:r>
      <w:r>
        <w:rPr>
          <w:color w:val="000000" w:themeColor="text1"/>
        </w:rPr>
        <w:t xml:space="preserve"> resources are</w:t>
      </w:r>
      <w:r w:rsidRPr="00662E91">
        <w:rPr>
          <w:color w:val="000000" w:themeColor="text1"/>
        </w:rPr>
        <w:t xml:space="preserve"> unequal</w:t>
      </w:r>
      <w:r>
        <w:rPr>
          <w:color w:val="000000" w:themeColor="text1"/>
        </w:rPr>
        <w:t>ly</w:t>
      </w:r>
      <w:r w:rsidRPr="00662E91">
        <w:rPr>
          <w:color w:val="000000" w:themeColor="text1"/>
        </w:rPr>
        <w:t xml:space="preserve"> distributed within and between generations</w:t>
      </w:r>
      <w:r w:rsidR="00402705">
        <w:rPr>
          <w:color w:val="000000" w:themeColor="text1"/>
        </w:rPr>
        <w:t xml:space="preserve"> </w:t>
      </w:r>
      <w:r w:rsidR="00402705">
        <w:rPr>
          <w:color w:val="000000" w:themeColor="text1"/>
        </w:rPr>
        <w:fldChar w:fldCharType="begin"/>
      </w:r>
      <w:r w:rsidR="00DE1C2B">
        <w:rPr>
          <w:color w:val="000000" w:themeColor="text1"/>
        </w:rPr>
        <w:instrText xml:space="preserve"> ADDIN ZOTERO_ITEM CSL_CITATION {"citationID":"a2f59kdkvvr","properties":{"formattedCitation":"(Keys et al. 2019)","plainCitation":"(Keys et al. 2019)","noteIndex":0},"citationItems":[{"id":4443,"uris":["http://zotero.org/groups/2225246/items/ZNIFVEPC"],"uri":["http://zotero.org/groups/2225246/items/ZNIFVEPC"],"itemData":{"id":4443,"type":"article-journal","abstract":"In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Sustainability","DOI":"10.1038/s41893-019-0327-x","ISSN":"2398-9629","language":"En","page":"1","source":"www-nature-com.ezp-prod1.hul.harvard.edu","title":"Anthropocene risk","author":[{"family":"Keys","given":"Patrick W."},{"family":"Galaz","given":"Victor"},{"family":"Dyer","given":"Michelle"},{"family":"Matthews","given":"Nathanial"},{"family":"Folke","given":"Carl"},{"family":"Nyström","given":"Magnus"},{"family":"Cornell","given":"Sarah E."}],"issued":{"date-parts":[["2019"]]}}}],"schema":"https://github.com/citation-style-language/schema/raw/master/csl-citation.json"} </w:instrText>
      </w:r>
      <w:r w:rsidR="00402705">
        <w:rPr>
          <w:color w:val="000000" w:themeColor="text1"/>
        </w:rPr>
        <w:fldChar w:fldCharType="separate"/>
      </w:r>
      <w:r w:rsidR="0037359D" w:rsidRPr="0037359D">
        <w:t>(Keys et al. 2019</w:t>
      </w:r>
      <w:r w:rsidR="003E2747">
        <w:t>;</w:t>
      </w:r>
      <w:r w:rsidR="00402705">
        <w:rPr>
          <w:color w:val="000000" w:themeColor="text1"/>
        </w:rPr>
        <w:fldChar w:fldCharType="end"/>
      </w:r>
      <w:r w:rsidRPr="00662E91">
        <w:rPr>
          <w:color w:val="000000" w:themeColor="text1"/>
        </w:rPr>
        <w:t xml:space="preserve"> </w:t>
      </w:r>
      <w:r w:rsidRPr="00662E91">
        <w:rPr>
          <w:color w:val="000000" w:themeColor="text1"/>
        </w:rPr>
        <w:fldChar w:fldCharType="begin"/>
      </w:r>
      <w:r w:rsidR="00DE1C2B">
        <w:rPr>
          <w:color w:val="000000" w:themeColor="text1"/>
        </w:rPr>
        <w:instrText xml:space="preserve"> ADDIN ZOTERO_ITEM CSL_CITATION {"citationID":"PxBYY1CJ","properties":{"formattedCitation":"(Hamann et al. 2018; Keys et al. 2019)","plainCitation":"(Hamann et al. 2018; Keys et al. 2019)","dontUpdate":true,"noteIndex":0},"citationItems":[{"id":308,"uris":["http://zotero.org/groups/2225246/items/4VZJXBEZ"],"uri":["http://zotero.org/groups/2225246/items/4VZJXBEZ"],"itemData":{"id":308,"type":"article-journal","abstract":"Rising inequalities and accelerating global environmental change pose two of the most pressing challenges of the twenty-first century. To explore how these phenomena are linked, we apply a social-ecological systems perspective and review the literature to identify six different types of interactions (or “pathways”) between inequality and the biosphere. We find that most of the research so far has only considered one-directional effects of inequality on the biosphere, or vice versa. However, given the potential for complex dynamics between socioeconomic and environmental factors within social-ecological systems, we highlight examples from the literature that illustrate the importance of cross-scale interactions and feedback loops between inequality and the biosphere. This review draws on diverse disciplines to advance a systemic understanding of the linkages between inequality and the biosphere, specifically recognizing cross-scale feedbacks and the multidimensional nature of inequality. Expected final online publication date for the Annual Review of Environment and Resources Volume 43 is October 17, 2018. Please see http://www.annualreviews.org/page/journal/pubdates for revised estimates.","container-title":"Annual Review of Environment and Resources","DOI":"10.1146/annurev-environ-102017-025949","issue":"1","page":"null","source":"Annual Reviews","title":"Inequality and the Biosphere","volume":"43","author":[{"family":"Hamann","given":"Maike"},{"family":"Berry","given":"Kevin"},{"family":"Chaigneau","given":"Tomas"},{"family":"Curry","given":"Tracie"},{"family":"Heilmayr","given":"Robert"},{"family":"Henriksson","given":"Patrik J.G."},{"family":"Hentati-Sundberg","given":"Jonas"},{"family":"Jina","given":"Amir"},{"family":"Lindkvist","given":"Emilie"},{"family":"Lopez-Maldonado","given":"Yolanda"},{"family":"Nieminen","given":"Emmi"},{"family":"Piaggio","given":"Matías"},{"family":"Qiu","given":"Jiangxiao"},{"family":"Rocha","given":"Juan C."},{"family":"Schill","given":"Caroline"},{"family":"Shepon","given":"Alon"},{"family":"Tilman","given":"Andrew R."},{"family":"Bijgaart","given":"Inge","non-dropping-particle":"van den"},{"family":"Wu","given":"Tong"}],"issued":{"date-parts":[["2018"]]}}},{"id":4443,"uris":["http://zotero.org/groups/2225246/items/ZNIFVEPC"],"uri":["http://zotero.org/groups/2225246/items/ZNIFVEPC"],"itemData":{"id":4443,"type":"article-journal","abstract":"In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Sustainability","DOI":"10.1038/s41893-019-0327-x","ISSN":"2398-9629","language":"En","page":"1","source":"www-nature-com.ezp-prod1.hul.harvard.edu","title":"Anthropocene risk","author":[{"family":"Keys","given":"Patrick W."},{"family":"Galaz","given":"Victor"},{"family":"Dyer","given":"Michelle"},{"family":"Matthews","given":"Nathanial"},{"family":"Folke","given":"Carl"},{"family":"Nyström","given":"Magnus"},{"family":"Cornell","given":"Sarah E."}],"issued":{"date-parts":[["2019"]]}}}],"schema":"https://github.com/citation-style-language/schema/raw/master/csl-citation.json"} </w:instrText>
      </w:r>
      <w:r w:rsidRPr="00662E91">
        <w:rPr>
          <w:color w:val="000000" w:themeColor="text1"/>
        </w:rPr>
        <w:fldChar w:fldCharType="separate"/>
      </w:r>
      <w:r w:rsidRPr="00D54211">
        <w:rPr>
          <w:color w:val="000000" w:themeColor="text1"/>
        </w:rPr>
        <w:t>Hamann et al. 2018)</w:t>
      </w:r>
      <w:r w:rsidRPr="00662E91">
        <w:rPr>
          <w:color w:val="000000" w:themeColor="text1"/>
        </w:rPr>
        <w:fldChar w:fldCharType="end"/>
      </w:r>
      <w:r w:rsidRPr="00662E91">
        <w:rPr>
          <w:color w:val="000000" w:themeColor="text1"/>
        </w:rPr>
        <w:t xml:space="preserve">. </w:t>
      </w:r>
      <w:r>
        <w:rPr>
          <w:color w:val="000000" w:themeColor="text1"/>
        </w:rPr>
        <w:t xml:space="preserve">Moreover, research in economics and political science shows that wealth inequality </w:t>
      </w:r>
      <w:r w:rsidR="001A2A17">
        <w:rPr>
          <w:color w:val="000000" w:themeColor="text1"/>
        </w:rPr>
        <w:t>tends to</w:t>
      </w:r>
      <w:r>
        <w:rPr>
          <w:color w:val="000000" w:themeColor="text1"/>
        </w:rPr>
        <w:t xml:space="preserve"> snowball such that without intervention unequal wealth distributions become even more unequal over time.</w:t>
      </w:r>
      <w:r w:rsidR="00B154C3">
        <w:rPr>
          <w:color w:val="000000" w:themeColor="text1"/>
        </w:rPr>
        <w:t xml:space="preserve"> </w:t>
      </w:r>
      <w:r>
        <w:rPr>
          <w:color w:val="000000" w:themeColor="text1"/>
        </w:rPr>
        <w:t xml:space="preserve">Understanding its determinants therefore requires a multi-generational historical perspective </w:t>
      </w:r>
      <w:r>
        <w:rPr>
          <w:color w:val="000000" w:themeColor="text1"/>
        </w:rPr>
        <w:fldChar w:fldCharType="begin"/>
      </w:r>
      <w:r w:rsidR="00DE1C2B">
        <w:rPr>
          <w:color w:val="000000" w:themeColor="text1"/>
        </w:rPr>
        <w:instrText xml:space="preserve"> ADDIN ZOTERO_ITEM CSL_CITATION {"citationID":"YejmmUPG","properties":{"formattedCitation":"(Scheve and Stasavage 2017)","plainCitation":"(Scheve and Stasavage 2017)","noteIndex":0},"citationItems":[{"id":7335,"uris":["http://zotero.org/groups/2225246/items/RAY976VY"],"uri":["http://zotero.org/groups/2225246/items/RAY976VY"],"itemData":{"id":7335,"type":"article-journal","abstract":"What do we know about wealth inequality and democracy? Our review shows that the simple conjectures that democracy produces wealth equality and that wealth inequality leads to democratic failure are not supported by the evidence. Why are democracy and high levels of wealth inequality sustainable together? Three key features of democratic politics can make this outcome possible. When societies are divided along cleavages other than wealth, this can inhibit the adoption of wealth-equalizing policies. Likewise, voter preferences for the redistribution of wealth depend on the beliefs they form about the fairness of these measures, and some voters without wealth may feel that redistribution is unfair. Finally, wealth-equalizing policies may be absent if the democratic process is captured by the rich; however, the evidence explaining when, where, and why capture accounts for variation in wealth inequality is less convincing than is often claimed. This phenomenon is a useful avenue for future research.","container-title":"Annual Review of Political Science","DOI":"10.1146/annurev-polisci-061014-101840","ISSN":"1094-2939","issue":"1","journalAbbreviation":"Annu. Rev. Polit. Sci.","note":"ca","page":"451-468","source":"annualreviews.org (Atypon)","title":"Wealth Inequality and Democracy","volume":"20","author":[{"family":"Scheve","given":"Kenneth"},{"family":"Stasavage","given":"David"}],"issued":{"date-parts":[["2017",5,11]]}}}],"schema":"https://github.com/citation-style-language/schema/raw/master/csl-citation.json"} </w:instrText>
      </w:r>
      <w:r>
        <w:rPr>
          <w:color w:val="000000" w:themeColor="text1"/>
        </w:rPr>
        <w:fldChar w:fldCharType="separate"/>
      </w:r>
      <w:r>
        <w:rPr>
          <w:noProof/>
          <w:color w:val="000000" w:themeColor="text1"/>
        </w:rPr>
        <w:t>(Scheve and Stasavage 2017)</w:t>
      </w:r>
      <w:r>
        <w:rPr>
          <w:color w:val="000000" w:themeColor="text1"/>
        </w:rPr>
        <w:fldChar w:fldCharType="end"/>
      </w:r>
      <w:r>
        <w:rPr>
          <w:color w:val="000000" w:themeColor="text1"/>
        </w:rPr>
        <w:t>.</w:t>
      </w:r>
      <w:r w:rsidR="00B154C3">
        <w:rPr>
          <w:color w:val="000000" w:themeColor="text1"/>
        </w:rPr>
        <w:t xml:space="preserve"> </w:t>
      </w:r>
      <w:r>
        <w:rPr>
          <w:color w:val="000000" w:themeColor="text1"/>
        </w:rPr>
        <w:t>The historical record does, however,</w:t>
      </w:r>
      <w:r w:rsidR="00B154C3">
        <w:rPr>
          <w:color w:val="000000" w:themeColor="text1"/>
        </w:rPr>
        <w:t xml:space="preserve"> </w:t>
      </w:r>
      <w:r>
        <w:rPr>
          <w:color w:val="000000" w:themeColor="text1"/>
        </w:rPr>
        <w:t>demonstrate many instances of declining inequality in response to interventions designed to promote equity as well as to major shocks and disruptions.</w:t>
      </w:r>
      <w:r w:rsidR="00B154C3">
        <w:rPr>
          <w:color w:val="000000" w:themeColor="text1"/>
        </w:rPr>
        <w:t xml:space="preserve"> </w:t>
      </w:r>
      <w:r>
        <w:rPr>
          <w:color w:val="000000" w:themeColor="text1"/>
        </w:rPr>
        <w:t xml:space="preserve">These include micro-processes of accumulation and distribution </w:t>
      </w:r>
      <w:r>
        <w:rPr>
          <w:color w:val="000000" w:themeColor="text1"/>
        </w:rPr>
        <w:fldChar w:fldCharType="begin"/>
      </w:r>
      <w:r w:rsidR="00DE1C2B">
        <w:rPr>
          <w:color w:val="000000" w:themeColor="text1"/>
        </w:rPr>
        <w:instrText xml:space="preserve"> ADDIN ZOTERO_ITEM CSL_CITATION {"citationID":"aim3ihso1o","properties":{"formattedCitation":"(Benhabib and Bisin 2018)","plainCitation":"(Benhabib and Bisin 2018)","noteIndex":0},"citationItems":[{"id":7841,"uris":["http://zotero.org/groups/2225246/items/ILTSAEGB"],"uri":["http://zotero.org/groups/2225246/items/ILTSAEGB"],"itemData":{"id":7841,"type":"article-journal","abstract":"Invariably across a cross-section of countries and time periods, wealth distributions are skewed to the right displaying thick upper tails, that is, large\n and slowly declining top wealth shares. In this survey we categorize the theoretical studies on the distribution of wealth in terms of the underlying\n economic mechanisms generating skewness and thick tails. Further, we show how these mechanisms can be micro-founded by the consumption-saving decisions of rational agents in specific economic and demographic environments. Finally we map the large empirical work on the wealth\n distribution to its theoretical underpinnings.","container-title":"Journal of Economic Literature","DOI":"10.1257/jel.20161390","ISSN":"0022-0515","issue":"4","language":"en","page":"1261-1291","source":"www.aeaweb.org","title":"Skewed Wealth Distributions: Theory and Empirics","title-short":"Skewed Wealth Distributions","volume":"56","author":[{"family":"Benhabib","given":"Jess"},{"family":"Bisin","given":"Alberto"}],"issued":{"date-parts":[["2018"]]}}}],"schema":"https://github.com/citation-style-language/schema/raw/master/csl-citation.json"} </w:instrText>
      </w:r>
      <w:r>
        <w:rPr>
          <w:color w:val="000000" w:themeColor="text1"/>
        </w:rPr>
        <w:fldChar w:fldCharType="separate"/>
      </w:r>
      <w:r w:rsidR="0037359D" w:rsidRPr="0037359D">
        <w:t>(Benhabib and Bisin 2018)</w:t>
      </w:r>
      <w:r>
        <w:rPr>
          <w:color w:val="000000" w:themeColor="text1"/>
        </w:rPr>
        <w:fldChar w:fldCharType="end"/>
      </w:r>
      <w:r>
        <w:rPr>
          <w:color w:val="000000" w:themeColor="text1"/>
        </w:rPr>
        <w:t xml:space="preserve">, meso-level institutional structures such as inheritance taxes </w:t>
      </w:r>
      <w:r>
        <w:rPr>
          <w:color w:val="000000" w:themeColor="text1"/>
        </w:rPr>
        <w:fldChar w:fldCharType="begin"/>
      </w:r>
      <w:r w:rsidR="00DE1C2B">
        <w:rPr>
          <w:color w:val="000000" w:themeColor="text1"/>
        </w:rPr>
        <w:instrText xml:space="preserve"> ADDIN ZOTERO_ITEM CSL_CITATION {"citationID":"a1avgaq9vid","properties":{"formattedCitation":"(Piketty and Zucman 2015)","plainCitation":"(Piketty and Zucman 2015)","noteIndex":0},"citationItems":[{"id":8398,"uris":["http://zotero.org/groups/2225246/items/6SPKQN64"],"uri":["http://zotero.org/groups/2225246/items/6SPKQN64"],"itemData":{"id":8398,"type":"chapter","abstract":"This chapter offers an overview of the empirical and theoretical research on the long-run evolution of wealth and inheritance. Wealth–income ratios, inherited wealth, and wealth inequalities were high in the eighteenth to nineteenth centuries up until World War I, then sharply dropped during the twentieth century following World War shocks, and have been rising again in the late twentieth and early twenty-first centuries. We discuss the models that can account for these facts. We show that over a wide range of models, the long-run magnitude and concentration of wealth and inheritance are an increasing function of r¯−g where r¯ is the net-of-tax rate of return on wealth and g is the economy's growth rate. This suggests that current trends toward rising wealth–income ratios and wealth inequality might continue during the twenty-first century, both because of the slowdown of population and productivity growth, and because of rising international competition to attract capital.","collection-title":"Handbook of Income Distribution","container-title":"Handbook of Income Distribution","language":"en","note":"DOI: 10.1016/B978-0-444-59429-7.00016-9","page":"1303-1368","publisher":"Elsevier","source":"ScienceDirect","title":"Chapter 15 - Wealth and Inheritance in the Long Run","URL":"http://www.sciencedirect.com/science/article/pii/B9780444594297000169","volume":"2","author":[{"family":"Piketty","given":"Thomas"},{"family":"Zucman","given":"Gabriel"}],"editor":[{"family":"Atkinson","given":"Anthony B."},{"family":"Bourguignon","given":"François"}],"accessed":{"date-parts":[["2020",1,12]]},"issued":{"date-parts":[["2015",1,1]]}}}],"schema":"https://github.com/citation-style-language/schema/raw/master/csl-citation.json"} </w:instrText>
      </w:r>
      <w:r>
        <w:rPr>
          <w:color w:val="000000" w:themeColor="text1"/>
        </w:rPr>
        <w:fldChar w:fldCharType="separate"/>
      </w:r>
      <w:r w:rsidR="0037359D" w:rsidRPr="0037359D">
        <w:t>(Piketty and Zucman 2015)</w:t>
      </w:r>
      <w:r>
        <w:rPr>
          <w:color w:val="000000" w:themeColor="text1"/>
        </w:rPr>
        <w:fldChar w:fldCharType="end"/>
      </w:r>
      <w:r>
        <w:rPr>
          <w:color w:val="000000" w:themeColor="text1"/>
        </w:rPr>
        <w:t xml:space="preserve">, and macro-forces including wars and natural calamities </w:t>
      </w:r>
      <w:r>
        <w:rPr>
          <w:color w:val="000000" w:themeColor="text1"/>
        </w:rPr>
        <w:fldChar w:fldCharType="begin"/>
      </w:r>
      <w:r w:rsidR="00DE1C2B">
        <w:rPr>
          <w:color w:val="000000" w:themeColor="text1"/>
        </w:rPr>
        <w:instrText xml:space="preserve"> ADDIN ZOTERO_ITEM CSL_CITATION {"citationID":"aaeaunoojf","properties":{"formattedCitation":"(Scheidel 2017)","plainCitation":"(Scheidel 2017)","noteIndex":0},"citationItems":[{"id":7301,"uris":["http://zotero.org/groups/2225246/items/TUKUS5DK"],"uri":["http://zotero.org/groups/2225246/items/TUKUS5DK"],"itemData":{"id":7301,"type":"book","abstract":"\"Are mass violence and catastrophes the only forces that can seriously decrease economic inequality? To judge by thousands of years of history, the answer is yes. Tracing the global history of inequality from the Stone Age to today, Walter Scheidel shows that inequality never dies peacefully. Inequality declines when carnage and disaster strike and increases when peace and stability return. The Great Leveler is the first book to chart the crucial role of violent shocks in reducing inequality over the full sweep of human history around the world. Ever since humans began to farm, herd livestock, and pass on their assets to future generations, economic inequality has been a defining feature of civilization. Over thousands of years, only violent events have significantly lessened inequality. The \"Four Horsemen\" of leveling--mass-mobilization warfare, transformative revolutions, state collapse, and catastrophic plagues--have repeatedly destroyed the fortunes of the rich. Scheidel identifies and examines these processes, from the crises of the earliest civilizations to the cataclysmic world wars and communist revolutions of the twentieth century. Today, the violence that reduced inequality in the past seems to have diminished, and that is a good thing. But it casts serious doubt on the prospects for a more equal future. An essential contribution to the debate about inequality, The Great Leveler provides important new insights about why inequality is so persistent--and why it is unlikely to decline anytime soon.\" -- Publisher's description","call-number":"HM821 .S235 2017","collection-title":"Princeton economic history of the Western world","event-place":"Princeton, New Jersey","ISBN":"978-0-691-16502-8","language":"eng","note":"HOLLIS number: 990148527320203941","publisher":"Princeton University Press","publisher-place":"Princeton, New Jersey","source":"hollis.harvard.edu","title":"The great leveler: violence and the history of inequality from the Stone Age to the twenty-first century","title-short":"The great leveler","author":[{"family":"Scheidel","given":"Walter"}],"issued":{"date-parts":[["2017"]]}}}],"schema":"https://github.com/citation-style-language/schema/raw/master/csl-citation.json"} </w:instrText>
      </w:r>
      <w:r>
        <w:rPr>
          <w:color w:val="000000" w:themeColor="text1"/>
        </w:rPr>
        <w:fldChar w:fldCharType="separate"/>
      </w:r>
      <w:r w:rsidR="0037359D" w:rsidRPr="0037359D">
        <w:t>(Scheidel 2017)</w:t>
      </w:r>
      <w:r>
        <w:rPr>
          <w:color w:val="000000" w:themeColor="text1"/>
        </w:rPr>
        <w:fldChar w:fldCharType="end"/>
      </w:r>
      <w:r>
        <w:rPr>
          <w:color w:val="000000" w:themeColor="text1"/>
        </w:rPr>
        <w:t>. That said, many inequity reducing mechanisms that characterized much of the 20</w:t>
      </w:r>
      <w:r w:rsidRPr="009618E6">
        <w:rPr>
          <w:color w:val="000000" w:themeColor="text1"/>
          <w:vertAlign w:val="superscript"/>
        </w:rPr>
        <w:t>th</w:t>
      </w:r>
      <w:r>
        <w:rPr>
          <w:color w:val="000000" w:themeColor="text1"/>
        </w:rPr>
        <w:t xml:space="preserve"> century</w:t>
      </w:r>
      <w:r w:rsidR="00CD6C03">
        <w:rPr>
          <w:color w:val="000000" w:themeColor="text1"/>
        </w:rPr>
        <w:t xml:space="preserve"> in the affluent West</w:t>
      </w:r>
      <w:r w:rsidR="0083199B">
        <w:rPr>
          <w:color w:val="000000" w:themeColor="text1"/>
        </w:rPr>
        <w:t>—</w:t>
      </w:r>
      <w:r w:rsidR="00E31A71">
        <w:rPr>
          <w:color w:val="000000" w:themeColor="text1"/>
        </w:rPr>
        <w:t xml:space="preserve">e.g., </w:t>
      </w:r>
      <w:r>
        <w:rPr>
          <w:color w:val="000000" w:themeColor="text1"/>
        </w:rPr>
        <w:t>increasing access to education</w:t>
      </w:r>
      <w:r w:rsidR="00CD6C03">
        <w:rPr>
          <w:color w:val="000000" w:themeColor="text1"/>
        </w:rPr>
        <w:t>,</w:t>
      </w:r>
      <w:r>
        <w:rPr>
          <w:color w:val="000000" w:themeColor="text1"/>
        </w:rPr>
        <w:t xml:space="preserve"> </w:t>
      </w:r>
      <w:r w:rsidR="00CD6C03">
        <w:rPr>
          <w:color w:val="000000" w:themeColor="text1"/>
        </w:rPr>
        <w:t>rural-urban migration</w:t>
      </w:r>
      <w:r w:rsidR="003E2747">
        <w:rPr>
          <w:color w:val="000000" w:themeColor="text1"/>
        </w:rPr>
        <w:t>,</w:t>
      </w:r>
      <w:r w:rsidR="00CD6C03">
        <w:rPr>
          <w:color w:val="000000" w:themeColor="text1"/>
        </w:rPr>
        <w:t xml:space="preserve"> and progressive tax systems</w:t>
      </w:r>
      <w:r w:rsidR="0083199B">
        <w:rPr>
          <w:color w:val="000000" w:themeColor="text1"/>
        </w:rPr>
        <w:t>—</w:t>
      </w:r>
      <w:r>
        <w:rPr>
          <w:color w:val="000000" w:themeColor="text1"/>
        </w:rPr>
        <w:t>seem to be no longer functioning as mechanisms of redistribution</w:t>
      </w:r>
      <w:r w:rsidR="003B2A86">
        <w:rPr>
          <w:color w:val="000000" w:themeColor="text1"/>
        </w:rPr>
        <w:t xml:space="preserve"> </w:t>
      </w:r>
      <w:r w:rsidR="003B2A86">
        <w:rPr>
          <w:color w:val="000000" w:themeColor="text1"/>
        </w:rPr>
        <w:fldChar w:fldCharType="begin"/>
      </w:r>
      <w:r w:rsidR="00DE1C2B">
        <w:rPr>
          <w:color w:val="000000" w:themeColor="text1"/>
        </w:rPr>
        <w:instrText xml:space="preserve"> ADDIN ZOTERO_ITEM CSL_CITATION {"citationID":"a1rmv2ti4fp","properties":{"formattedCitation":"(Lamont 2019)","plainCitation":"(Lamont 2019)","noteIndex":0},"citationItems":[{"id":7246,"uris":["http://zotero.org/groups/2225246/items/RQF2CJ7I"],"uri":["http://zotero.org/groups/2225246/items/RQF2CJ7I"],"itemData":{"id":7246,"type":"article-journal","container-title":"Special Issue of Daedalus: Journal of the American Academy of Arts and Science","issue":"3","title":"Inequality as a Multidimensional Process","volume":"148","author":[{"family":"Lamont","given":"Michèle"}],"issued":{"date-parts":[["2019"]]}}}],"schema":"https://github.com/citation-style-language/schema/raw/master/csl-citation.json"} </w:instrText>
      </w:r>
      <w:r w:rsidR="003B2A86">
        <w:rPr>
          <w:color w:val="000000" w:themeColor="text1"/>
        </w:rPr>
        <w:fldChar w:fldCharType="separate"/>
      </w:r>
      <w:r w:rsidR="0037359D" w:rsidRPr="0037359D">
        <w:t>(Lamont 2019)</w:t>
      </w:r>
      <w:r w:rsidR="003B2A86">
        <w:rPr>
          <w:color w:val="000000" w:themeColor="text1"/>
        </w:rPr>
        <w:fldChar w:fldCharType="end"/>
      </w:r>
      <w:r>
        <w:rPr>
          <w:color w:val="000000" w:themeColor="text1"/>
        </w:rPr>
        <w:t xml:space="preserve">. Current development pathways are therefore </w:t>
      </w:r>
      <w:r w:rsidRPr="0021552D">
        <w:rPr>
          <w:color w:val="000000" w:themeColor="text1"/>
        </w:rPr>
        <w:t xml:space="preserve">not only leading to increasing </w:t>
      </w:r>
      <w:r>
        <w:rPr>
          <w:color w:val="000000" w:themeColor="text1"/>
        </w:rPr>
        <w:t>inequity</w:t>
      </w:r>
      <w:r w:rsidRPr="0021552D">
        <w:rPr>
          <w:color w:val="000000" w:themeColor="text1"/>
        </w:rPr>
        <w:t xml:space="preserve"> but</w:t>
      </w:r>
      <w:r>
        <w:rPr>
          <w:color w:val="000000" w:themeColor="text1"/>
        </w:rPr>
        <w:t xml:space="preserve"> also</w:t>
      </w:r>
      <w:r w:rsidRPr="0021552D">
        <w:rPr>
          <w:color w:val="000000" w:themeColor="text1"/>
        </w:rPr>
        <w:t xml:space="preserve"> </w:t>
      </w:r>
      <w:r w:rsidRPr="003F55FF">
        <w:rPr>
          <w:color w:val="000000" w:themeColor="text1"/>
        </w:rPr>
        <w:t xml:space="preserve">the possibility that we have moved into a high-inequity regime, </w:t>
      </w:r>
      <w:r w:rsidRPr="0021552D">
        <w:rPr>
          <w:color w:val="000000" w:themeColor="text1"/>
        </w:rPr>
        <w:t xml:space="preserve">where processes of advantage and disadvantage </w:t>
      </w:r>
      <w:r>
        <w:rPr>
          <w:color w:val="000000" w:themeColor="text1"/>
        </w:rPr>
        <w:t>are</w:t>
      </w:r>
      <w:r w:rsidRPr="0021552D">
        <w:rPr>
          <w:color w:val="000000" w:themeColor="text1"/>
        </w:rPr>
        <w:t xml:space="preserve"> self-reinforcin</w:t>
      </w:r>
      <w:r>
        <w:rPr>
          <w:color w:val="000000" w:themeColor="text1"/>
        </w:rPr>
        <w:t>g</w:t>
      </w:r>
      <w:r w:rsidR="003B2A86">
        <w:rPr>
          <w:color w:val="000000" w:themeColor="text1"/>
        </w:rPr>
        <w:t xml:space="preserve"> </w:t>
      </w:r>
      <w:r w:rsidR="003B2A86">
        <w:rPr>
          <w:color w:val="000000" w:themeColor="text1"/>
        </w:rPr>
        <w:fldChar w:fldCharType="begin"/>
      </w:r>
      <w:r w:rsidR="00DE1C2B">
        <w:rPr>
          <w:color w:val="000000" w:themeColor="text1"/>
        </w:rPr>
        <w:instrText xml:space="preserve"> ADDIN ZOTERO_ITEM CSL_CITATION {"citationID":"a1aiddpfbhs","properties":{"formattedCitation":"(Grusky and MacLean 2016)","plainCitation":"(Grusky and MacLean 2016)","noteIndex":0},"citationItems":[{"id":1257,"uris":["http://zotero.org/groups/2225246/items/36WUKZEF"],"uri":["http://zotero.org/groups/2225246/items/36WUKZEF"],"itemData":{"id":1257,"type":"article-journal","abstract":"The spectacular takeoff in income inequality in the united States commenced long ago and has now become a fixed and seemingly sta- ble foundation of our contemporary social life. Although there has been much research on the sources and causes of the takeoff, we know less about how people have come to forge new ways of living in the context of our high-inequality regime. How has rising income inequality changed the rules by which people come to par- ticipate in the key social institutions of our time (i.e., the family, the military, the prison, and the educational system)? How has it changed the rules by which rewards are allocated in the labor market? And how has it changed the lifestyles we lead, the attitudes we hold, and the politics in which we believe?","container-title":"The ANNALS of the American Academy of Political and Social Science","DOI":"10.1177/0002716215596946","ISSN":"0002-7162","issue":"1","journalAbbreviation":"The ANNALS of the American Academy of Political and Social Science","language":"en","page":"33-52","source":"SAGE Journals","title":"The Social Fallout of a High-Inequality Regime","volume":"663","author":[{"family":"Grusky","given":"David B."},{"family":"MacLean","given":"Alair"}],"issued":{"date-parts":[["2016"]]}}}],"schema":"https://github.com/citation-style-language/schema/raw/master/csl-citation.json"} </w:instrText>
      </w:r>
      <w:r w:rsidR="003B2A86">
        <w:rPr>
          <w:color w:val="000000" w:themeColor="text1"/>
        </w:rPr>
        <w:fldChar w:fldCharType="separate"/>
      </w:r>
      <w:r w:rsidR="0037359D" w:rsidRPr="0037359D">
        <w:t>(Grusky and MacLean 2016)</w:t>
      </w:r>
      <w:r w:rsidR="003B2A86">
        <w:rPr>
          <w:color w:val="000000" w:themeColor="text1"/>
        </w:rPr>
        <w:fldChar w:fldCharType="end"/>
      </w:r>
      <w:r w:rsidR="00F85FD8">
        <w:rPr>
          <w:color w:val="000000" w:themeColor="text1"/>
        </w:rPr>
        <w:t xml:space="preserve">. </w:t>
      </w:r>
    </w:p>
    <w:p w14:paraId="6FE0A9CD" w14:textId="77777777" w:rsidR="000C7662" w:rsidRDefault="000C7662" w:rsidP="000C7662">
      <w:pPr>
        <w:rPr>
          <w:color w:val="000000" w:themeColor="text1"/>
        </w:rPr>
      </w:pPr>
    </w:p>
    <w:p w14:paraId="18DF1450" w14:textId="556BFB65" w:rsidR="000C7662" w:rsidRPr="00142D22" w:rsidRDefault="000C7662" w:rsidP="00164768">
      <w:pPr>
        <w:pStyle w:val="Heading2"/>
      </w:pPr>
      <w:bookmarkStart w:id="591" w:name="_Toc29679263"/>
      <w:bookmarkStart w:id="592" w:name="_Toc29679264"/>
      <w:bookmarkStart w:id="593" w:name="_Toc29681505"/>
      <w:bookmarkStart w:id="594" w:name="_Toc33132626"/>
      <w:bookmarkEnd w:id="591"/>
      <w:r>
        <w:t xml:space="preserve">Power and </w:t>
      </w:r>
      <w:r w:rsidR="00155427">
        <w:t>I</w:t>
      </w:r>
      <w:r>
        <w:t>nequity</w:t>
      </w:r>
      <w:bookmarkEnd w:id="592"/>
      <w:bookmarkEnd w:id="593"/>
      <w:bookmarkEnd w:id="594"/>
    </w:p>
    <w:p w14:paraId="411AF7D6" w14:textId="4F3A5F1A" w:rsidR="000C7662" w:rsidRDefault="000C7662" w:rsidP="000C7662">
      <w:r>
        <w:lastRenderedPageBreak/>
        <w:t>Inequalities would result from the heterogeneous distribution of resources in the Anthropocene System even if all actors preferred an equitable allocation.</w:t>
      </w:r>
      <w:r w:rsidR="00B154C3">
        <w:t xml:space="preserve"> </w:t>
      </w:r>
      <w:r>
        <w:t>But all actors don’t.</w:t>
      </w:r>
      <w:r w:rsidR="00B154C3">
        <w:t xml:space="preserve"> </w:t>
      </w:r>
      <w:r>
        <w:t xml:space="preserve">Indeed, initial inequalities are </w:t>
      </w:r>
      <w:r w:rsidRPr="00F54064">
        <w:rPr>
          <w:color w:val="000000" w:themeColor="text1"/>
        </w:rPr>
        <w:t xml:space="preserve">reinforced by </w:t>
      </w:r>
      <w:r>
        <w:rPr>
          <w:color w:val="000000" w:themeColor="text1"/>
        </w:rPr>
        <w:t xml:space="preserve">a variety of mechanisms, ranging </w:t>
      </w:r>
      <w:r w:rsidR="003E2747">
        <w:rPr>
          <w:color w:val="000000" w:themeColor="text1"/>
        </w:rPr>
        <w:t xml:space="preserve">from </w:t>
      </w:r>
      <w:r w:rsidRPr="00F54064">
        <w:rPr>
          <w:color w:val="000000" w:themeColor="text1"/>
        </w:rPr>
        <w:t xml:space="preserve">what psychologists call social dominance theory </w:t>
      </w:r>
      <w:r>
        <w:rPr>
          <w:color w:val="000000" w:themeColor="text1"/>
        </w:rPr>
        <w:t>(</w:t>
      </w:r>
      <w:r w:rsidRPr="00F54064">
        <w:rPr>
          <w:color w:val="000000" w:themeColor="text1"/>
        </w:rPr>
        <w:t xml:space="preserve">a preference to prefer inequity over equity </w:t>
      </w:r>
      <w:r w:rsidRPr="00F54064">
        <w:rPr>
          <w:color w:val="000000" w:themeColor="text1"/>
        </w:rPr>
        <w:fldChar w:fldCharType="begin"/>
      </w:r>
      <w:r w:rsidR="00DE1C2B">
        <w:rPr>
          <w:color w:val="000000" w:themeColor="text1"/>
        </w:rPr>
        <w:instrText xml:space="preserve"> ADDIN ZOTERO_ITEM CSL_CITATION {"citationID":"xsq0SRsN","properties":{"formattedCitation":"(Milfont et al. 2018)","plainCitation":"(Milfont et al. 2018)","noteIndex":0},"citationItems":[{"id":353,"uris":["http://zotero.org/groups/2225246/items/8JKT35VK"],"uri":["http://zotero.org/groups/2225246/items/8JKT35VK"],"itemData":{"id":353,"type":"article-journal","abstract":"Approval of hierarchy and inequality in society indexed by social dominance orientation (SDO) extends to support for human dominance over the natural world. We tested this negative association between SDO and environmentalism and the validity of the new Short Social Dominance Orientation Scale in two cross-cultural samples of students (N = 4,163, k = 25) and the general population (N = 1,237, k = 10). As expected, the higher people were on SDO, the less likely they were to engage in environmental citizenship actions, pro-environmental behaviors and to donate to an environmental organization. Multilevel moderation results showed that the SDO–environmentalism relation was stronger in societies with marked societal inequality, lack of societal development, and environmental standards. The results highlight the interplay between individual psychological orientations and social context, as well as the view of nature subscribed to by those high in SDO.","container-title":"Social Psychological and Personality Science","DOI":"10.1177/1948550617722832","ISSN":"1948-5506","issue":"7","journalAbbreviation":"Social Psychological and Personality Science","language":"en","page":"802-814","source":"SAGE Journals","title":"On the Relation Between Social Dominance Orientation and Environmentalism: A 25-Nation Study","title-short":"On the Relation Between Social Dominance Orientation and Environmentalism","volume":"9","author":[{"family":"Milfont","given":"Taciano L."},{"family":"Bain","given":"Paul G."},{"family":"Kashima","given":"Yoshihisa"},{"family":"Corral-Verdugo","given":"Victor"},{"family":"Pasquali","given":"Carlota"},{"family":"Johansson","given":"Lars-Olof"},{"family":"Guan","given":"Yanjun"},{"family":"Gouveia","given":"Valdiney V."},{"family":"Garðarsdóttir","given":"Ragna B."},{"family":"Doron","given":"Guy"},{"family":"Bilewicz","given":"Michał"},{"family":"Utsugi","given":"Akira"},{"family":"Aragones","given":"Juan Ignacio"},{"family":"Steg","given":"Linda"},{"family":"Soland","given":"Martin"},{"family":"Park","given":"Joonha"},{"family":"Otto","given":"Siegmar"},{"family":"Demarque","given":"Christophe"},{"family":"Wagner","given":"Claire"},{"family":"Madsen","given":"Ole Jacob"},{"family":"Lebedeva","given":"Nadezhda"},{"family":"González","given":"Roberto"},{"family":"Schultz","given":"P. Wesley"},{"family":"Saiz","given":"José L."},{"family":"Kurz","given":"Tim"},{"family":"Gifford","given":"Robert"},{"family":"Akotia","given":"Charity S."},{"family":"Saviolidis","given":"Nína M."},{"family":"Einarsdóttir","given":"Gró"}],"issued":{"date-parts":[["2018",9,1]]}}}],"schema":"https://github.com/citation-style-language/schema/raw/master/csl-citation.json"} </w:instrText>
      </w:r>
      <w:r w:rsidRPr="00F54064">
        <w:rPr>
          <w:color w:val="000000" w:themeColor="text1"/>
        </w:rPr>
        <w:fldChar w:fldCharType="separate"/>
      </w:r>
      <w:r w:rsidRPr="00F54064">
        <w:rPr>
          <w:noProof/>
          <w:color w:val="000000" w:themeColor="text1"/>
        </w:rPr>
        <w:t>(Milfont et al. 2018</w:t>
      </w:r>
      <w:r w:rsidRPr="00F54064">
        <w:rPr>
          <w:color w:val="000000" w:themeColor="text1"/>
        </w:rPr>
        <w:fldChar w:fldCharType="end"/>
      </w:r>
      <w:r>
        <w:rPr>
          <w:color w:val="000000" w:themeColor="text1"/>
        </w:rPr>
        <w:t>) to the norms of capitalism to realist tendencies of states</w:t>
      </w:r>
      <w:r w:rsidRPr="00F54064">
        <w:rPr>
          <w:color w:val="000000" w:themeColor="text1"/>
        </w:rPr>
        <w:t>.</w:t>
      </w:r>
      <w:r w:rsidR="00B154C3">
        <w:rPr>
          <w:color w:val="000000" w:themeColor="text1"/>
        </w:rPr>
        <w:t xml:space="preserve"> </w:t>
      </w:r>
      <w:r>
        <w:rPr>
          <w:color w:val="000000" w:themeColor="text1"/>
        </w:rPr>
        <w:t xml:space="preserve">What these mechanisms have in common is power, a fundamental relationship in the Anthropocene System that we defined in Section 2.2 as the ability </w:t>
      </w:r>
      <w:r w:rsidRPr="00BE53B8">
        <w:t xml:space="preserve">of </w:t>
      </w:r>
      <w:r>
        <w:t xml:space="preserve">some </w:t>
      </w:r>
      <w:r w:rsidRPr="00BE53B8">
        <w:t xml:space="preserve">actors to </w:t>
      </w:r>
      <w:r w:rsidR="00037248">
        <w:t>influence</w:t>
      </w:r>
      <w:r w:rsidRPr="00BE53B8">
        <w:t xml:space="preserve"> the actions and beliefs of others</w:t>
      </w:r>
      <w:r>
        <w:t>.</w:t>
      </w:r>
      <w:r w:rsidR="00B154C3">
        <w:t xml:space="preserve"> </w:t>
      </w:r>
    </w:p>
    <w:p w14:paraId="42A29E1D" w14:textId="77777777" w:rsidR="000C7662" w:rsidRDefault="000C7662" w:rsidP="000C7662"/>
    <w:p w14:paraId="7398A269" w14:textId="78F270AB" w:rsidR="000C7662" w:rsidRDefault="000C7662" w:rsidP="000C7662">
      <w:r w:rsidRPr="00F54064">
        <w:t>The power of actors and the unequal distribution of power among them have long been neglected in most strands of sustainability science research, but the topic is now receiving increasing attention.</w:t>
      </w:r>
      <w:r w:rsidR="00B154C3">
        <w:t xml:space="preserve"> </w:t>
      </w:r>
      <w:r>
        <w:t xml:space="preserve">The growing literature on power and empowerment is diverse, but what much of this work has in common is a recognition that access to resources (including each of the resources discussed in Section 3) is at the heart of individual power </w:t>
      </w:r>
      <w:r>
        <w:fldChar w:fldCharType="begin"/>
      </w:r>
      <w:r w:rsidR="00DE1C2B">
        <w:instrText xml:space="preserve"> ADDIN ZOTERO_ITEM CSL_CITATION {"citationID":"IilOehBn","properties":{"formattedCitation":"(Friedmann 1992; Kabeer 1999; Pedde et al. 2019)","plainCitation":"(Friedmann 1992; Kabeer 1999; Pedde et al. 2019)","noteIndex":0},"citationItems":[{"id":1264,"uris":["http://zotero.org/groups/2225246/items/AEZ8NPMD"],"uri":["http://zotero.org/groups/2225246/items/AEZ8NPMD"],"itemData":{"id":1264,"type":"book","call-number":"HN49.C6 F75 1992","event-place":"Cambridge, MA","ISBN":"978-1-55786-299-0","language":"eng","note":"HOLLIS number: 990024789240203941","number-of-pages":"ix+196","publisher":"Blackwell","publisher-place":"Cambridge, MA","source":"hollis.harvard.edu","title":"Empowerment: the politics of alternative development","title-short":"Empowerment","author":[{"family":"Friedmann","given":"John"}],"issued":{"date-parts":[["1992"]]}}},{"id":1295,"uris":["http://zotero.org/groups/2225246/items/2XWJLKBN"],"uri":["http://zotero.org/groups/2225246/items/2XWJLKBN"],"itemData":{"id":1295,"type":"article-journal","abstract":"This paper begins from the understanding that women's empowerment is about the process by which those who have been denied the ability to make strategic life choices acquire such an ability. A wide gap separates this processual understanding of empowerment from the more instrumentalist forms of advocacy which have required the measurement and quantification of empowerment. The ability to exercise choice incorporates three inter-related dimensions: resources (defined broadly to include not only access, but also future claims, to both material and human and social resources); agency (including processes of decision making, as well as less measurable manifestations of agency such as negotiation, deception and manipulation); and achievements (well-being outcomes). A number of studies of women's empowerment are analysed to make some important methodological points about the measurement of empowerment. The paper argues that these three dimensions of choice are indivisible in determining the meaning of an indicator and hence its validity as a measure of empowerment. The notion of choice is further qualified by referring to the conditions of choice, its content and consequences. These qualifications represent an attempt to incorporate the structural parameters of individual choice in the analysis of women's empowerment.","container-title":"Development and Change","DOI":"10.1111/1467-7660.00125","ISSN":"1467-7660","issue":"3","language":"en","page":"435-464","source":"Wiley Online Library","title":"Resources, Agency, Achievements: Reflections on the Measurement of Women's Empowerment","title-short":"Resources, Agency, Achievements","volume":"30","author":[{"family":"Kabeer","given":"Naila"}],"issued":{"date-parts":[["1999"]]}}},{"id":3654,"uris":["http://zotero.org/groups/2225246/items/VFQWYIBW"],"uri":["http://zotero.org/groups/2225246/items/VFQWYIBW"],"itemData":{"id":3654,"type":"article-journal","abstract":"With a range of potential pathways to a sustainable future compatible with the Paris Agreement 1.5 °C target, scenario analysis has emerged as a key tool in studies of climate change mitigation and adaptation. A wide range of alternative scenarios have been created, and core amongst these are five socio-economic scenarios (Shared Socio-economic Pathways or SSPs) and four emission scenarios (Representative Concentration Pathways or RCPs). Whilst mitigation scenarios (the Shared Policy Assumptions, or SPAs) have been developed for each SSP-RCP combination, describing the actions necessary to match the climate pathway of the RCP, there has not yet been a systematic approach to address whether and how these actions can be enabled in practice. We present a novel and transferable framework to understand society’s capacity to achieve the 1.5 °C target, based on four participatory case studies using the SSP-RCP scenarios. The methodology builds on a framework for categorising different types of societal capitals and capacities and assessing their impact on the potential to implement different types of mitigation actions. All four case studies show that SSP1 has the highest potential to reach the target. Although environmental awareness is high in both SSP1 and SSP4, continued social inequalities in SSP4 restrict society’s capacity to transform, despite economic growth. In the two least environmentally-aware SSPs, SSP3 and SSP5, the transformation potential is low, but the view on capitals and capacities nonetheless helps identify opportunities for actors to develop and implement mitigation actions. The study highlights that techno-economic assessments of climate strategies need to be complemented by consideration of the critical role played by social and human capital, and by societal capacity to mobilise and create these capitals despite different socio-economic trends. These capitals and capacities are essential to enable the rapid innovation, behavioural change and international co-ordination needed to achieve the 1.5 °C target.","container-title":"Global Environmental Change","DOI":"10.1016/j.gloenvcha.2019.03.010","ISSN":"0959-3780","journalAbbreviation":"Global Environmental Change","page":"75-85","source":"ScienceDirect","title":"Advancing the use of scenarios to understand society’s capacity to achieve the 1.5 degree target","volume":"56","author":[{"family":"Pedde","given":"Simona"},{"family":"Kok","given":"Kasper"},{"family":"Hölscher","given":"Katharina"},{"family":"Frantzeskaki","given":"Niki"},{"family":"Holman","given":"Ian"},{"family":"Dunford","given":"Rob"},{"family":"Smith","given":"Alison"},{"family":"Jäger","given":"Jill"}],"issued":{"date-parts":[["2019",5,1]]}}}],"schema":"https://github.com/citation-style-language/schema/raw/master/csl-citation.json"} </w:instrText>
      </w:r>
      <w:r>
        <w:fldChar w:fldCharType="separate"/>
      </w:r>
      <w:r>
        <w:rPr>
          <w:noProof/>
        </w:rPr>
        <w:t>(Friedmann 1992; Kabeer 1999; Pedde et al. 2019)</w:t>
      </w:r>
      <w:r>
        <w:fldChar w:fldCharType="end"/>
      </w:r>
      <w:r>
        <w:t>. Inequitable resource distributions lead to maldistributions of power which in turn reduce the abilities of all but the most powerful actors in the action situation to define and pursue their own goals.</w:t>
      </w:r>
      <w:r w:rsidR="00B154C3">
        <w:t xml:space="preserve"> </w:t>
      </w:r>
      <w:r>
        <w:t>The pursuit of sustainable development is thus a political agenda that requires redistribution of resources and access to the flows of benefits from those resources both within and between generations. To do this, those agitating for sustainable development will almost certainly have to overcome existing power structures by working to empower the individuals and groups that are most harmed by current development pathways including both vulnerable communities today and future generations.</w:t>
      </w:r>
      <w:r w:rsidR="00B154C3">
        <w:t xml:space="preserve"> </w:t>
      </w:r>
    </w:p>
    <w:p w14:paraId="419B9B38" w14:textId="77777777" w:rsidR="000C7662" w:rsidRDefault="000C7662" w:rsidP="000C7662"/>
    <w:p w14:paraId="099E7D9A" w14:textId="2ACDA0C9" w:rsidR="000C7662" w:rsidRDefault="000C7662" w:rsidP="000C7662">
      <w:r>
        <w:t xml:space="preserve">Society’s </w:t>
      </w:r>
      <w:r>
        <w:rPr>
          <w:color w:val="000000" w:themeColor="text1"/>
        </w:rPr>
        <w:t xml:space="preserve">ability to reform institutions and re-shape markets in ways that decrease inequality and lead to more sustainable and inclusive development pathways are key concerns of some of the most innovative social science research today </w:t>
      </w:r>
      <w:r>
        <w:rPr>
          <w:color w:val="000000" w:themeColor="text1"/>
        </w:rPr>
        <w:fldChar w:fldCharType="begin"/>
      </w:r>
      <w:r w:rsidR="00DE1C2B">
        <w:rPr>
          <w:color w:val="000000" w:themeColor="text1"/>
        </w:rPr>
        <w:instrText xml:space="preserve"> ADDIN ZOTERO_ITEM CSL_CITATION {"citationID":"KCGyII3L","properties":{"formattedCitation":"(Mazzucato 2018a)","plainCitation":"(Mazzucato 2018a)","noteIndex":0},"citationItems":[{"id":1273,"uris":["http://zotero.org/groups/2225246/items/SSQ5JAYM"],"uri":["http://zotero.org/groups/2225246/items/SSQ5JAYM"],"itemData":{"id":1273,"type":"book","abstract":"\"Who really creates wealth in our world? And how do we decide the value of what they do? At the heart of today's financial and economic crisis is a problem hiding in plain sight. In modern capitalism, value-extraction is rewarded more highly than value-creation: the productive process that drives a healthy economy and society. From companies driven solely to maximize shareholder value to astronomically high prices of medicines justified through big pharma's 'value pricing', we misidentify taking with making, and have lost sight of what value really means. Once a central plank of economic thought, this concept of value--what it is, why it matters to us--is simply no longer discussed. Yet, argues Mariana Mazzucato in this penetrating and passionate new book, if we are to reform capitalism--radically to transform an increasingly sick system rather than continue feeding it--we urgently need to rethink where wealth comes from. Which activities create it, which extract it, which destroy it? Answers to these questions are key if we want to replace the current parasitic system with a type of capitalism that is more sustainable, more symbiotic - that works for us all. The Value of Everything will reignite a long-needed debate about the kind of world we really want to live in\"--Publisher's description.","call-number":"HB201 .M3485 2018","edition":"First US edition.","event-place":"New York","ISBN":"978-1-61039-674-5","language":"eng","note":"HOLLIS number: 99153715736303941","publisher":"Public Affairs","publisher-place":"New York","source":"hollis.harvard.edu","title":"The value of everything: making and taking in the global economy","title-short":"The value of everything","author":[{"family":"Mazzucato","given":"Mariana"}],"issued":{"date-parts":[["2018"]]}}}],"schema":"https://github.com/citation-style-language/schema/raw/master/csl-citation.json"} </w:instrText>
      </w:r>
      <w:r>
        <w:rPr>
          <w:color w:val="000000" w:themeColor="text1"/>
        </w:rPr>
        <w:fldChar w:fldCharType="separate"/>
      </w:r>
      <w:r w:rsidRPr="002E4DC0">
        <w:rPr>
          <w:color w:val="000000" w:themeColor="text1"/>
        </w:rPr>
        <w:t>(Mazzucato 2018a)</w:t>
      </w:r>
      <w:r>
        <w:rPr>
          <w:color w:val="000000" w:themeColor="text1"/>
        </w:rPr>
        <w:fldChar w:fldCharType="end"/>
      </w:r>
      <w:r>
        <w:rPr>
          <w:color w:val="000000" w:themeColor="text1"/>
        </w:rPr>
        <w:t>. That research has illuminated how inequity in the Anthropocene System is shaped by the institutions that determine access to resources and the flows of goods and services from those resources.</w:t>
      </w:r>
      <w:r w:rsidR="00B154C3">
        <w:rPr>
          <w:color w:val="000000" w:themeColor="text1"/>
        </w:rPr>
        <w:t xml:space="preserve"> </w:t>
      </w:r>
      <w:r>
        <w:rPr>
          <w:color w:val="000000" w:themeColor="text1"/>
        </w:rPr>
        <w:t>It shows that s</w:t>
      </w:r>
      <w:r>
        <w:t>ome institutional arrangements such as strong unions are more likely to promote equity</w:t>
      </w:r>
      <w:r w:rsidRPr="00BA1322">
        <w:rPr>
          <w:color w:val="000000" w:themeColor="text1"/>
        </w:rPr>
        <w:t xml:space="preserve"> </w:t>
      </w:r>
      <w:r w:rsidRPr="00BA1322">
        <w:rPr>
          <w:color w:val="000000" w:themeColor="text1"/>
        </w:rPr>
        <w:fldChar w:fldCharType="begin"/>
      </w:r>
      <w:r w:rsidR="00DE1C2B">
        <w:rPr>
          <w:color w:val="000000" w:themeColor="text1"/>
        </w:rPr>
        <w:instrText xml:space="preserve"> ADDIN ZOTERO_ITEM CSL_CITATION {"citationID":"avtc4ngegg","properties":{"formattedCitation":"(Ahlquist 2017)","plainCitation":"(Ahlquist 2017)","noteIndex":0},"citationItems":[{"id":4523,"uris":["http://zotero.org/groups/2225246/items/A87QEZ4A"],"uri":["http://zotero.org/groups/2225246/items/A87QEZ4A"],"itemData":{"id":4523,"type":"article-journal","abstract":"Decades of research across several disciplines have produced substantial evidence that labor unions, on balance, reduce economic disparities. But unions are complicated, multifaceted organizations straddling markets and politics. Much of their equality-promoting influence occurs through their ability to reduce class-based inequity in politics and public policy. Declining unionization across much of the developed world is eroding workers’ bargaining power. Reduced economic leverage puts pressure on union solidarity and weakens labor-based political movements. Important research design problems and significant heterogeneity across unions, regions, countries, and time imply a continued need for more work.","container-title":"Annual Review of Political Science","DOI":"10.1146/annurev-polisci-051215-023225","issue":"1","page":"409-432","source":"Annual Reviews","title":"Labor Unions, Political Representation, and Economic Inequality","volume":"20","author":[{"family":"Ahlquist","given":"John S."}],"issued":{"date-parts":[["2017"]]}}}],"schema":"https://github.com/citation-style-language/schema/raw/master/csl-citation.json"} </w:instrText>
      </w:r>
      <w:r w:rsidRPr="00BA1322">
        <w:rPr>
          <w:color w:val="000000" w:themeColor="text1"/>
        </w:rPr>
        <w:fldChar w:fldCharType="separate"/>
      </w:r>
      <w:r w:rsidR="0037359D" w:rsidRPr="0037359D">
        <w:t>(Ahlquist 2017)</w:t>
      </w:r>
      <w:r w:rsidRPr="00BA1322">
        <w:rPr>
          <w:color w:val="000000" w:themeColor="text1"/>
        </w:rPr>
        <w:fldChar w:fldCharType="end"/>
      </w:r>
      <w:r w:rsidRPr="00BA1322">
        <w:rPr>
          <w:color w:val="000000" w:themeColor="text1"/>
        </w:rPr>
        <w:t>. In contrast, tax systems can exacerbate gaps between the rich and the poor when they disproportionately tax wages over income</w:t>
      </w:r>
      <w:r>
        <w:t xml:space="preserve"> derived from investments, ownership of intellectual property, and stocks of scarce natural </w:t>
      </w:r>
      <w:r w:rsidRPr="00627DE1">
        <w:t xml:space="preserve">resources </w:t>
      </w:r>
      <w:r w:rsidRPr="00627DE1">
        <w:fldChar w:fldCharType="begin"/>
      </w:r>
      <w:r w:rsidR="00DE1C2B">
        <w:instrText xml:space="preserve"> ADDIN ZOTERO_ITEM CSL_CITATION {"citationID":"Qu5GiSuz","properties":{"formattedCitation":"(Stiglitz 2012)","plainCitation":"(Stiglitz 2012)","noteIndex":0},"citationItems":[{"id":1219,"uris":["http://zotero.org/groups/2225246/items/4I8IKFBW"],"uri":["http://zotero.org/groups/2225246/items/4I8IKFBW"],"itemData":{"id":1219,"type":"book","abstract":"Examines how the wealthy classes have contributed to growing inequality in society and explains how the quest to increase wealth has hindered the country's economic growth as well as its efforts to solve its most pressing economic problems.","call-number":"HC110.I5 S867 2012","edition":"1st ed.","event-place":"New York","ISBN":"978-0-393-08869-4","language":"eng","note":"HOLLIS number: 990132975850203941","number-of-pages":"xxxi+414","publisher":"WWNorton &amp; Co","publisher-place":"New York","source":"hollis.harvard.edu","title":"The price of inequality","author":[{"family":"Stiglitz","given":"Joseph E."}],"issued":{"date-parts":[["2012"]]}}}],"schema":"https://github.com/citation-style-language/schema/raw/master/csl-citation.json"} </w:instrText>
      </w:r>
      <w:r w:rsidRPr="00627DE1">
        <w:fldChar w:fldCharType="separate"/>
      </w:r>
      <w:r w:rsidRPr="00BA1322">
        <w:t>(Stiglitz 2012)</w:t>
      </w:r>
      <w:r w:rsidRPr="00627DE1">
        <w:fldChar w:fldCharType="end"/>
      </w:r>
      <w:r w:rsidRPr="00627DE1">
        <w:t>.</w:t>
      </w:r>
      <w:r w:rsidR="00B154C3">
        <w:t xml:space="preserve"> </w:t>
      </w:r>
      <w:r w:rsidRPr="00BA1322">
        <w:t>Because institutions are created, reinforced</w:t>
      </w:r>
      <w:r w:rsidR="003E2747">
        <w:t>,</w:t>
      </w:r>
      <w:r w:rsidRPr="00BA1322">
        <w:t xml:space="preserve"> and changed by actors (see Section 2), those with more power have</w:t>
      </w:r>
      <w:r>
        <w:rPr>
          <w:color w:val="000000" w:themeColor="text1"/>
        </w:rPr>
        <w:t xml:space="preserve"> greater </w:t>
      </w:r>
      <w:r w:rsidR="005E460E">
        <w:rPr>
          <w:color w:val="000000" w:themeColor="text1"/>
        </w:rPr>
        <w:t xml:space="preserve">ability </w:t>
      </w:r>
      <w:r>
        <w:rPr>
          <w:color w:val="000000" w:themeColor="text1"/>
        </w:rPr>
        <w:t xml:space="preserve">to create and maintain institutional structures that benefit their interests, often at the expense of less powerful actors. For example, </w:t>
      </w:r>
      <w:r w:rsidRPr="00355B27">
        <w:rPr>
          <w:color w:val="000000" w:themeColor="text1"/>
        </w:rPr>
        <w:t>the ability of colonial governments to extract vast quantities of resources and labor from their colonies, promoting their own well-being at the expense of others, was predicated on</w:t>
      </w:r>
      <w:r>
        <w:rPr>
          <w:color w:val="000000" w:themeColor="text1"/>
        </w:rPr>
        <w:t xml:space="preserve"> maldistributions of</w:t>
      </w:r>
      <w:r w:rsidRPr="00355B27">
        <w:rPr>
          <w:color w:val="000000" w:themeColor="text1"/>
        </w:rPr>
        <w:t xml:space="preserve"> military and economic power </w:t>
      </w:r>
      <w:r w:rsidRPr="00355B27">
        <w:rPr>
          <w:color w:val="000000" w:themeColor="text1"/>
        </w:rPr>
        <w:fldChar w:fldCharType="begin"/>
      </w:r>
      <w:r w:rsidR="00DE1C2B">
        <w:rPr>
          <w:color w:val="000000" w:themeColor="text1"/>
        </w:rPr>
        <w:instrText xml:space="preserve"> ADDIN ZOTERO_ITEM CSL_CITATION {"citationID":"VLuJLwLc","properties":{"formattedCitation":"(Mann 2012; Milanovic, Lindert, and Williamson 2011)","plainCitation":"(Mann 2012; Milanovic, Lindert, and Williamson 2011)","noteIndex":0},"citationItems":[{"id":1224,"uris":["http://zotero.org/groups/2225246/items/7QSDH947"],"uri":["http://zotero.org/groups/2225246/items/7QSDH947"],"itemData":{"id":1224,"type":"book","abstract":"Third volume of Michael Mann's analytical history of social power focusing on the interrelated development of capitalism, nation-states and empires.","event-place":"Cambridge, [England] ; New York","ISBN":"978-1-283-61088-9","language":"eng","number-of-pages":"520","publisher":"Cambridge University Press","publisher-place":"Cambridge, [England] ; New York","source":"hollis.harvard.edu","title":"The sources of social powerVolume 3, Global empires and revolution, 1890-1945","author":[{"family":"Mann","given":"Michael"}],"issued":{"date-parts":[["2012"]]}},"label":"page"},{"id":1222,"uris":["http://zotero.org/groups/2225246/items/NQ2T6JI7"],"uri":["http://zotero.org/groups/2225246/items/NQ2T6JI7"],"itemData":{"id":1222,"type":"article-journal","container-title":"The Economic Journal","DOI":"10.1111/j.1468-0297.2010.02403.x","ISSN":"0013-0133, 1468-0297","issue":"551","language":"en","page":"255-272","source":"Crossref","title":"Pre</w:instrText>
      </w:r>
      <w:r w:rsidR="00DE1C2B">
        <w:rPr>
          <w:rFonts w:ascii="Cambria Math" w:hAnsi="Cambria Math" w:cs="Cambria Math"/>
          <w:color w:val="000000" w:themeColor="text1"/>
        </w:rPr>
        <w:instrText>‐</w:instrText>
      </w:r>
      <w:r w:rsidR="00DE1C2B">
        <w:rPr>
          <w:color w:val="000000" w:themeColor="text1"/>
        </w:rPr>
        <w:instrText xml:space="preserve">Industrial Inequality","volume":"121","author":[{"family":"Milanovic","given":"Branko"},{"family":"Lindert","given":"Peter H."},{"family":"Williamson","given":"Jeffrey G."}],"issued":{"date-parts":[["2011"]]}},"label":"page"}],"schema":"https://github.com/citation-style-language/schema/raw/master/csl-citation.json"} </w:instrText>
      </w:r>
      <w:r w:rsidRPr="00355B27">
        <w:rPr>
          <w:color w:val="000000" w:themeColor="text1"/>
        </w:rPr>
        <w:fldChar w:fldCharType="separate"/>
      </w:r>
      <w:r>
        <w:rPr>
          <w:noProof/>
          <w:color w:val="000000" w:themeColor="text1"/>
        </w:rPr>
        <w:t>(Mann 2012; Milanovic, Lindert, and Williamson 2011)</w:t>
      </w:r>
      <w:r w:rsidRPr="00355B27">
        <w:rPr>
          <w:color w:val="000000" w:themeColor="text1"/>
        </w:rPr>
        <w:fldChar w:fldCharType="end"/>
      </w:r>
      <w:r w:rsidRPr="00355B27">
        <w:rPr>
          <w:color w:val="000000" w:themeColor="text1"/>
        </w:rPr>
        <w:t>.</w:t>
      </w:r>
      <w:r>
        <w:rPr>
          <w:color w:val="000000" w:themeColor="text1"/>
        </w:rPr>
        <w:t xml:space="preserve"> </w:t>
      </w:r>
    </w:p>
    <w:p w14:paraId="204530A6" w14:textId="77777777" w:rsidR="000C7662" w:rsidRDefault="000C7662" w:rsidP="000C7662"/>
    <w:p w14:paraId="19681085" w14:textId="6F4DFE55" w:rsidR="000C7662" w:rsidRPr="00FA4B5E" w:rsidRDefault="000C7662" w:rsidP="000C7662">
      <w:r>
        <w:t xml:space="preserve">Inequity and resultant maldistributions of power hamper the prospects for sustainable development along multiple dimensions. Within the current generation, research demonstrates important if complex relationships between poverty and maldistributions of power in over-exploitation of natural resources and worrisome patterns of resource use </w:t>
      </w:r>
      <w:r>
        <w:fldChar w:fldCharType="begin"/>
      </w:r>
      <w:r w:rsidR="00DE1C2B">
        <w:instrText xml:space="preserve"> ADDIN ZOTERO_ITEM CSL_CITATION {"citationID":"a1299rtmq29","properties":{"formattedCitation":"(Barbier and Hochard 2018; Duraiappah 1998; Brisbois, Morris, and de Lo\\uc0\\u235{} 2019)","plainCitation":"(Barbier and Hochard 2018; Duraiappah 1998; Brisbois, Morris, and de Loë 2019)","noteIndex":0},"citationItems":[{"id":"imyTS7t8/im4lZYGa","uris":["http://zotero.org/groups/2225246/items/ZKRIW6EY"],"uri":["http://zotero.org/groups/2225246/items/ZKRIW6EY"],"itemData":{"id":7306,"type":"article-journal","title":"Land degradation and poverty","container-title":"Nature Sustainability","page":"623–631","volume":"1","issue":"11","source":"hollis.harvard.edu","DOI":"10.1038/s41893-018-0155-4","ISSN":"2398-9629","language":"eng","author":[{"family":"Barbier","given":"Edward B."},{"family":"Hochard","given":"Jacob P."}],"issued":{"date-parts":[["2018"]]}}},{"id":7304,"uris":["http://zotero.org/groups/2225246/items/IWPRXRG4"],"uri":["http://zotero.org/groups/2225246/items/IWPRXRG4"],"itemData":{"id":7304,"type":"article-journal","abstract":"There is much controversy surrounding the poverty-environmental degradation nexus. The predominant school of thought argues that poverty is a major cause of environmental degradation and if policy makers want to address environmental issues, then they must first address the poverty problem. Another school of thought argues that a direct link between poverty and environmental degradation is too simplistic and the nexus is governed by a complex web of factors. In this paper, a formal structure for analyzing the complex web of factors is formulated and used to review the existing literature on the links between poverty and the degradation of four natural resource sectors. The analysis highlights the important role institutional and market failure in encouraging agents from various income groups to exhibit unsustainable activities which in turn forces some of the agents to fall into poverty. Another important factor is the role of conflicts between different agents (income groups) in the povertyenvironmental degradation nexus. The analysis also highlights the presence of feedback loops between environmental degradation and poverty.","container-title":"World Development","DOI":"10.1016/S0305-750X(98)00100-4","ISSN":"0305-750X","issue":"12","journalAbbreviation":"World Development","language":"en","page":"2169-2179","source":"ScienceDirect","title":"Poverty and environmental degradation: A review and analysis of the nexus","title-short":"Poverty and environmental degradation","volume":"26","author":[{"family":"Duraiappah","given":"Anantha K."}],"issued":{"date-parts":[["1998"]]}}},{"id":1248,"uris":["http://zotero.org/groups/2225246/items/USR9PAET"],"uri":["http://zotero.org/groups/2225246/items/USR9PAET"],"itemData":{"id":1248,"type":"article-journal","abstract":"Collaborative governance is often used as a strategy to address seemingly intractable common pool resource (CPR) problems. However, significant power imbalances can constrain the creation, adoption and implementation of socially and environmentally desirable policies. This study integrates theory on power with the institutional analysis and design (IAD) framework in order to provide a conceptual framework for examining power that is not captured through the IAD’s focus on action situations. We examined the use of collaboration in CPR governance contexts characterized by significant power imbalances. Two Canadian collaborative processes that involve large energy industry interests were studied. We assessed the ability of these collaborative processes to address social and environmental goals. Results revealed significant hidden power dynamics related to inaction and non-decisions. Collaboration was unable to produce progressive outcomes because of i) the restriction of the collaborative agenda by powerful actors; ii) selective enforcement of rules; and; iii) a broader neoliberal context that inherently favoured increasing resource extraction. These findings indicate that the achievement of progressive social and environmental outcomes through collaboration is constrained where powerful resource industries are present as participants.","container-title":"World Development","DOI":"10.1016/j.worlddev.2018.02.017","ISSN":"0305-750X","journalAbbreviation":"World Development","page":"159-168","source":"ScienceDirect","title":"Augmenting the IAD framework to reveal power in collaborative governance – An illustrative application to resource industry dominated processes","volume":"120","author":[{"family":"Brisbois","given":"Marie Claire"},{"family":"Morris","given":"Michelle"},{"family":"Loë","given":"Rob","non-dropping-particle":"de"}],"issued":{"date-parts":[["2019"]]}}}],"schema":"https://github.com/citation-style-language/schema/raw/master/csl-citation.json"} </w:instrText>
      </w:r>
      <w:r>
        <w:fldChar w:fldCharType="separate"/>
      </w:r>
      <w:r w:rsidR="0037359D" w:rsidRPr="0037359D">
        <w:t>(Barbier and Hochard 2018; Duraiappah 1998; Brisbois, Morris, and de Loë 2019)</w:t>
      </w:r>
      <w:r>
        <w:fldChar w:fldCharType="end"/>
      </w:r>
      <w:r w:rsidRPr="00F54064">
        <w:t xml:space="preserve">. </w:t>
      </w:r>
      <w:r w:rsidRPr="006C0554">
        <w:t xml:space="preserve">And unchecked corporate power has enabled </w:t>
      </w:r>
      <w:r w:rsidRPr="006C0554">
        <w:rPr>
          <w:color w:val="000000" w:themeColor="text1"/>
        </w:rPr>
        <w:t xml:space="preserve">fossil fuel interests to discredit climate science and delay action on global warming thus harming future generations </w:t>
      </w:r>
      <w:r w:rsidRPr="006C0554">
        <w:rPr>
          <w:color w:val="000000" w:themeColor="text1"/>
        </w:rPr>
        <w:fldChar w:fldCharType="begin"/>
      </w:r>
      <w:r w:rsidR="00DE1C2B">
        <w:rPr>
          <w:color w:val="000000" w:themeColor="text1"/>
        </w:rPr>
        <w:instrText xml:space="preserve"> ADDIN ZOTERO_ITEM CSL_CITATION {"citationID":"rT8vfIxt","properties":{"formattedCitation":"(Oreskes 2010; Seto et al. 2016)","plainCitation":"(Oreskes 2010; Seto et al. 2016)","noteIndex":0},"citationItems":[{"id":1238,"uris":["http://zotero.org/groups/2225246/items/IZ9GAIY3"],"uri":["http://zotero.org/groups/2225246/items/IZ9GAIY3"],"itemData":{"id":1238,"type":"book","abstract":"\"Merchants of Doubt \" tells the story of how a loose-knit group of high-level scientists and scientific advisers, with deep connections in politics and industry, ran effective campaigns to mislead the public and deny well-established scientific knowledge over four decades that link smoking to lung cancer, coal smoke to acid rain, and CFCs to the ozone hole.","call-number":"Q147 .O74 2010","edition":"1st U.S. ed.","event-place":"New York","ISBN":"978-1-59691-610-4","language":"eng","note":"HOLLIS number: 990125305460203941","number-of-pages":"355","publisher":"Bloomsbury Press","publisher-place":"New York","source":"hollis.harvard.edu","title":"Merchants of doubt: how a handful of scientists obscured the truth on issues from tobacco smoke to global warming","title-short":"Merchants of doubt","author":[{"family":"Oreskes","given":"Naomi"}],"issued":{"date-parts":[["2010"]]}}},{"id":665,"uris":["http://zotero.org/groups/2225246/items/GK7J6DN2"],"uri":["http://zotero.org/groups/2225246/items/GK7J6DN2"],"itemData":{"id":665,"type":"article-journal","abstract":"Existing technologies, institutions, and behavioral norms together act to constrain the rate and magnitude of carbon emissions reductions in the coming decades. The inertia of carbon emissions due to such mutually reinforcing physical, economic, and social constraints is referred to as carbon lock-in. Carbon lock-in is a special case of path dependency, which is common in the evolution of complex systems. However, carbon lock-in is particularly prone to entrenchment given the large capital costs, long infrastructure lifetimes, and interrelationships between the socioeconomic and technical systems involved. Further, the urgency of efforts to avoid dangerous climate change exacerbates the liability of even small lock-in risks. Although carbon lock-in has been recognized for years, efforts to characterize the types and causes of carbon lock-in, or to quantitatively assess and evaluate its policy implications, have been limited and scattered across a number of different disciplines. This systematic review of the literature synthesizes what is known about the types and causes of carbon lock-in, including the scale, magnitude, and longevity of the effects, and policy implications. We identify three main types of carbon lock-in and describe how they coevolve: (a) infrastructural and technological, (b) institutional, and (c) behavioral. Although each type of lock-in has its own set of processes, all three are tightly intertwined and contribute to the inertia of carbon emissions. We outline the conditions, opportunities, and strategies for fostering transitions toward less-carbon-intensive emissions trajectories. We conclude by proposing a carbon lock-in research agenda that can help bridge the gaps between science, knowledge, and policy-making.","container-title":"Annual Review of Environment and Resources","DOI":"10.1146/annurev-environ-110615-085934","issue":"1","page":"425-452","source":"Annual Reviews","title":"Carbon Lock-In: Types, Causes, and Policy Implications","title-short":"Carbon Lock-In","volume":"41","author":[{"family":"Seto","given":"Karen C."},{"family":"Davis","given":"Steven J."},{"family":"Mitchell","given":"Ronald B."},{"family":"Stokes","given":"Eleanor C."},{"family":"Unruh","given":"Gregory"},{"family":"Ürge-Vorsatz","given":"Diana"}],"issued":{"date-parts":[["2016"]]}}}],"schema":"https://github.com/citation-style-language/schema/raw/master/csl-citation.json"} </w:instrText>
      </w:r>
      <w:r w:rsidRPr="006C0554">
        <w:rPr>
          <w:color w:val="000000" w:themeColor="text1"/>
        </w:rPr>
        <w:fldChar w:fldCharType="separate"/>
      </w:r>
      <w:r w:rsidRPr="006C0554">
        <w:rPr>
          <w:noProof/>
          <w:color w:val="000000" w:themeColor="text1"/>
        </w:rPr>
        <w:t>(</w:t>
      </w:r>
      <w:r w:rsidR="00BF060F" w:rsidRPr="00BF060F">
        <w:rPr>
          <w:noProof/>
          <w:color w:val="000000" w:themeColor="text1"/>
        </w:rPr>
        <w:t>Cook et al. 2019</w:t>
      </w:r>
      <w:r w:rsidRPr="006C0554">
        <w:rPr>
          <w:noProof/>
          <w:color w:val="000000" w:themeColor="text1"/>
        </w:rPr>
        <w:t xml:space="preserve">; </w:t>
      </w:r>
      <w:r w:rsidR="00BF060F" w:rsidRPr="00BF060F">
        <w:rPr>
          <w:noProof/>
          <w:color w:val="000000" w:themeColor="text1"/>
        </w:rPr>
        <w:t>Leonard 2019</w:t>
      </w:r>
      <w:r w:rsidRPr="006C0554">
        <w:rPr>
          <w:noProof/>
          <w:color w:val="000000" w:themeColor="text1"/>
        </w:rPr>
        <w:t>)</w:t>
      </w:r>
      <w:r w:rsidRPr="006C0554">
        <w:rPr>
          <w:color w:val="000000" w:themeColor="text1"/>
        </w:rPr>
        <w:fldChar w:fldCharType="end"/>
      </w:r>
      <w:r w:rsidRPr="00355B27">
        <w:rPr>
          <w:color w:val="000000" w:themeColor="text1"/>
        </w:rPr>
        <w:t>.</w:t>
      </w:r>
      <w:r w:rsidR="00B154C3">
        <w:rPr>
          <w:color w:val="000000" w:themeColor="text1"/>
        </w:rPr>
        <w:t xml:space="preserve"> </w:t>
      </w:r>
      <w:r>
        <w:t xml:space="preserve">The persistence of many seemingly intractable global problems from the climate crisis, to ecological destruction, to </w:t>
      </w:r>
      <w:r>
        <w:lastRenderedPageBreak/>
        <w:t xml:space="preserve">persistent poverty in a time of plenty can in many ways be attributed to </w:t>
      </w:r>
      <w:r w:rsidRPr="003F55FF">
        <w:rPr>
          <w:b/>
        </w:rPr>
        <w:t>incumbency</w:t>
      </w:r>
      <w:r>
        <w:rPr>
          <w:rStyle w:val="EndnoteReference"/>
        </w:rPr>
        <w:endnoteReference w:id="18"/>
      </w:r>
      <w:r>
        <w:t xml:space="preserve">: the ways that power structures shape and stabilize existing regimes and their associated development pathways </w:t>
      </w:r>
      <w:r>
        <w:fldChar w:fldCharType="begin"/>
      </w:r>
      <w:r w:rsidR="00DE1C2B">
        <w:instrText xml:space="preserve"> ADDIN ZOTERO_ITEM CSL_CITATION {"citationID":"fDpKOddW","properties":{"formattedCitation":"(Stirling 2019)","plainCitation":"(Stirling 2019)","noteIndex":0},"citationItems":[{"id":6084,"uris":["http://zotero.org/groups/2225246/items/YTRZ3XII"],"uri":["http://zotero.org/groups/2225246/items/YTRZ3XII"],"itemData":{"id":6084,"type":"article-journal","abstract":"This paper examines a variety of theories bearing on ‘socio-material incumbency’ and explores methodological implications. The aim is to develop a systematic general approach, which builds on strengths and mitigates weaknesses in prevailing analytical frameworks. A particular priority lies in avoidance of self-acknowledged tendencies in existing theory to ‘reify’ central notions like ‘the regime’. Such pictures may overstate the tractability of incumbency to conventional policy instruments and so inadvertently help reinforce it. Based on detailed analysis of ways in which longstanding concepts of structuration apply to socio-material change, a novel ‘configuring fields’ approach is proposed. Contrasting ‘eagle-eye’ and ‘worm-eye’ views are each shown to yield distinctive possible ‘topologies of incumbency’. This results in testable hypotheses with potentially important practical implications. Attention can thus extend beyond narrow policy instruments and mixes, to fully embrace broader and deeper kinds of political collective action, culture change and democratic struggle.","container-title":"Energy Research &amp; Social Science","DOI":"10.1016/j.erss.2019.101239","ISSN":"2214-6296","journalAbbreviation":"Energy Research &amp; Social Science","page":"101239","source":"ScienceDirect","title":"How deep is incumbency? A ‘configuring fields’ approach to redistributing and reorienting power in socio-material change","title-short":"How deep is incumbency?","volume":"58","author":[{"family":"Stirling","given":"Andy"}],"issued":{"date-parts":[["2019",12,1]]}}}],"schema":"https://github.com/citation-style-language/schema/raw/master/csl-citation.json"} </w:instrText>
      </w:r>
      <w:r>
        <w:fldChar w:fldCharType="separate"/>
      </w:r>
      <w:r>
        <w:rPr>
          <w:noProof/>
        </w:rPr>
        <w:t>(Stirling 2019)</w:t>
      </w:r>
      <w:r>
        <w:fldChar w:fldCharType="end"/>
      </w:r>
      <w:r>
        <w:t>.</w:t>
      </w:r>
    </w:p>
    <w:p w14:paraId="08447E52" w14:textId="77777777" w:rsidR="000C7662" w:rsidRDefault="000C7662" w:rsidP="000C7662">
      <w:pPr>
        <w:rPr>
          <w:color w:val="000000" w:themeColor="text1"/>
        </w:rPr>
      </w:pPr>
    </w:p>
    <w:p w14:paraId="46AED0FA" w14:textId="77777777" w:rsidR="000C7662" w:rsidRPr="005C0AFF" w:rsidRDefault="000C7662" w:rsidP="00164768">
      <w:pPr>
        <w:pStyle w:val="Heading2"/>
      </w:pPr>
      <w:bookmarkStart w:id="595" w:name="_Toc29679265"/>
      <w:bookmarkStart w:id="596" w:name="_Toc29679266"/>
      <w:bookmarkStart w:id="597" w:name="_Toc26805952"/>
      <w:bookmarkStart w:id="598" w:name="_Toc27480664"/>
      <w:bookmarkStart w:id="599" w:name="_Toc27640688"/>
      <w:bookmarkStart w:id="600" w:name="_Toc29679267"/>
      <w:bookmarkStart w:id="601" w:name="_Toc29681506"/>
      <w:bookmarkStart w:id="602" w:name="_Toc33132627"/>
      <w:bookmarkEnd w:id="589"/>
      <w:bookmarkEnd w:id="590"/>
      <w:bookmarkEnd w:id="595"/>
      <w:bookmarkEnd w:id="596"/>
      <w:r w:rsidRPr="005C0AFF">
        <w:t>Prospects for Equity and Empowerment in the Anthropocene System</w:t>
      </w:r>
      <w:bookmarkEnd w:id="597"/>
      <w:bookmarkEnd w:id="598"/>
      <w:bookmarkEnd w:id="599"/>
      <w:bookmarkEnd w:id="600"/>
      <w:bookmarkEnd w:id="601"/>
      <w:bookmarkEnd w:id="602"/>
    </w:p>
    <w:p w14:paraId="3B93E1B5" w14:textId="471400CC" w:rsidR="000C7662" w:rsidRDefault="000C7662" w:rsidP="000C7662">
      <w:r>
        <w:t>Thus far, this section has argued that both intra and intergenerational equity are core normative concerns for sustainable development.</w:t>
      </w:r>
      <w:r w:rsidR="00B154C3">
        <w:t xml:space="preserve"> </w:t>
      </w:r>
      <w:r>
        <w:t>Moreover, many of today’s unsustainable development pathways are reinforced by maldistributions of power that, together with inequity, are emergent properties of the Anthropocene System. These two arguments together suggest that empowerment of disempowered populations is an essential step in building the capacity to promote equity in the Anthropocene System.</w:t>
      </w:r>
      <w:r w:rsidR="00B154C3">
        <w:t xml:space="preserve"> </w:t>
      </w:r>
      <w:r>
        <w:t xml:space="preserve">Such empowerment would help both to ensure greater intra and intergenerational equity and to limit the power of currently powerful actors to further enrich themselves at the expense of vulnerable populations in current and future generations. </w:t>
      </w:r>
    </w:p>
    <w:p w14:paraId="3346C342" w14:textId="77777777" w:rsidR="000C7662" w:rsidRDefault="000C7662" w:rsidP="000C7662">
      <w:pPr>
        <w:rPr>
          <w:color w:val="FF0000"/>
        </w:rPr>
      </w:pPr>
    </w:p>
    <w:p w14:paraId="61DE7ED6" w14:textId="241750B8" w:rsidR="000C7662" w:rsidRDefault="000C7662" w:rsidP="000C7662">
      <w:r>
        <w:t>Fostering the capacity to support equity within and between generations will almost certainly require social movements to overcome entrenched power structures</w:t>
      </w:r>
      <w:r w:rsidR="009B651B" w:rsidRPr="009B651B">
        <w:t>,</w:t>
      </w:r>
      <w:r w:rsidRPr="009B651B">
        <w:t xml:space="preserve"> </w:t>
      </w:r>
      <w:r w:rsidR="009B651B" w:rsidRPr="00D2599A">
        <w:t>b</w:t>
      </w:r>
      <w:r w:rsidRPr="00D2599A">
        <w:t xml:space="preserve">ut </w:t>
      </w:r>
      <w:r w:rsidR="009B651B" w:rsidRPr="00D2599A">
        <w:t>it will also require</w:t>
      </w:r>
      <w:r w:rsidR="003E2747">
        <w:t xml:space="preserve"> </w:t>
      </w:r>
      <w:r w:rsidRPr="00D2599A">
        <w:t xml:space="preserve">new institutions (including </w:t>
      </w:r>
      <w:r w:rsidR="005B7B58" w:rsidRPr="00D2599A">
        <w:t xml:space="preserve">norms, </w:t>
      </w:r>
      <w:r w:rsidRPr="00D2599A">
        <w:t>rights, regulations</w:t>
      </w:r>
      <w:r w:rsidR="003E2747">
        <w:t>,</w:t>
      </w:r>
      <w:r w:rsidRPr="00D2599A">
        <w:t xml:space="preserve"> and laws) to ensure that the power of social movements </w:t>
      </w:r>
      <w:r w:rsidR="009B651B" w:rsidRPr="00D2599A">
        <w:t xml:space="preserve">is </w:t>
      </w:r>
      <w:r w:rsidRPr="00D2599A">
        <w:t>back-stopped by long-term shifts toward more equitable development pathways.</w:t>
      </w:r>
      <w:r w:rsidR="00B154C3">
        <w:t xml:space="preserve"> </w:t>
      </w:r>
      <w:r w:rsidRPr="00D2599A">
        <w:t>The importance of</w:t>
      </w:r>
      <w:r w:rsidR="009B651B" w:rsidRPr="00D2599A">
        <w:t xml:space="preserve"> both</w:t>
      </w:r>
      <w:r w:rsidRPr="00D2599A">
        <w:t xml:space="preserve"> social movements and institutional design for more equitable development pathways stems from the nature of power as a multi-dimensional force which mediates the relationships among actors, institutions, resources</w:t>
      </w:r>
      <w:r w:rsidR="003E2747">
        <w:t>,</w:t>
      </w:r>
      <w:r w:rsidRPr="00D2599A">
        <w:t xml:space="preserve"> and goals and leads to patterns of incumbency (see discussion of power in Section 2). Scholars of empowerment argue that understanding the nature of power is a prerequisite for understanding the appropriate strategies for overcoming maldistributions of power </w:t>
      </w:r>
      <w:r w:rsidRPr="00D2599A">
        <w:fldChar w:fldCharType="begin"/>
      </w:r>
      <w:r w:rsidR="00DE1C2B" w:rsidRPr="00D2599A">
        <w:instrText xml:space="preserve"> ADDIN ZOTERO_ITEM CSL_CITATION {"citationID":"acljil0c1v","properties":{"formattedCitation":"(Mcgee and Pettit 2019)","plainCitation":"(Mcgee and Pettit 2019)","noteIndex":0},"citationItems":[{"id":7340,"uris":["http://zotero.org/groups/2225246/items/2L6GVGAE"],"uri":["http://zotero.org/groups/2225246/items/2L6GVGAE"],"itemData":{"id":7340,"type":"book","abstract":"Cover -- Half Title -- Series Page -- Title Page -- Copyright Page -- Dedication -- Table of Contents -- List of illustrations -- List of contributors -- PART 1: Introduction -- 1. Introduction: power, empowerment and social change -- Rethinking power in critical times -- Power debates, frameworks and...","event-place":"Milton","ISBN":"978-1-138-57530-1","language":"eng","publisher":"Routledge","publisher-place":"Milton","source":"hollis.harvard.edu","title":"Power, Empowerment and Social Change","author":[{"family":"Mcgee","given":"Rosemary"},{"family":"Pettit","given":"Jethro"}],"issued":{"date-parts":[["2019"]]}}}],"schema":"https://github.com/citation-style-language/schema/raw/master/csl-citation.json"} </w:instrText>
      </w:r>
      <w:r w:rsidRPr="00D2599A">
        <w:fldChar w:fldCharType="separate"/>
      </w:r>
      <w:r w:rsidR="0037359D" w:rsidRPr="00D2599A">
        <w:t>(Mc</w:t>
      </w:r>
      <w:r w:rsidR="003A3730">
        <w:t>G</w:t>
      </w:r>
      <w:r w:rsidR="0037359D" w:rsidRPr="00D2599A">
        <w:t>ee and Pettit 2019)</w:t>
      </w:r>
      <w:r w:rsidRPr="00D2599A">
        <w:fldChar w:fldCharType="end"/>
      </w:r>
      <w:r w:rsidRPr="00D2599A">
        <w:t>. However, the</w:t>
      </w:r>
      <w:r>
        <w:t xml:space="preserve"> growing</w:t>
      </w:r>
      <w:r w:rsidRPr="007C41F5">
        <w:t xml:space="preserve"> literature</w:t>
      </w:r>
      <w:r>
        <w:t xml:space="preserve"> on power in sustainability science</w:t>
      </w:r>
      <w:r w:rsidRPr="007C41F5">
        <w:t xml:space="preserve"> remains disjointed—failing to either build on itself or converge around a common theoretical language with which to discuss the mechanisms of power </w:t>
      </w:r>
      <w:r w:rsidRPr="007C41F5">
        <w:fldChar w:fldCharType="begin"/>
      </w:r>
      <w:r w:rsidR="00DE1C2B">
        <w:instrText xml:space="preserve"> ADDIN ZOTERO_ITEM CSL_CITATION {"citationID":"0rgV1Xw3","properties":{"formattedCitation":"(Gerlak et al. 2019)","plainCitation":"(Gerlak et al. 2019)","noteIndex":0},"citationItems":[{"id":7209,"uris":["http://zotero.org/groups/2225246/items/JGZXFN84"],"uri":["http://zotero.org/groups/2225246/items/JGZXFN84"],"itemData":{"id":7209,"type":"chapter","collection-title":"Earth System Governance series","container-title":"Agency in Earth System Governance","event-place":"Cambridge","ISBN":"978-1-108-48405-3","language":"en","publisher":"Cambridge University Press","publisher-place":"Cambridge","title":"Power(ful) and Power(less): A Review of Power in the ESG–Agency Scholarship","URL":"www.cambridge.org/9781108484053","author":[{"family":"Gerlak","given":"Andrea K."},{"family":"Eimer","given":"Thomas R."},{"family":"Brisbois","given":"Marie-Claire"},{"family":"Mills-Novoa","given":"Luuk Schmitz"},{"family":"Jorrit","given":"Luimers"},{"family":"Paivi","given":"Abernethy"}],"issued":{"date-parts":[["2019"]]}}}],"schema":"https://github.com/citation-style-language/schema/raw/master/csl-citation.json"} </w:instrText>
      </w:r>
      <w:r w:rsidRPr="007C41F5">
        <w:fldChar w:fldCharType="separate"/>
      </w:r>
      <w:r w:rsidRPr="007C41F5">
        <w:t>(Gerlak et al. 2019)</w:t>
      </w:r>
      <w:r w:rsidRPr="007C41F5">
        <w:fldChar w:fldCharType="end"/>
      </w:r>
      <w:r w:rsidRPr="007C41F5">
        <w:t>.</w:t>
      </w:r>
      <w:r w:rsidR="00B154C3">
        <w:t xml:space="preserve"> </w:t>
      </w:r>
      <w:r>
        <w:t xml:space="preserve">Our review of the </w:t>
      </w:r>
      <w:r w:rsidRPr="007C41F5">
        <w:t xml:space="preserve">core political and sociological approaches to the study of power </w:t>
      </w:r>
      <w:r w:rsidRPr="007C41F5">
        <w:fldChar w:fldCharType="begin"/>
      </w:r>
      <w:r w:rsidR="00DE1C2B">
        <w:instrText xml:space="preserve"> ADDIN ZOTERO_ITEM CSL_CITATION {"citationID":"y5T9Ve01","properties":{"formattedCitation":"(Lukes 1974; Dahl 1957; Bachrach and Baratz 1970; Foucault 1979; Haugaard 2002)","plainCitation":"(Lukes 1974; Dahl 1957; Bachrach and Baratz 1970; Foucault 1979; Haugaard 2002)","dontUpdate":true,"noteIndex":0},"citationItems":[{"id":1368,"uris":["http://zotero.org/groups/2225246/items/RANCKA75"],"uri":["http://zotero.org/groups/2225246/items/RANCKA75"],"itemData":{"id":1368,"type":"book","call-number":"JC330 .L8, JC330 .L8 1974, Gov 522.153","collection-title":"Studies in sociology (Macmillan Press)","event-place":"Houndmills, Basingstoke, Hampshire","ISBN":"978-0-333-16672-7","language":"eng","note":"HOLLIS number: 990012881580203941","number-of-pages":"64","publisher":"Macmillan","publisher-place":"Houndmills, Basingstoke, Hampshire","source":"hollis.harvard.edu","title":"Power: a radical view","title-short":"Power","author":[{"family":"Lukes","given":"Steven"}],"issued":{"date-parts":[["1974"]]}}},{"id":1276,"uris":["http://zotero.org/groups/2225246/items/66MYH5LH"],"uri":["http://zotero.org/groups/2225246/items/66MYH5LH"],"itemData":{"id":1276,"type":"article-journal","abstract":"What is “power”? Most people have an intuitive notion of what it means. But scientists have not yet formulated a statement of the concept of power that is rigorous enough to be of use in the systematic study of this important social phenomenon. Power is here defined in terms of a relation between people, and is expressed in simple symbolic notation. From this definition is developed a statement of power comparability, or the relative degree of power held by two or more persons. With these concepts it is possible for example, to rank members of the United States Senate according to their “power” over legislation on foreign policy and on tax and fiscal policy.","container-title":"Behavioral Science","DOI":"10.1002/bs.3830020303","ISSN":"0005-7940","issue":"3","language":"eng","page":"201–215","source":"hollis.harvard.edu","title":"The concept of power","volume":"2","author":[{"family":"Dahl","given":"Robert A."}],"issued":{"date-parts":[["1957"]]}}},{"id":1275,"uris":["http://zotero.org/groups/2225246/items/ET7C9VEH"],"uri":["http://zotero.org/groups/2225246/items/ET7C9VEH"],"itemData":{"id":1275,"type":"book","language":"eng","source":"hollis.harvard.edu","title":"Power and poverty; theory and practice","author":[{"family":"Bachrach","given":"P."},{"family":"Baratz","given":"M."}],"issued":{"date-parts":[["1970"]]}}},{"id":7208,"uris":["http://zotero.org/groups/2225246/items/FKGYYAFZ"],"uri":["http://zotero.org/groups/2225246/items/FKGYYAFZ"],"itemData":{"id":7208,"type":"book","collection-title":"Social theory","event-place":"New York","language":"eng;fre","number-of-pages":"333","publisher":"Vintage Books","publisher-place":"New York","source":"hollis.harvard.edu","title":"Discipline and punish:the birth of the prison","title-short":"Discipline and punish","author":[{"family":"Foucault","given":"Michel"}],"issued":{"date-parts":[["1979"]]}}},{"id":7935,"uris":["http://zotero.org/groups/2225246/items/RY2QRD6Z"],"uri":["http://zotero.org/groups/2225246/items/RY2QRD6Z"],"itemData":{"id":7935,"type":"book","event-place":"Manchester","ISBN":"978-0-7190-5728-1","language":"eng","publisher":"Manchester University Press","publisher-place":"Manchester","source":"hollis.harvard.edu","title":"Power: A Reader","title-short":"Power","author":[{"family":"Haugaard","given":"Mark"}],"issued":{"date-parts":[["2002"]]}}}],"schema":"https://github.com/citation-style-language/schema/raw/master/csl-citation.json"} </w:instrText>
      </w:r>
      <w:r w:rsidRPr="007C41F5">
        <w:fldChar w:fldCharType="separate"/>
      </w:r>
      <w:r w:rsidRPr="007C41F5">
        <w:t>(e.g., Lukes 1974; Dahl 1957; Bachrach and Baratz 1970; Foucault 1979; Haugaard 2002)</w:t>
      </w:r>
      <w:r w:rsidRPr="007C41F5">
        <w:fldChar w:fldCharType="end"/>
      </w:r>
      <w:r w:rsidRPr="007C41F5">
        <w:t xml:space="preserve"> as well as contemporary approaches to power in sustainability science literature </w:t>
      </w:r>
      <w:r w:rsidRPr="007C41F5">
        <w:fldChar w:fldCharType="begin"/>
      </w:r>
      <w:r w:rsidR="00DE1C2B">
        <w:instrText xml:space="preserve"> ADDIN ZOTERO_ITEM CSL_CITATION {"citationID":"a2i0lgahbbr","properties":{"formattedCitation":"\\uldash{(Avelino 2017; Avelino and Wittmayer 2016; Boonstra 2016; Kashwan, Maclean, and Garc\\uc0\\u237{}a-L\\uc0\\u243{}pez 2019; Clement 2010; Brisbois, Morris, and de Lo\\uc0\\u235{} 2019)}","plainCitation":"(Avelino 2017; Avelino and Wittmayer 2016; Boonstra 2016; Kashwan, Maclean, and García-López 2019; Clement 2010; Brisbois, Morris, and de Loë 2019)","dontUpdate":true,"noteIndex":0},"citationItems":[{"id":5371,"uris":["http://zotero.org/groups/2225246/items/XILL8J3C"],"uri":["http://zotero.org/groups/2225246/items/XILL8J3C"],"itemData":{"id":5371,"type":"article-journal","container-title":"Environmental Policy and Governance","DOI":"10.1002/eet.1777","ISSN":"1756932X","issue":"6","journalAbbreviation":"Env. Pol. Gov.","language":"en","page":"505-520","source":"DOI.org (Crossref)","title":"Power in Sustainability Transitions: Analysing power and (dis)empowerment in transformative change towards sustainability: Power in Sustainability Transitions","title-short":"Power in Sustainability Transitions","volume":"27","author":[{"family":"Avelino","given":"Flor"}],"issued":{"date-parts":[["2017"]]}}},{"id":1255,"uris":["http://zotero.org/groups/2225246/items/74YBNGPJ"],"uri":["http://zotero.org/groups/2225246/items/74YBNGPJ"],"itemData":{"id":1255,"type":"article-journal","abstract":"This paper contributes to understanding transition politics by conceptualizing (shifting) power relations between actors in sustainability transitions. The authors introduce a Multi-actor Perspective as a heuristic framework for specifying (shifting) power relations between different categories of actors at different levels of aggregation. First, an overview is provided of how power and empowerment have been treated in transition research, and remaining questions are identified on who exercises power and who is empowered by and with whom. It is argued that theoretical frameworks and empirical analyses in transition studies lack precision when it comes to distinguishing between different types and levels of actors. In response, a Multi-actor Perspective (MaP) is developed, which distinguishes among four sectors (state, market, community, third sector), and between actors at different levels of aggregation: (1) sectors, (2) organizational actors, and (3) individual actors. The paper moves on to specify how the MaP contributes to understanding transition politics specifically in conceptualizing shifting power relations. Throughout the paper, empirical illustrations are used regarding public debates on welfare state reform, civil society and Big Society', as well as more specific empirical examples of community energy initiatives.","container-title":"Journal of Environmental Policy &amp; Planning","DOI":"10.1080/1523908X.2015.1112259","ISSN":"1523-908X","issue":"5","page":"628-649","title":"Shifting Power Relations in Sustainability Transitions: A Multi-actor Perspective","volume":"18","author":[{"family":"Avelino","given":"Flor"},{"family":"Wittmayer","given":"Julia M."}],"issued":{"date-parts":[["2016",11]]}}},{"id":1382,"uris":["http://zotero.org/groups/2225246/items/497FBLWZ"],"uri":["http://zotero.org/groups/2225246/items/497FBLWZ"],"itemData":{"id":1382,"type":"article-journal","abstract":"[ABSTRACT. My aim is to conceptualize power using social science theory and to demonstrate why and how the concept of power can complement resilience studies and other analyses of social-ecological interaction. Social power as a scientific concept refers to the ability to influence both conduct and context. These two dimensions of power (conduct and context) can be observed by differentiating between various sources of power, including, for example, technology or mental power. The relevance of the conceptualization of power presented here is illustrated with the example of fire as a source of social-ecological power. I conclude by discussing how attention to power can help to address issues of social justice and responsibility in social-ecological interactions.]","archive":"JSTOR","container-title":"Ecology and Society","ISSN":"1708-3087","issue":"1","source":"JSTOR","title":"Conceptualizing power to study social-ecological interactions","URL":"http://www.jstor.org/stable/26270351","volume":"21","author":[{"family":"Boonstra","given":"Wiebren J."}],"accessed":{"date-parts":[["2019",2,11]]},"issued":{"date-parts":[["2016"]]}}},{"id":"imyTS7t8/O76jBrkJ","uris":["http://zotero.org/groups/2225246/items/D5PK2ZXA"],"uri":["http://zotero.org/groups/2225246/items/D5PK2ZXA"],"itemData":{"id":7136,"type":"article-journal","title":"Rethinking power and institutions in the shadows of neoliberalism","container-title":"World Development","page":"133–146","volume":"120","source":"hollis.harvard.edu","abstract":"Despite the recognition that institutions matter for international development, the debates over institutional reforms tend to obscure the role of power. Neoliberal models of development are often promoted in terms of their technical merits and efficiency gains and rarely account for the multiple ways that social, economic and political power shape institutional design and institutional change. Even recent efforts to address power tend to conceptualize it too narrowly. This special issue seeks to rethink the role of power in institutional creation and change in the context of persistent neoliberalism. In the introduction, we synthesize the literature on the nature of power to develop a new conceptual framework – a power in institutions matrix – that highlights the multiple dimensions of power involved in institutional development and change. We argue that such a theoretically-informed mapping of power in institutions will enable scholars, practitioners, and citizen groups to go beyond the standard critiques in order to analyze the multifaceted effects of neoliberal institutional change. Our introduction draws on an extensive literature review as well as the special issue contributors who examine institutional change in a variety of policy sectors in Africa, South Asia, Latin America, and North America. We find that a range of diverse local, national and transnational actors, with disparate access to power, negotiate institutional changes from above and below through overt imposition of and resistance to new rules, influence of agendas, and promotion of discourses. Neoliberalism thus creates a new distributive politics. The special issue thus offers a theoretically-grounded approach for linking international and domestic power differences to the process of institutional change, with a specific focus on equity and sustainability. In a departure from the current literature’s focus on elite bargains, we showcase the efforts by less powerful groups to gain a foothold in decision-making processes.","DOI":"10.1016/j.worlddev.2018.05.026","ISSN":"0305-750X","language":"eng","author":[{"family":"Kashwan","given":"Prakash"},{"family":"Maclean","given":"Lauren M."},{"family":"García-López","given":"Gustavo A."}],"issued":{"date-parts":[["2019"]]}}},{"id":1278,"uris":["http://zotero.org/groups/2225246/items/X239DVEZ"],"uri":["http://zotero.org/groups/2225246/items/X239DVEZ"],"itemData":{"id":1278,"type":"article-journal","abstract":"There has often been a gap between policy intentions and outcomes in the field of natural resource governance. Analysing the factors for these discrepancies requires multi-level approaches that relate policy decisions formulated at the national and international level with the decisions of local resource users. A key asset of the Institutional Analysis and Development framework is precisely its ability to link multiple governance levels. Yet most commons literature has been limited to the study of collective action among local communities without considering higher institutional and government levels. To overcome this limitation, I posit for a methodological development of the framework, which bridges the gap between institutional analysis, power-centred and historical approaches, and discourse analysis. The application of the extended framework to the study of state afforestation policies in Vietnam highlights the need to simultaneously consider institutions, the politico-economic context and discourses across governance and government levels. As illustrated in this paper, such a framework does not only facilitate the analysis of policy shortcomings but also supports the design and dissemination of policy recommendations.","container-title":"Policy Sciences","DOI":"10.1007/s11077-009-9100-8","ISSN":"1573-0891","issue":"2","journalAbbreviation":"Policy Sci","language":"en","page":"129-156","source":"Springer Link","title":"Analysing decentralised natural resource governance: proposition for a “politicised” institutional analysis and development framework","title-short":"Analysing decentralised natural resource governance","volume":"43","author":[{"family":"Clement","given":"Floriane"}],"issued":{"date-parts":[["2010",6,1]]}}},{"id":1248,"uris":["http://zotero.org/groups/2225246/items/USR9PAET"],"uri":["http://zotero.org/groups/2225246/items/USR9PAET"],"itemData":{"id":1248,"type":"article-journal","abstract":"Collaborative governance is often used as a strategy to address seemingly intractable common pool resource (CPR) problems. However, significant power imbalances can constrain the creation, adoption and implementation of socially and environmentally desirable policies. This study integrates theory on power with the institutional analysis and design (IAD) framework in order to provide a conceptual framework for examining power that is not captured through the IAD’s focus on action situations. We examined the use of collaboration in CPR governance contexts characterized by significant power imbalances. Two Canadian collaborative processes that involve large energy industry interests were studied. We assessed the ability of these collaborative processes to address social and environmental goals. Results revealed significant hidden power dynamics related to inaction and non-decisions. Collaboration was unable to produce progressive outcomes because of i) the restriction of the collaborative agenda by powerful actors; ii) selective enforcement of rules; and; iii) a broader neoliberal context that inherently favoured increasing resource extraction. These findings indicate that the achievement of progressive social and environmental outcomes through collaboration is constrained where powerful resource industries are present as participants.","container-title":"World Development","DOI":"10.1016/j.worlddev.2018.02.017","ISSN":"0305-750X","journalAbbreviation":"World Development","page":"159-168","source":"ScienceDirect","title":"Augmenting the IAD framework to reveal power in collaborative governance – An illustrative application to resource industry dominated processes","volume":"120","author":[{"family":"Brisbois","given":"Marie Claire"},{"family":"Morris","given":"Michelle"},{"family":"Loë","given":"Rob","non-dropping-particle":"de"}],"issued":{"date-parts":[["2019"]]}}}],"schema":"https://github.com/citation-style-language/schema/raw/master/csl-citation.json"} </w:instrText>
      </w:r>
      <w:r w:rsidRPr="007C41F5">
        <w:fldChar w:fldCharType="separate"/>
      </w:r>
      <w:r w:rsidRPr="00CF05EB">
        <w:t>(e.g., Avelino 2017; Avelino and Wittmayer 2016; Boonstra 2016; Kashwan, Maclean, and García-López 2019; Clement 2010; Brisbois, Morris, and de Loë 2019)</w:t>
      </w:r>
      <w:r w:rsidRPr="007C41F5">
        <w:fldChar w:fldCharType="end"/>
      </w:r>
      <w:r w:rsidRPr="007C41F5">
        <w:t xml:space="preserve"> </w:t>
      </w:r>
      <w:r>
        <w:t xml:space="preserve">leads us to conclude </w:t>
      </w:r>
      <w:r w:rsidRPr="007C41F5">
        <w:t xml:space="preserve">that future work in sustainability science would be well served to build on the three-dimensional view of power first articulated by Steven Lukes </w:t>
      </w:r>
      <w:r w:rsidRPr="007C41F5">
        <w:fldChar w:fldCharType="begin"/>
      </w:r>
      <w:r w:rsidR="00DE1C2B">
        <w:instrText xml:space="preserve"> ADDIN ZOTERO_ITEM CSL_CITATION {"citationID":"TGySaVVx","properties":{"formattedCitation":"(Lukes 1974)","plainCitation":"(Lukes 1974)","dontUpdate":true,"noteIndex":0},"citationItems":[{"id":1368,"uris":["http://zotero.org/groups/2225246/items/RANCKA75"],"uri":["http://zotero.org/groups/2225246/items/RANCKA75"],"itemData":{"id":1368,"type":"book","call-number":"JC330 .L8, JC330 .L8 1974, Gov 522.153","collection-title":"Studies in sociology (Macmillan Press)","event-place":"Houndmills, Basingstoke, Hampshire","ISBN":"978-0-333-16672-7","language":"eng","note":"HOLLIS number: 990012881580203941","number-of-pages":"64","publisher":"Macmillan","publisher-place":"Houndmills, Basingstoke, Hampshire","source":"hollis.harvard.edu","title":"Power: a radical view","title-short":"Power","author":[{"family":"Lukes","given":"Steven"}],"issued":{"date-parts":[["1974"]]}}}],"schema":"https://github.com/citation-style-language/schema/raw/master/csl-citation.json"} </w:instrText>
      </w:r>
      <w:r w:rsidRPr="007C41F5">
        <w:fldChar w:fldCharType="separate"/>
      </w:r>
      <w:r w:rsidRPr="007C41F5">
        <w:t>(1974)</w:t>
      </w:r>
      <w:r w:rsidRPr="007C41F5">
        <w:fldChar w:fldCharType="end"/>
      </w:r>
      <w:r w:rsidRPr="007C41F5">
        <w:t>.</w:t>
      </w:r>
      <w:r w:rsidR="00B154C3">
        <w:t xml:space="preserve"> </w:t>
      </w:r>
      <w:r w:rsidRPr="007C41F5">
        <w:t xml:space="preserve">We selected Lukes’ approach both because it is frequently used to conceptualize the mechanisms of power in empirical work, and because by articulating power’s relationship between actors, resources, institutions, and goals, </w:t>
      </w:r>
      <w:r>
        <w:t xml:space="preserve">it fits well within </w:t>
      </w:r>
      <w:r w:rsidRPr="007C41F5">
        <w:t>the Framework for Sustainability Science</w:t>
      </w:r>
      <w:r>
        <w:t xml:space="preserve"> we articulated in Section 2 and Figure 1.</w:t>
      </w:r>
      <w:r w:rsidR="00B154C3">
        <w:t xml:space="preserve"> </w:t>
      </w:r>
      <w:r>
        <w:t>Lukes</w:t>
      </w:r>
      <w:r w:rsidR="00F127C6">
        <w:t xml:space="preserve"> proposes three dimensions of power:</w:t>
      </w:r>
      <w:r w:rsidRPr="004D7D3D">
        <w:rPr>
          <w:rStyle w:val="FootnoteReference"/>
        </w:rPr>
        <w:footnoteReference w:id="18"/>
      </w:r>
    </w:p>
    <w:p w14:paraId="2FB4B627" w14:textId="77777777" w:rsidR="000C7662" w:rsidRDefault="000C7662" w:rsidP="000C7662">
      <w:r>
        <w:tab/>
      </w:r>
      <w:r w:rsidRPr="00BE53B8">
        <w:t xml:space="preserve">i) ownership or access to natural and anthropogenic resources and/or flows of benefits from those resources, </w:t>
      </w:r>
    </w:p>
    <w:p w14:paraId="42BCCAE9" w14:textId="77777777" w:rsidR="000C7662" w:rsidRDefault="000C7662" w:rsidP="000C7662">
      <w:r>
        <w:tab/>
      </w:r>
      <w:r w:rsidRPr="00BE53B8">
        <w:t xml:space="preserve">ii) institutional structures that protect and promote the interests of some actors often at the expense of others, </w:t>
      </w:r>
      <w:r>
        <w:t xml:space="preserve">and </w:t>
      </w:r>
    </w:p>
    <w:p w14:paraId="5FC13731" w14:textId="1790E025" w:rsidR="000C7662" w:rsidRDefault="000C7662" w:rsidP="000C7662">
      <w:r>
        <w:tab/>
      </w:r>
      <w:r w:rsidRPr="00BE53B8">
        <w:t>iii) the goals, aspirations, values</w:t>
      </w:r>
      <w:r w:rsidR="003E2747">
        <w:t>,</w:t>
      </w:r>
      <w:r w:rsidRPr="00BE53B8">
        <w:t xml:space="preserve"> and even knowledge systems that privilege the well-being of some actors over others.</w:t>
      </w:r>
      <w:r w:rsidRPr="007C41F5">
        <w:t xml:space="preserve"> </w:t>
      </w:r>
    </w:p>
    <w:p w14:paraId="2BF3A24A" w14:textId="3CA5C939" w:rsidR="00866335" w:rsidRDefault="00866335" w:rsidP="000C7662"/>
    <w:p w14:paraId="5F4E6B5A" w14:textId="77777777" w:rsidR="00866335" w:rsidRPr="00C950F4" w:rsidRDefault="00866335" w:rsidP="00866335">
      <w:pPr>
        <w:rPr>
          <w:b/>
        </w:rPr>
      </w:pPr>
      <w:bookmarkStart w:id="603" w:name="Box1"/>
      <w:r>
        <w:rPr>
          <w:b/>
        </w:rPr>
        <w:t>Box 1</w:t>
      </w:r>
      <w:bookmarkEnd w:id="603"/>
      <w:r>
        <w:rPr>
          <w:b/>
        </w:rPr>
        <w:t xml:space="preserve">: </w:t>
      </w:r>
      <w:r w:rsidRPr="00C950F4">
        <w:rPr>
          <w:b/>
        </w:rPr>
        <w:t>Understanding Power in Sustainability Science</w:t>
      </w:r>
      <w:r>
        <w:rPr>
          <w:b/>
        </w:rPr>
        <w:t xml:space="preserve"> </w:t>
      </w:r>
    </w:p>
    <w:p w14:paraId="5E794425" w14:textId="77777777" w:rsidR="00866335" w:rsidRDefault="00866335" w:rsidP="00866335"/>
    <w:tbl>
      <w:tblPr>
        <w:tblStyle w:val="TableGrid"/>
        <w:tblW w:w="0" w:type="auto"/>
        <w:tblLook w:val="04A0" w:firstRow="1" w:lastRow="0" w:firstColumn="1" w:lastColumn="0" w:noHBand="0" w:noVBand="1"/>
      </w:tblPr>
      <w:tblGrid>
        <w:gridCol w:w="1615"/>
        <w:gridCol w:w="7735"/>
      </w:tblGrid>
      <w:tr w:rsidR="00866335" w:rsidRPr="00745F62" w14:paraId="1D5F631F" w14:textId="77777777" w:rsidTr="007B5574">
        <w:tc>
          <w:tcPr>
            <w:tcW w:w="9350" w:type="dxa"/>
            <w:gridSpan w:val="2"/>
            <w:shd w:val="clear" w:color="auto" w:fill="D9D9D9" w:themeFill="background1" w:themeFillShade="D9"/>
          </w:tcPr>
          <w:p w14:paraId="6D382138" w14:textId="77777777" w:rsidR="00866335" w:rsidRPr="0003150A" w:rsidRDefault="00866335" w:rsidP="007B5574">
            <w:pPr>
              <w:rPr>
                <w:sz w:val="18"/>
                <w:szCs w:val="18"/>
              </w:rPr>
            </w:pPr>
            <w:r w:rsidRPr="0003150A">
              <w:rPr>
                <w:sz w:val="18"/>
                <w:szCs w:val="18"/>
              </w:rPr>
              <w:t xml:space="preserve">In response to the increasing awareness that </w:t>
            </w:r>
            <w:r w:rsidRPr="0003150A">
              <w:rPr>
                <w:b/>
                <w:i/>
                <w:sz w:val="18"/>
                <w:szCs w:val="18"/>
              </w:rPr>
              <w:t>maldistributions</w:t>
            </w:r>
            <w:r w:rsidRPr="0003150A">
              <w:rPr>
                <w:sz w:val="18"/>
                <w:szCs w:val="18"/>
              </w:rPr>
              <w:t xml:space="preserve"> </w:t>
            </w:r>
            <w:r w:rsidRPr="0003150A">
              <w:rPr>
                <w:b/>
                <w:i/>
                <w:sz w:val="18"/>
                <w:szCs w:val="18"/>
              </w:rPr>
              <w:t>of</w:t>
            </w:r>
            <w:r w:rsidRPr="0003150A">
              <w:rPr>
                <w:sz w:val="18"/>
                <w:szCs w:val="18"/>
              </w:rPr>
              <w:t xml:space="preserve"> </w:t>
            </w:r>
            <w:r w:rsidRPr="0003150A">
              <w:rPr>
                <w:b/>
                <w:i/>
                <w:sz w:val="18"/>
                <w:szCs w:val="18"/>
              </w:rPr>
              <w:t>power</w:t>
            </w:r>
            <w:r w:rsidRPr="0003150A">
              <w:rPr>
                <w:sz w:val="18"/>
                <w:szCs w:val="18"/>
              </w:rPr>
              <w:t xml:space="preserve"> reinforce unsustainable development pathways, there is more and more scholarship addressing power in sustainability science. However, this literature remains disjointed—failing to either build on itself or converge around a common theoretical language with which to discuss the mechanisms of power </w:t>
            </w:r>
            <w:r w:rsidRPr="0003150A">
              <w:rPr>
                <w:sz w:val="18"/>
                <w:szCs w:val="18"/>
              </w:rPr>
              <w:fldChar w:fldCharType="begin"/>
            </w:r>
            <w:r>
              <w:rPr>
                <w:sz w:val="18"/>
                <w:szCs w:val="18"/>
              </w:rPr>
              <w:instrText xml:space="preserve"> ADDIN ZOTERO_ITEM CSL_CITATION {"citationID":"Mj9Nm8k4","properties":{"formattedCitation":"(Gerlak et al. 2019)","plainCitation":"(Gerlak et al. 2019)","noteIndex":0},"citationItems":[{"id":7209,"uris":["http://zotero.org/groups/2225246/items/JGZXFN84"],"uri":["http://zotero.org/groups/2225246/items/JGZXFN84"],"itemData":{"id":7209,"type":"chapter","collection-title":"Earth System Governance series","container-title":"Agency in Earth System Governance","event-place":"Cambridge","ISBN":"978-1-108-48405-3","language":"en","publisher":"Cambridge University Press","publisher-place":"Cambridge","title":"Power(ful) and Power(less): A Review of Power in the ESG–Agency Scholarship","URL":"www.cambridge.org/9781108484053","author":[{"family":"Gerlak","given":"Andrea K."},{"family":"Eimer","given":"Thomas R."},{"family":"Brisbois","given":"Marie-Claire"},{"family":"Mills-Novoa","given":"Luuk Schmitz"},{"family":"Jorrit","given":"Luimers"},{"family":"Paivi","given":"Abernethy"}],"issued":{"date-parts":[["2019"]]}}}],"schema":"https://github.com/citation-style-language/schema/raw/master/csl-citation.json"} </w:instrText>
            </w:r>
            <w:r w:rsidRPr="0003150A">
              <w:rPr>
                <w:sz w:val="18"/>
                <w:szCs w:val="18"/>
              </w:rPr>
              <w:fldChar w:fldCharType="separate"/>
            </w:r>
            <w:r w:rsidRPr="0003150A">
              <w:rPr>
                <w:noProof/>
                <w:sz w:val="18"/>
                <w:szCs w:val="18"/>
              </w:rPr>
              <w:t>(Gerlak et al. 2019)</w:t>
            </w:r>
            <w:r w:rsidRPr="0003150A">
              <w:rPr>
                <w:sz w:val="18"/>
                <w:szCs w:val="18"/>
              </w:rPr>
              <w:fldChar w:fldCharType="end"/>
            </w:r>
            <w:r w:rsidRPr="0003150A">
              <w:rPr>
                <w:sz w:val="18"/>
                <w:szCs w:val="18"/>
              </w:rPr>
              <w:t xml:space="preserve">. Having reviewed core political and sociological approaches to the study of power </w:t>
            </w:r>
            <w:r w:rsidRPr="0003150A">
              <w:rPr>
                <w:sz w:val="18"/>
                <w:szCs w:val="18"/>
              </w:rPr>
              <w:fldChar w:fldCharType="begin"/>
            </w:r>
            <w:r>
              <w:rPr>
                <w:sz w:val="18"/>
                <w:szCs w:val="18"/>
              </w:rPr>
              <w:instrText xml:space="preserve"> ADDIN ZOTERO_ITEM CSL_CITATION {"citationID":"UqdVqbVf","properties":{"formattedCitation":"(Lukes 1974; Dahl 1957; Bachrach and Baratz 1970; Foucault 1979; Haugaard 2002)","plainCitation":"(Lukes 1974; Dahl 1957; Bachrach and Baratz 1970; Foucault 1979; Haugaard 2002)","dontUpdate":true,"noteIndex":0},"citationItems":[{"id":1368,"uris":["http://zotero.org/groups/2225246/items/RANCKA75"],"uri":["http://zotero.org/groups/2225246/items/RANCKA75"],"itemData":{"id":1368,"type":"book","call-number":"JC330 .L8, JC330 .L8 1974, Gov 522.153","collection-title":"Studies in sociology (Macmillan Press)","event-place":"Houndmills, Basingstoke, Hampshire","ISBN":"978-0-333-16672-7","language":"eng","note":"HOLLIS number: 990012881580203941","number-of-pages":"64","publisher":"Macmillan","publisher-place":"Houndmills, Basingstoke, Hampshire","source":"hollis.harvard.edu","title":"Power: a radical view","title-short":"Power","author":[{"family":"Lukes","given":"Steven"}],"issued":{"date-parts":[["1974"]]}}},{"id":1276,"uris":["http://zotero.org/groups/2225246/items/66MYH5LH"],"uri":["http://zotero.org/groups/2225246/items/66MYH5LH"],"itemData":{"id":1276,"type":"article-journal","abstract":"What is “power”? Most people have an intuitive notion of what it means. But scientists have not yet formulated a statement of the concept of power that is rigorous enough to be of use in the systematic study of this important social phenomenon. Power is here defined in terms of a relation between people, and is expressed in simple symbolic notation. From this definition is developed a statement of power comparability, or the relative degree of power held by two or more persons. With these concepts it is possible for example, to rank members of the United States Senate according to their “power” over legislation on foreign policy and on tax and fiscal policy.","container-title":"Behavioral Science","DOI":"10.1002/bs.3830020303","ISSN":"0005-7940","issue":"3","language":"eng","page":"201–215","source":"hollis.harvard.edu","title":"The concept of power","volume":"2","author":[{"family":"Dahl","given":"Robert A."}],"issued":{"date-parts":[["1957"]]}}},{"id":1275,"uris":["http://zotero.org/groups/2225246/items/ET7C9VEH"],"uri":["http://zotero.org/groups/2225246/items/ET7C9VEH"],"itemData":{"id":1275,"type":"book","language":"eng","source":"hollis.harvard.edu","title":"Power and poverty; theory and practice","author":[{"family":"Bachrach","given":"P."},{"family":"Baratz","given":"M."}],"issued":{"date-parts":[["1970"]]}}},{"id":7208,"uris":["http://zotero.org/groups/2225246/items/FKGYYAFZ"],"uri":["http://zotero.org/groups/2225246/items/FKGYYAFZ"],"itemData":{"id":7208,"type":"book","collection-title":"Social theory","event-place":"New York","language":"eng;fre","number-of-pages":"333","publisher":"Vintage Books","publisher-place":"New York","source":"hollis.harvard.edu","title":"Discipline and punish:the birth of the prison","title-short":"Discipline and punish","author":[{"family":"Foucault","given":"Michel"}],"issued":{"date-parts":[["1979"]]}}},{"id":7935,"uris":["http://zotero.org/groups/2225246/items/RY2QRD6Z"],"uri":["http://zotero.org/groups/2225246/items/RY2QRD6Z"],"itemData":{"id":7935,"type":"book","event-place":"Manchester","ISBN":"978-0-7190-5728-1","language":"eng","publisher":"Manchester University Press","publisher-place":"Manchester","source":"hollis.harvard.edu","title":"Power: A Reader","title-short":"Power","author":[{"family":"Haugaard","given":"Mark"}],"issued":{"date-parts":[["2002"]]}}}],"schema":"https://github.com/citation-style-language/schema/raw/master/csl-citation.json"} </w:instrText>
            </w:r>
            <w:r w:rsidRPr="0003150A">
              <w:rPr>
                <w:sz w:val="18"/>
                <w:szCs w:val="18"/>
              </w:rPr>
              <w:fldChar w:fldCharType="separate"/>
            </w:r>
            <w:r w:rsidRPr="0003150A">
              <w:rPr>
                <w:noProof/>
                <w:sz w:val="18"/>
                <w:szCs w:val="18"/>
              </w:rPr>
              <w:t>(e.g., Lukes 1974; Dahl 1957; Bachrach and Baratz 1970; Foucault 1979; Haugaard 2002)</w:t>
            </w:r>
            <w:r w:rsidRPr="0003150A">
              <w:rPr>
                <w:sz w:val="18"/>
                <w:szCs w:val="18"/>
              </w:rPr>
              <w:fldChar w:fldCharType="end"/>
            </w:r>
            <w:r w:rsidRPr="0003150A">
              <w:rPr>
                <w:sz w:val="18"/>
                <w:szCs w:val="18"/>
              </w:rPr>
              <w:t xml:space="preserve"> as well as contemporary approaches to power in sustainability science literature </w:t>
            </w:r>
            <w:r w:rsidRPr="0072645A">
              <w:rPr>
                <w:sz w:val="18"/>
                <w:szCs w:val="18"/>
              </w:rPr>
              <w:fldChar w:fldCharType="begin"/>
            </w:r>
            <w:r w:rsidRPr="00FD2101">
              <w:rPr>
                <w:sz w:val="18"/>
                <w:szCs w:val="18"/>
              </w:rPr>
              <w:instrText xml:space="preserve"> ADDIN ZOTERO_ITEM CSL_CITATION {"citationID":"ZUEVZZkB","properties":{"formattedCitation":"(Avelino 2017; Avelino and Wittmayer 2016; Boonstra 2016; Kashwan, Maclean, and Garc\\uc0\\u237{}a-L\\uc0\\u243{}pez 2019; Clement 2010)","plainCitation":"(Avelino 2017; Avelino and Wittmayer 2016; Boonstra 2016; Kashwan, Maclean, and García-López 2019; Clement 2010)","dontUpdate":true,"noteIndex":0},"citationItems":[{"id":5371,"uris":["http://zotero.org/groups/2225246/items/XILL8J3C"],"uri":["http://zotero.org/groups/2225246/items/XILL8J3C"],"itemData":{"id":5371,"type":"article-journal","container-title":"Environmental Policy and Governance","DOI":"10.1002/eet.1777","ISSN":"1756932X","issue":"6","journalAbbreviation":"Env. Pol. Gov.","language":"en","page":"505-520","source":"DOI.org (Crossref)","title":"Power in Sustainability Transitions: Analysing power and (dis)empowerment in transformative change towards sustainability: Power in Sustainability Transitions","title-short":"Power in Sustainability Transitions","volume":"27","author":[{"family":"Avelino","given":"Flor"}],"issued":{"date-parts":[["2017"]]}}},{"id":1255,"uris":["http://zotero.org/groups/2225246/items/74YBNGPJ"],"uri":["http://zotero.org/groups/2225246/items/74YBNGPJ"],"itemData":{"id":1255,"type":"article-journal","abstract":"This paper contributes to understanding transition politics by conceptualizing (shifting) power relations between actors in sustainability transitions. The authors introduce a Multi-actor Perspective as a heuristic framework for specifying (shifting) power relations between different categories of actors at different levels of aggregation. First, an overview is provided of how power and empowerment have been treated in transition research, and remaining questions are identified on who exercises power and who is empowered by and with whom. It is argued that theoretical frameworks and empirical analyses in transition studies lack precision when it comes to distinguishing between different types and levels of actors. In response, a Multi-actor Perspective (MaP) is developed, which distinguishes among four sectors (state, market, community, third sector), and between actors at different levels of aggregation: (1) sectors, (2) organizational actors, and (3) individual actors. The paper moves on to specify how the MaP contributes to understanding transition politics specifically in conceptualizing shifting power relations. Throughout the paper, empirical illustrations are used regarding public debates on welfare state reform, civil society and Big Society', as well as more specific empirical examples of community energy initiatives.","container-title":"Journal of Environmental Policy &amp; Planning","DOI":"10.1080/1523908X.2015.1112259","ISSN":"1523-908X","issue":"5","page":"628-649","title":"Shifting Power Relations in Sustainability Transitions: A Multi-actor Perspective","volume":"18","author":[{"family":"Avelino","given":"Flor"},{"family":"Wittmayer","given":"Julia M."}],"issued":{"date-parts":[["2016",11]]}}},{"id":1382,"uris":["http://zotero.org/groups/2225246/items/497FBLWZ"],"uri":["http://zotero.org/groups/2225246/items/497FBLWZ"],"itemData":{"id":1382,"type":"article-journal","abstract":"[ABSTRACT. My aim is to conceptualize power using social science theory and to demonstrate why and how the concept of power can complement resilience studies and other analyses of social-ecological interaction. Social power as a scientific concept refers to the ability to influence both conduct and context. These two dimensions of power (conduct and context) can be observed by differentiating between various sources of power, including, for example, technology or mental power. The relevance of the conceptualization of power presented here is illustrated with the example of fire as a source of social-ecological power. I conclude by discussing how attention to power can help to address issues of social justice and responsibility in social-ecological interactions.]","archive":"JSTOR","container-title":"Ecology and Society","ISSN":"1708-3087","issue":"1","source":"JSTOR","title":"Conceptualizing power to study social-ecological interactions","URL":"http://www.jstor.org/stable/26270351","volume":"21","author":[{"family":"Boonstra","given":"Wiebren J."}],"accessed":{"date-parts":[["2019",2,11]]},"issued":{"date-parts":[["2016"]]}}},{"id":"imyTS7t8/O76jBrkJ","uris":["http://zotero.org/groups/2225246/items/D5PK2ZXA"],"uri":["http://zotero.org/groups/2225246/items/D5PK2ZXA"],"itemData":{"id":7136,"type":"article-journal","title":"Rethinking power and institutions in the shadows of neoliberalism","container-title":"World Development","page":"133–146","volume":"120","source":"hollis.harvard.edu","abstract":"Despite the recognition that institutions matter for international development, the debates over institutional reforms tend to obscure the role of power. Neoliberal models of development are often promoted in terms of their technical merits and efficiency gains and rarely account for the multiple ways that social, economic and political power shape institutional design and institutional change. Even recent efforts to address power tend to conceptualize it too narrowly. This special issue seeks to rethink the role of power in institutional creation and change in the context of persistent neoliberalism. In the introduction, we synthesize the literature on the nature of power to develop a new conceptual framework – a power in institutions matrix – that highlights the multiple dimensions of power involved in institutional development and change. We argue that such a theoretically-informed mapping of power in institutions will enable scholars, practitioners, and citizen groups to go beyond the standard critiques in order to analyze the multifaceted effects of neoliberal institutional change. Our introduction draws on an extensive literature review as well as the special issue contributors who examine institutional change in a variety of policy sectors in Africa, South Asia, Latin America, and North America. We find that a range of diverse local, national and transnational actors, with disparate access to power, negotiate institutional changes from above and below through overt imposition of and resistance to new rules, influence of agendas, and promotion of discourses. Neoliberalism thus creates a new distributive politics. The special issue thus offers a theoretically-grounded approach for linking international and domestic power differences to the process of institutional change, with a specific focus on equity and sustainability. In a departure from the current literature’s focus on elite bargains, we showcase the efforts by less powerful groups to gain a foothold in decision-making processes.","DOI":"10.1016/j.worlddev.2018.05.026","ISSN":"0305-750X","language":"eng","author":[{"family":"Kashwan","given":"Prakash"},{"family":"Maclean","given":"Lauren M."},{"family":"García-López","given":"Gustavo A."}],"issued":{"date-parts":[["2019"]]}}},{"id":1278,"uris":["http://zotero.org/groups/2225246/items/X239DVEZ"],"uri":["http://zotero.org/groups/2225246/items/X239DVEZ"],"itemData":{"id":1278,"type":"article-journal","abstract":"There has often been a gap between policy intentions and outcomes in the field of natural resource governance. Analysing the factors for these discrepancies requires multi-level approaches that relate policy decisions formulated at the national and international level with the decisions of local resource users. A key asset of the Institutional Analysis and Development framework is precisely its ability to link multiple governance levels. Yet most commons literature has been limited to the study of collective action among local communities without considering higher institutional and government levels. To overcome this limitation, I posit for a methodological development of the framework, which bridges the gap between institutional analysis, power-centred and historical approaches, and discourse analysis. The application of the extended framework to the study of state afforestation policies in Vietnam highlights the need to simultaneously consider institutions, the politico-economic context and discourses across governance and government levels. As illustrated in this paper, such a framework does not only facilitate the analysis of policy shortcomings but also supports the design and dissemination of policy recommendations.","container-title":"Policy Sciences","DOI":"10.1007/s11077-009-9100-8","ISSN":"1573-0891","issue":"2","journalAbbreviation":"Policy Sci","language":"en","page":"129-156","source":"Springer Link","title":"Analysing decentralised natural resource governance: proposition for a “politicised” institutional analysis and development framework","title-short":"Analysing decentralised natural resource governance","volume":"43","author":[{"family":"Clement","given":"Floriane"}],"issued":{"date-parts":[["2010",6,1]]}}}],"schema":"https://github.com/citation-style-language/schema/raw/master/csl-citation.json"} </w:instrText>
            </w:r>
            <w:r w:rsidRPr="0072645A">
              <w:rPr>
                <w:sz w:val="18"/>
                <w:szCs w:val="18"/>
              </w:rPr>
              <w:fldChar w:fldCharType="separate"/>
            </w:r>
            <w:r w:rsidRPr="0072645A">
              <w:rPr>
                <w:sz w:val="18"/>
              </w:rPr>
              <w:t>(e.g., Avelino 2017; Avelino and Wittmayer 2016; Boonstra 2016; Kashwan, Maclean, and García-López 2019; Clement 2010)</w:t>
            </w:r>
            <w:r w:rsidRPr="0072645A">
              <w:rPr>
                <w:sz w:val="18"/>
                <w:szCs w:val="18"/>
              </w:rPr>
              <w:fldChar w:fldCharType="end"/>
            </w:r>
            <w:r w:rsidRPr="0003150A">
              <w:rPr>
                <w:sz w:val="18"/>
                <w:szCs w:val="18"/>
              </w:rPr>
              <w:t xml:space="preserve"> we believe that future work in sustainability science would be well served to build on the three-dimensional view of power first articulated by Steven Lukes </w:t>
            </w:r>
            <w:r w:rsidRPr="0003150A">
              <w:rPr>
                <w:sz w:val="18"/>
                <w:szCs w:val="18"/>
              </w:rPr>
              <w:fldChar w:fldCharType="begin"/>
            </w:r>
            <w:r>
              <w:rPr>
                <w:sz w:val="18"/>
                <w:szCs w:val="18"/>
              </w:rPr>
              <w:instrText xml:space="preserve"> ADDIN ZOTERO_ITEM CSL_CITATION {"citationID":"ZL8dSFo3","properties":{"formattedCitation":"(Lukes 1974)","plainCitation":"(Lukes 1974)","dontUpdate":true,"noteIndex":0},"citationItems":[{"id":1368,"uris":["http://zotero.org/groups/2225246/items/RANCKA75"],"uri":["http://zotero.org/groups/2225246/items/RANCKA75"],"itemData":{"id":1368,"type":"book","call-number":"JC330 .L8, JC330 .L8 1974, Gov 522.153","collection-title":"Studies in sociology (Macmillan Press)","event-place":"Houndmills, Basingstoke, Hampshire","ISBN":"978-0-333-16672-7","language":"eng","note":"HOLLIS number: 990012881580203941","number-of-pages":"64","publisher":"Macmillan","publisher-place":"Houndmills, Basingstoke, Hampshire","source":"hollis.harvard.edu","title":"Power: a radical view","title-short":"Power","author":[{"family":"Lukes","given":"Steven"}],"issued":{"date-parts":[["1974"]]}}}],"schema":"https://github.com/citation-style-language/schema/raw/master/csl-citation.json"} </w:instrText>
            </w:r>
            <w:r w:rsidRPr="0003150A">
              <w:rPr>
                <w:sz w:val="18"/>
                <w:szCs w:val="18"/>
              </w:rPr>
              <w:fldChar w:fldCharType="separate"/>
            </w:r>
            <w:r w:rsidRPr="0003150A">
              <w:rPr>
                <w:noProof/>
                <w:sz w:val="18"/>
                <w:szCs w:val="18"/>
              </w:rPr>
              <w:t>(1974)</w:t>
            </w:r>
            <w:r w:rsidRPr="0003150A">
              <w:rPr>
                <w:sz w:val="18"/>
                <w:szCs w:val="18"/>
              </w:rPr>
              <w:fldChar w:fldCharType="end"/>
            </w:r>
            <w:r w:rsidRPr="0003150A">
              <w:rPr>
                <w:sz w:val="18"/>
                <w:szCs w:val="18"/>
              </w:rPr>
              <w:t>. We selected Lukes’ approach both because it is one of the citations most frequently used to conceptualize the mechanisms of power in empirical work, and because by articulating power’s relationship between actors, resources, institutions, and goals, the three-dimensional view of power complements the Framework for Sustainability Science.</w:t>
            </w:r>
            <w:r>
              <w:rPr>
                <w:sz w:val="18"/>
                <w:szCs w:val="18"/>
              </w:rPr>
              <w:t xml:space="preserve"> </w:t>
            </w:r>
          </w:p>
        </w:tc>
      </w:tr>
      <w:tr w:rsidR="00866335" w:rsidRPr="00745F62" w14:paraId="1E29B07D" w14:textId="77777777" w:rsidTr="007B5574">
        <w:tc>
          <w:tcPr>
            <w:tcW w:w="1615" w:type="dxa"/>
            <w:shd w:val="clear" w:color="auto" w:fill="F2F2F2" w:themeFill="background1" w:themeFillShade="F2"/>
          </w:tcPr>
          <w:p w14:paraId="6F6A66D0" w14:textId="77777777" w:rsidR="00866335" w:rsidRDefault="00866335" w:rsidP="007B5574">
            <w:pPr>
              <w:rPr>
                <w:b/>
                <w:sz w:val="20"/>
                <w:szCs w:val="20"/>
              </w:rPr>
            </w:pPr>
          </w:p>
          <w:p w14:paraId="5FF72F7F" w14:textId="77777777" w:rsidR="00866335" w:rsidRPr="00C970F7" w:rsidRDefault="00866335" w:rsidP="007B5574">
            <w:pPr>
              <w:rPr>
                <w:b/>
                <w:sz w:val="20"/>
                <w:szCs w:val="20"/>
              </w:rPr>
            </w:pPr>
            <w:r w:rsidRPr="00C970F7">
              <w:rPr>
                <w:b/>
                <w:sz w:val="20"/>
                <w:szCs w:val="20"/>
              </w:rPr>
              <w:t xml:space="preserve">First </w:t>
            </w:r>
            <w:r>
              <w:rPr>
                <w:b/>
                <w:sz w:val="20"/>
                <w:szCs w:val="20"/>
              </w:rPr>
              <w:t>d</w:t>
            </w:r>
            <w:r w:rsidRPr="00C970F7">
              <w:rPr>
                <w:b/>
                <w:sz w:val="20"/>
                <w:szCs w:val="20"/>
              </w:rPr>
              <w:t xml:space="preserve">imension of </w:t>
            </w:r>
            <w:r>
              <w:rPr>
                <w:b/>
                <w:sz w:val="20"/>
                <w:szCs w:val="20"/>
              </w:rPr>
              <w:t>p</w:t>
            </w:r>
            <w:r w:rsidRPr="00C970F7">
              <w:rPr>
                <w:b/>
                <w:sz w:val="20"/>
                <w:szCs w:val="20"/>
              </w:rPr>
              <w:t xml:space="preserve">ower: </w:t>
            </w:r>
            <w:r w:rsidRPr="00C970F7">
              <w:rPr>
                <w:b/>
                <w:i/>
                <w:sz w:val="20"/>
                <w:szCs w:val="20"/>
              </w:rPr>
              <w:t>Compulsion</w:t>
            </w:r>
          </w:p>
        </w:tc>
        <w:tc>
          <w:tcPr>
            <w:tcW w:w="7735" w:type="dxa"/>
          </w:tcPr>
          <w:p w14:paraId="28E617BF" w14:textId="77777777" w:rsidR="00866335" w:rsidRPr="00745F62" w:rsidRDefault="00866335" w:rsidP="007B5574">
            <w:pPr>
              <w:rPr>
                <w:sz w:val="18"/>
                <w:szCs w:val="18"/>
              </w:rPr>
            </w:pPr>
            <w:r w:rsidRPr="00745F62">
              <w:rPr>
                <w:sz w:val="18"/>
                <w:szCs w:val="18"/>
              </w:rPr>
              <w:t xml:space="preserve">Actor A has power over actor B to the extent that he can compel B to do something that B would not otherwise do. This dimension of power is derived from ownership </w:t>
            </w:r>
            <w:r>
              <w:rPr>
                <w:sz w:val="18"/>
                <w:szCs w:val="18"/>
              </w:rPr>
              <w:t>of or access to</w:t>
            </w:r>
            <w:r w:rsidRPr="00745F62">
              <w:rPr>
                <w:sz w:val="18"/>
                <w:szCs w:val="18"/>
              </w:rPr>
              <w:t xml:space="preserve"> </w:t>
            </w:r>
            <w:r>
              <w:rPr>
                <w:sz w:val="18"/>
                <w:szCs w:val="18"/>
              </w:rPr>
              <w:t xml:space="preserve">natural and anthropogenic </w:t>
            </w:r>
            <w:r w:rsidRPr="00745F62">
              <w:rPr>
                <w:sz w:val="18"/>
                <w:szCs w:val="18"/>
              </w:rPr>
              <w:t>resources.</w:t>
            </w:r>
            <w:r>
              <w:rPr>
                <w:sz w:val="18"/>
                <w:szCs w:val="18"/>
              </w:rPr>
              <w:t xml:space="preserve"> T</w:t>
            </w:r>
            <w:r w:rsidRPr="00745F62">
              <w:rPr>
                <w:sz w:val="18"/>
                <w:szCs w:val="18"/>
              </w:rPr>
              <w:t xml:space="preserve">he ability of colonial governments to extract vast quantities of resources and labor from </w:t>
            </w:r>
            <w:r>
              <w:rPr>
                <w:sz w:val="18"/>
                <w:szCs w:val="18"/>
              </w:rPr>
              <w:t>others</w:t>
            </w:r>
            <w:r w:rsidRPr="00745F62">
              <w:rPr>
                <w:sz w:val="18"/>
                <w:szCs w:val="18"/>
              </w:rPr>
              <w:t xml:space="preserve"> was predicated on military and economic power</w:t>
            </w:r>
            <w:r>
              <w:rPr>
                <w:sz w:val="18"/>
                <w:szCs w:val="18"/>
              </w:rPr>
              <w:t xml:space="preserve"> derived from control over resources</w:t>
            </w:r>
            <w:r w:rsidRPr="00745F62">
              <w:rPr>
                <w:sz w:val="18"/>
                <w:szCs w:val="18"/>
              </w:rPr>
              <w:t xml:space="preserve"> </w:t>
            </w:r>
            <w:r w:rsidRPr="00745F62">
              <w:rPr>
                <w:sz w:val="18"/>
                <w:szCs w:val="18"/>
              </w:rPr>
              <w:fldChar w:fldCharType="begin"/>
            </w:r>
            <w:r>
              <w:rPr>
                <w:sz w:val="18"/>
                <w:szCs w:val="18"/>
              </w:rPr>
              <w:instrText xml:space="preserve"> ADDIN ZOTERO_ITEM CSL_CITATION {"citationID":"RrGyQszo","properties":{"formattedCitation":"(Mann, 2012; Milanovic et al., 2011)","plainCitation":"(Mann, 2012; Milanovic et al., 2011)","dontUpdate":true,"noteIndex":0},"citationItems":[{"id":1224,"uris":["http://zotero.org/groups/2225246/items/7QSDH947"],"uri":["http://zotero.org/groups/2225246/items/7QSDH947"],"itemData":{"id":1224,"type":"book","abstract":"Third volume of Michael Mann's analytical history of social power focusing on the interrelated development of capitalism, nation-states and empires.","event-place":"Cambridge, [England] ; New York","ISBN":"978-1-283-61088-9","language":"eng","number-of-pages":"520","publisher":"Cambridge University Press","publisher-place":"Cambridge, [England] ; New York","source":"hollis.harvard.edu","title":"The sources of social powerVolume 3, Global empires and revolution, 1890-1945","author":[{"family":"Mann","given":"Michael"}],"issued":{"date-parts":[["2012"]]}},"label":"page"},{"id":1222,"uris":["http://zotero.org/groups/2225246/items/NQ2T6JI7"],"uri":["http://zotero.org/groups/2225246/items/NQ2T6JI7"],"itemData":{"id":1222,"type":"article-journal","container-title":"The Economic Journal","DOI":"10.1111/j.1468-0297.2010.02403.x","ISSN":"0013-0133, 1468-0297","issue":"551","language":"en","page":"255-272","source":"Crossref","title":"Pre</w:instrText>
            </w:r>
            <w:r>
              <w:rPr>
                <w:rFonts w:ascii="Cambria Math" w:hAnsi="Cambria Math" w:cs="Cambria Math"/>
                <w:sz w:val="18"/>
                <w:szCs w:val="18"/>
              </w:rPr>
              <w:instrText>‐</w:instrText>
            </w:r>
            <w:r>
              <w:rPr>
                <w:sz w:val="18"/>
                <w:szCs w:val="18"/>
              </w:rPr>
              <w:instrText xml:space="preserve">Industrial Inequality","volume":"121","author":[{"family":"Milanovic","given":"Branko"},{"family":"Lindert","given":"Peter H."},{"family":"Williamson","given":"Jeffrey G."}],"issued":{"date-parts":[["2011"]]}},"label":"page"}],"schema":"https://github.com/citation-style-language/schema/raw/master/csl-citation.json"} </w:instrText>
            </w:r>
            <w:r w:rsidRPr="00745F62">
              <w:rPr>
                <w:sz w:val="18"/>
                <w:szCs w:val="18"/>
              </w:rPr>
              <w:fldChar w:fldCharType="separate"/>
            </w:r>
            <w:r w:rsidRPr="00745F62">
              <w:rPr>
                <w:sz w:val="18"/>
                <w:szCs w:val="18"/>
              </w:rPr>
              <w:t>(Mann 2012)</w:t>
            </w:r>
            <w:r w:rsidRPr="00745F62">
              <w:rPr>
                <w:sz w:val="18"/>
                <w:szCs w:val="18"/>
              </w:rPr>
              <w:fldChar w:fldCharType="end"/>
            </w:r>
            <w:r>
              <w:rPr>
                <w:sz w:val="18"/>
                <w:szCs w:val="18"/>
              </w:rPr>
              <w:t xml:space="preserve">. </w:t>
            </w:r>
          </w:p>
        </w:tc>
      </w:tr>
      <w:tr w:rsidR="00866335" w:rsidRPr="00745F62" w14:paraId="4F6C9D0A" w14:textId="77777777" w:rsidTr="007B5574">
        <w:tc>
          <w:tcPr>
            <w:tcW w:w="1615" w:type="dxa"/>
            <w:shd w:val="clear" w:color="auto" w:fill="F2F2F2" w:themeFill="background1" w:themeFillShade="F2"/>
          </w:tcPr>
          <w:p w14:paraId="4064646E" w14:textId="77777777" w:rsidR="00866335" w:rsidRDefault="00866335" w:rsidP="007B5574">
            <w:pPr>
              <w:rPr>
                <w:b/>
                <w:sz w:val="20"/>
                <w:szCs w:val="20"/>
              </w:rPr>
            </w:pPr>
          </w:p>
          <w:p w14:paraId="666DB291" w14:textId="77777777" w:rsidR="00866335" w:rsidRPr="00C970F7" w:rsidRDefault="00866335" w:rsidP="007B5574">
            <w:pPr>
              <w:rPr>
                <w:b/>
                <w:i/>
                <w:sz w:val="20"/>
                <w:szCs w:val="20"/>
              </w:rPr>
            </w:pPr>
            <w:r w:rsidRPr="00C970F7">
              <w:rPr>
                <w:b/>
                <w:sz w:val="20"/>
                <w:szCs w:val="20"/>
              </w:rPr>
              <w:t xml:space="preserve">Second </w:t>
            </w:r>
            <w:r>
              <w:rPr>
                <w:b/>
                <w:sz w:val="20"/>
                <w:szCs w:val="20"/>
              </w:rPr>
              <w:t>d</w:t>
            </w:r>
            <w:r w:rsidRPr="00C970F7">
              <w:rPr>
                <w:b/>
                <w:sz w:val="20"/>
                <w:szCs w:val="20"/>
              </w:rPr>
              <w:t xml:space="preserve">imension of </w:t>
            </w:r>
            <w:r>
              <w:rPr>
                <w:b/>
                <w:sz w:val="20"/>
                <w:szCs w:val="20"/>
              </w:rPr>
              <w:t>p</w:t>
            </w:r>
            <w:r w:rsidRPr="00C970F7">
              <w:rPr>
                <w:b/>
                <w:sz w:val="20"/>
                <w:szCs w:val="20"/>
              </w:rPr>
              <w:t xml:space="preserve">ower: </w:t>
            </w:r>
            <w:r w:rsidRPr="00347C45">
              <w:rPr>
                <w:b/>
                <w:i/>
                <w:sz w:val="20"/>
                <w:szCs w:val="20"/>
              </w:rPr>
              <w:t>Exclusion</w:t>
            </w:r>
          </w:p>
        </w:tc>
        <w:tc>
          <w:tcPr>
            <w:tcW w:w="7735" w:type="dxa"/>
          </w:tcPr>
          <w:p w14:paraId="19684004" w14:textId="77777777" w:rsidR="00866335" w:rsidRPr="00745F62" w:rsidRDefault="00866335" w:rsidP="007B5574">
            <w:pPr>
              <w:rPr>
                <w:sz w:val="18"/>
                <w:szCs w:val="18"/>
              </w:rPr>
            </w:pPr>
            <w:r w:rsidRPr="00745F62">
              <w:rPr>
                <w:sz w:val="18"/>
                <w:szCs w:val="18"/>
              </w:rPr>
              <w:t>Actor A has power over actor B to the extent that A can exclude B from decision making arenas and restructure rules and norms to further their own interests.</w:t>
            </w:r>
            <w:r>
              <w:rPr>
                <w:sz w:val="18"/>
                <w:szCs w:val="18"/>
              </w:rPr>
              <w:t xml:space="preserve"> This dimension of power is derived from the ability to shape institutional structures including rules and norms to serve their own interest often at the expense of </w:t>
            </w:r>
            <w:r w:rsidRPr="00F872DE">
              <w:rPr>
                <w:sz w:val="18"/>
                <w:szCs w:val="18"/>
              </w:rPr>
              <w:t xml:space="preserve">other actors and groups. The ability of Canadian energy interests to block collaborative governance efforts to protect local common pool resources was predicated on their ability to limit the scope of negotiations and eliminate from consideration potential outcomes that would negatively impact the interests of industry </w:t>
            </w:r>
            <w:r w:rsidRPr="00F872DE">
              <w:rPr>
                <w:sz w:val="18"/>
                <w:szCs w:val="18"/>
              </w:rPr>
              <w:fldChar w:fldCharType="begin"/>
            </w:r>
            <w:r>
              <w:rPr>
                <w:sz w:val="18"/>
                <w:szCs w:val="18"/>
              </w:rPr>
              <w:instrText xml:space="preserve"> ADDIN ZOTERO_ITEM CSL_CITATION {"citationID":"IXvVfVSx","properties":{"formattedCitation":"(Brisbois, Morris, and de Lo\\uc0\\u235{} 2019)","plainCitation":"(Brisbois, Morris, and de Loë 2019)","noteIndex":0},"citationItems":[{"id":1248,"uris":["http://zotero.org/groups/2225246/items/USR9PAET"],"uri":["http://zotero.org/groups/2225246/items/USR9PAET"],"itemData":{"id":1248,"type":"article-journal","abstract":"Collaborative governance is often used as a strategy to address seemingly intractable common pool resource (CPR) problems. However, significant power imbalances can constrain the creation, adoption and implementation of socially and environmentally desirable policies. This study integrates theory on power with the institutional analysis and design (IAD) framework in order to provide a conceptual framework for examining power that is not captured through the IAD’s focus on action situations. We examined the use of collaboration in CPR governance contexts characterized by significant power imbalances. Two Canadian collaborative processes that involve large energy industry interests were studied. We assessed the ability of these collaborative processes to address social and environmental goals. Results revealed significant hidden power dynamics related to inaction and non-decisions. Collaboration was unable to produce progressive outcomes because of i) the restriction of the collaborative agenda by powerful actors; ii) selective enforcement of rules; and; iii) a broader neoliberal context that inherently favoured increasing resource extraction. These findings indicate that the achievement of progressive social and environmental outcomes through collaboration is constrained where powerful resource industries are present as participants.","container-title":"World Development","DOI":"10.1016/j.worlddev.2018.02.017","ISSN":"0305-750X","journalAbbreviation":"World Development","page":"159-168","source":"ScienceDirect","title":"Augmenting the IAD framework to reveal power in collaborative governance – An illustrative application to resource industry dominated processes","volume":"120","author":[{"family":"Brisbois","given":"Marie Claire"},{"family":"Morris","given":"Michelle"},{"family":"Loë","given":"Rob","non-dropping-particle":"de"}],"issued":{"date-parts":[["2019"]]}}}],"schema":"https://github.com/citation-style-language/schema/raw/master/csl-citation.json"} </w:instrText>
            </w:r>
            <w:r w:rsidRPr="00F872DE">
              <w:rPr>
                <w:sz w:val="18"/>
                <w:szCs w:val="18"/>
              </w:rPr>
              <w:fldChar w:fldCharType="separate"/>
            </w:r>
            <w:r w:rsidRPr="0037359D">
              <w:rPr>
                <w:sz w:val="18"/>
              </w:rPr>
              <w:t>(Brisbois, Morris, and de Loë 2019)</w:t>
            </w:r>
            <w:r w:rsidRPr="00F872DE">
              <w:rPr>
                <w:sz w:val="18"/>
                <w:szCs w:val="18"/>
              </w:rPr>
              <w:fldChar w:fldCharType="end"/>
            </w:r>
            <w:r w:rsidRPr="00F872DE">
              <w:rPr>
                <w:sz w:val="18"/>
                <w:szCs w:val="18"/>
              </w:rPr>
              <w:t>.</w:t>
            </w:r>
          </w:p>
        </w:tc>
      </w:tr>
      <w:tr w:rsidR="00866335" w:rsidRPr="00745F62" w14:paraId="1A7BFF57" w14:textId="77777777" w:rsidTr="007B5574">
        <w:tc>
          <w:tcPr>
            <w:tcW w:w="1615" w:type="dxa"/>
            <w:shd w:val="clear" w:color="auto" w:fill="F2F2F2" w:themeFill="background1" w:themeFillShade="F2"/>
          </w:tcPr>
          <w:p w14:paraId="14D15C55" w14:textId="77777777" w:rsidR="00866335" w:rsidRDefault="00866335" w:rsidP="007B5574">
            <w:pPr>
              <w:rPr>
                <w:b/>
                <w:sz w:val="20"/>
                <w:szCs w:val="20"/>
              </w:rPr>
            </w:pPr>
          </w:p>
          <w:p w14:paraId="3ECFD83C" w14:textId="77777777" w:rsidR="00866335" w:rsidRPr="00C970F7" w:rsidRDefault="00866335" w:rsidP="007B5574">
            <w:pPr>
              <w:rPr>
                <w:b/>
                <w:i/>
                <w:sz w:val="20"/>
                <w:szCs w:val="20"/>
              </w:rPr>
            </w:pPr>
            <w:r w:rsidRPr="00C970F7">
              <w:rPr>
                <w:b/>
                <w:sz w:val="20"/>
                <w:szCs w:val="20"/>
              </w:rPr>
              <w:t xml:space="preserve">Third </w:t>
            </w:r>
            <w:r>
              <w:rPr>
                <w:b/>
                <w:sz w:val="20"/>
                <w:szCs w:val="20"/>
              </w:rPr>
              <w:t>d</w:t>
            </w:r>
            <w:r w:rsidRPr="00C970F7">
              <w:rPr>
                <w:b/>
                <w:sz w:val="20"/>
                <w:szCs w:val="20"/>
              </w:rPr>
              <w:t xml:space="preserve">imension of </w:t>
            </w:r>
            <w:r>
              <w:rPr>
                <w:b/>
                <w:sz w:val="20"/>
                <w:szCs w:val="20"/>
              </w:rPr>
              <w:t>p</w:t>
            </w:r>
            <w:r w:rsidRPr="00C970F7">
              <w:rPr>
                <w:b/>
                <w:sz w:val="20"/>
                <w:szCs w:val="20"/>
              </w:rPr>
              <w:t xml:space="preserve">ower: </w:t>
            </w:r>
            <w:r w:rsidRPr="00C970F7">
              <w:rPr>
                <w:b/>
                <w:i/>
                <w:sz w:val="20"/>
                <w:szCs w:val="20"/>
              </w:rPr>
              <w:t>Influence</w:t>
            </w:r>
          </w:p>
        </w:tc>
        <w:tc>
          <w:tcPr>
            <w:tcW w:w="7735" w:type="dxa"/>
          </w:tcPr>
          <w:p w14:paraId="46A747D8" w14:textId="77777777" w:rsidR="00866335" w:rsidRPr="00745F62" w:rsidRDefault="00866335" w:rsidP="007B5574">
            <w:pPr>
              <w:rPr>
                <w:sz w:val="18"/>
                <w:szCs w:val="18"/>
              </w:rPr>
            </w:pPr>
            <w:r w:rsidRPr="00745F62">
              <w:rPr>
                <w:sz w:val="18"/>
                <w:szCs w:val="18"/>
              </w:rPr>
              <w:t>Actor A has power over actor B to the extent that A can influence or shape B</w:t>
            </w:r>
            <w:r>
              <w:rPr>
                <w:sz w:val="18"/>
                <w:szCs w:val="18"/>
              </w:rPr>
              <w:t>’</w:t>
            </w:r>
            <w:r w:rsidRPr="00745F62">
              <w:rPr>
                <w:sz w:val="18"/>
                <w:szCs w:val="18"/>
              </w:rPr>
              <w:t xml:space="preserve">s </w:t>
            </w:r>
            <w:r>
              <w:rPr>
                <w:sz w:val="18"/>
                <w:szCs w:val="18"/>
              </w:rPr>
              <w:t>aspirations and beliefs</w:t>
            </w:r>
            <w:r w:rsidRPr="00745F62">
              <w:rPr>
                <w:sz w:val="18"/>
                <w:szCs w:val="18"/>
              </w:rPr>
              <w:t>.</w:t>
            </w:r>
            <w:r>
              <w:rPr>
                <w:sz w:val="18"/>
                <w:szCs w:val="18"/>
              </w:rPr>
              <w:t xml:space="preserve"> This dimension of power is derived from the ability of actors to influence information often through the media and to influence cultural values and expectations. </w:t>
            </w:r>
            <w:r w:rsidRPr="00745F62">
              <w:rPr>
                <w:sz w:val="18"/>
                <w:szCs w:val="18"/>
              </w:rPr>
              <w:t xml:space="preserve">The third dimension of power is </w:t>
            </w:r>
            <w:r>
              <w:rPr>
                <w:sz w:val="18"/>
                <w:szCs w:val="18"/>
              </w:rPr>
              <w:t>considered</w:t>
            </w:r>
            <w:r w:rsidRPr="00745F62">
              <w:rPr>
                <w:sz w:val="18"/>
                <w:szCs w:val="18"/>
              </w:rPr>
              <w:t xml:space="preserve"> the most insidious</w:t>
            </w:r>
            <w:r>
              <w:rPr>
                <w:sz w:val="18"/>
                <w:szCs w:val="18"/>
              </w:rPr>
              <w:t xml:space="preserve"> dimension</w:t>
            </w:r>
            <w:r w:rsidRPr="00745F62">
              <w:rPr>
                <w:sz w:val="18"/>
                <w:szCs w:val="18"/>
              </w:rPr>
              <w:t xml:space="preserve"> because it prevents observable conflict from arising. </w:t>
            </w:r>
            <w:r>
              <w:rPr>
                <w:sz w:val="18"/>
                <w:szCs w:val="18"/>
              </w:rPr>
              <w:t xml:space="preserve">The ability of </w:t>
            </w:r>
            <w:r w:rsidRPr="00745F62">
              <w:rPr>
                <w:sz w:val="18"/>
                <w:szCs w:val="18"/>
              </w:rPr>
              <w:t>ExxonMobil</w:t>
            </w:r>
            <w:r>
              <w:rPr>
                <w:sz w:val="18"/>
                <w:szCs w:val="18"/>
              </w:rPr>
              <w:t xml:space="preserve"> to stymie efforts to regulate greenhouse gases was predicated on their ability </w:t>
            </w:r>
            <w:r w:rsidRPr="00745F62">
              <w:rPr>
                <w:sz w:val="18"/>
                <w:szCs w:val="18"/>
              </w:rPr>
              <w:t xml:space="preserve">influence public </w:t>
            </w:r>
            <w:r>
              <w:rPr>
                <w:sz w:val="18"/>
                <w:szCs w:val="18"/>
              </w:rPr>
              <w:t>beliefs</w:t>
            </w:r>
            <w:r w:rsidRPr="00745F62">
              <w:rPr>
                <w:sz w:val="18"/>
                <w:szCs w:val="18"/>
              </w:rPr>
              <w:t xml:space="preserve"> </w:t>
            </w:r>
            <w:r>
              <w:rPr>
                <w:sz w:val="18"/>
                <w:szCs w:val="18"/>
              </w:rPr>
              <w:t>about the</w:t>
            </w:r>
            <w:r w:rsidRPr="00745F62">
              <w:rPr>
                <w:sz w:val="18"/>
                <w:szCs w:val="18"/>
              </w:rPr>
              <w:t xml:space="preserve"> threats</w:t>
            </w:r>
            <w:r>
              <w:rPr>
                <w:sz w:val="18"/>
                <w:szCs w:val="18"/>
              </w:rPr>
              <w:t xml:space="preserve"> (or lack thereof)</w:t>
            </w:r>
            <w:r w:rsidRPr="00745F62">
              <w:rPr>
                <w:sz w:val="18"/>
                <w:szCs w:val="18"/>
              </w:rPr>
              <w:t xml:space="preserve"> of climate change</w:t>
            </w:r>
            <w:r>
              <w:rPr>
                <w:sz w:val="18"/>
                <w:szCs w:val="18"/>
              </w:rPr>
              <w:t xml:space="preserve"> is predicated </w:t>
            </w:r>
            <w:r w:rsidRPr="00745F62">
              <w:rPr>
                <w:sz w:val="18"/>
                <w:szCs w:val="18"/>
              </w:rPr>
              <w:fldChar w:fldCharType="begin"/>
            </w:r>
            <w:r>
              <w:rPr>
                <w:sz w:val="18"/>
                <w:szCs w:val="18"/>
              </w:rPr>
              <w:instrText xml:space="preserve"> ADDIN ZOTERO_ITEM CSL_CITATION {"citationID":"0FBuQCuj","properties":{"formattedCitation":"(Supran and Oreskes 2017)","plainCitation":"(Supran and Oreskes 2017)","noteIndex":0},"citationItems":[{"id":7189,"uris":["http://zotero.org/groups/2225246/items/AL4MTUZK"],"uri":["http://zotero.org/groups/2225246/items/AL4MTUZK"],"itemData":{"id":7189,"type":"article-journal","abstract":"This paper assesses whether ExxonMobil Corporation has in the past misled the general public about climate change. We present an empirical document-by-document textual content analysis and comparison of 187 climate change communications from ExxonMobil, including peer-reviewed and non-peer-reviewed publications, internal company documents, and paid, editorial-style advertisements (‘advertorials’) in The New York Times. We examine whether these communications sent consistent messages about the state of climate science and its implications—specifically, we compare their positions on climate change as real, human-caused, serious, and solvable. In all four cases, we find that as documents become more publicly accessible, they increasingly communicate doubt. This discrepancy is most pronounced between advertorials and all other documents. For example, accounting for expressions of reasonable doubt, 83% of peer-reviewed papers and 80% of internal documents acknowledge that climate change is real and human-caused, yet only 12% of advertorials do so, with 81% instead expressing doubt. We conclude that ExxonMobil contributed to advancing climate science—by way of its scientists’ academic publications—but promoted doubt about it in advertorials. Given this discrepancy, we conclude that ExxonMobil misled the public. Our content analysis also examines ExxonMobil’s discussion of the risks of stranded fossil fuel assets. We find the topic discussed and sometimes quantified in 24 documents of various types, but absent from advertorials. Finally, based on the available documents, we outline ExxonMobil’s strategic approach to climate change research and communication, which helps to contextualize our findings.","container-title":"Environmental Research Letters","DOI":"10.1088/1748-9326/aa815f","ISSN":"1748-9326","issue":"8","journalAbbreviation":"Environ. Res. Lett.","language":"en","page":"084019","source":"Institute of Physics","title":"Assessing ExxonMobil's climate change communications (1977–2014)","volume":"12","author":[{"family":"Supran","given":"Geoffrey"},{"family":"Oreskes","given":"Naomi"}],"issued":{"date-parts":[["2017",8]]}}}],"schema":"https://github.com/citation-style-language/schema/raw/master/csl-citation.json"} </w:instrText>
            </w:r>
            <w:r w:rsidRPr="00745F62">
              <w:rPr>
                <w:sz w:val="18"/>
                <w:szCs w:val="18"/>
              </w:rPr>
              <w:fldChar w:fldCharType="separate"/>
            </w:r>
            <w:r>
              <w:rPr>
                <w:noProof/>
                <w:sz w:val="18"/>
                <w:szCs w:val="18"/>
              </w:rPr>
              <w:t>(Supran and Oreskes 2017)</w:t>
            </w:r>
            <w:r w:rsidRPr="00745F62">
              <w:rPr>
                <w:sz w:val="18"/>
                <w:szCs w:val="18"/>
              </w:rPr>
              <w:fldChar w:fldCharType="end"/>
            </w:r>
            <w:r w:rsidRPr="00745F62">
              <w:rPr>
                <w:sz w:val="18"/>
                <w:szCs w:val="18"/>
              </w:rPr>
              <w:t>.</w:t>
            </w:r>
          </w:p>
        </w:tc>
      </w:tr>
    </w:tbl>
    <w:p w14:paraId="126F37E2" w14:textId="77777777" w:rsidR="000C7662" w:rsidRDefault="000C7662" w:rsidP="000C7662"/>
    <w:p w14:paraId="4FBF8DDA" w14:textId="1769CD99" w:rsidR="000C7662" w:rsidRDefault="000C7662" w:rsidP="000C7662">
      <w:r w:rsidRPr="007D2729">
        <w:t>The</w:t>
      </w:r>
      <w:r>
        <w:t>se</w:t>
      </w:r>
      <w:r w:rsidRPr="007D2729">
        <w:t xml:space="preserve"> </w:t>
      </w:r>
      <w:r>
        <w:t xml:space="preserve">three dimensions </w:t>
      </w:r>
      <w:r w:rsidRPr="007D2729">
        <w:t>of power affect many, if not all, of the elements and relationships that characterize the Anthropocene System. One of the most troubling aspects of the three dimensions of power is that the dimensions serve to reinforce one another. John Gaventa’s classic study of Appalachian coal country demonstrates that when the powerful actors (in this case owners of the local coal company) lost their grip on one dimension of power, they were able to mobilize their control over the other two dimensions in order to protect their interests until they were able</w:t>
      </w:r>
      <w:r>
        <w:t xml:space="preserve"> to reestablish control over all three dimensions </w:t>
      </w:r>
      <w:r>
        <w:fldChar w:fldCharType="begin"/>
      </w:r>
      <w:r w:rsidR="00DE1C2B">
        <w:instrText xml:space="preserve"> ADDIN ZOTERO_ITEM CSL_CITATION {"citationID":"KkH0j7iB","properties":{"formattedCitation":"(Gaventa 1980)","plainCitation":"(Gaventa 1980)","noteIndex":0},"citationItems":[{"id":1221,"uris":["http://zotero.org/groups/2225246/items/VNKA7ARH"],"uri":["http://zotero.org/groups/2225246/items/VNKA7ARH"],"itemData":{"id":1221,"type":"book","call-number":"HC107.A127 G38","event-place":"Urbana","ISBN":"978-0-252-00772-9","language":"eng","note":"HOLLIS number: 990002559020203941","number-of-pages":"xi+267","publisher":"University of Illinois Press","publisher-place":"Urbana","source":"hollis.harvard.edu","title":"Power and powerlessness: quiescence and rebellion in an Appalachian valley","title-short":"Power and powerlessness","author":[{"family":"Gaventa","given":"John"}],"issued":{"date-parts":[["1980"]]}}}],"schema":"https://github.com/citation-style-language/schema/raw/master/csl-citation.json"} </w:instrText>
      </w:r>
      <w:r>
        <w:fldChar w:fldCharType="separate"/>
      </w:r>
      <w:r>
        <w:rPr>
          <w:noProof/>
        </w:rPr>
        <w:t>(Gaventa 1980)</w:t>
      </w:r>
      <w:r>
        <w:fldChar w:fldCharType="end"/>
      </w:r>
      <w:r>
        <w:t>. Successful resistance was possible only when agitators strategically mobilized against all three dimensions of power through collective issue framing to identify inequities (3</w:t>
      </w:r>
      <w:r w:rsidRPr="00D71B58">
        <w:rPr>
          <w:vertAlign w:val="superscript"/>
        </w:rPr>
        <w:t>rd</w:t>
      </w:r>
      <w:r>
        <w:t xml:space="preserve"> dimension of power), formulation of specific demands for changes in rules and norms (2</w:t>
      </w:r>
      <w:r w:rsidRPr="00D71B58">
        <w:rPr>
          <w:vertAlign w:val="superscript"/>
        </w:rPr>
        <w:t>nd</w:t>
      </w:r>
      <w:r>
        <w:t xml:space="preserve"> dimension of power), and open protests and conflict over the resources from which the coal company drew its power (1</w:t>
      </w:r>
      <w:r w:rsidRPr="00CC1E3E">
        <w:rPr>
          <w:vertAlign w:val="superscript"/>
        </w:rPr>
        <w:t>st</w:t>
      </w:r>
      <w:r>
        <w:t xml:space="preserve"> dimension of power).</w:t>
      </w:r>
    </w:p>
    <w:p w14:paraId="02B1B93E" w14:textId="77777777" w:rsidR="000C7662" w:rsidRDefault="000C7662" w:rsidP="000C7662"/>
    <w:p w14:paraId="771C3937" w14:textId="2D806E39" w:rsidR="000C7662" w:rsidRDefault="000C7662" w:rsidP="000C7662">
      <w:r>
        <w:t>Efforts to mobilize against all three dimensions of power can be seen in more recent struggles to promote sustainable development.</w:t>
      </w:r>
      <w:r w:rsidR="00B154C3">
        <w:t xml:space="preserve"> </w:t>
      </w:r>
      <w:r>
        <w:t>Activists often lack both resources and entrée to decision</w:t>
      </w:r>
      <w:r w:rsidR="003E2747">
        <w:t>-</w:t>
      </w:r>
      <w:r>
        <w:t>making fora.</w:t>
      </w:r>
      <w:r w:rsidR="00B154C3">
        <w:t xml:space="preserve"> </w:t>
      </w:r>
      <w:r>
        <w:t xml:space="preserve">But they are able to turn to the third dimension of power in initial efforts to fight unsustainable but </w:t>
      </w:r>
      <w:r w:rsidRPr="003861D4">
        <w:t>incumbent regimes</w:t>
      </w:r>
      <w:r>
        <w:t>.</w:t>
      </w:r>
      <w:r w:rsidR="00B154C3">
        <w:t xml:space="preserve"> </w:t>
      </w:r>
      <w:r>
        <w:t xml:space="preserve">The power of persuasion can be seen in the efforts of young people around the world to influence global leaders to act on climate change. Similar uses of influence and persuasion were evident in earlier environmental movements of the 1960s and 1970s </w:t>
      </w:r>
      <w:r>
        <w:fldChar w:fldCharType="begin"/>
      </w:r>
      <w:r w:rsidR="00DE1C2B">
        <w:instrText xml:space="preserve"> ADDIN ZOTERO_ITEM CSL_CITATION {"citationID":"a649u02lpg","properties":{"formattedCitation":"(McNeill 2000)","plainCitation":"(McNeill 2000)","noteIndex":0},"citationItems":[{"id":6638,"uris":["http://zotero.org/groups/2225246/items/FCKYGZXL"],"uri":["http://zotero.org/groups/2225246/items/FCKYGZXL"],"itemData":{"id":6638,"type":"book","event-place":"New York","ISBN":"978-0-393-04917-6","language":"English","publisher":"W. W. Norton","publisher-place":"New York","title":"Something New under the Sun","author":[{"family":"McNeill","given":"John Robert"}],"issued":{"date-parts":[["2000"]]}}}],"schema":"https://github.com/citation-style-language/schema/raw/master/csl-citation.json"} </w:instrText>
      </w:r>
      <w:r>
        <w:fldChar w:fldCharType="separate"/>
      </w:r>
      <w:r w:rsidR="0037359D" w:rsidRPr="0037359D">
        <w:t>(McNeill 2000)</w:t>
      </w:r>
      <w:r>
        <w:fldChar w:fldCharType="end"/>
      </w:r>
      <w:r>
        <w:t>.</w:t>
      </w:r>
      <w:r w:rsidR="00B154C3">
        <w:t xml:space="preserve"> </w:t>
      </w:r>
      <w:r>
        <w:t xml:space="preserve">HIV/AIDS activists in the 1990s drew on their powers of influence and persuasion to mobilize a successful international campaign against the pharmaceutical industry </w:t>
      </w:r>
      <w:r>
        <w:lastRenderedPageBreak/>
        <w:t xml:space="preserve">to create access to low cost </w:t>
      </w:r>
      <w:r w:rsidRPr="004E7ADA">
        <w:t>antiretroviral drugs</w:t>
      </w:r>
      <w:r>
        <w:t xml:space="preserve"> in developing countries </w:t>
      </w:r>
      <w:r>
        <w:fldChar w:fldCharType="begin"/>
      </w:r>
      <w:r w:rsidR="00DE1C2B">
        <w:instrText xml:space="preserve"> ADDIN ZOTERO_ITEM CSL_CITATION {"citationID":"4ZjAp0Ng","properties":{"formattedCitation":"(Moon 2019)","plainCitation":"(Moon 2019)","noteIndex":0},"citationItems":[{"id":7938,"uris":["http://zotero.org/groups/2225246/items/XHNRFU4X"],"uri":["http://zotero.org/groups/2225246/items/XHNRFU4X"],"itemData":{"id":7938,"type":"article-journal","abstract":"The exercise of power permeates global governance processes, making power a critical concept for understanding, explaining, and influencing the intersection of global governance and health. This article briefly presents and discusses three well-established conceptualizations of power—Dahl’s, Bourdieu’s, and Barnett and Duvall’s—from different disciplines, finding that each is important for understanding global governance but none is sufficient. The conceptualization of power itself needs to be expanded to include the multiple ways in which one actor can influence the thinking or actions of others. I further argue that global governance processes exhibit features of complex adaptive systems, the analysis of which requires taking into account multiple types of power. Building on established frameworks, the article then offers an expanded typology of eight kinds of power: physical, economic, structural, institutional, moral, discursive, expert, and network. The typology is derived from and illustrated by examples from global health, but may be applicable to global governance more broadly. Finally, one seemingly contradictory – and cautiously optimistic – conclusion emerges from this typology: multiple types of power can mutually reinforce tremendous power disparities in global health; but at the same time, such disparities are not necessarily absolute or immutable. Further research on the complex interaction of multiple types of power is needed for a better understanding of global governance and health.","container-title":"Globalization and Health","DOI":"10.1186/s12992-019-0515-5","ISSN":"1744-8603","issue":"1","journalAbbreviation":"Globalization and Health","page":"74","source":"BioMed Central","title":"Power in global governance: an expanded typology from global health","title-short":"Power in global governance","volume":"15","author":[{"family":"Moon","given":"Suerie"}],"issued":{"date-parts":[["2019",11,28]]}}}],"schema":"https://github.com/citation-style-language/schema/raw/master/csl-citation.json"} </w:instrText>
      </w:r>
      <w:r>
        <w:fldChar w:fldCharType="separate"/>
      </w:r>
      <w:r>
        <w:rPr>
          <w:noProof/>
        </w:rPr>
        <w:t>(Moon 2019)</w:t>
      </w:r>
      <w:r>
        <w:fldChar w:fldCharType="end"/>
      </w:r>
      <w:r>
        <w:t>.</w:t>
      </w:r>
      <w:r w:rsidR="00B154C3">
        <w:t xml:space="preserve"> </w:t>
      </w:r>
      <w:r>
        <w:t>In Latin America, maldistributions of power were reinforced by norms that legitimized inequities. Activists were able to disrupt these norms by mobilizing marginalized groups around new concepts of justice and fairness. Over multiple decades, new norms of fairness contributed to restructuring of institutions that reduced inequality in Latin America in the early years of the 21</w:t>
      </w:r>
      <w:r w:rsidRPr="00823EAA">
        <w:rPr>
          <w:vertAlign w:val="superscript"/>
        </w:rPr>
        <w:t>st</w:t>
      </w:r>
      <w:r>
        <w:t xml:space="preserve"> century </w:t>
      </w:r>
      <w:r>
        <w:fldChar w:fldCharType="begin"/>
      </w:r>
      <w:r w:rsidR="00DE1C2B">
        <w:instrText xml:space="preserve"> ADDIN ZOTERO_ITEM CSL_CITATION {"citationID":"99wLIPJI","properties":{"formattedCitation":"(Evans 2018)","plainCitation":"(Evans 2018)","noteIndex":0},"citationItems":[{"id":1229,"uris":["http://zotero.org/groups/2225246/items/HK7TJ6EG"],"uri":["http://zotero.org/groups/2225246/items/HK7TJ6EG"],"itemData":{"id":1229,"type":"article-journal","abstract":"A contemporary challenge is inequality. This paper illustrates why ideas matter, and how they can change over time. Inequalities are reinforced when they are taken for granted. But this can be disrupted when marginalised people gain self-esteem; challenge hitherto unquestioned inequalities; and gain confidence in the possibility of social change. Slowly and incrementally, social mobilisation can catalyse greater government commitment to socially inclusive economic growth. This is illustrated with ethnographic research from Latin America, where income inequality has recently declined. Clearly, however, no single paper can provide a comprehensive account of political change in an incredibly diverse region. By highlighting some ways in which ideas matter (and the limitations of alternative hypotheses about increased fiscal space and democratisation), this paper merely seeks to persuade political economists to go beyond ‘incentives’. Future efforts to tackle inequality might harness the power of ideas: tackling ‘norm perceptions’ (beliefs about what others think and do); publicising positive deviance; and strengthening social movements.","container-title":"World Development","DOI":"10.1016/j.worlddev.2018.06.006","ISSN":"0305-750X","journalAbbreviation":"World Development","page":"360-372","source":"ScienceDirect","title":"Politicising inequality: The power of ideas","title-short":"Politicising inequality","volume":"110","author":[{"family":"Evans","given":"Alice"}],"issued":{"date-parts":[["2018",10,1]]}}}],"schema":"https://github.com/citation-style-language/schema/raw/master/csl-citation.json"} </w:instrText>
      </w:r>
      <w:r>
        <w:fldChar w:fldCharType="separate"/>
      </w:r>
      <w:r>
        <w:rPr>
          <w:noProof/>
        </w:rPr>
        <w:t>(Evans 2018)</w:t>
      </w:r>
      <w:r>
        <w:fldChar w:fldCharType="end"/>
      </w:r>
      <w:r>
        <w:t xml:space="preserve">. </w:t>
      </w:r>
    </w:p>
    <w:p w14:paraId="10CBEDF1" w14:textId="77777777" w:rsidR="000C7662" w:rsidRDefault="000C7662" w:rsidP="000C7662"/>
    <w:p w14:paraId="7A7403CC" w14:textId="3A3ED061" w:rsidR="000C7662" w:rsidRDefault="000C7662" w:rsidP="000C7662">
      <w:r>
        <w:rPr>
          <w:color w:val="000000" w:themeColor="text1"/>
        </w:rPr>
        <w:t>Use</w:t>
      </w:r>
      <w:r w:rsidRPr="006B6722">
        <w:rPr>
          <w:color w:val="000000" w:themeColor="text1"/>
        </w:rPr>
        <w:t xml:space="preserve"> </w:t>
      </w:r>
      <w:r>
        <w:rPr>
          <w:color w:val="000000" w:themeColor="text1"/>
        </w:rPr>
        <w:t xml:space="preserve">of </w:t>
      </w:r>
      <w:r w:rsidRPr="006B6722">
        <w:rPr>
          <w:color w:val="000000" w:themeColor="text1"/>
        </w:rPr>
        <w:t xml:space="preserve">the </w:t>
      </w:r>
      <w:r>
        <w:rPr>
          <w:color w:val="000000" w:themeColor="text1"/>
        </w:rPr>
        <w:t>second</w:t>
      </w:r>
      <w:r w:rsidRPr="006B6722">
        <w:rPr>
          <w:color w:val="000000" w:themeColor="text1"/>
        </w:rPr>
        <w:t xml:space="preserve"> dimension of power </w:t>
      </w:r>
      <w:r>
        <w:rPr>
          <w:color w:val="000000" w:themeColor="text1"/>
        </w:rPr>
        <w:t xml:space="preserve">(rules and norms) to promote the equity dimension of sustainability </w:t>
      </w:r>
      <w:r w:rsidRPr="006B6722">
        <w:rPr>
          <w:color w:val="000000" w:themeColor="text1"/>
        </w:rPr>
        <w:t>can be seen in the modern use</w:t>
      </w:r>
      <w:r>
        <w:rPr>
          <w:color w:val="000000" w:themeColor="text1"/>
        </w:rPr>
        <w:t>s of</w:t>
      </w:r>
      <w:r w:rsidRPr="006B6722">
        <w:rPr>
          <w:color w:val="000000" w:themeColor="text1"/>
        </w:rPr>
        <w:t xml:space="preserve"> the court system to ensure that</w:t>
      </w:r>
      <w:r>
        <w:rPr>
          <w:color w:val="000000" w:themeColor="text1"/>
        </w:rPr>
        <w:t xml:space="preserve"> the </w:t>
      </w:r>
      <w:r w:rsidR="00484856">
        <w:rPr>
          <w:color w:val="000000" w:themeColor="text1"/>
        </w:rPr>
        <w:t>well-being</w:t>
      </w:r>
      <w:r>
        <w:rPr>
          <w:color w:val="000000" w:themeColor="text1"/>
        </w:rPr>
        <w:t xml:space="preserve"> of</w:t>
      </w:r>
      <w:r w:rsidRPr="006B6722">
        <w:rPr>
          <w:color w:val="000000" w:themeColor="text1"/>
        </w:rPr>
        <w:t xml:space="preserve"> children and future generations are </w:t>
      </w:r>
      <w:r>
        <w:rPr>
          <w:color w:val="000000" w:themeColor="text1"/>
        </w:rPr>
        <w:t>taken into account</w:t>
      </w:r>
      <w:r w:rsidRPr="006B6722">
        <w:rPr>
          <w:color w:val="000000" w:themeColor="text1"/>
        </w:rPr>
        <w:t xml:space="preserve"> in legal and regulatory processes.</w:t>
      </w:r>
      <w:r w:rsidR="00B154C3">
        <w:rPr>
          <w:color w:val="000000" w:themeColor="text1"/>
        </w:rPr>
        <w:t xml:space="preserve"> </w:t>
      </w:r>
      <w:r w:rsidRPr="006B6722">
        <w:rPr>
          <w:color w:val="000000" w:themeColor="text1"/>
        </w:rPr>
        <w:t xml:space="preserve">The lawsuit </w:t>
      </w:r>
      <w:r w:rsidRPr="0072645A">
        <w:rPr>
          <w:bCs/>
          <w:i/>
          <w:iCs/>
          <w:color w:val="000000" w:themeColor="text1"/>
          <w:shd w:val="clear" w:color="auto" w:fill="FFFFFF"/>
        </w:rPr>
        <w:t>Juliana</w:t>
      </w:r>
      <w:r w:rsidRPr="006B7297">
        <w:rPr>
          <w:color w:val="000000" w:themeColor="text1"/>
        </w:rPr>
        <w:t xml:space="preserve"> </w:t>
      </w:r>
      <w:r w:rsidRPr="006B7297">
        <w:rPr>
          <w:i/>
          <w:color w:val="000000" w:themeColor="text1"/>
        </w:rPr>
        <w:t>v. United States</w:t>
      </w:r>
      <w:r w:rsidRPr="006B6722">
        <w:rPr>
          <w:i/>
          <w:color w:val="000000" w:themeColor="text1"/>
        </w:rPr>
        <w:t xml:space="preserve"> </w:t>
      </w:r>
      <w:r w:rsidRPr="006B6722">
        <w:rPr>
          <w:color w:val="000000" w:themeColor="text1"/>
        </w:rPr>
        <w:t>is one example of efforts to re-shape institutions to create more equitable outcomes for future generations.</w:t>
      </w:r>
      <w:r w:rsidRPr="006B6722">
        <w:rPr>
          <w:i/>
          <w:color w:val="000000" w:themeColor="text1"/>
        </w:rPr>
        <w:t xml:space="preserve"> </w:t>
      </w:r>
      <w:r w:rsidRPr="006B6722">
        <w:rPr>
          <w:color w:val="000000" w:themeColor="text1"/>
        </w:rPr>
        <w:t>The lawsuit, brought by 21 young plaintiffs aged between 11 and 22,</w:t>
      </w:r>
      <w:r w:rsidR="00B154C3">
        <w:rPr>
          <w:color w:val="000000" w:themeColor="text1"/>
        </w:rPr>
        <w:t xml:space="preserve"> </w:t>
      </w:r>
      <w:r w:rsidRPr="006B6722">
        <w:rPr>
          <w:color w:val="000000" w:themeColor="text1"/>
        </w:rPr>
        <w:t>alleges that the US government is violating their rights by extracting and burning fossil fuels, emitting CO2</w:t>
      </w:r>
      <w:r w:rsidR="003E2747">
        <w:rPr>
          <w:color w:val="000000" w:themeColor="text1"/>
        </w:rPr>
        <w:t>,</w:t>
      </w:r>
      <w:r w:rsidRPr="006B6722">
        <w:rPr>
          <w:color w:val="000000" w:themeColor="text1"/>
        </w:rPr>
        <w:t xml:space="preserve"> and destabilizing the climate in</w:t>
      </w:r>
      <w:r>
        <w:rPr>
          <w:color w:val="000000" w:themeColor="text1"/>
        </w:rPr>
        <w:t xml:space="preserve"> </w:t>
      </w:r>
      <w:r w:rsidRPr="006B6722">
        <w:rPr>
          <w:color w:val="000000" w:themeColor="text1"/>
        </w:rPr>
        <w:t>spite of decades of scientific</w:t>
      </w:r>
      <w:r w:rsidR="00B154C3">
        <w:rPr>
          <w:color w:val="000000" w:themeColor="text1"/>
        </w:rPr>
        <w:t xml:space="preserve"> </w:t>
      </w:r>
      <w:r w:rsidRPr="006B6722">
        <w:rPr>
          <w:color w:val="000000" w:themeColor="text1"/>
        </w:rPr>
        <w:t xml:space="preserve">evidence that these actions significantly harm the well-being of future generations. Other proposed institutional mechanisms for empowering future generations include mandating discount rates for calculating the benefits of climate change policies that place greater weight </w:t>
      </w:r>
      <w:r>
        <w:rPr>
          <w:color w:val="000000" w:themeColor="text1"/>
        </w:rPr>
        <w:t xml:space="preserve">on the </w:t>
      </w:r>
      <w:r w:rsidR="00484856">
        <w:rPr>
          <w:color w:val="000000" w:themeColor="text1"/>
        </w:rPr>
        <w:t>well-being</w:t>
      </w:r>
      <w:r>
        <w:rPr>
          <w:color w:val="000000" w:themeColor="text1"/>
        </w:rPr>
        <w:t xml:space="preserve"> of</w:t>
      </w:r>
      <w:r w:rsidRPr="006B6722">
        <w:rPr>
          <w:color w:val="000000" w:themeColor="text1"/>
        </w:rPr>
        <w:t xml:space="preserve"> future</w:t>
      </w:r>
      <w:r>
        <w:rPr>
          <w:color w:val="000000" w:themeColor="text1"/>
        </w:rPr>
        <w:t xml:space="preserve"> generations</w:t>
      </w:r>
      <w:r w:rsidRPr="006B6722">
        <w:rPr>
          <w:color w:val="000000" w:themeColor="text1"/>
        </w:rPr>
        <w:t>, designing and embedding strategic foresight capabilities into governance bodies, and insul</w:t>
      </w:r>
      <w:r w:rsidR="003E2747">
        <w:rPr>
          <w:color w:val="000000" w:themeColor="text1"/>
        </w:rPr>
        <w:t>a</w:t>
      </w:r>
      <w:r w:rsidRPr="006B6722">
        <w:rPr>
          <w:color w:val="000000" w:themeColor="text1"/>
        </w:rPr>
        <w:t>ting decision</w:t>
      </w:r>
      <w:r w:rsidR="003E2747">
        <w:rPr>
          <w:color w:val="000000" w:themeColor="text1"/>
        </w:rPr>
        <w:t xml:space="preserve"> </w:t>
      </w:r>
      <w:r w:rsidRPr="006B6722">
        <w:rPr>
          <w:color w:val="000000" w:themeColor="text1"/>
        </w:rPr>
        <w:t xml:space="preserve">making from short-term political </w:t>
      </w:r>
      <w:r w:rsidRPr="00495CD6">
        <w:t xml:space="preserve">pressure </w:t>
      </w:r>
      <w:r w:rsidRPr="00495CD6">
        <w:fldChar w:fldCharType="begin"/>
      </w:r>
      <w:r w:rsidR="00DE1C2B">
        <w:instrText xml:space="preserve"> ADDIN ZOTERO_ITEM CSL_CITATION {"citationID":"a1gisdm4cj0","properties":{"formattedCitation":"(Boston 2017)","plainCitation":"(Boston 2017)","noteIndex":0},"citationItems":[{"id":8143,"uris":["http://zotero.org/groups/2225246/items/QTX967QG"],"uri":["http://zotero.org/groups/2225246/items/QTX967QG"],"itemData":{"id":8143,"type":"book","abstract":"This book is about governing well for the future. It investigates the nature of, and the conditions for, prudent long-term democratic governance in a dynamic, complex, and uncertain world, the reasons why such governance is politically challenging, and how such challenges can best be tackled. In particular, it addresses the problem of 'short-termism' - or a 'presentist bias' - in policy-making; that is, the risk of governments placing undue weight on near-term considerations at the expense of a society's overall long-term welfare. As such, the book traverses both normative and empirical issues. The approach is primarily qualitative rather than quantitative","call-number":"H97 .B675 2017","collection-number":"volume 25","collection-title":"Public policy and governance","edition":"First edition","event-place":"Bingley, UK","ISBN":"978-1-78635-056-5","note":"OCLC: ocn948826744","number-of-pages":"540","publisher":"Emerald","publisher-place":"Bingley, UK","source":"Library of Congress ISBN","title":"Governing for the future: designing democratic institutions for a better tomorrow","title-short":"Governing for the future","author":[{"family":"Boston","given":"Jonathan"}],"issued":{"date-parts":[["2017"]]}}}],"schema":"https://github.com/citation-style-language/schema/raw/master/csl-citation.json"} </w:instrText>
      </w:r>
      <w:r w:rsidRPr="00495CD6">
        <w:fldChar w:fldCharType="separate"/>
      </w:r>
      <w:r w:rsidRPr="00495CD6">
        <w:t>(Boston 2017)</w:t>
      </w:r>
      <w:r w:rsidRPr="00495CD6">
        <w:fldChar w:fldCharType="end"/>
      </w:r>
      <w:r w:rsidRPr="00495CD6">
        <w:t>. Empirical research also supports the importance of using the second dim</w:t>
      </w:r>
      <w:r>
        <w:rPr>
          <w:color w:val="000000" w:themeColor="text1"/>
        </w:rPr>
        <w:t xml:space="preserve">ension of power to promote sustainable development. </w:t>
      </w:r>
      <w:r>
        <w:t>Wittmayer and colleagues demonstrate that by giving people more active roles in leadership and decision making, community driven social support programs in the Netherlands catalyze</w:t>
      </w:r>
      <w:r w:rsidR="00B154C3">
        <w:t xml:space="preserve"> </w:t>
      </w:r>
      <w:r>
        <w:t>“</w:t>
      </w:r>
      <w:r w:rsidRPr="00C57F44">
        <w:t>collective processes and alters dominant institutional constellations</w:t>
      </w:r>
      <w:r>
        <w:t>” leading to more sustainable development pathways</w:t>
      </w:r>
      <w:r w:rsidR="00B154C3">
        <w:t xml:space="preserve"> </w:t>
      </w:r>
      <w:r>
        <w:fldChar w:fldCharType="begin"/>
      </w:r>
      <w:r w:rsidR="00DE1C2B">
        <w:instrText xml:space="preserve"> ADDIN ZOTERO_ITEM CSL_CITATION {"citationID":"WeLyMML5","properties":{"formattedCitation":"(Wittmayer et al., 2017)","plainCitation":"(Wittmayer et al., 2017)","dontUpdate":true,"noteIndex":0},"citationItems":[{"id":1250,"uris":["http://zotero.org/groups/2225246/items/9QQ7NACW"],"uri":["http://zotero.org/groups/2225246/items/9QQ7NACW"],"itemData":{"id":1250,"type":"article-journal","abstract":"To date, the field of transition research lacks a suitable vocabulary to analyse the (changing) interactions and relations of actors as part of a sustainability transition. This article addresses this knowledge gap by exploring the potential of the concept of ‘roles’ from social interaction research. The role concept is operationalized for transition research to allow the analysis of (changing) roles and relations between actor roles as indicative of changes in the social fabric and shared values, norms and beliefs. It also allows considering the use of roles as a transition governance intervention. This includes creating new roles, breaking down or altering existing ones and explicitly negotiating or purposefully assigning roles, as well as the flexible use of roles as resources.","container-title":"Environmental Innovation and Societal Transitions","DOI":"10.1016/j.eist.2016.10.003","ISSN":"2210-4224","journalAbbreviation":"Environmental Innovation and Societal Transitions","page":"45-56","source":"ScienceDirect","title":"Actor roles in transition: Insights from sociological perspectives","title-short":"Actor roles in transition","volume":"24","author":[{"family":"Wittmayer","given":"Julia M."},{"family":"Avelino","given":"Flor"},{"family":"Steenbergen","given":"Frank","non-dropping-particle":"van"},{"family":"Loorbach","given":"Derk"}],"issued":{"date-parts":[["2017",9,1]]}}}],"schema":"https://github.com/citation-style-language/schema/raw/master/csl-citation.json"} </w:instrText>
      </w:r>
      <w:r>
        <w:fldChar w:fldCharType="separate"/>
      </w:r>
      <w:r>
        <w:rPr>
          <w:noProof/>
        </w:rPr>
        <w:t>(Wittmayer et al., 2017, p. 54)</w:t>
      </w:r>
      <w:r>
        <w:fldChar w:fldCharType="end"/>
      </w:r>
      <w:r>
        <w:t>.</w:t>
      </w:r>
      <w:r w:rsidR="00B154C3">
        <w:t xml:space="preserve"> </w:t>
      </w:r>
      <w:r>
        <w:t xml:space="preserve">In a very different case, </w:t>
      </w:r>
      <w:r w:rsidRPr="00571B21">
        <w:t>Lubchenco</w:t>
      </w:r>
      <w:r>
        <w:t xml:space="preserve"> et al. find that efforts to change social norms can influence actors from individuals to firms to countries to fish more sustainably, curb illegal fishing</w:t>
      </w:r>
      <w:r w:rsidR="00622B4F">
        <w:t>,</w:t>
      </w:r>
      <w:r>
        <w:t xml:space="preserve"> and create marine reserves </w:t>
      </w:r>
      <w:r>
        <w:fldChar w:fldCharType="begin"/>
      </w:r>
      <w:r w:rsidR="00DE1C2B">
        <w:instrText xml:space="preserve"> ADDIN ZOTERO_ITEM CSL_CITATION {"citationID":"L6E7LJKL","properties":{"formattedCitation":"(Lubchenco et al. 2016)","plainCitation":"(Lubchenco et al. 2016)","noteIndex":0},"citationItems":[{"id":412,"uris":["http://zotero.org/groups/2225246/items/YWCUZ2JT"],"uri":["http://zotero.org/groups/2225246/items/YWCUZ2JT"],"itemData":{"id":412,"type":"article-journal","abstract":"Healthy ocean ecosystems are needed to sustain people and livelihoods and to achieve the United Nations Sustainable Development Goals. Using the ocean sustainably requires overcoming many formidable challenges: overfishing, climate change, ocean acidification, and pollution. Despite gloomy forecasts, there is reason for hope. New tools, practices, and partnerships are beginning to transform local fisheries, biodiversity conservation, and marine spatial planning. The challenge is to bring them to a global scale. We dissect recent successes using a complex adaptive-systems (CAS) framework, which acknowledges the interconnectedness of social and ecological systems. Understanding how policies and practices change the feedbacks in CASs by altering the behavior of different system components is critical for building robust, sustainable states with favorable emergent properties. Our review reveals that altering incentives—either economic or social norms, or both—can achieve positive outcomes. For example, introduction of well-designed rights-based or secure-access fisheries and ecosystem service accounting shifts economic incentives to align conservation and economic benefits. Modifying social norms can create conditions that incentivize a company, country, or individual to fish sustainably, curb illegal fishing, or create large marine reserves as steps to enhance reputation or self-image. In each example, the feedbacks between individual actors and emergent system properties were altered, triggering a transition from a vicious to a virtuous cycle. We suggest that evaluating conservation tools by their ability to align incentives of actors with broader goals of sustainability is an underused approach that can provide a pathway toward scaling sustainability successes. In short, getting incentives right matters.","container-title":"Proceedings of the National Academy of Sciences","DOI":"10.1073/pnas.1604982113","ISSN":"0027-8424, 1091-6490","issue":"51","journalAbbreviation":"PNAS","language":"en","note":"PMID: 27911770","page":"14507-14514","source":"www-pnas-org.ezp-prod1.hul.harvard.edu","title":"The right incentives enable ocean sustainability successes and provide hope for the future","volume":"113","author":[{"family":"Lubchenco","given":"Jane"},{"family":"Cerny-Chipman","given":"Elizabeth B."},{"family":"Reimer","given":"Jessica N."},{"family":"Levin","given":"Simon A."}],"issued":{"date-parts":[["2016",12,20]]}}}],"schema":"https://github.com/citation-style-language/schema/raw/master/csl-citation.json"} </w:instrText>
      </w:r>
      <w:r>
        <w:fldChar w:fldCharType="separate"/>
      </w:r>
      <w:r>
        <w:t>(Lubchenco et al. 2016)</w:t>
      </w:r>
      <w:r>
        <w:fldChar w:fldCharType="end"/>
      </w:r>
      <w:r>
        <w:t xml:space="preserve">. </w:t>
      </w:r>
    </w:p>
    <w:p w14:paraId="4FC2B3BA" w14:textId="77777777" w:rsidR="000C7662" w:rsidRDefault="000C7662" w:rsidP="000C7662"/>
    <w:p w14:paraId="7B75C1E8" w14:textId="4E82245A" w:rsidR="000C7662" w:rsidRDefault="000C7662" w:rsidP="000C7662">
      <w:r>
        <w:t xml:space="preserve">Efforts to mobilize the first dimension of power by regaining access to resources are often the most challenging for disempowered actors. Indeed, empirical evidence from real-estate markets in the United States shows that the same asset, when it belongs to a member of a marginalized group, can be devalued in the market simply by virtue of the fact that it is owned by a member of a marginalized group </w:t>
      </w:r>
      <w:r>
        <w:fldChar w:fldCharType="begin"/>
      </w:r>
      <w:r w:rsidR="00DE1C2B">
        <w:instrText xml:space="preserve"> ADDIN ZOTERO_ITEM CSL_CITATION {"citationID":"xf8vPnvW","properties":{"formattedCitation":"(Perry, Rothwell, and Harshbarger 2018)","plainCitation":"(Perry, Rothwell, and Harshbarger 2018)","noteIndex":0},"citationItems":[{"id":1258,"uris":["http://zotero.org/groups/2225246/items/U8DSNBYQ"],"uri":["http://zotero.org/groups/2225246/items/U8DSNBYQ"],"itemData":{"id":1258,"type":"report","language":"en","page":"28","publisher":"Brookings Metropolitan Policy Program","source":"Zotero","title":"The Devaluation of Assets in Black Neighborhoods: The case of residential property","URL":"https://www.brookings.edu/wp-content/uploads/2018/11/2018.11_Brookings-Metro_Devaluation-Assets-Black-Neighborhoods_final.pdf","author":[{"family":"Perry","given":"Andre"},{"family":"Rothwell","given":"Jonathan"},{"family":"Harshbarger","given":"David"}],"issued":{"date-parts":[["2018",11]]}}}],"schema":"https://github.com/citation-style-language/schema/raw/master/csl-citation.json"} </w:instrText>
      </w:r>
      <w:r>
        <w:fldChar w:fldCharType="separate"/>
      </w:r>
      <w:r>
        <w:rPr>
          <w:noProof/>
        </w:rPr>
        <w:t>(Perry, Rothwell, and Harshbarger 2018)</w:t>
      </w:r>
      <w:r>
        <w:fldChar w:fldCharType="end"/>
      </w:r>
      <w:r>
        <w:t xml:space="preserve">. Nevertheless, examples of efforts by indigenous communities around the world to secure land redistribution and formal land tenure show that occasionally activists can successfully regain the first dimension power, but these efforts are almost always predicated on strategic use of the second and third dimensions of power </w:t>
      </w:r>
      <w:r>
        <w:fldChar w:fldCharType="begin"/>
      </w:r>
      <w:r w:rsidR="00DE1C2B">
        <w:instrText xml:space="preserve"> ADDIN ZOTERO_ITEM CSL_CITATION {"citationID":"UV1pO0fu","properties":{"formattedCitation":"(Ganz 2009; Rudel and Hernandez 2017)","plainCitation":"(Ganz 2009; Rudel and Hernandez 2017)","noteIndex":0},"citationItems":[{"id":1279,"uris":["http://zotero.org/groups/2225246/items/3UWTFMNU"],"uri":["http://zotero.org/groups/2225246/items/3UWTFMNU"],"itemData":{"id":1279,"type":"book","abstract":"In this work, Marshall Ganz tells the story of the United Farm Worker's ground-breaking victory in 1966, drawing out larger lessons from this dramatic tale. A longtime leader in the movement and current lecturer in public policy at Harvard, he offers unique insight.","call-number":"HD6515.A29 G36 2009","event-place":"Oxford ; New York","ISBN":"978-0-19-516201-1","language":"eng","note":"HOLLIS number: 990119809430203941","number-of-pages":"xvii+344","publisher":"Oxford University Press","publisher-place":"Oxford ; New York","source":"hollis.harvard.edu","title":"Why David sometimes wins: leadership, organization, and strategy in the California farm worker movement","title-short":"Why David sometimes wins","URL":"http://nrs.harvard.edu/urn-3:hul.ebookbatch.GEN_batch:EDZ000008281120160621","author":[{"family":"Ganz","given":"Marshall"}],"accessed":{"date-parts":[["2019",3,17]]},"issued":{"date-parts":[["2009"]]}}},{"id":690,"uris":["http://zotero.org/groups/2225246/items/7KVTX2CT"],"uri":["http://zotero.org/groups/2225246/items/7KVTX2CT"],"itemData":{"id":690,"type":"article-journal","abstract":"Clouded titles to land in remote rural areas of the Global South have recently prevented increases in agricultural productivity and payments for environmental services (PES), so making land tenure more secure has become a priority for policymakers. The historical dynamics surrounding land tenure transitions suggest a strategy for reform. Colonial regimes stripped indigenous peoples of most rights to land. Newly independent states restored these rights for some smallholders through land reforms. Later, neo-liberal regimes made secure titles more expensive, and, in so doing, made insecure land tenure more pervasive. Spots of secure land tenure did emerge when indigenous groups, with outside support, resisted efforts by powerful outsiders to expropriate indigenous homelands. Because insecure land tenure persists in most forested rural areas, a focus on afforestation in deforested areas, where earlier episodes of reform secured smallholder land tenure, offers a promising direction for future PES and REDD+ (Reducing Emissions from Deforestation and Degradation) efforts.","container-title":"Annual Review of Environment and Resources","DOI":"10.1146/annurev-environ-102016-060924","issue":"1","page":"489-507","source":"Annual Reviews","title":"Land Tenure Transitions in the Global South: Trends, Drivers, and Policy Implications","title-short":"Land Tenure Transitions in the Global South","volume":"42","author":[{"family":"Rudel","given":"Thomas K."},{"family":"Hernandez","given":"Monica"}],"issued":{"date-parts":[["2017"]]}}}],"schema":"https://github.com/citation-style-language/schema/raw/master/csl-citation.json"} </w:instrText>
      </w:r>
      <w:r>
        <w:fldChar w:fldCharType="separate"/>
      </w:r>
      <w:r>
        <w:rPr>
          <w:noProof/>
        </w:rPr>
        <w:t>(Ganz 2009; Rudel and Hernandez 2017)</w:t>
      </w:r>
      <w:r>
        <w:fldChar w:fldCharType="end"/>
      </w:r>
      <w:r>
        <w:t xml:space="preserve">. Current efforts by activists to influence the banking and insurance industries to stop supporting fossil fuel companies are also designed to deprive incumbents of the first dimension of power by limiting their ability to finance extraction of fossil fuels </w:t>
      </w:r>
      <w:r>
        <w:fldChar w:fldCharType="begin"/>
      </w:r>
      <w:r w:rsidR="00DE1C2B">
        <w:instrText xml:space="preserve"> ADDIN ZOTERO_ITEM CSL_CITATION {"citationID":"R3WkHQPx","properties":{"formattedCitation":"(Mckibben 2019)","plainCitation":"(Mckibben 2019)","noteIndex":0},"citationItems":[{"id":7856,"uris":["http://zotero.org/groups/2225246/items/A36DMP4N"],"uri":["http://zotero.org/groups/2225246/items/A36DMP4N"],"itemData":{"id":7856,"type":"article-magazine","container-title":"The New Yorker","title":"Money Is the Oxygen on Which the Fire of Global Warming Burns | The New Yorker","URL":"https://www-newyorker-com.ezp-prod1.hul.harvard.edu/news/daily-comment/money-is-the-oxygen-on-which-the-fire-of-global-warming-burns?verso=true","author":[{"family":"Mckibben","given":"Bill"}],"accessed":{"date-parts":[["2019",12,9]]},"issued":{"date-parts":[["2019",9,17]]}}}],"schema":"https://github.com/citation-style-language/schema/raw/master/csl-citation.json"} </w:instrText>
      </w:r>
      <w:r>
        <w:fldChar w:fldCharType="separate"/>
      </w:r>
      <w:r>
        <w:rPr>
          <w:noProof/>
        </w:rPr>
        <w:t>(Mc</w:t>
      </w:r>
      <w:r w:rsidR="003A3730">
        <w:rPr>
          <w:noProof/>
        </w:rPr>
        <w:t>K</w:t>
      </w:r>
      <w:r>
        <w:rPr>
          <w:noProof/>
        </w:rPr>
        <w:t>ibben 2019)</w:t>
      </w:r>
      <w:r>
        <w:fldChar w:fldCharType="end"/>
      </w:r>
      <w:r>
        <w:t>.</w:t>
      </w:r>
      <w:r w:rsidR="00B154C3">
        <w:t xml:space="preserve"> </w:t>
      </w:r>
    </w:p>
    <w:p w14:paraId="6F9CCB3A" w14:textId="77777777" w:rsidR="000C7662" w:rsidRDefault="000C7662" w:rsidP="000C7662">
      <w:r>
        <w:tab/>
      </w:r>
    </w:p>
    <w:p w14:paraId="30E95CC1" w14:textId="71FB3195" w:rsidR="001D7DFC" w:rsidRDefault="000C7662" w:rsidP="007D5A4B">
      <w:r>
        <w:t>The capacity to promote equity within and between generations seems necessary for the successful pursuit of sustainable development. Despite the importance of overcoming inequity and maldistributions of power to sustainable development, the literature on empowerment remains relatively limited.</w:t>
      </w:r>
      <w:r w:rsidR="00B154C3">
        <w:t xml:space="preserve"> </w:t>
      </w:r>
      <w:r>
        <w:t xml:space="preserve">Scholars and activists increasingly use John Gaventa’s power cube to analyze the three dimensions of power involved in structuring incumbent regimes and their </w:t>
      </w:r>
      <w:r>
        <w:lastRenderedPageBreak/>
        <w:t xml:space="preserve">associated development pathways, the cross-level linkages that often serve to reinforce incumbency, and the spaces and leverage points available to shift development pathways toward more equitable outcomes </w:t>
      </w:r>
      <w:r>
        <w:fldChar w:fldCharType="begin"/>
      </w:r>
      <w:r w:rsidR="00DE1C2B">
        <w:instrText xml:space="preserve"> ADDIN ZOTERO_ITEM CSL_CITATION {"citationID":"yHGRZegJ","properties":{"formattedCitation":"(Gaventa 2020)","plainCitation":"(Gaventa 2020)","noteIndex":0},"citationItems":[{"id":7713,"uris":["http://zotero.org/groups/2225246/items/5GPEWCIT"],"uri":["http://zotero.org/groups/2225246/items/5GPEWCIT"],"itemData":{"id":7713,"type":"chapter","abstract":"This is chapter 3.2 of book","collection-title":"Rethinking Development","container-title":"Power, Empowerment and Social Change","event-place":"London","page":"117-138","publisher":"Routledge","publisher-place":"London","title":"Applying power analysis: using the 'powercube' to explore forms, levels and spaces","author":[{"family":"Gaventa","given":"John"}],"issued":{"date-parts":[["2020"]]}}}],"schema":"https://github.com/citation-style-language/schema/raw/master/csl-citation.json"} </w:instrText>
      </w:r>
      <w:r>
        <w:fldChar w:fldCharType="separate"/>
      </w:r>
      <w:r>
        <w:rPr>
          <w:noProof/>
        </w:rPr>
        <w:t>(Gaventa 2020)</w:t>
      </w:r>
      <w:r>
        <w:fldChar w:fldCharType="end"/>
      </w:r>
      <w:r>
        <w:t>. But more empirical research on strategies for empowerment as well as legal, regulatory and behavioral approaches to promoting intra and intergenerational equity are needed.</w:t>
      </w:r>
      <w:r w:rsidR="00B154C3">
        <w:t xml:space="preserve"> </w:t>
      </w:r>
    </w:p>
    <w:p w14:paraId="443CC79E" w14:textId="77777777" w:rsidR="000C7662" w:rsidRDefault="000C7662" w:rsidP="007D5A4B"/>
    <w:p w14:paraId="7CCE5B89" w14:textId="62A4B505" w:rsidR="00E00589" w:rsidRDefault="00E00589" w:rsidP="00355D86">
      <w:pPr>
        <w:pStyle w:val="Heading1"/>
      </w:pPr>
      <w:bookmarkStart w:id="604" w:name="_Toc27640689"/>
      <w:bookmarkStart w:id="605" w:name="_Toc33132628"/>
      <w:r w:rsidRPr="0021552D">
        <w:t>Capacity</w:t>
      </w:r>
      <w:r>
        <w:t xml:space="preserve"> to Promote Adaptation</w:t>
      </w:r>
      <w:bookmarkEnd w:id="604"/>
      <w:bookmarkEnd w:id="605"/>
      <w:r w:rsidR="003811D9">
        <w:t xml:space="preserve"> </w:t>
      </w:r>
    </w:p>
    <w:p w14:paraId="1C2AFC56" w14:textId="672F38DF" w:rsidR="00E00589" w:rsidRPr="009B70EF" w:rsidRDefault="006B7792" w:rsidP="007D5A4B">
      <w:pPr>
        <w:rPr>
          <w:i/>
          <w:iCs/>
          <w:color w:val="000000" w:themeColor="text1"/>
        </w:rPr>
      </w:pPr>
      <w:r>
        <w:rPr>
          <w:i/>
          <w:iCs/>
          <w:color w:val="000000" w:themeColor="text1"/>
        </w:rPr>
        <w:t>R</w:t>
      </w:r>
      <w:r w:rsidR="009B70EF" w:rsidRPr="009B70EF">
        <w:rPr>
          <w:i/>
          <w:iCs/>
          <w:color w:val="000000" w:themeColor="text1"/>
        </w:rPr>
        <w:t xml:space="preserve">isk, vulnerability, </w:t>
      </w:r>
      <w:r>
        <w:rPr>
          <w:i/>
          <w:iCs/>
          <w:color w:val="000000" w:themeColor="text1"/>
        </w:rPr>
        <w:t xml:space="preserve">and </w:t>
      </w:r>
      <w:r w:rsidR="009B70EF" w:rsidRPr="009B70EF">
        <w:rPr>
          <w:i/>
          <w:iCs/>
          <w:color w:val="000000" w:themeColor="text1"/>
        </w:rPr>
        <w:t xml:space="preserve">resilience </w:t>
      </w:r>
    </w:p>
    <w:p w14:paraId="5D79512E" w14:textId="77777777" w:rsidR="00E00589" w:rsidRDefault="00E00589" w:rsidP="00E00589"/>
    <w:p w14:paraId="122C46D4" w14:textId="540EA09C" w:rsidR="00E00589" w:rsidRDefault="00E00589" w:rsidP="00E00589">
      <w:r w:rsidRPr="006E0BC8">
        <w:rPr>
          <w:b/>
        </w:rPr>
        <w:t>Adaptation</w:t>
      </w:r>
      <w:r w:rsidR="002B3215">
        <w:rPr>
          <w:rStyle w:val="EndnoteReference"/>
        </w:rPr>
        <w:endnoteReference w:id="19"/>
      </w:r>
      <w:r>
        <w:t xml:space="preserve"> has long been an important focus of sustainability science, addressed by a broad range of scholars in different sub-disciplines studying nature-society interactions.</w:t>
      </w:r>
      <w:r w:rsidR="00B154C3">
        <w:t xml:space="preserve"> </w:t>
      </w:r>
      <w:r>
        <w:t xml:space="preserve">Scholars of </w:t>
      </w:r>
      <w:r w:rsidRPr="00731C74">
        <w:rPr>
          <w:b/>
        </w:rPr>
        <w:t>risk</w:t>
      </w:r>
      <w:r w:rsidR="009B6415">
        <w:rPr>
          <w:rStyle w:val="EndnoteReference"/>
        </w:rPr>
        <w:endnoteReference w:id="20"/>
      </w:r>
      <w:r>
        <w:t xml:space="preserve"> highlight the deep and interlinked uncertainties that are a common property of the Anthropocene System and latent in all nature-society interactions </w:t>
      </w:r>
      <w:r>
        <w:fldChar w:fldCharType="begin"/>
      </w:r>
      <w:r w:rsidR="00DE1C2B">
        <w:instrText xml:space="preserve"> ADDIN ZOTERO_ITEM CSL_CITATION {"citationID":"XeFWUJW5","properties":{"formattedCitation":"(Keys et al. 2019)","plainCitation":"(Keys et al. 2019)","noteIndex":0},"citationItems":[{"id":4443,"uris":["http://zotero.org/groups/2225246/items/ZNIFVEPC"],"uri":["http://zotero.org/groups/2225246/items/ZNIFVEPC"],"itemData":{"id":4443,"type":"article-journal","abstract":"In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Sustainability","DOI":"10.1038/s41893-019-0327-x","ISSN":"2398-9629","language":"En","page":"1","source":"www-nature-com.ezp-prod1.hul.harvard.edu","title":"Anthropocene risk","author":[{"family":"Keys","given":"Patrick W."},{"family":"Galaz","given":"Victor"},{"family":"Dyer","given":"Michelle"},{"family":"Matthews","given":"Nathanial"},{"family":"Folke","given":"Carl"},{"family":"Nyström","given":"Magnus"},{"family":"Cornell","given":"Sarah E."}],"issued":{"date-parts":[["2019"]]}}}],"schema":"https://github.com/citation-style-language/schema/raw/master/csl-citation.json"} </w:instrText>
      </w:r>
      <w:r>
        <w:fldChar w:fldCharType="separate"/>
      </w:r>
      <w:r w:rsidRPr="0029578E">
        <w:t>(Keys et al. 2019)</w:t>
      </w:r>
      <w:r>
        <w:fldChar w:fldCharType="end"/>
      </w:r>
      <w:r>
        <w:t xml:space="preserve">. Scholars of </w:t>
      </w:r>
      <w:r w:rsidRPr="00731C74">
        <w:rPr>
          <w:b/>
        </w:rPr>
        <w:t>vulnerability</w:t>
      </w:r>
      <w:r w:rsidR="002F592B">
        <w:rPr>
          <w:rStyle w:val="EndnoteReference"/>
        </w:rPr>
        <w:endnoteReference w:id="21"/>
      </w:r>
      <w:r w:rsidR="00772908" w:rsidRPr="00772908">
        <w:t xml:space="preserve"> </w:t>
      </w:r>
      <w:r w:rsidR="00772908">
        <w:t xml:space="preserve">focus on subpopulations likely to lack or lose access to the resources they need to secure their well-being in the face of threats </w:t>
      </w:r>
      <w:r>
        <w:fldChar w:fldCharType="begin"/>
      </w:r>
      <w:r w:rsidR="00DE1C2B">
        <w:instrText xml:space="preserve"> ADDIN ZOTERO_ITEM CSL_CITATION {"citationID":"MgU7LvZG","properties":{"formattedCitation":"(Adger 2006)","plainCitation":"(Adger 2006)","noteIndex":0},"citationItems":[{"id":4492,"uris":["http://zotero.org/groups/2225246/items/Z6PACQVE"],"uri":["http://zotero.org/groups/2225246/items/Z6PACQVE"],"itemData":{"id":4492,"type":"article-journal","abstract":"This paper reviews research traditions of vulnerability to environmental change and the challenges for present vulnerability research in integrating with the domains of resilience and adaptation. Vulnerability is the state of susceptibility to harm from exposure to stresses associated with environmental and social change and from the absence of capacity to adapt. Antecedent traditions include theories of vulnerability as entitlement failure and theories of hazard. Each of these areas has contributed to present formulations of vulnerability to environmental change as a characteristic of social-ecological systems linked to resilience. Research on vulnerability to the impacts of climate change spans all the antecedent and successor traditions. The challenges for vulnerability research are to develop robust and credible measures, to incorporate diverse methods that include perceptions of risk and vulnerability, and to incorporate governance research on the mechanisms that mediate vulnerability and promote adaptive action and resilience. These challenges are common to the domains of vulnerability, adaptation and resilience and form common ground for consilience and integration.","collection-title":"Resilience, Vulnerability, and Adaptation: A Cross-Cutting Theme of the International Human Dimensions Programme on Global Environmental Change","container-title":"Global Environmental Change","DOI":"10.1016/j.gloenvcha.2006.02.006","ISSN":"0959-3780","issue":"3","journalAbbreviation":"Global Environmental Change","page":"268-281","source":"ScienceDirect","title":"Vulnerability","volume":"16","author":[{"family":"Adger","given":"W. Neil"}],"issued":{"date-parts":[["2006",8,1]]}}}],"schema":"https://github.com/citation-style-language/schema/raw/master/csl-citation.json"} </w:instrText>
      </w:r>
      <w:r>
        <w:fldChar w:fldCharType="separate"/>
      </w:r>
      <w:r w:rsidRPr="00B011DC">
        <w:t>(Adger 2006)</w:t>
      </w:r>
      <w:r>
        <w:fldChar w:fldCharType="end"/>
      </w:r>
      <w:r>
        <w:t xml:space="preserve">. </w:t>
      </w:r>
      <w:r w:rsidRPr="00731C74">
        <w:rPr>
          <w:b/>
        </w:rPr>
        <w:t>Resilience</w:t>
      </w:r>
      <w:r w:rsidR="00225E7D" w:rsidRPr="0072645A">
        <w:rPr>
          <w:rStyle w:val="EndnoteReference"/>
        </w:rPr>
        <w:endnoteReference w:id="22"/>
      </w:r>
      <w:r>
        <w:t xml:space="preserve"> scholars have explored how the characteristics of the Anthropocene as a complex system both support and constrain adaptation </w:t>
      </w:r>
      <w:r>
        <w:fldChar w:fldCharType="begin"/>
      </w:r>
      <w:r w:rsidR="00DE1C2B">
        <w:instrText xml:space="preserve"> ADDIN ZOTERO_ITEM CSL_CITATION {"citationID":"M8dnnP8w","properties":{"formattedCitation":"(Folke 2016)","plainCitation":"(Folke 2016)","noteIndex":0},"citationItems":[{"id":4631,"uris":["http://zotero.org/groups/2225246/items/3P59XP7X"],"uri":["http://zotero.org/groups/2225246/items/3P59XP7X"],"itemData":{"id":4631,"type":"article-journal","container-title":"Ecology and Society","DOI":"10.5751/ES-09088-210444","ISSN":"1708-3087","issue":"4","journalAbbreviation":"E&amp;S","language":"en","page":"art44","source":"DOI.org (Crossref)","title":"Resilience (Republished)","volume":"21","author":[{"family":"Folke","given":"Carl"}],"issued":{"date-parts":[["2016"]]}}}],"schema":"https://github.com/citation-style-language/schema/raw/master/csl-citation.json"} </w:instrText>
      </w:r>
      <w:r>
        <w:fldChar w:fldCharType="separate"/>
      </w:r>
      <w:r w:rsidRPr="0029578E">
        <w:t>(Folke 2016)</w:t>
      </w:r>
      <w:r>
        <w:fldChar w:fldCharType="end"/>
      </w:r>
      <w:r>
        <w:t>.</w:t>
      </w:r>
      <w:r w:rsidR="00B154C3">
        <w:t xml:space="preserve"> </w:t>
      </w:r>
      <w:r>
        <w:t xml:space="preserve">Research </w:t>
      </w:r>
      <w:r w:rsidR="006711B5">
        <w:t>o</w:t>
      </w:r>
      <w:r>
        <w:t xml:space="preserve">n </w:t>
      </w:r>
      <w:r w:rsidRPr="00731C74">
        <w:rPr>
          <w:b/>
        </w:rPr>
        <w:t>innovation systems</w:t>
      </w:r>
      <w:r w:rsidR="009B6415" w:rsidRPr="0072645A">
        <w:rPr>
          <w:rStyle w:val="EndnoteReference"/>
        </w:rPr>
        <w:endnoteReference w:id="23"/>
      </w:r>
      <w:r>
        <w:t xml:space="preserve"> </w:t>
      </w:r>
      <w:r>
        <w:fldChar w:fldCharType="begin"/>
      </w:r>
      <w:r w:rsidR="00DE1C2B">
        <w:instrText xml:space="preserve"> ADDIN ZOTERO_ITEM CSL_CITATION {"citationID":"OCmEPQXD","properties":{"formattedCitation":"(Binz and Truffer 2017)","plainCitation":"(Binz and Truffer 2017)","noteIndex":0},"citationItems":[{"id":1456,"uris":["http://zotero.org/groups/2225246/items/QCGQDP39"],"uri":["http://zotero.org/groups/2225246/items/QCGQDP39"],"itemData":{"id":1456,"type":"article-journal","abstract":"This paper proposes a framework for the analysis of technological innovation processes in transnational contexts. By drawing on existing innovation system concepts and recent elaborations on the globalization of innovation, we develop a multi-scalar conceptualization of innovation systems. Two key mechanisms are introduced and elaborated: the generation of resources in multi-locational subsystems and the establishment of structural couplings among them in a global innovation system (GIS). Based on this conceptualization, we introduce a typology of four generic GIS configurations, building on the innovation mode and valuation system in different industry types. The analytical framework is illustrated with insights from four emerging clean-tech industries. We state that a comprehensive GIS perspective is instrumental for developing a more explanatory stance in the innovation system literature and developing policy interventions that reflect the increasing spatial complexity in the innovation process.","container-title":"Research Policy","DOI":"10.1016/j.respol.2017.05.012","ISSN":"0048-7333","issue":"7","journalAbbreviation":"Research Policy","page":"1284-1298","source":"ScienceDirect","title":"Global Innovation Systems—A conceptual framework for innovation dynamics in transnational contexts","volume":"46","author":[{"family":"Binz","given":"Christian"},{"family":"Truffer","given":"Bernhard"}],"issued":{"date-parts":[["2017",9,1]]}}}],"schema":"https://github.com/citation-style-language/schema/raw/master/csl-citation.json"} </w:instrText>
      </w:r>
      <w:r>
        <w:fldChar w:fldCharType="separate"/>
      </w:r>
      <w:r w:rsidRPr="00B011DC">
        <w:t>(Binz and Truffer 2017)</w:t>
      </w:r>
      <w:r>
        <w:fldChar w:fldCharType="end"/>
      </w:r>
      <w:r>
        <w:t xml:space="preserve"> and complexity economics </w:t>
      </w:r>
      <w:r>
        <w:fldChar w:fldCharType="begin"/>
      </w:r>
      <w:r w:rsidR="00DE1C2B">
        <w:instrText xml:space="preserve"> ADDIN ZOTERO_ITEM CSL_CITATION {"citationID":"4yihvuPv","properties":{"formattedCitation":"(Elsner 2017)","plainCitation":"(Elsner 2017)","noteIndex":0},"citationItems":[{"id":4445,"uris":["http://zotero.org/groups/2225246/items/9QBJRNZ6"],"uri":["http://zotero.org/groups/2225246/items/9QBJRNZ6"],"itemData":{"id":4445,"type":"article-journal","abstract":"Complexity economics has quickly become a powerful research program for real-world economics in recent years. This article provides an overview of complexity economics, and argues that it is incompatible with the “equilibrium” and “optimality” conceptions of the mainstream and its “market economy.” Instead, it develops older heterodox — including evolutionary-institutional — issues like self-organization, emergence, path</w:instrText>
      </w:r>
      <w:r w:rsidR="00DE1C2B">
        <w:rPr>
          <w:rFonts w:ascii="Cambria Math" w:hAnsi="Cambria Math" w:cs="Cambria Math"/>
        </w:rPr>
        <w:instrText>‑</w:instrText>
      </w:r>
      <w:r w:rsidR="00DE1C2B">
        <w:instrText xml:space="preserve">dependence, idiosyncrasies, lock-ins, or skewed power distributions. Also, the space for emergent institutions through the “intentionality” of agents, including their improving collective performance, reducing complexity, and others, is investigated. This article considers complex adaptive systems through “games on networks” in an “evolution-of-cooperation” perspective. Moreover, a surge in policy implications of economic complexity has emerged, even if still rather general. With some more specific implications derived, the article again reveals the close similarities with long-standing heterodoxies: namely, pragmatist policy conceptions in this respect.","container-title":"Journal of Economic Issues","DOI":"10.1080/00213624.2017.1391570","ISSN":"0021-3624","issue":"4","page":"939-978","source":"Taylor and Francis+NEJM","title":"Complexity Economics as Heterodoxy: Theory and Policy","title-short":"Complexity Economics as Heterodoxy","volume":"51","author":[{"family":"Elsner","given":"Wolfram"}],"issued":{"date-parts":[["2017",10,2]]}}}],"schema":"https://github.com/citation-style-language/schema/raw/master/csl-citation.json"} </w:instrText>
      </w:r>
      <w:r>
        <w:fldChar w:fldCharType="separate"/>
      </w:r>
      <w:r w:rsidRPr="00B011DC">
        <w:t>(Elsner 2017)</w:t>
      </w:r>
      <w:r>
        <w:fldChar w:fldCharType="end"/>
      </w:r>
      <w:r>
        <w:t xml:space="preserve"> have emphasized how uncertainty and disturbance provide not just threats but also opportunities for novel ways of using resources to advance well-being.</w:t>
      </w:r>
      <w:r w:rsidR="00B154C3">
        <w:t xml:space="preserve"> </w:t>
      </w:r>
    </w:p>
    <w:p w14:paraId="47A5E2D2" w14:textId="77777777" w:rsidR="00E00589" w:rsidRDefault="00E00589" w:rsidP="00E00589"/>
    <w:p w14:paraId="18BBD221" w14:textId="476C387F" w:rsidR="00E00589" w:rsidRDefault="00E00589" w:rsidP="00E00589">
      <w:r>
        <w:t xml:space="preserve">Our own review of these research traditions demonstrated substantial potential for complementarity </w:t>
      </w:r>
      <w:r w:rsidR="001F6762">
        <w:t xml:space="preserve">among </w:t>
      </w:r>
      <w:r>
        <w:t>the insights of these sub-disciplines</w:t>
      </w:r>
      <w:r w:rsidR="001F6762">
        <w:t>.</w:t>
      </w:r>
      <w:r w:rsidR="00B154C3">
        <w:t xml:space="preserve"> </w:t>
      </w:r>
      <w:r w:rsidR="001F6762">
        <w:t>The</w:t>
      </w:r>
      <w:r w:rsidR="00B154C3">
        <w:t xml:space="preserve"> </w:t>
      </w:r>
      <w:r>
        <w:t>complementarities are often missed</w:t>
      </w:r>
      <w:r w:rsidR="001F6762">
        <w:t>, however,</w:t>
      </w:r>
      <w:r>
        <w:t xml:space="preserve"> due </w:t>
      </w:r>
      <w:r w:rsidR="00A668A0">
        <w:t xml:space="preserve">to </w:t>
      </w:r>
      <w:r>
        <w:t>silo</w:t>
      </w:r>
      <w:r w:rsidR="008C73CD">
        <w:t xml:space="preserve">ed scholarship </w:t>
      </w:r>
      <w:r>
        <w:t>and a related proliferation of similar but slightly and confusingly different terminologies.</w:t>
      </w:r>
      <w:r w:rsidR="00B154C3">
        <w:t xml:space="preserve"> </w:t>
      </w:r>
      <w:r>
        <w:t>We do not seek to adjudicate those differences here, but rather to highlight the substantive findings that lie beneath them</w:t>
      </w:r>
      <w:r w:rsidRPr="00CD6322">
        <w:t>.</w:t>
      </w:r>
      <w:r w:rsidR="00B154C3">
        <w:t xml:space="preserve"> </w:t>
      </w:r>
      <w:r>
        <w:t xml:space="preserve">Our overall conclusion is that </w:t>
      </w:r>
      <w:r w:rsidR="00A607D1">
        <w:t xml:space="preserve">an additional </w:t>
      </w:r>
      <w:r>
        <w:t xml:space="preserve">necessary </w:t>
      </w:r>
      <w:r w:rsidR="00A607D1">
        <w:t xml:space="preserve">(but, again, not sufficient) </w:t>
      </w:r>
      <w:r>
        <w:t>condition for sustainable development is the creation and maintenance of a substantial capacity for adaptation</w:t>
      </w:r>
      <w:r w:rsidRPr="00A06FD1">
        <w:t xml:space="preserve">, </w:t>
      </w:r>
      <w:r w:rsidR="00E31A71">
        <w:t>i.e.,</w:t>
      </w:r>
      <w:r w:rsidRPr="00A06FD1">
        <w:t xml:space="preserve"> an ability to</w:t>
      </w:r>
      <w:r>
        <w:t xml:space="preserve"> </w:t>
      </w:r>
      <w:r w:rsidRPr="005E1FB4">
        <w:t>confront potentially disruptive change in ways that limit damage, seize opportunities, and secure that capacity for the future</w:t>
      </w:r>
      <w:r w:rsidRPr="00A06FD1">
        <w:t>.</w:t>
      </w:r>
      <w:r>
        <w:t xml:space="preserve"> Due to space constraints, we cannot do justice here to the substantial body of primary research behind our argument.</w:t>
      </w:r>
      <w:r w:rsidR="00B154C3">
        <w:t xml:space="preserve"> </w:t>
      </w:r>
      <w:r>
        <w:t xml:space="preserve">Instead, we refer readers interested in the detailed evidence to 4 excellent reviews on which we have drawn extensively in formulating the generalizations that follow: </w:t>
      </w:r>
      <w:r w:rsidRPr="0072645A">
        <w:fldChar w:fldCharType="begin"/>
      </w:r>
      <w:r w:rsidR="00DE1C2B" w:rsidRPr="003B510F">
        <w:instrText xml:space="preserve"> ADDIN ZOTERO_ITEM CSL_CITATION {"citationID":"4oIXR6JL","properties":{"formattedCitation":"(Nelson, Adger, and Brown 2007)","plainCitation":"(Nelson, Adger, and Brown 2007)","noteIndex":0},"citationItems":[{"id":4095,"uris":["http://zotero.org/groups/2225246/items/FUCGGWMP"],"uri":["http://zotero.org/groups/2225246/items/FUCGGWMP"],"itemData":{"id":4095,"type":"article-journal","abstract":"Adaptation is a process of deliberate change in anticipation of or in reaction to external stimuli and stress. The dominant research tradition on adaptation to environmental change primarily takes an actor-centered view, focusing on the agency of social actors to respond to specific environmental stimuli and emphasizing the reduction of vulnerabilities. The resilience approach is systems orientated, takes a more dynamic view, and sees adaptive capacity as a core feature of resilient social-ecological systems. The two approaches converge in identifying necessary components of adaptation. We argue that resilience provides a useful framework to analyze adaptation processes and to identify appropriate policy responses. We distinguish between incremental adjustments and transformative action and demonstrate that the sources of resilience for taking adaptive action are common across scales. These are the inherent system characteristics that absorb perturbations without losing function, networks and social capital that allow autonomous action, and resources that promote institutional learning.","container-title":"Annual Review of Environment and Resources","DOI":"10.1146/annurev.energy.32.051807.090348","ISSN":"1543-5938","issue":"1","journalAbbreviation":"Annu. Rev. Environ. Resour.","page":"395-419","source":"www-annualreviews-org.ezp-prod1.hul.harvard.edu (Atypon)","title":"Adaptation to Environmental Change: Contributions of a Resilience Framework","title-short":"Adaptation to Environmental Change","volume":"32","author":[{"family":"Nelson","given":"Donald R."},{"family":"Adger","given":"W. Neil"},{"family":"Brown","given":"Katrina"}],"issued":{"date-parts":[["2007",11,1]]}}}],"schema":"https://github.com/citation-style-language/schema/raw/master/csl-citation.json"} </w:instrText>
      </w:r>
      <w:r w:rsidRPr="0072645A">
        <w:fldChar w:fldCharType="separate"/>
      </w:r>
      <w:r w:rsidRPr="0072645A">
        <w:t>Nelson, Adger, and Brown 2007</w:t>
      </w:r>
      <w:r w:rsidRPr="0072645A">
        <w:fldChar w:fldCharType="end"/>
      </w:r>
      <w:r w:rsidR="00622B4F">
        <w:t>;</w:t>
      </w:r>
      <w:r>
        <w:t xml:space="preserve"> </w:t>
      </w:r>
      <w:r w:rsidRPr="0072645A">
        <w:fldChar w:fldCharType="begin"/>
      </w:r>
      <w:r w:rsidR="00DE1C2B" w:rsidRPr="003B510F">
        <w:instrText xml:space="preserve"> ADDIN ZOTERO_ITEM CSL_CITATION {"citationID":"6G1HqA1Q","properties":{"formattedCitation":"(J. Anderies et al. 2013)","plainCitation":"(J. Anderies et al. 2013)","noteIndex":0},"citationItems":[{"id":1412,"uris":["http://zotero.org/groups/2225246/items/ZT87YM5R"],"uri":["http://zotero.org/groups/2225246/items/ZT87YM5R"],"itemData":{"id":1412,"type":"article-journal","container-title":"Ecology and Society","DOI":"10.5751/ES-05178-180208","ISSN":"1708-3087","issue":"2","language":"en","source":"www.ecologyandsociety.org","title":"Aligning Key Concepts for Global Change Policy: Robustness, Resilience, and Sustainability","title-short":"Aligning Key Concepts for Global Change Policy","URL":"https://www.ecologyandsociety.org/vol18/iss2/art8/","volume":"18","author":[{"family":"Anderies","given":"John"},{"family":"Folke","given":"Carl"},{"family":"Walker","given":"Brian"},{"family":"Ostrom","given":"Elinor"}],"accessed":{"date-parts":[["2019",2,10]]},"issued":{"date-parts":[["2013"]]}}}],"schema":"https://github.com/citation-style-language/schema/raw/master/csl-citation.json"} </w:instrText>
      </w:r>
      <w:r w:rsidRPr="0072645A">
        <w:fldChar w:fldCharType="separate"/>
      </w:r>
      <w:r w:rsidR="008874CE" w:rsidRPr="0072645A">
        <w:t>Anderies et al. 2013</w:t>
      </w:r>
      <w:r w:rsidR="00622B4F">
        <w:t>;</w:t>
      </w:r>
      <w:r w:rsidRPr="0072645A">
        <w:fldChar w:fldCharType="end"/>
      </w:r>
      <w:r>
        <w:t xml:space="preserve"> </w:t>
      </w:r>
      <w:r w:rsidRPr="0072645A">
        <w:fldChar w:fldCharType="begin"/>
      </w:r>
      <w:r w:rsidR="00DE1C2B" w:rsidRPr="003B510F">
        <w:instrText xml:space="preserve"> ADDIN ZOTERO_ITEM CSL_CITATION {"citationID":"pGuoaGe3","properties":{"formattedCitation":"(Eriksen, Nightingale, and Eakin 2015)","plainCitation":"(Eriksen, Nightingale, and Eakin 2015)","noteIndex":0},"citationItems":[{"id":4055,"uris":["http://zotero.org/groups/2225246/items/QXPG5EN7"],"uri":["http://zotero.org/groups/2225246/items/QXPG5EN7"],"itemData":{"id":4055,"type":"article-journal","abstract":"This paper is motivated by a concern that adaptation and vulnerability research suffer from an under-theorization of the political mechanisms of social change and the processes that serve to reproduce vulnerability over time and space. We argue that adaptation is a socio-political process that mediates how individuals and collectives deal with multiple and concurrent environmental and social changes. We propose that applying concepts of subjectivity, knowledges and authority to the analysis of adaptation focuses attention on this socio-political process. Drawing from vulnerability, adaptation, political ecology and social theory literatures, we explain how power is reproduced or contested in adaptation practice through these three concepts. We assert that climate change adaptation processes have the potential to constitute as well as contest authority, subjectivity and knowledge, thereby opening up or closing down space for transformational adaptation. We expand on this assertion through four key propositions about how adaptation processes can be understood and outline an emergent empirical research agenda, which aims to explicitly examine these propositions in specific social and environmental contexts. We describe how the articles in this special issue are contributing to this nascent research agenda, providing an empirical basis from which to theorize the politics of adaptation. The final section concludes by describing the need for a reframing of adaptation policy, practice and analysis to engage with multiple adaptation knowledges, to question subjectivities inherent in discourses and problem understandings, and to identify how emancipatory subjectivities – and thus the potential for transformational adaptation – can be supported.","container-title":"Global Environmental Change","DOI":"10.1016/j.gloenvcha.2015.09.014","ISSN":"0959-3780","journalAbbreviation":"Global Environmental Change","page":"523-533","source":"ScienceDirect","title":"Reframing adaptation: The political nature of climate change adaptation","title-short":"Reframing adaptation","volume":"35","author":[{"family":"Eriksen","given":"Siri H."},{"family":"Nightingale","given":"Andrea J."},{"family":"Eakin","given":"Hallie"}],"issued":{"date-parts":[["2015",11,1]]}}}],"schema":"https://github.com/citation-style-language/schema/raw/master/csl-citation.json"} </w:instrText>
      </w:r>
      <w:r w:rsidRPr="0072645A">
        <w:fldChar w:fldCharType="separate"/>
      </w:r>
      <w:r w:rsidRPr="0072645A">
        <w:t>Eriksen, Nightingale, and Eakin 2015</w:t>
      </w:r>
      <w:r w:rsidR="00622B4F">
        <w:t>;</w:t>
      </w:r>
      <w:r w:rsidRPr="0072645A">
        <w:fldChar w:fldCharType="end"/>
      </w:r>
      <w:r w:rsidR="00622B4F">
        <w:t xml:space="preserve"> and</w:t>
      </w:r>
      <w:r>
        <w:t xml:space="preserve"> </w:t>
      </w:r>
      <w:r w:rsidRPr="0072645A">
        <w:fldChar w:fldCharType="begin"/>
      </w:r>
      <w:r w:rsidR="00DE1C2B" w:rsidRPr="003B510F">
        <w:instrText xml:space="preserve"> ADDIN ZOTERO_ITEM CSL_CITATION {"citationID":"flpkr299","properties":{"formattedCitation":"(Tellman et al. 2018)","plainCitation":"(Tellman et al. 2018)","noteIndex":0},"citationItems":[{"id":4051,"uris":["http://zotero.org/groups/2225246/items/REWAC7JX"],"uri":["http://zotero.org/groups/2225246/items/REWAC7JX"],"itemData":{"id":4051,"type":"article-journal","abstract":"Tellman, B., J. C. Bausch, H. Eakin, J. M. Anderies, M. Mazari-Hiriart, D. Manuel-Navarrete, and C. L. Redman. 2018. Adaptive pathways and coupled infrastructure: seven centuries of adaptation to water risk and the production of vulnerability in Mexico City. Ecology and Society 23(1):1. https://doi.org/10.5751/ES-09712-230101","container-title":"Ecology and Society","DOI":"10.5751/ES-09712-230101","ISSN":"1708-3087","issue":"1","language":"en","source":"www.ecologyandsociety.org","title":"Adaptive pathways and coupled infrastructure: seven centuries of adaptation to water risk and the production of vulnerability in Mexico City","title-short":"Adaptive pathways and coupled infrastructure","URL":"https://www.ecologyandsociety.org/vol23/iss1/art1/","volume":"23","author":[{"family":"Tellman","given":"Beth"},{"family":"Bausch","given":"Julia"},{"family":"Eakin","given":"Hallie"},{"family":"Anderies","given":"John"},{"family":"Mazari-Hiriart","given":"Marisa"},{"family":"Manuel-Navarrete","given":"David"},{"family":"Redman","given":"Charles"}],"accessed":{"date-parts":[["2019",7,8]]},"issued":{"date-parts":[["2018",1,11]]}}}],"schema":"https://github.com/citation-style-language/schema/raw/master/csl-citation.json"} </w:instrText>
      </w:r>
      <w:r w:rsidRPr="0072645A">
        <w:fldChar w:fldCharType="separate"/>
      </w:r>
      <w:r w:rsidRPr="0072645A">
        <w:t>Tellman et al. 2018</w:t>
      </w:r>
      <w:r w:rsidRPr="0072645A">
        <w:fldChar w:fldCharType="end"/>
      </w:r>
      <w:r>
        <w:t xml:space="preserve">. </w:t>
      </w:r>
    </w:p>
    <w:p w14:paraId="5348113D" w14:textId="77777777" w:rsidR="00E00589" w:rsidRDefault="00E00589" w:rsidP="00E00589"/>
    <w:p w14:paraId="7BAFBE61" w14:textId="092C45A3" w:rsidR="00E00589" w:rsidRDefault="00CC414F" w:rsidP="00164768">
      <w:pPr>
        <w:pStyle w:val="Heading2"/>
      </w:pPr>
      <w:bookmarkStart w:id="606" w:name="_Toc33132629"/>
      <w:r>
        <w:t>Key Research Findings</w:t>
      </w:r>
      <w:bookmarkEnd w:id="606"/>
    </w:p>
    <w:p w14:paraId="02782FE5" w14:textId="77777777" w:rsidR="00750E27" w:rsidRPr="00750E27" w:rsidRDefault="00750E27" w:rsidP="00750E27"/>
    <w:p w14:paraId="20277777" w14:textId="21501D03" w:rsidR="00E00589" w:rsidRPr="00D025AD" w:rsidRDefault="00E00589" w:rsidP="00706169">
      <w:pPr>
        <w:pStyle w:val="Heading3"/>
      </w:pPr>
      <w:bookmarkStart w:id="607" w:name="_Toc27640691"/>
      <w:bookmarkStart w:id="608" w:name="_Toc33132630"/>
      <w:r w:rsidRPr="00D025AD">
        <w:t>Adaptive</w:t>
      </w:r>
      <w:r w:rsidRPr="00EE684C">
        <w:t xml:space="preserve"> </w:t>
      </w:r>
      <w:r w:rsidRPr="00D025AD">
        <w:t>capacity</w:t>
      </w:r>
      <w:r w:rsidRPr="00EE684C">
        <w:t xml:space="preserve"> </w:t>
      </w:r>
      <w:r w:rsidR="00023DFE">
        <w:t xml:space="preserve">is </w:t>
      </w:r>
      <w:r w:rsidRPr="00EE684C">
        <w:t>necessary for sustainable development</w:t>
      </w:r>
      <w:bookmarkEnd w:id="607"/>
      <w:bookmarkEnd w:id="608"/>
      <w:r w:rsidRPr="00EE684C">
        <w:t xml:space="preserve"> </w:t>
      </w:r>
    </w:p>
    <w:p w14:paraId="251EDD2F" w14:textId="1DC033AF" w:rsidR="00E00589" w:rsidRDefault="00E00589" w:rsidP="00E00589">
      <w:r w:rsidRPr="00981675">
        <w:t xml:space="preserve">The Anthropocene System is invariably full of </w:t>
      </w:r>
      <w:r w:rsidRPr="00981675">
        <w:rPr>
          <w:b/>
        </w:rPr>
        <w:t>disruptions</w:t>
      </w:r>
      <w:r w:rsidR="00D92B91" w:rsidRPr="0072645A">
        <w:rPr>
          <w:rStyle w:val="EndnoteReference"/>
        </w:rPr>
        <w:endnoteReference w:id="24"/>
      </w:r>
      <w:r w:rsidRPr="00981675">
        <w:t>: shocks, surprises</w:t>
      </w:r>
      <w:r w:rsidR="00384746" w:rsidRPr="00981675">
        <w:t>, innovation</w:t>
      </w:r>
      <w:r w:rsidRPr="00981675">
        <w:t xml:space="preserve"> and the unfolding unknown </w:t>
      </w:r>
      <w:r w:rsidRPr="00981675">
        <w:fldChar w:fldCharType="begin"/>
      </w:r>
      <w:r w:rsidR="00DE1C2B">
        <w:instrText xml:space="preserve"> ADDIN ZOTERO_ITEM CSL_CITATION {"citationID":"fLfOhAuT","properties":{"formattedCitation":"(Polasky et al. 2011)","plainCitation":"(Polasky et al. 2011)","noteIndex":0},"citationItems":[{"id":4437,"uris":["http://zotero.org/groups/2225246/items/KL5S5LLR"],"uri":["http://zotero.org/groups/2225246/items/KL5S5LLR"],"itemData":{"id":4437,"type":"article-journal","container-title":"Trends in Ecology &amp; Evolution","DOI":"10.1016/j.tree.2011.04.007","ISSN":"01695347","issue":"8","journalAbbreviation":"Trends in Ecology &amp; Evolution","language":"en","page":"398-404","source":"DOI.org (Crossref)","title":"Decision-making under great uncertainty: environmental management in an era of global change","title-short":"Decision-making under great uncertainty","volume":"26","author":[{"family":"Polasky","given":"Stephen"},{"family":"Carpenter","given":"Stephen R."},{"family":"Folke","given":"Carl"},{"family":"Keeler","given":"Bonnie"}],"issued":{"date-parts":[["2011",8]]}}}],"schema":"https://github.com/citation-style-language/schema/raw/master/csl-citation.json"} </w:instrText>
      </w:r>
      <w:r w:rsidRPr="00981675">
        <w:fldChar w:fldCharType="separate"/>
      </w:r>
      <w:r w:rsidRPr="00821C67">
        <w:t>(Polasky et al. 2011)</w:t>
      </w:r>
      <w:r w:rsidRPr="00981675">
        <w:fldChar w:fldCharType="end"/>
      </w:r>
      <w:r w:rsidRPr="00981675">
        <w:t>. Such</w:t>
      </w:r>
      <w:r>
        <w:t xml:space="preserve"> disruptions are expected from our theoretical understanding of the Anthropocene as a complex adaptive system shaped by multiple feedbacks that shape development </w:t>
      </w:r>
      <w:r w:rsidR="00A668A0">
        <w:t>pathways but</w:t>
      </w:r>
      <w:r>
        <w:t xml:space="preserve"> connected across levels of organization to sources or shocks, uncertainty</w:t>
      </w:r>
      <w:r w:rsidR="00A37498">
        <w:t>,</w:t>
      </w:r>
      <w:r>
        <w:t xml:space="preserve"> and novelty (</w:t>
      </w:r>
      <w:r w:rsidR="00696AC0">
        <w:t>see Section 2</w:t>
      </w:r>
      <w:r>
        <w:t>).</w:t>
      </w:r>
      <w:r w:rsidR="00B154C3">
        <w:t xml:space="preserve"> </w:t>
      </w:r>
      <w:r>
        <w:t xml:space="preserve">And they are conspicuous in the empirical patterns of nature-society coevolution we </w:t>
      </w:r>
      <w:r w:rsidR="00696AC0">
        <w:t xml:space="preserve">discussed </w:t>
      </w:r>
      <w:r>
        <w:t xml:space="preserve">in </w:t>
      </w:r>
      <w:r w:rsidR="00696AC0">
        <w:t>Section 2</w:t>
      </w:r>
      <w:r>
        <w:t xml:space="preserve">. </w:t>
      </w:r>
    </w:p>
    <w:p w14:paraId="2C181C75" w14:textId="77777777" w:rsidR="00E00589" w:rsidRDefault="00E00589" w:rsidP="00E00589"/>
    <w:p w14:paraId="340879D0" w14:textId="10FAE55A" w:rsidR="00E00589" w:rsidRDefault="00E00589" w:rsidP="00627DE1">
      <w:r>
        <w:lastRenderedPageBreak/>
        <w:t xml:space="preserve">The implications of the inevitable disruptions in the Anthropocene System mean that </w:t>
      </w:r>
      <w:r w:rsidR="00306905">
        <w:t xml:space="preserve">being on </w:t>
      </w:r>
      <w:r w:rsidR="00C64D9D">
        <w:t xml:space="preserve">a development pathway that </w:t>
      </w:r>
      <w:r w:rsidR="00083425">
        <w:t xml:space="preserve">current </w:t>
      </w:r>
      <w:r w:rsidR="00C64D9D">
        <w:t xml:space="preserve">measurements </w:t>
      </w:r>
      <w:r w:rsidR="00306905">
        <w:t xml:space="preserve">indicate is </w:t>
      </w:r>
      <w:r w:rsidR="00C64D9D">
        <w:t>“sustainable” (</w:t>
      </w:r>
      <w:r w:rsidR="00E31A71">
        <w:t xml:space="preserve">e.g., </w:t>
      </w:r>
      <w:r w:rsidR="00306905">
        <w:t xml:space="preserve">a pathway on which </w:t>
      </w:r>
      <w:r w:rsidRPr="00C93E1D">
        <w:t>inclusive wealth</w:t>
      </w:r>
      <w:r w:rsidR="00960C49">
        <w:t>, including its equity component,</w:t>
      </w:r>
      <w:r w:rsidRPr="00C93E1D">
        <w:t xml:space="preserve"> </w:t>
      </w:r>
      <w:r w:rsidR="00C05834">
        <w:t xml:space="preserve">does not decline) </w:t>
      </w:r>
      <w:r>
        <w:t xml:space="preserve">is not sufficient to </w:t>
      </w:r>
      <w:r w:rsidR="00C05834">
        <w:t xml:space="preserve">guarantee </w:t>
      </w:r>
      <w:r>
        <w:t>sustainable development over the long run.</w:t>
      </w:r>
      <w:r w:rsidR="00B154C3">
        <w:t xml:space="preserve"> </w:t>
      </w:r>
      <w:r w:rsidR="007309C7">
        <w:t>Why?</w:t>
      </w:r>
      <w:r w:rsidR="00B154C3">
        <w:t xml:space="preserve"> </w:t>
      </w:r>
      <w:r w:rsidR="007309C7">
        <w:t xml:space="preserve">Because development pathways that are considered sustainable now will eventually be pushed in unsustainable directions by </w:t>
      </w:r>
      <w:r w:rsidR="00405F9B">
        <w:t>unexpected disturbances</w:t>
      </w:r>
      <w:r w:rsidR="00A636D4">
        <w:t>.</w:t>
      </w:r>
      <w:r w:rsidR="00B154C3">
        <w:t xml:space="preserve"> </w:t>
      </w:r>
      <w:r w:rsidR="00A636D4">
        <w:t xml:space="preserve">Moreover, </w:t>
      </w:r>
      <w:r w:rsidR="007309C7">
        <w:t>a</w:t>
      </w:r>
      <w:r>
        <w:t xml:space="preserve">ssessments that </w:t>
      </w:r>
      <w:r w:rsidR="00960C49">
        <w:t xml:space="preserve">possible future </w:t>
      </w:r>
      <w:r>
        <w:t xml:space="preserve">development pathways </w:t>
      </w:r>
      <w:r w:rsidR="003018E1">
        <w:t xml:space="preserve">should be </w:t>
      </w:r>
      <w:r>
        <w:t xml:space="preserve">sustainable will eventually </w:t>
      </w:r>
      <w:r w:rsidR="00B13E78">
        <w:t xml:space="preserve">turn out to be </w:t>
      </w:r>
      <w:r>
        <w:t xml:space="preserve">wrong </w:t>
      </w:r>
      <w:r w:rsidR="00B13E78">
        <w:t>(</w:t>
      </w:r>
      <w:r w:rsidR="00E31A71">
        <w:t xml:space="preserve">e.g., </w:t>
      </w:r>
      <w:r w:rsidR="00B13E78">
        <w:t xml:space="preserve">due to </w:t>
      </w:r>
      <w:r w:rsidR="00BE6AE4">
        <w:t xml:space="preserve">uncertainty or </w:t>
      </w:r>
      <w:r w:rsidR="00DA37CC">
        <w:t xml:space="preserve">external </w:t>
      </w:r>
      <w:r w:rsidR="00BE6AE4">
        <w:t xml:space="preserve">shocks </w:t>
      </w:r>
      <w:r w:rsidR="00DA37CC">
        <w:t xml:space="preserve">or internal </w:t>
      </w:r>
      <w:r w:rsidR="00B13E78">
        <w:t xml:space="preserve">novelty) </w:t>
      </w:r>
      <w:r>
        <w:t xml:space="preserve">and </w:t>
      </w:r>
      <w:r w:rsidR="00B13E78">
        <w:t xml:space="preserve">thus </w:t>
      </w:r>
      <w:r w:rsidR="003018E1">
        <w:t xml:space="preserve">will </w:t>
      </w:r>
      <w:r>
        <w:t>require adaptive corrections.</w:t>
      </w:r>
      <w:r w:rsidR="00B154C3">
        <w:t xml:space="preserve"> </w:t>
      </w:r>
      <w:r w:rsidR="00E25DEA">
        <w:t xml:space="preserve">Reciprocally, </w:t>
      </w:r>
      <w:r w:rsidR="00EC237A">
        <w:t>of course, disturbances can</w:t>
      </w:r>
      <w:r w:rsidR="0083199B">
        <w:t>—</w:t>
      </w:r>
      <w:r w:rsidR="00EC237A">
        <w:t xml:space="preserve">if they </w:t>
      </w:r>
      <w:r w:rsidR="00BB6B99">
        <w:t xml:space="preserve">are </w:t>
      </w:r>
      <w:r w:rsidR="00EC237A">
        <w:t>taken advantage of</w:t>
      </w:r>
      <w:r w:rsidR="0083199B">
        <w:t>—</w:t>
      </w:r>
      <w:r w:rsidR="00BB6B99">
        <w:t>push what were believed to be unsustainable development pathways into more sustainable regimes</w:t>
      </w:r>
      <w:r w:rsidR="00981675">
        <w:t xml:space="preserve"> </w:t>
      </w:r>
      <w:r w:rsidR="008D5737">
        <w:fldChar w:fldCharType="begin"/>
      </w:r>
      <w:r w:rsidR="00DE1C2B">
        <w:instrText xml:space="preserve"> ADDIN ZOTERO_ITEM CSL_CITATION {"citationID":"a1nom9pu4o3","properties":{"formattedCitation":"(Farmer et al. 2019)","plainCitation":"(Farmer et al. 2019)","noteIndex":0},"citationItems":[{"id":5214,"uris":["http://zotero.org/groups/2225246/items/C6GZ4SDS"],"uri":["http://zotero.org/groups/2225246/items/C6GZ4SDS"],"itemData":{"id":5214,"type":"article-journal","abstract":"We must exploit socioeconomic tipping points and amplifiers\nWe must exploit socioeconomic tipping points and amplifiers","container-title":"Science","DOI":"10.1126/science.aaw7287","ISSN":"0036-8075, 1095-9203","issue":"6436","language":"en","note":"PMID: 30975879","page":"132-134","source":"science-sciencemag-org.ezp-prod1.hul.harvard.edu","title":"Sensitive intervention points in the post-carbon transition","volume":"364","author":[{"family":"Farmer","given":"J. D."},{"family":"Hepburn","given":"C."},{"family":"Ives","given":"M. C."},{"family":"Hale","given":"T."},{"family":"Wetzer","given":"T."},{"family":"Mealy","given":"P."},{"family":"Rafaty","given":"R."},{"family":"Srivastav","given":"S."},{"family":"Way","given":"R."}],"issued":{"date-parts":[["2019",4,12]]}}}],"schema":"https://github.com/citation-style-language/schema/raw/master/csl-citation.json"} </w:instrText>
      </w:r>
      <w:r w:rsidR="008D5737">
        <w:fldChar w:fldCharType="separate"/>
      </w:r>
      <w:r w:rsidR="0037359D" w:rsidRPr="0037359D">
        <w:t>(Farmer et al. 2019)</w:t>
      </w:r>
      <w:r w:rsidR="008D5737">
        <w:fldChar w:fldCharType="end"/>
      </w:r>
      <w:r w:rsidR="00BB6B99">
        <w:t>.</w:t>
      </w:r>
    </w:p>
    <w:p w14:paraId="7477BA70" w14:textId="1945E20C" w:rsidR="0019799A" w:rsidRDefault="0019799A" w:rsidP="00E00589"/>
    <w:p w14:paraId="65EDF1ED" w14:textId="41136EAD" w:rsidR="00E00589" w:rsidRDefault="00321936" w:rsidP="00E00589">
      <w:r>
        <w:t xml:space="preserve">Whether the </w:t>
      </w:r>
      <w:r w:rsidR="00A567CB">
        <w:t xml:space="preserve">Anthropocene System </w:t>
      </w:r>
      <w:r>
        <w:t xml:space="preserve">in general, or </w:t>
      </w:r>
      <w:r w:rsidR="006B0894">
        <w:t xml:space="preserve">the subsystems of </w:t>
      </w:r>
      <w:r>
        <w:t xml:space="preserve">its component action situations, can </w:t>
      </w:r>
      <w:r w:rsidR="004A3446">
        <w:t xml:space="preserve">successfully pursue </w:t>
      </w:r>
      <w:r w:rsidR="00EB6518">
        <w:t>sustainab</w:t>
      </w:r>
      <w:r w:rsidR="004A3446">
        <w:t>ility</w:t>
      </w:r>
      <w:r w:rsidR="00EB6518">
        <w:t xml:space="preserve"> </w:t>
      </w:r>
      <w:r>
        <w:t xml:space="preserve">in the face of disturbance </w:t>
      </w:r>
      <w:r w:rsidR="0030066F">
        <w:t>depends</w:t>
      </w:r>
      <w:r w:rsidR="00BE4ADE">
        <w:t xml:space="preserve"> not only the two capacities </w:t>
      </w:r>
      <w:r w:rsidR="00EB6518">
        <w:t>already noted (</w:t>
      </w:r>
      <w:r w:rsidR="00E31A71">
        <w:t>i.e.,</w:t>
      </w:r>
      <w:r w:rsidR="0030066F">
        <w:t xml:space="preserve"> </w:t>
      </w:r>
      <w:r w:rsidR="00EB6518">
        <w:t xml:space="preserve">measuring sustainability and promoting equity) but also </w:t>
      </w:r>
      <w:r w:rsidR="003E4CCD">
        <w:t xml:space="preserve">on </w:t>
      </w:r>
      <w:r w:rsidR="00EB6518">
        <w:t xml:space="preserve">two </w:t>
      </w:r>
      <w:r w:rsidR="00BE4ADE">
        <w:t xml:space="preserve">additional </w:t>
      </w:r>
      <w:r w:rsidR="00E00589">
        <w:t>systems properties.</w:t>
      </w:r>
      <w:r w:rsidR="00E00589" w:rsidRPr="009F203A">
        <w:t xml:space="preserve"> First</w:t>
      </w:r>
      <w:r w:rsidR="009A4147">
        <w:t xml:space="preserve"> is the </w:t>
      </w:r>
      <w:r w:rsidR="007C63D8">
        <w:t xml:space="preserve">system’s immediate ability to </w:t>
      </w:r>
      <w:r w:rsidR="00E00589" w:rsidRPr="009F203A">
        <w:t>absorb or otherwise cop</w:t>
      </w:r>
      <w:r w:rsidR="007C63D8">
        <w:t>e</w:t>
      </w:r>
      <w:r w:rsidR="00E00589" w:rsidRPr="009F203A">
        <w:t xml:space="preserve"> with the disturbance </w:t>
      </w:r>
      <w:r w:rsidR="00C04EF9">
        <w:t xml:space="preserve">in ways that do not </w:t>
      </w:r>
      <w:r w:rsidR="004F2F05">
        <w:t xml:space="preserve">irreversibly </w:t>
      </w:r>
      <w:r w:rsidR="00C04EF9">
        <w:t xml:space="preserve">degrade (and ideally </w:t>
      </w:r>
      <w:r w:rsidR="004F2F05">
        <w:t xml:space="preserve">permanently </w:t>
      </w:r>
      <w:r w:rsidR="00C04EF9">
        <w:t xml:space="preserve">enhance) </w:t>
      </w:r>
      <w:r w:rsidR="00A678A0">
        <w:t xml:space="preserve">important dimensions of its </w:t>
      </w:r>
      <w:r w:rsidR="007C63D8">
        <w:t xml:space="preserve">functional performance </w:t>
      </w:r>
      <w:r w:rsidR="00E00589" w:rsidRPr="009F203A">
        <w:t xml:space="preserve">(called by some </w:t>
      </w:r>
      <w:r w:rsidR="00E00589" w:rsidRPr="00B45B97">
        <w:rPr>
          <w:b/>
        </w:rPr>
        <w:t>robustness</w:t>
      </w:r>
      <w:r w:rsidR="003D7E14">
        <w:rPr>
          <w:rStyle w:val="EndnoteReference"/>
        </w:rPr>
        <w:endnoteReference w:id="25"/>
      </w:r>
      <w:r w:rsidR="00E00589" w:rsidRPr="009F203A">
        <w:t>).</w:t>
      </w:r>
      <w:r w:rsidR="00B154C3">
        <w:t xml:space="preserve"> </w:t>
      </w:r>
      <w:r w:rsidR="00E00589" w:rsidRPr="009F203A">
        <w:t>Second</w:t>
      </w:r>
      <w:r w:rsidR="007C63D8">
        <w:t xml:space="preserve"> is the system’s </w:t>
      </w:r>
      <w:r w:rsidR="006A7172">
        <w:t>longer</w:t>
      </w:r>
      <w:r w:rsidR="00A37498">
        <w:t>-</w:t>
      </w:r>
      <w:r w:rsidR="006A7172">
        <w:t xml:space="preserve">term ability to </w:t>
      </w:r>
      <w:r w:rsidR="00A678A0">
        <w:t xml:space="preserve">reconfigure its use of </w:t>
      </w:r>
      <w:r w:rsidR="00E00589" w:rsidRPr="009F203A">
        <w:t xml:space="preserve">resources in </w:t>
      </w:r>
      <w:r w:rsidR="008D51F3">
        <w:t xml:space="preserve">ways that allow it </w:t>
      </w:r>
      <w:r w:rsidR="00E00589" w:rsidRPr="009F203A">
        <w:t xml:space="preserve">to effectively </w:t>
      </w:r>
      <w:r w:rsidR="00460A73">
        <w:t xml:space="preserve">function </w:t>
      </w:r>
      <w:r w:rsidR="00E00589" w:rsidRPr="009F203A">
        <w:t xml:space="preserve">under the new conditions (called by some </w:t>
      </w:r>
      <w:r w:rsidR="00E00589" w:rsidRPr="0072645A">
        <w:t>resilience</w:t>
      </w:r>
      <w:r w:rsidR="00E00589" w:rsidRPr="009F203A">
        <w:t>).</w:t>
      </w:r>
      <w:r w:rsidR="00B154C3">
        <w:t xml:space="preserve"> </w:t>
      </w:r>
      <w:r w:rsidR="00E00589" w:rsidRPr="009F203A">
        <w:t>These dual capabilities</w:t>
      </w:r>
      <w:r w:rsidR="00460A73">
        <w:t xml:space="preserve">, when </w:t>
      </w:r>
      <w:r w:rsidR="00221CAC">
        <w:t xml:space="preserve">effectively </w:t>
      </w:r>
      <w:r w:rsidR="00460A73">
        <w:t xml:space="preserve">harnessed as means </w:t>
      </w:r>
      <w:r w:rsidR="0056718F">
        <w:t xml:space="preserve">to pursue goals </w:t>
      </w:r>
      <w:r w:rsidR="00460A73">
        <w:t>of sustainability</w:t>
      </w:r>
      <w:r w:rsidR="00BA4FA0">
        <w:t>,</w:t>
      </w:r>
      <w:r w:rsidR="00E00589" w:rsidRPr="009F203A">
        <w:t xml:space="preserve"> constitute the system’s </w:t>
      </w:r>
      <w:r w:rsidR="00AB5A6C" w:rsidRPr="00B45B97">
        <w:rPr>
          <w:b/>
        </w:rPr>
        <w:t>a</w:t>
      </w:r>
      <w:r w:rsidR="00E00589" w:rsidRPr="00B45B97">
        <w:rPr>
          <w:b/>
        </w:rPr>
        <w:t>daptive capacity</w:t>
      </w:r>
      <w:r w:rsidR="00AB5A6C">
        <w:rPr>
          <w:rStyle w:val="EndnoteReference"/>
        </w:rPr>
        <w:endnoteReference w:id="26"/>
      </w:r>
      <w:r w:rsidR="00E00589" w:rsidRPr="009F203A">
        <w:t xml:space="preserve"> for sustainable development</w:t>
      </w:r>
      <w:r w:rsidR="00E00589" w:rsidRPr="00DA15BB">
        <w:t>.</w:t>
      </w:r>
      <w:r w:rsidR="00B154C3">
        <w:t xml:space="preserve"> </w:t>
      </w:r>
      <w:r w:rsidR="00E00589" w:rsidRPr="00DA15BB">
        <w:t>The research challenge is better to understand how such adaptive capacity can be built, maintained, utilized</w:t>
      </w:r>
      <w:r w:rsidR="00622B4F">
        <w:t>,</w:t>
      </w:r>
      <w:r w:rsidR="00E00589" w:rsidRPr="00DA15BB">
        <w:t xml:space="preserve"> and evaluated.</w:t>
      </w:r>
      <w:r w:rsidR="0056718F" w:rsidRPr="004D7D3D">
        <w:rPr>
          <w:rStyle w:val="FootnoteReference"/>
        </w:rPr>
        <w:footnoteReference w:id="19"/>
      </w:r>
      <w:r w:rsidR="00E00589" w:rsidRPr="009F203A">
        <w:t xml:space="preserve"> </w:t>
      </w:r>
    </w:p>
    <w:p w14:paraId="7466EBC2" w14:textId="77777777" w:rsidR="00E00589" w:rsidRDefault="00E00589" w:rsidP="00E00589"/>
    <w:p w14:paraId="2B6F6970" w14:textId="72E1AF30" w:rsidR="00E00589" w:rsidRDefault="00E00589" w:rsidP="00706169">
      <w:pPr>
        <w:pStyle w:val="Heading3"/>
      </w:pPr>
      <w:bookmarkStart w:id="609" w:name="_Toc21323031"/>
      <w:bookmarkStart w:id="610" w:name="_Toc27640692"/>
      <w:bookmarkStart w:id="611" w:name="_Toc33132631"/>
      <w:r>
        <w:t xml:space="preserve">Adaptation </w:t>
      </w:r>
      <w:r w:rsidR="00412A41">
        <w:t>c</w:t>
      </w:r>
      <w:r>
        <w:t>apacity must be dynamic</w:t>
      </w:r>
      <w:bookmarkEnd w:id="609"/>
      <w:bookmarkEnd w:id="610"/>
      <w:bookmarkEnd w:id="611"/>
      <w:r w:rsidR="00B154C3">
        <w:t xml:space="preserve"> </w:t>
      </w:r>
    </w:p>
    <w:p w14:paraId="6C2CC02E" w14:textId="3A1314E4" w:rsidR="00E00589" w:rsidRDefault="00E00589" w:rsidP="00E00589">
      <w:r>
        <w:t xml:space="preserve">Early work on adaptation, </w:t>
      </w:r>
      <w:r w:rsidRPr="00AF6C0A">
        <w:t>vulnerability</w:t>
      </w:r>
      <w:r>
        <w:t xml:space="preserve">, and resilience generally focused on the capacity to produce static assessments relevant to specific risks and </w:t>
      </w:r>
      <w:r w:rsidR="005B4A6F">
        <w:t>a</w:t>
      </w:r>
      <w:r>
        <w:t xml:space="preserve">ction </w:t>
      </w:r>
      <w:r w:rsidR="005B4A6F">
        <w:t>s</w:t>
      </w:r>
      <w:r>
        <w:t>ituations.</w:t>
      </w:r>
      <w:r w:rsidR="00B154C3">
        <w:t xml:space="preserve"> </w:t>
      </w:r>
      <w:r>
        <w:t xml:space="preserve">More recent studies have shown that in order to support sustainable development the capacity to carry out such static assessments must be complemented with </w:t>
      </w:r>
      <w:r w:rsidRPr="00AF6C0A">
        <w:t xml:space="preserve">a </w:t>
      </w:r>
      <w:r>
        <w:t xml:space="preserve">capacity to carry out </w:t>
      </w:r>
      <w:r w:rsidRPr="00AF6C0A">
        <w:t xml:space="preserve">dynamical </w:t>
      </w:r>
      <w:r>
        <w:t xml:space="preserve">assessments </w:t>
      </w:r>
      <w:r w:rsidRPr="00AF6C0A">
        <w:t xml:space="preserve">focused on </w:t>
      </w:r>
      <w:r w:rsidRPr="00CF4058">
        <w:rPr>
          <w:b/>
        </w:rPr>
        <w:t>adaptation pathways</w:t>
      </w:r>
      <w:r w:rsidR="00736CAD" w:rsidRPr="006C0554">
        <w:rPr>
          <w:vertAlign w:val="superscript"/>
        </w:rPr>
        <w:endnoteReference w:id="27"/>
      </w:r>
      <w:r w:rsidRPr="002B33E8">
        <w:t xml:space="preserve"> </w:t>
      </w:r>
      <w:r>
        <w:fldChar w:fldCharType="begin"/>
      </w:r>
      <w:r w:rsidR="00DE1C2B">
        <w:instrText xml:space="preserve"> ADDIN ZOTERO_ITEM CSL_CITATION {"citationID":"Chh77tR4","properties":{"formattedCitation":"(Leach, Scoones, and Stirling 2010)","plainCitation":"(Leach, Scoones, and Stirling 2010)","noteIndex":0},"citationItems":[{"id":4039,"uris":["http://zotero.org/groups/2225246/items/PYCSCW5H"],"uri":["http://zotero.org/groups/2225246/items/PYCSCW5H"],"itemData":{"id":4039,"type":"book","abstract":"Introducing a new pathways approach for understanding and responding to sustainability challenges, this title explores practical ways forward for building pathways to sustainability.","call-number":"HC79.E5 L393 2010","collection-title":"Pathways to sustainability series","event-place":"London ; Washington, DC","ISBN":"978-1-84971-092-3","language":"eng","note":"HOLLIS number: 990126166970203941","number-of-pages":"xiv+212","publisher":"Earthscan","publisher-place":"London ; Washington, DC","source":"hollis.harvard.edu","title":"Dynamic sustainabilities: technology, environment, social justice","title-short":"Dynamic sustainabilities","author":[{"family":"Leach","given":"Melissa"},{"family":"Scoones","given":"Ian"},{"family":"Stirling","given":"Andy"}],"issued":{"date-parts":[["2010"]]}}}],"schema":"https://github.com/citation-style-language/schema/raw/master/csl-citation.json"} </w:instrText>
      </w:r>
      <w:r>
        <w:fldChar w:fldCharType="separate"/>
      </w:r>
      <w:r w:rsidRPr="00821C67">
        <w:t>(Leach, Scoones, and Stirling 2010</w:t>
      </w:r>
      <w:r w:rsidR="00622B4F">
        <w:t>;</w:t>
      </w:r>
      <w:r>
        <w:fldChar w:fldCharType="end"/>
      </w:r>
      <w:r>
        <w:t xml:space="preserve"> </w:t>
      </w:r>
      <w:r>
        <w:fldChar w:fldCharType="begin"/>
      </w:r>
      <w:r w:rsidR="00DE1C2B">
        <w:instrText xml:space="preserve"> ADDIN ZOTERO_ITEM CSL_CITATION {"citationID":"YzYIyh41","properties":{"formattedCitation":"(Wise et al. 2014)","plainCitation":"(Wise et al. 2014)","noteIndex":0},"citationItems":[{"id":4040,"uris":["http://zotero.org/groups/2225246/items/FSGV6R4X"],"uri":["http://zotero.org/groups/2225246/items/FSGV6R4X"],"itemData":{"id":4040,"type":"article-journal","abstract":"The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adaptation.","container-title":"Global Environmental Change","DOI":"10.1016/j.gloenvcha.2013.12.002","ISSN":"0959-3780","journalAbbreviation":"Global Environmental Change","page":"325-336","source":"ScienceDirect","title":"Reconceptualising adaptation to climate change as part of pathways of change and response","volume":"28","author":[{"family":"Wise","given":"R. M."},{"family":"Fazey","given":"I."},{"family":"Stafford Smith","given":"M."},{"family":"Park","given":"S. E."},{"family":"Eakin","given":"H. C."},{"family":"Archer Van Garderen","given":"E. R. M."},{"family":"Campbell","given":"B."}],"issued":{"date-parts":[["2014",9,1]]}}}],"schema":"https://github.com/citation-style-language/schema/raw/master/csl-citation.json"} </w:instrText>
      </w:r>
      <w:r>
        <w:fldChar w:fldCharType="separate"/>
      </w:r>
      <w:r w:rsidRPr="00821C67">
        <w:t>Wise et al. 2014)</w:t>
      </w:r>
      <w:r>
        <w:fldChar w:fldCharType="end"/>
      </w:r>
      <w:r>
        <w:t>.</w:t>
      </w:r>
    </w:p>
    <w:p w14:paraId="0BD5A464" w14:textId="77777777" w:rsidR="00E00589" w:rsidRDefault="00E00589" w:rsidP="00E00589"/>
    <w:p w14:paraId="1E105796" w14:textId="09152EBF" w:rsidR="00E00589" w:rsidRDefault="00E00589" w:rsidP="00E00589">
      <w:r w:rsidRPr="00BD5C87">
        <w:t>The argument behind this shift is simple, but profound: adaptations</w:t>
      </w:r>
      <w:r w:rsidR="00705AE0">
        <w:t>, like other attributes of complex adaptive systems,</w:t>
      </w:r>
      <w:r w:rsidRPr="00BD5C87">
        <w:t xml:space="preserve"> are path dependent. Single adaptations such as behavior change, novel technologies, </w:t>
      </w:r>
      <w:r w:rsidR="00622B4F">
        <w:t xml:space="preserve">and </w:t>
      </w:r>
      <w:r w:rsidRPr="00BD5C87">
        <w:t>new laws and regulations impact the overall dynamics of the system.</w:t>
      </w:r>
      <w:r w:rsidR="00B154C3">
        <w:t xml:space="preserve"> </w:t>
      </w:r>
      <w:r w:rsidRPr="00BD5C87">
        <w:t>Those changes (or the anticipation of them) will pose new threats or opport</w:t>
      </w:r>
      <w:r w:rsidRPr="00480937">
        <w:t>unities both to the original actor and to others that, in response, may undertake their own adaptations.</w:t>
      </w:r>
      <w:r w:rsidR="00B154C3">
        <w:t xml:space="preserve"> </w:t>
      </w:r>
      <w:r w:rsidRPr="00480937">
        <w:t>Some of those adaptive (re)actions will further change the system and thus the adaptiveness of actors’ strategies.</w:t>
      </w:r>
      <w:r w:rsidR="00B154C3">
        <w:t xml:space="preserve"> </w:t>
      </w:r>
      <w:r w:rsidRPr="00480937">
        <w:t>Both theory and empirical evidence suggest that these adaptation cascades can be expected to continue indefinitely and to exhibit substantial path dependence.</w:t>
      </w:r>
      <w:r>
        <w:t xml:space="preserve"> Moreover, in general the Anthropocene System will be characterized by multiple adaptation pathways driven by multiple strategic actors working at multiple organizational levels (scales) in the context of </w:t>
      </w:r>
      <w:r>
        <w:lastRenderedPageBreak/>
        <w:t xml:space="preserve">multiple </w:t>
      </w:r>
      <w:r w:rsidR="005B4A6F">
        <w:t>a</w:t>
      </w:r>
      <w:r>
        <w:t xml:space="preserve">ction </w:t>
      </w:r>
      <w:r w:rsidR="005B4A6F">
        <w:t>s</w:t>
      </w:r>
      <w:r>
        <w:t>ituations.</w:t>
      </w:r>
      <w:r w:rsidR="00B154C3">
        <w:t xml:space="preserve"> </w:t>
      </w:r>
      <w:r>
        <w:t>Some of these adaptation pathways will invariably interact with one another, further complicating the picture.</w:t>
      </w:r>
      <w:r w:rsidR="00B154C3">
        <w:t xml:space="preserve"> </w:t>
      </w:r>
    </w:p>
    <w:p w14:paraId="73FCE55D" w14:textId="77777777" w:rsidR="00E00589" w:rsidRDefault="00E00589" w:rsidP="00E00589"/>
    <w:p w14:paraId="47F812C0" w14:textId="2FA58CF0" w:rsidR="00E00589" w:rsidRDefault="00E00589" w:rsidP="00E00589">
      <w:r>
        <w:t>A useful science of sustainability must therefore strive to improve society’s capacity to understand the dynamics of these multiple interacting adaptation pathways, and to assess not just immediate local benefits of particular adaptive actions but also foreseeable responses to those actions by other actors elsewhere and later.</w:t>
      </w:r>
      <w:r w:rsidR="00B154C3">
        <w:t xml:space="preserve"> </w:t>
      </w:r>
      <w:r>
        <w:t>Since even an improved ability to forecast complex adaptation cascades will remain fallible, research must also seek to understand what might give individual actors and society as a whole the capacity to recalibrate adaptation pathways dynamically in pursuit of sustainability.</w:t>
      </w:r>
    </w:p>
    <w:p w14:paraId="12F4343B" w14:textId="77777777" w:rsidR="00E00589" w:rsidRDefault="00E00589" w:rsidP="00E00589"/>
    <w:p w14:paraId="3D84852A" w14:textId="77777777" w:rsidR="00E00589" w:rsidRDefault="00E00589" w:rsidP="00706169">
      <w:pPr>
        <w:pStyle w:val="Heading3"/>
      </w:pPr>
      <w:bookmarkStart w:id="612" w:name="_Toc21323032"/>
      <w:bookmarkStart w:id="613" w:name="_Toc27640693"/>
      <w:bookmarkStart w:id="614" w:name="_Toc33132632"/>
      <w:r>
        <w:t>Adaptation pathways don’t reduce risk so much as redistribute it</w:t>
      </w:r>
      <w:bookmarkEnd w:id="612"/>
      <w:bookmarkEnd w:id="613"/>
      <w:bookmarkEnd w:id="614"/>
      <w:r>
        <w:t xml:space="preserve"> </w:t>
      </w:r>
    </w:p>
    <w:p w14:paraId="1FF56BE9" w14:textId="319ABBF8" w:rsidR="00E00589" w:rsidRDefault="00E00589" w:rsidP="00E00589">
      <w:r>
        <w:t xml:space="preserve">The task of assessing and managing adaptation pathways is further complicated by the finding that they often redistribute risk and vulnerability within the Anthropocene </w:t>
      </w:r>
      <w:r w:rsidR="00622B4F">
        <w:t>S</w:t>
      </w:r>
      <w:r>
        <w:t>ystem rather than reducing it in any absolute sense.</w:t>
      </w:r>
      <w:r w:rsidR="00B154C3">
        <w:t xml:space="preserve"> </w:t>
      </w:r>
      <w:r>
        <w:t xml:space="preserve">This risk shift phenomenon has been known since Gilbert White’s </w:t>
      </w:r>
      <w:r>
        <w:fldChar w:fldCharType="begin"/>
      </w:r>
      <w:r w:rsidR="00DE1C2B">
        <w:instrText xml:space="preserve"> ADDIN ZOTERO_ITEM CSL_CITATION {"citationID":"fL0cqdeo","properties":{"formattedCitation":"(G. F. White 1945)","plainCitation":"(G. F. White 1945)","noteIndex":0},"citationItems":[{"id":4027,"uris":["http://zotero.org/groups/2225246/items/XJL3I7TT"],"uri":["http://zotero.org/groups/2225246/items/XJL3I7TT"],"itemData":{"id":4027,"type":"report","event-place":"Chicago, Ill.","genre":"PhD Thesis","language":"eng","note":"LCCN: a^^45002901^","publisher":"University of Chicago","publisher-place":"Chicago, Ill.","title":"Human adjustments to floods; a geographical approach to the flood problem in the United States","author":[{"family":"White","given":"Gilbert F"}],"issued":{"date-parts":[["1945"]]}}}],"schema":"https://github.com/citation-style-language/schema/raw/master/csl-citation.json"} </w:instrText>
      </w:r>
      <w:r>
        <w:fldChar w:fldCharType="separate"/>
      </w:r>
      <w:r w:rsidR="006360E5" w:rsidRPr="00821C67">
        <w:t>(1945)</w:t>
      </w:r>
      <w:r>
        <w:fldChar w:fldCharType="end"/>
      </w:r>
      <w:r>
        <w:t xml:space="preserve"> pioneering work on the management of flood plains. </w:t>
      </w:r>
      <w:r w:rsidRPr="00020BDE">
        <w:t xml:space="preserve">White demonstrated that while levees constructed as an adaptation to reduce the damages from normal floods often were locally and immediately successful, actors then adapted to their reduced vulnerability by building more settlements in </w:t>
      </w:r>
      <w:r w:rsidR="00622B4F">
        <w:t xml:space="preserve">the </w:t>
      </w:r>
      <w:r w:rsidRPr="00020BDE">
        <w:t>flood plain.</w:t>
      </w:r>
      <w:r w:rsidR="00B154C3">
        <w:t xml:space="preserve"> </w:t>
      </w:r>
      <w:r w:rsidRPr="00020BDE">
        <w:t>This adaptation pathway proved to be maladaptive for society in the long run because when exceptional circumstances eventually led to failure of the levees, damages to the densely settled flood plains were often larger than if the levees had never been built in the first place.</w:t>
      </w:r>
      <w:r w:rsidR="00B154C3">
        <w:t xml:space="preserve"> </w:t>
      </w:r>
    </w:p>
    <w:p w14:paraId="25398058" w14:textId="77777777" w:rsidR="00E00589" w:rsidRDefault="00E00589" w:rsidP="00E00589"/>
    <w:p w14:paraId="29FD7A60" w14:textId="7C2EFBC0" w:rsidR="00E00589" w:rsidRDefault="00E00589" w:rsidP="00E00589">
      <w:r>
        <w:t>Subsequent studies have explored a wide range of circumstances in which adaptations that mitigate immediate local vulnerability do so by exporting it to other people, places</w:t>
      </w:r>
      <w:r w:rsidR="00622B4F">
        <w:t>,</w:t>
      </w:r>
      <w:r>
        <w:t xml:space="preserve"> and times </w:t>
      </w:r>
      <w:r w:rsidRPr="0072645A">
        <w:fldChar w:fldCharType="begin"/>
      </w:r>
      <w:r w:rsidR="00DE1C2B" w:rsidRPr="000A24CE">
        <w:instrText xml:space="preserve"> ADDIN ZOTERO_ITEM CSL_CITATION {"citationID":"3F9096Ku","properties":{"formattedCitation":"(Adger 2016)","plainCitation":"(Adger 2016)","noteIndex":0},"citationItems":[{"id":4564,"uris":["http://zotero.org/groups/2225246/items/7HR9XJDK"],"uri":["http://zotero.org/groups/2225246/items/7HR9XJDK"],"itemData":{"id":4564,"type":"article-journal","container-title":"Global Environmental Change","DOI":"10.1016/j.gloenvcha.2016.03.009","ISSN":"0959-3780","journalAbbreviation":"Global Environmental Change","page":"A1-A3","source":"ScienceDirect","title":"Place, well-being, and fairness shape priorities for adaptation to climate change","volume":"38","author":[{"family":"Adger","given":"W. Neil"}],"issued":{"date-parts":[["2016",5,1]]}}}],"schema":"https://github.com/citation-style-language/schema/raw/master/csl-citation.json"} </w:instrText>
      </w:r>
      <w:r w:rsidRPr="0072645A">
        <w:fldChar w:fldCharType="separate"/>
      </w:r>
      <w:r w:rsidRPr="0072645A">
        <w:t>(Adger 2016)</w:t>
      </w:r>
      <w:r w:rsidRPr="0072645A">
        <w:fldChar w:fldCharType="end"/>
      </w:r>
      <w:r>
        <w:t>. These include empirical evidence on dynamic pathways of adaptation and displaced risk that result from (among other things) the suppression of wildfires, the public provision of flood insurance for coastal areas, the adoption of tall smokestacks, and the utilization of pesticides.</w:t>
      </w:r>
      <w:r w:rsidR="00B154C3">
        <w:t xml:space="preserve"> </w:t>
      </w:r>
      <w:r>
        <w:t>The theory behind such apparent conservation of fragility is well established for linear control systems, but still lack</w:t>
      </w:r>
      <w:r w:rsidR="00FC338E">
        <w:t>ing is</w:t>
      </w:r>
      <w:r>
        <w:t xml:space="preserve"> a corresponding general theory for the non-linear systems that characterize most resource management in the Anthropocene </w:t>
      </w:r>
      <w:r w:rsidRPr="0072645A">
        <w:fldChar w:fldCharType="begin"/>
      </w:r>
      <w:r w:rsidR="00DE1C2B" w:rsidRPr="000A24CE">
        <w:instrText xml:space="preserve"> ADDIN ZOTERO_ITEM CSL_CITATION {"citationID":"6iHg1AyI","properties":{"formattedCitation":"(J. Anderies et al. 2013)","plainCitation":"(J. Anderies et al. 2013)","noteIndex":0},"citationItems":[{"id":1412,"uris":["http://zotero.org/groups/2225246/items/ZT87YM5R"],"uri":["http://zotero.org/groups/2225246/items/ZT87YM5R"],"itemData":{"id":1412,"type":"article-journal","container-title":"Ecology and Society","DOI":"10.5751/ES-05178-180208","ISSN":"1708-3087","issue":"2","language":"en","source":"www.ecologyandsociety.org","title":"Aligning Key Concepts for Global Change Policy: Robustness, Resilience, and Sustainability","title-short":"Aligning Key Concepts for Global Change Policy","URL":"https://www.ecologyandsociety.org/vol18/iss2/art8/","volume":"18","author":[{"family":"Anderies","given":"John"},{"family":"Folke","given":"Carl"},{"family":"Walker","given":"Brian"},{"family":"Ostrom","given":"Elinor"}],"accessed":{"date-parts":[["2019",2,10]]},"issued":{"date-parts":[["2013"]]}}}],"schema":"https://github.com/citation-style-language/schema/raw/master/csl-citation.json"} </w:instrText>
      </w:r>
      <w:r w:rsidRPr="0072645A">
        <w:fldChar w:fldCharType="separate"/>
      </w:r>
      <w:r w:rsidR="008874CE" w:rsidRPr="0072645A">
        <w:t>(Anderies et al. 2013)</w:t>
      </w:r>
      <w:r w:rsidRPr="0072645A">
        <w:fldChar w:fldCharType="end"/>
      </w:r>
      <w:r>
        <w:t>.</w:t>
      </w:r>
      <w:r w:rsidR="00B154C3">
        <w:t xml:space="preserve"> </w:t>
      </w:r>
      <w:r>
        <w:t>Modeling work, however, is beginning to explore tradeoffs between robustness and resilience in such systems (</w:t>
      </w:r>
      <w:r w:rsidR="00E31A71">
        <w:t xml:space="preserve">e.g., </w:t>
      </w:r>
      <w:r w:rsidRPr="0072645A">
        <w:fldChar w:fldCharType="begin"/>
      </w:r>
      <w:r w:rsidR="00DE1C2B" w:rsidRPr="000A24CE">
        <w:instrText xml:space="preserve"> ADDIN ZOTERO_ITEM CSL_CITATION {"citationID":"0vhtmERa","properties":{"formattedCitation":"(Homayounfar et al. 2018)","plainCitation":"(Homayounfar et al. 2018)","noteIndex":0},"citationItems":[{"id":"imyTS7t8/ffpjXiNe","uris":["http://zotero.org/groups/2225246/items/RQ8L4AKT"],"uri":["http://zotero.org/groups/2225246/items/RQ8L4AKT"],"itemData":{"id":15789,"type":"article-journal","title":"Linking resilience and robustness and uncovering their trade-offs in coupled infrastructure systems","container-title":"Earth System Dynamics","page":"1159-1168","volume":"9","issue":"4","source":"www.earth-syst-dynam.net","abstract":"&lt;p&gt;&lt;strong&gt;Abstract.&lt;/strong&gt; Robustness and resilience are concepts in systems thinking that have grown in importance and popularity. For many complex social-ecological systems, however, robustness and resilience are difficult to quantify and the connections and trade-offs between them difficult to study. Most studies have either focused on qualitative approaches to discuss their connections or considered only one of them under particular classes of disturbances. In this study, we present an analytical framework to address the linkage between robustness and resilience more systematically. Our analysis is based on a stylized dynamical model that operationalizes a widely used conceptual framework for social-ecological systems. The model enables us to rigorously delineate the boundaries of conditions under which the coupled system can be sustained in a long run, define robustness and resilience related to these boundaries, and consequently investigate their connections. The results reveal the trade-offs between robustness and resilience. They also show how the nature of such trade-offs varies with the choice of certain policies (e.g., taxation and investment in public infrastructure), internal stresses, and uncertainty in social-ecological settings.&lt;/p&gt;","URL":"https://www.earth-syst-dynam.net/9/1159/2018/","DOI":"https://doi.org/10.5194/esd-9-1159-2018","ISSN":"2190-4979","language":"English","author":[{"family":"Homayounfar","given":"Mehran"},{"family":"Muneepeerakul","given":"Rachata"},{"family":"Anderies","given":"John M."},{"family":"Muneepeerakul","given":"Chitsomanus P."}],"issued":{"date-parts":[["2018",10,5]]},"accessed":{"date-parts":[["2019",7,10]]}}}],"schema":"https://github.com/citation-style-language/schema/raw/master/csl-citation.json"} </w:instrText>
      </w:r>
      <w:r w:rsidRPr="0072645A">
        <w:fldChar w:fldCharType="separate"/>
      </w:r>
      <w:r w:rsidRPr="0072645A">
        <w:t>Homayounfar et al. 2018</w:t>
      </w:r>
      <w:r w:rsidRPr="0072645A">
        <w:fldChar w:fldCharType="end"/>
      </w:r>
      <w:r>
        <w:t>).</w:t>
      </w:r>
      <w:r w:rsidR="00B154C3">
        <w:t xml:space="preserve"> </w:t>
      </w:r>
      <w:r>
        <w:t xml:space="preserve">And a growing number of case studies convincingly demonstrate how interventions to control short term variability and associated risks in nature-society systems can initiate adaptation pathways that systematically reduce the system’s adaptive capacity over longer and larger </w:t>
      </w:r>
      <w:r w:rsidR="0053747A">
        <w:t xml:space="preserve">levels </w:t>
      </w:r>
      <w:r>
        <w:t>(</w:t>
      </w:r>
      <w:r w:rsidR="00E31A71">
        <w:t xml:space="preserve">e.g., </w:t>
      </w:r>
      <w:r w:rsidRPr="0072645A">
        <w:fldChar w:fldCharType="begin"/>
      </w:r>
      <w:r w:rsidR="00DE1C2B" w:rsidRPr="000A24CE">
        <w:instrText xml:space="preserve"> ADDIN ZOTERO_ITEM CSL_CITATION {"citationID":"NrP2ZVMA","properties":{"formattedCitation":"(Carpenter et al. 2015)","plainCitation":"(Carpenter et al. 2015)","noteIndex":0},"citationItems":[{"id":4386,"uris":["http://zotero.org/groups/2225246/items/6HM3P8VW"],"uri":["http://zotero.org/groups/2225246/items/6HM3P8VW"],"itemData":{"id":4386,"type":"article-journal","abstract":"Variable flows of food, water, or other ecosystem services complicate planning. Management strategies that decrease variability and increase predictability may therefore be preferred. However, actions to decrease variance over short timescales (2–4 y), when applied continuously, may lead to long-term ecosystem changes with adverse consequences. We investigated the effects of managing short-term variance in three well-understood models of ecosystem services: lake eutrophication, harvest of a wild population, and yield of domestic herbivores on a rangeland. In all cases, actions to decrease variance can increase the risk of crossing critical ecosystem thresholds, resulting in less desirable ecosystem states. Managing to decrease short-term variance creates ecosystem fragility by changing the boundaries of safe operating spaces, suppressing information needed for adaptive management, cancelling signals of declining resilience, and removing pressures that may build tolerance of stress. Thus, the management of variance interacts strongly and inseparably with the management of resilience. By allowing for variation, learning, and flexibility while observing change, managers can detect opportunities and problems as they develop while sustaining the capacity to deal with them.","container-title":"Proceedings of the National Academy of Sciences","DOI":"10.1073/pnas.1511804112","ISSN":"0027-8424, 1091-6490","issue":"46","journalAbbreviation":"PNAS","language":"en","note":"PMID: 26438857","page":"14384-14389","source":"www.pnas.org","title":"Allowing variance may enlarge the safe operating space for exploited ecosystems","volume":"112","author":[{"family":"Carpenter","given":"Stephen R."},{"family":"Brock","given":"William A."},{"family":"Folke","given":"Carl"},{"family":"Nes","given":"Egbert H.","dropping-particle":"van"},{"family":"Scheffer","given":"Marten"}],"issued":{"date-parts":[["2015",11,17]]}}}],"schema":"https://github.com/citation-style-language/schema/raw/master/csl-citation.json"} </w:instrText>
      </w:r>
      <w:r w:rsidRPr="0072645A">
        <w:fldChar w:fldCharType="separate"/>
      </w:r>
      <w:r w:rsidRPr="0072645A">
        <w:t>Carpenter et al. 2015</w:t>
      </w:r>
      <w:r w:rsidRPr="0072645A">
        <w:fldChar w:fldCharType="end"/>
      </w:r>
      <w:r>
        <w:t>).</w:t>
      </w:r>
      <w:r w:rsidR="00B154C3">
        <w:t xml:space="preserve"> </w:t>
      </w:r>
      <w:r>
        <w:t xml:space="preserve">A useful science for sustainability must continue to broaden its perspective beyond short term risk reduction to develop a capacity for guiding the risk (re)distribution and trade-offs that adaptation pathways seem inevitably </w:t>
      </w:r>
      <w:r w:rsidR="00FC338E">
        <w:t xml:space="preserve">to </w:t>
      </w:r>
      <w:r>
        <w:t>entail.</w:t>
      </w:r>
      <w:r w:rsidR="00B154C3">
        <w:t xml:space="preserve"> </w:t>
      </w:r>
    </w:p>
    <w:p w14:paraId="515033BE" w14:textId="77777777" w:rsidR="00D025AD" w:rsidRDefault="00D025AD" w:rsidP="00E00589"/>
    <w:p w14:paraId="1C6B5DED" w14:textId="0DF84CDE" w:rsidR="00E00589" w:rsidRDefault="00E00589" w:rsidP="00164768">
      <w:pPr>
        <w:pStyle w:val="Heading2"/>
      </w:pPr>
      <w:bookmarkStart w:id="615" w:name="_Toc21323033"/>
      <w:bookmarkStart w:id="616" w:name="_Toc27640694"/>
      <w:bookmarkStart w:id="617" w:name="_Toc33132633"/>
      <w:r>
        <w:t xml:space="preserve">The </w:t>
      </w:r>
      <w:r w:rsidR="00AD6BB4">
        <w:t>D</w:t>
      </w:r>
      <w:r>
        <w:t xml:space="preserve">eterminants of </w:t>
      </w:r>
      <w:r w:rsidR="00AD6BB4">
        <w:t>A</w:t>
      </w:r>
      <w:r>
        <w:t xml:space="preserve">daptive </w:t>
      </w:r>
      <w:r w:rsidR="00AD6BB4">
        <w:t>C</w:t>
      </w:r>
      <w:r>
        <w:t xml:space="preserve">apacity for </w:t>
      </w:r>
      <w:r w:rsidR="00AD6BB4">
        <w:t>S</w:t>
      </w:r>
      <w:r>
        <w:t xml:space="preserve">ustainable </w:t>
      </w:r>
      <w:r w:rsidR="00AD6BB4">
        <w:t>D</w:t>
      </w:r>
      <w:r>
        <w:t>evelopment</w:t>
      </w:r>
      <w:bookmarkEnd w:id="615"/>
      <w:bookmarkEnd w:id="616"/>
      <w:bookmarkEnd w:id="617"/>
    </w:p>
    <w:p w14:paraId="5DFF1AF2" w14:textId="563DE1BC" w:rsidR="00E00589" w:rsidRDefault="00E00589" w:rsidP="00E00589">
      <w:r>
        <w:t>What determines adaptive capacity for the pursuit of sustainability?</w:t>
      </w:r>
      <w:r w:rsidR="00B154C3">
        <w:t xml:space="preserve"> </w:t>
      </w:r>
      <w:r>
        <w:t xml:space="preserve">Research has demonstrated potentially important and interrelated roles for virtually all of the elements and relationships that </w:t>
      </w:r>
      <w:r w:rsidR="00CE7541">
        <w:t xml:space="preserve">researchers have found to be important </w:t>
      </w:r>
      <w:r>
        <w:t>character</w:t>
      </w:r>
      <w:r w:rsidR="00CE7541">
        <w:t>istics of</w:t>
      </w:r>
      <w:r>
        <w:t xml:space="preserve"> the Anthropocene as a c</w:t>
      </w:r>
      <w:r w:rsidRPr="00A2407D">
        <w:t>omplex adaptive system</w:t>
      </w:r>
      <w:r w:rsidR="00CE7541">
        <w:t xml:space="preserve"> (see </w:t>
      </w:r>
      <w:r w:rsidR="00696AC0">
        <w:t>Section 2</w:t>
      </w:r>
      <w:r w:rsidR="00CE7541">
        <w:t xml:space="preserve"> and Figure 1)</w:t>
      </w:r>
      <w:r>
        <w:t xml:space="preserve">. </w:t>
      </w:r>
      <w:r w:rsidRPr="00CF4058">
        <w:t>Five</w:t>
      </w:r>
      <w:r w:rsidRPr="00BD5C87">
        <w:t>,</w:t>
      </w:r>
      <w:r>
        <w:t xml:space="preserve"> however, stand out: resources, heterogeneity, </w:t>
      </w:r>
      <w:r>
        <w:lastRenderedPageBreak/>
        <w:t>connectivity, systems dynamics, and actors.</w:t>
      </w:r>
      <w:r w:rsidR="00B154C3">
        <w:t xml:space="preserve"> </w:t>
      </w:r>
      <w:r>
        <w:t>We summarize the most relevant research conclusions immediately below.</w:t>
      </w:r>
      <w:r w:rsidR="00B154C3">
        <w:t xml:space="preserve"> </w:t>
      </w:r>
    </w:p>
    <w:p w14:paraId="1EB9AB8E" w14:textId="77777777" w:rsidR="00E00589" w:rsidRDefault="00E00589" w:rsidP="00E00589"/>
    <w:p w14:paraId="53F720CE" w14:textId="539D780A" w:rsidR="00E00589" w:rsidRDefault="00E00589" w:rsidP="00E00589">
      <w:r>
        <w:t xml:space="preserve">The summary account we present here draws heavily on the following reviews, to which we refer the reader interested in the detailed evidence: </w:t>
      </w:r>
      <w:r w:rsidRPr="0072645A">
        <w:fldChar w:fldCharType="begin"/>
      </w:r>
      <w:r w:rsidR="00DE1C2B" w:rsidRPr="000A24CE">
        <w:instrText xml:space="preserve"> ADDIN ZOTERO_ITEM CSL_CITATION {"citationID":"29Amkk8P","properties":{"formattedCitation":"(Brown and Westaway 2011)","plainCitation":"(Brown and Westaway 2011)","noteIndex":0},"citationItems":[{"id":322,"uris":["http://zotero.org/groups/2225246/items/JK3XQYIW"],"uri":["http://zotero.org/groups/2225246/items/JK3XQYIW"],"itemData":{"id":322,"type":"article-journal","abstract":"Human agency is considered a key factor in determining how individuals and society respond to environmental change. This article synthesizes knowledge on agency, capacity, and resilience across human development, well-being, and disasters literature to provide insights to support more integrated and human-centered approaches to understanding environmental change. It draws out the key areas of agreement across these diverse fields and identifies the main points of contestation and uncertainty. This highlights the need to consider subjective and relational factors in addition to objective measures of capacity and to view these as reflexive and dynamic, as well as differentiated socially and temporally. These findings can help distinguish between coping, adaptation, and transformation as responses to environmental and other stressors.","container-title":"Annual Review of Environment and Resources","DOI":"10.1146/annurev-environ-052610-092905","issue":"1","page":"321-342","source":"Annual Reviews","title":"Agency, Capacity, and Resilience to Environmental Change: Lessons from Human Development, Well-Being, and Disasters","title-short":"Agency, Capacity, and Resilience to Environmental Change","volume":"36","author":[{"family":"Brown","given":"Katrina"},{"family":"Westaway","given":"Elizabeth"}],"issued":{"date-parts":[["2011"]]}}}],"schema":"https://github.com/citation-style-language/schema/raw/master/csl-citation.json"} </w:instrText>
      </w:r>
      <w:r w:rsidRPr="0072645A">
        <w:fldChar w:fldCharType="separate"/>
      </w:r>
      <w:r w:rsidRPr="0072645A">
        <w:t>Brown and Westaway 2011</w:t>
      </w:r>
      <w:r w:rsidR="001A5357">
        <w:t>;</w:t>
      </w:r>
      <w:r w:rsidRPr="0072645A">
        <w:fldChar w:fldCharType="end"/>
      </w:r>
      <w:r w:rsidRPr="000A24CE">
        <w:t xml:space="preserve"> </w:t>
      </w:r>
      <w:r w:rsidRPr="0072645A">
        <w:fldChar w:fldCharType="begin"/>
      </w:r>
      <w:r w:rsidR="00DE1C2B" w:rsidRPr="000A24CE">
        <w:instrText xml:space="preserve"> ADDIN ZOTERO_ITEM CSL_CITATION {"citationID":"1TgPYl4g","properties":{"formattedCitation":"(Biggs et al. 2012)","plainCitation":"(Biggs et al. 2012)","noteIndex":0},"citationItems":[{"id":864,"uris":["http://zotero.org/groups/2225246/items/3ZSAA4MY"],"uri":["http://zotero.org/groups/2225246/items/3ZSAA4MY"],"itemData":{"id":864,"type":"article-journal","abstract":"Enhancing the resilience of ecosystem services (ES) that underpin human well-being is critical for meeting current and future societal needs, and requires specific governance and management policies. Using the literature, we identify seven generic policy-relevant principles for enhancing the resilience of desired ES in the face of disturbance and ongoing change in social-ecological systems (SES). These principles are (P1) maintain diversity and redundancy, (P2) manage connectivity, (P3) manage slow variables and feedbacks, (P4) foster an understanding of SES as complex adaptive systems (CAS), (P5) encourage learning and experimentation, (P6) broaden participation, and (P7) promote polycentric governance systems. We briefly define each principle, review how and when it enhances the resilience of ES, and conclude with major research gaps. In practice, the principles often co-occur and are highly interdependent. Key future needs are to better understand these interdependencies and to operationalize and apply the principles in different policy and management contexts.","container-title":"Annual Review of Environment and Resources","DOI":"10.1146/annurev-environ-051211-123836","issue":"1","page":"421-448","source":"Annual Reviews","title":"Toward Principles for Enhancing the Resilience of Ecosystem Services","volume":"37","author":[{"family":"Biggs","given":"Reinette"},{"family":"Schlüter","given":"Maja"},{"family":"Biggs","given":"Duan"},{"family":"Bohensky","given":"Erin L."},{"family":"BurnSilver","given":"Shauna"},{"family":"Cundill","given":"Georgina"},{"family":"Dakos","given":"Vasilis"},{"family":"Daw","given":"Tim M."},{"family":"Evans","given":"Louisa S."},{"family":"Kotschy","given":"Karen"},{"family":"Leitch","given":"Anne M."},{"family":"Meek","given":"Chanda"},{"family":"Quinlan","given":"Allyson"},{"family":"Raudsepp-Hearne","given":"Ciara"},{"family":"Robards","given":"Martin D."},{"family":"Schoon","given":"Michael L."},{"family":"Schultz","given":"Lisen"},{"family":"West","given":"Paul C."}],"issued":{"date-parts":[["2012"]]}}}],"schema":"https://github.com/citation-style-language/schema/raw/master/csl-citation.json"} </w:instrText>
      </w:r>
      <w:r w:rsidRPr="0072645A">
        <w:fldChar w:fldCharType="separate"/>
      </w:r>
      <w:r w:rsidRPr="0072645A">
        <w:t>Biggs et al. 2012</w:t>
      </w:r>
      <w:r w:rsidR="001A5357">
        <w:t>;</w:t>
      </w:r>
      <w:r w:rsidRPr="0072645A">
        <w:fldChar w:fldCharType="end"/>
      </w:r>
      <w:r w:rsidRPr="000A24CE">
        <w:t xml:space="preserve"> </w:t>
      </w:r>
      <w:r w:rsidRPr="0072645A">
        <w:fldChar w:fldCharType="begin"/>
      </w:r>
      <w:r w:rsidR="00DE1C2B" w:rsidRPr="000A24CE">
        <w:instrText xml:space="preserve"> ADDIN ZOTERO_ITEM CSL_CITATION {"citationID":"JpAbeKTK","properties":{"formattedCitation":"(Levin et al. 2013)","plainCitation":"(Levin et al. 2013)","noteIndex":0},"citationItems":[{"id":1334,"uris":["http://zotero.org/groups/2225246/items/P5RZVIWA"],"uri":["http://zotero.org/groups/2225246/items/P5RZVIWA"],"itemData":{"id":1334,"type":"article-journal","abstract":"Abstract\nSystems linking people and nature, known as social-ecological systems, are increasingly understood as complex adaptive systems. Essential features of these complex adaptive systems - such as nonlinear feedbacks, strategic interactions, individual and spatial heterogeneity, and varying time scales - pose substantial challenges for modeling. However, ignoring these characteristics can distort our picture of how these systems work, causing policies to be less effective or even counterproductive. In this paper we present recent developments in modeling social-ecological systems, illustrate some of these challenges with examples related to coral reefs and grasslands, and identify the implications for economic and policy analysis. [PUBLICATION ABSTRACT]","container-title":"Environment and Development Economics; Cambridge","DOI":"http://dx.doi.org.ezp-prod1.hul.harvard.edu/10.1017/S1355770X12000460","ISSN":"1355770X","issue":"2","language":"English","page":"111-132","source":"ProQuest","title":"Social-ecological systems as complex adaptive systems: modeling and policy implications","title-short":"Social-ecological systems as complex adaptive systems","volume":"18","author":[{"family":"Levin","given":"Simon"},{"family":"Xepapadeas","given":"Tasos"},{"family":"Crépin","given":"Anne-Sophie"},{"family":"Norberg","given":"Jon"},{"family":"Zeeuw","given":"Aart","non-dropping-particle":"de"},{"family":"Folke","given":"Carl"},{"family":"Hughes","given":"Terry"},{"family":"Arrow","given":"Kenneth"}],"issued":{"date-parts":[["2013",4]]}}}],"schema":"https://github.com/citation-style-language/schema/raw/master/csl-citation.json"} </w:instrText>
      </w:r>
      <w:r w:rsidRPr="0072645A">
        <w:fldChar w:fldCharType="separate"/>
      </w:r>
      <w:r w:rsidRPr="0072645A">
        <w:t>Levin et al. 2013</w:t>
      </w:r>
      <w:r w:rsidR="001A5357">
        <w:t>;</w:t>
      </w:r>
      <w:r w:rsidRPr="0072645A">
        <w:fldChar w:fldCharType="end"/>
      </w:r>
      <w:r w:rsidR="001A5357">
        <w:t xml:space="preserve"> and</w:t>
      </w:r>
      <w:r>
        <w:t xml:space="preserve"> </w:t>
      </w:r>
      <w:r w:rsidRPr="0072645A">
        <w:fldChar w:fldCharType="begin"/>
      </w:r>
      <w:r w:rsidR="00DE1C2B" w:rsidRPr="000A24CE">
        <w:instrText xml:space="preserve"> ADDIN ZOTERO_ITEM CSL_CITATION {"citationID":"2GClqFY5","properties":{"formattedCitation":"(de Bruijn et al. 2017)","plainCitation":"(de Bruijn et al. 2017)","noteIndex":0},"citationItems":[{"id":3999,"uris":["http://zotero.org/groups/2225246/items/7LY94D5M"],"uri":["http://zotero.org/groups/2225246/items/7LY94D5M"],"itemData":{"id":3999,"type":"article-journal","abstract":"The concept of resilience is used by many in different ways: as a scientific concept, as a guiding principle, as inspirational ‘buzzword’, or as a means to become more sustainable. Next to the academic debate on meaning and notions of resilience, the concept has been widely adopted and interpreted in policy contexts, particularly related to climate change and extreme weather events. In addition to having a positive connotation, resilience may cover aspects that are missed in common disaster risk management approaches. Although the precise definition of resilience may remain subject of discussion, the views on what is important to consider in the management of extreme weather events do not differ significantly. Therefore, this paper identifies the key implications of resilience thinking for the management of extreme weather events and translates these into five practical principles for policy making.","container-title":"Environmental Science &amp; Policy","DOI":"10.1016/j.envsci.2017.02.001","ISSN":"1462-9011","journalAbbreviation":"Environmental Science &amp; Policy","page":"21-30","source":"ScienceDirect","title":"Resilience in practice: Five principles to enable societies to cope with extreme weather events","title-short":"Resilience in practice","volume":"70","author":[{"family":"Bruijn","given":"Karin","non-dropping-particle":"de"},{"family":"Buurman","given":"Joost"},{"family":"Mens","given":"Marjolein"},{"family":"Dahm","given":"Ruben"},{"family":"Klijn","given":"Frans"}],"issued":{"date-parts":[["2017",4,1]]}}}],"schema":"https://github.com/citation-style-language/schema/raw/master/csl-citation.json"} </w:instrText>
      </w:r>
      <w:r w:rsidRPr="0072645A">
        <w:fldChar w:fldCharType="separate"/>
      </w:r>
      <w:r w:rsidRPr="0072645A">
        <w:t>de Bruijn et al. 2017</w:t>
      </w:r>
      <w:r w:rsidRPr="0072645A">
        <w:fldChar w:fldCharType="end"/>
      </w:r>
      <w:r w:rsidRPr="000A24CE">
        <w:t>.</w:t>
      </w:r>
      <w:r w:rsidR="00B154C3">
        <w:t xml:space="preserve"> </w:t>
      </w:r>
      <w:r>
        <w:t xml:space="preserve">The five components of adaptive capacity we discuss here are akin to those identified by the research literature on “general” resilience, </w:t>
      </w:r>
      <w:r w:rsidR="00E31A71">
        <w:t>i.e.,</w:t>
      </w:r>
      <w:r>
        <w:t xml:space="preserve"> they are components that have the </w:t>
      </w:r>
      <w:r w:rsidRPr="00F246C8">
        <w:rPr>
          <w:i/>
        </w:rPr>
        <w:t>potential</w:t>
      </w:r>
      <w:r>
        <w:t xml:space="preserve"> to enhance adaptive capacity for sustainability in most nature-society systems and in the face of most disturbances</w:t>
      </w:r>
      <w:r w:rsidR="0083199B">
        <w:t>—</w:t>
      </w:r>
      <w:r>
        <w:t xml:space="preserve">even ones with which the system has no prior experience </w:t>
      </w:r>
      <w:r w:rsidRPr="0072645A">
        <w:fldChar w:fldCharType="begin"/>
      </w:r>
      <w:r w:rsidR="00DE1C2B" w:rsidRPr="000A24CE">
        <w:instrText xml:space="preserve"> ADDIN ZOTERO_ITEM CSL_CITATION {"citationID":"w5tq5fJR","properties":{"formattedCitation":"(Carpenter et al. 2012)","plainCitation":"(Carpenter et al. 2012)","noteIndex":0},"citationItems":[{"id":5102,"uris":["http://zotero.org/groups/2225246/items/Z6NY8JUB"],"uri":["http://zotero.org/groups/2225246/items/Z6NY8JUB"],"itemData":{"id":5102,"type":"article-journal","abstract":"Resilience to specified kinds of disasters is an active area of research and practice. However, rare or unprecedented disturbances that are unusually intense or extensive require a more broad-spectrum type of resilience. General resilience is the capacity of social-ecological systems to adapt or transform in response to unfamiliar, unexpected and extreme shocks. Conditions that enable general resilience include diversity, modularity, openness, reserves, feedbacks, nestedness, monitoring, leadership, and trust. Processes for building general resilience are an emerging and crucially important area of research.","container-title":"SUSTAINABILITY","DOI":"10.3390/su4123248","ISSN":"2071-1050","issue":"12","page":"3248-3259","title":"General Resilience to Cope with Extreme Events","volume":"4","author":[{"family":"Carpenter","given":"Stephen R."},{"family":"Arrow","given":"Kenneth J."},{"family":"Barrett","given":"Scott"},{"family":"Biggs","given":"Reinette"},{"family":"Brock","given":"William A."},{"family":"Crepin","given":"Anne-Sophie"},{"family":"Engstrom","given":"Gustav"},{"family":"Folke","given":"Carl"},{"family":"Hughes","given":"Terry P."},{"family":"Kautsky","given":"Nils"},{"family":"Li","given":"Chuan-Zhong"},{"family":"McCarney","given":"Geoffrey"},{"family":"Meng","given":"Kyle"},{"family":"Maler","given":"Karl-Goran"},{"family":"Polasky","given":"Stephen"},{"family":"Scheffer","given":"Marten"},{"family":"Shogren","given":"Jason"},{"family":"Sterner","given":"Thomas"},{"family":"Vincent","given":"Jeffrey R."},{"family":"Walker","given":"Brian"},{"family":"Xepapadeas","given":"Anastasios"},{"family":"Zeeuw","given":"Aart","non-dropping-particle":"de"}],"issued":{"date-parts":[["2012",12]]}}}],"schema":"https://github.com/citation-style-language/schema/raw/master/csl-citation.json"} </w:instrText>
      </w:r>
      <w:r w:rsidRPr="0072645A">
        <w:fldChar w:fldCharType="separate"/>
      </w:r>
      <w:r w:rsidRPr="0072645A">
        <w:t>(Carpenter et al. 2012)</w:t>
      </w:r>
      <w:r w:rsidRPr="0072645A">
        <w:fldChar w:fldCharType="end"/>
      </w:r>
      <w:r w:rsidRPr="000A24CE">
        <w:t>.</w:t>
      </w:r>
      <w:r w:rsidR="00B154C3">
        <w:t xml:space="preserve"> </w:t>
      </w:r>
      <w:r>
        <w:t xml:space="preserve">But, none of these components are without costs, and all must therefore be balanced “Goldilocks-like” to make a useful contribution in any specific </w:t>
      </w:r>
      <w:r w:rsidR="005B4A6F">
        <w:t>a</w:t>
      </w:r>
      <w:r>
        <w:t xml:space="preserve">ction </w:t>
      </w:r>
      <w:r w:rsidR="005B4A6F">
        <w:t>s</w:t>
      </w:r>
      <w:r>
        <w:t>ituation.</w:t>
      </w:r>
      <w:r w:rsidR="00B154C3">
        <w:t xml:space="preserve"> </w:t>
      </w:r>
      <w:r>
        <w:t>For adaptive capacity, as for other determinants of sustainable development, there are no panaceas.</w:t>
      </w:r>
      <w:r w:rsidR="00B154C3">
        <w:t xml:space="preserve"> </w:t>
      </w:r>
      <w:r>
        <w:t xml:space="preserve">We return to </w:t>
      </w:r>
      <w:r w:rsidR="00CD52E9">
        <w:t xml:space="preserve">the practical implications of </w:t>
      </w:r>
      <w:r>
        <w:t xml:space="preserve">this </w:t>
      </w:r>
      <w:r w:rsidR="00CD52E9">
        <w:t xml:space="preserve">finding </w:t>
      </w:r>
      <w:r>
        <w:t>in Section</w:t>
      </w:r>
      <w:r w:rsidR="00696AC0">
        <w:t xml:space="preserve"> 8</w:t>
      </w:r>
      <w:r>
        <w:t xml:space="preserve"> on Governance.</w:t>
      </w:r>
    </w:p>
    <w:p w14:paraId="4AB25DD8" w14:textId="77777777" w:rsidR="00E00589" w:rsidRDefault="00E00589" w:rsidP="00E00589"/>
    <w:p w14:paraId="37C70D99" w14:textId="5B12F717" w:rsidR="00E00589" w:rsidRDefault="00E00589" w:rsidP="00706169">
      <w:pPr>
        <w:pStyle w:val="Heading3"/>
      </w:pPr>
      <w:bookmarkStart w:id="618" w:name="_Toc21323034"/>
      <w:bookmarkStart w:id="619" w:name="_Toc27640695"/>
      <w:bookmarkStart w:id="620" w:name="_Toc33132634"/>
      <w:r>
        <w:t>Resources</w:t>
      </w:r>
      <w:bookmarkEnd w:id="618"/>
      <w:bookmarkEnd w:id="619"/>
      <w:bookmarkEnd w:id="620"/>
      <w:r>
        <w:t xml:space="preserve"> </w:t>
      </w:r>
    </w:p>
    <w:p w14:paraId="6A617029" w14:textId="07F90602" w:rsidR="00E00589" w:rsidRDefault="00E00589" w:rsidP="00E00589">
      <w:r>
        <w:t>Adaptation for sustainable development involves changing how resources are used in the face of disturbance so that they continue to yield a flow of goods and services commensurate with the pursuit of sustainability goals.</w:t>
      </w:r>
      <w:r w:rsidR="00B154C3">
        <w:t xml:space="preserve"> </w:t>
      </w:r>
      <w:r>
        <w:t>Other things being equal, when resources are more plentiful, the capacity for carrying out such adaptations is greater.</w:t>
      </w:r>
      <w:r w:rsidR="00B154C3">
        <w:t xml:space="preserve"> </w:t>
      </w:r>
    </w:p>
    <w:p w14:paraId="3718BCF9" w14:textId="77777777" w:rsidR="00E00589" w:rsidRDefault="00E00589" w:rsidP="00E00589"/>
    <w:p w14:paraId="4B165B65" w14:textId="70460F24" w:rsidR="00E00589" w:rsidRDefault="00E00589" w:rsidP="00E00589">
      <w:r>
        <w:t xml:space="preserve">The specific resources that have been shown to matter for adaptive capacity include both the natural and anthropogenic ones we highlighted in </w:t>
      </w:r>
      <w:r w:rsidR="00696AC0">
        <w:t>Section 3</w:t>
      </w:r>
      <w:r>
        <w:t xml:space="preserve"> as the components of inclusive wealth that constitute the determinants of well-being.</w:t>
      </w:r>
      <w:r w:rsidR="00B154C3">
        <w:t xml:space="preserve"> </w:t>
      </w:r>
      <w:r>
        <w:t xml:space="preserve">Indeed, some scholars have argued that the same accounts of capital assets and who has access to them that have been used in responding to the question “What must be sustained for sustainable development?” can also be used to respond to the question “Who has how much adaptive capacity for sustainable development?” </w:t>
      </w:r>
      <w:r w:rsidRPr="0072645A">
        <w:fldChar w:fldCharType="begin"/>
      </w:r>
      <w:r w:rsidR="00DE1C2B" w:rsidRPr="000A24CE">
        <w:instrText xml:space="preserve"> ADDIN ZOTERO_ITEM CSL_CITATION {"citationID":"ptdlxOve","properties":{"formattedCitation":"(Irwin, Gopalakrishnan, and Randall 2016)","plainCitation":"(Irwin, Gopalakrishnan, and Randall 2016)","noteIndex":0},"citationItems":[{"id":1333,"uris":["http://zotero.org/groups/2225246/items/GHT8MNW9"],"uri":["http://zotero.org/groups/2225246/items/GHT8MNW9"],"itemData":{"id":1333,"type":"article-journal","abstract":"Growing concerns over climate change and the potential for large damages due to nonlinear processes underscore the need for a meaningful sustainability assessment of an economy. Economists have developed rigorous approaches to conceptualizing sustainability based on the paradigm of weak sustainability, which relies on extensive substitution among reproducible capital, renewable resources, and exhaustible natural resources. In contrast, strong sustainability emphasizes physical limits to this substitution and the importance of maintaining the resilience of normally functioning biophysical processes. Recent progress in resource and environmental economics has demonstrated the feasibility of incorporating strong sustainability features, including tipping points, uncertainties, and resilience, to assess efficiency and optimal policies. Given that weak sustainability and intertemporal efficiency share a welfare theoretic foundation, we ask: To what extent can these approaches be applied to evaluate sustainability? We highlight recent work on assessing sustainability in imperfect economies and dynamic models of intertemporal welfare that embed strong sustainability features.","container-title":"Annual Review of Resource Economics","DOI":"10.1146/annurev-resource-100815-095351","ISSN":"1941-1340","issue":"1","journalAbbreviation":"Annu. Rev. Resour. Econ.","page":"77-98","source":"www-annualreviews-org.ezp-prod1.hul.harvard.edu (Atypon)","title":"Welfare, Wealth, and Sustainability","volume":"8","author":[{"family":"Irwin","given":"Elena G."},{"family":"Gopalakrishnan","given":"Sathya"},{"family":"Randall","given":"Alan"}],"issued":{"date-parts":[["2016",10,5]]}}}],"schema":"https://github.com/citation-style-language/schema/raw/master/csl-citation.json"} </w:instrText>
      </w:r>
      <w:r w:rsidRPr="0072645A">
        <w:fldChar w:fldCharType="separate"/>
      </w:r>
      <w:r w:rsidRPr="0072645A">
        <w:t>(Irwin, Gopalakrishnan, and Randall 2016)</w:t>
      </w:r>
      <w:r w:rsidRPr="0072645A">
        <w:fldChar w:fldCharType="end"/>
      </w:r>
      <w:r w:rsidR="00480937" w:rsidRPr="000A24CE">
        <w:t>.</w:t>
      </w:r>
      <w:r w:rsidR="00B154C3">
        <w:t xml:space="preserve"> </w:t>
      </w:r>
    </w:p>
    <w:p w14:paraId="33BD21B6" w14:textId="77777777" w:rsidR="00E00589" w:rsidRDefault="00E00589" w:rsidP="00E00589"/>
    <w:p w14:paraId="79C30BCB" w14:textId="09BB415A" w:rsidR="00E00589" w:rsidRDefault="00E00589" w:rsidP="00E00589">
      <w:r>
        <w:t xml:space="preserve">The contribution of access to resources in shaping adaptive capacity is consistent with older views from risk assessment that “richer is safer” </w:t>
      </w:r>
      <w:r w:rsidRPr="0072645A">
        <w:fldChar w:fldCharType="begin"/>
      </w:r>
      <w:r w:rsidR="00DE1C2B" w:rsidRPr="000A24CE">
        <w:instrText xml:space="preserve"> ADDIN ZOTERO_ITEM CSL_CITATION {"citationID":"Mv3SRAzE","properties":{"formattedCitation":"(Wildavsky 1980)","plainCitation":"(Wildavsky 1980)","noteIndex":0},"citationItems":[{"id":5166,"uris":["http://zotero.org/groups/2225246/items/L94USGL6"],"uri":["http://zotero.org/groups/2225246/items/L94USGL6"],"itemData":{"id":5166,"type":"article-magazine","container-title":"The Public Interest; New York","ISSN":"0033-3557","language":"English","page":"23–39","source":"ProQuest","title":"Richer is Safer","volume":"60","author":[{"family":"Wildavsky","given":"Aaron"}],"issued":{"date-parts":[["1980"]],"season":"Summer"}}}],"schema":"https://github.com/citation-style-language/schema/raw/master/csl-citation.json"} </w:instrText>
      </w:r>
      <w:r w:rsidRPr="0072645A">
        <w:fldChar w:fldCharType="separate"/>
      </w:r>
      <w:r w:rsidRPr="0072645A">
        <w:t>(Wildavsky 1980)</w:t>
      </w:r>
      <w:r w:rsidRPr="0072645A">
        <w:fldChar w:fldCharType="end"/>
      </w:r>
      <w:r>
        <w:t xml:space="preserve"> provided that “riches” are denominated as inclusive wealth, </w:t>
      </w:r>
      <w:r w:rsidR="00E31A71">
        <w:t>i.e.,</w:t>
      </w:r>
      <w:r>
        <w:t xml:space="preserve"> the social value of the resource stock (see </w:t>
      </w:r>
      <w:r w:rsidR="00696AC0">
        <w:t>Section 3</w:t>
      </w:r>
      <w:r>
        <w:t>).</w:t>
      </w:r>
      <w:r w:rsidR="00B154C3">
        <w:t xml:space="preserve"> </w:t>
      </w:r>
      <w:r>
        <w:t>But i</w:t>
      </w:r>
      <w:r w:rsidR="001A5357">
        <w:t>t</w:t>
      </w:r>
      <w:r>
        <w:t xml:space="preserve"> also highlights the potential trade-offs between investments in adaptive capacity such as those listed in the following sections and direct investments in building up the relevant resource stocks and assuring inclusive access to them.</w:t>
      </w:r>
      <w:r w:rsidR="00B154C3">
        <w:t xml:space="preserve"> </w:t>
      </w:r>
      <w:r>
        <w:t>The nature and significance of such trade</w:t>
      </w:r>
      <w:r w:rsidR="000A24CE">
        <w:t>-</w:t>
      </w:r>
      <w:r>
        <w:t>offs for sustainable development have not yet been adequately illuminated by research.</w:t>
      </w:r>
    </w:p>
    <w:p w14:paraId="4AA8724B" w14:textId="77777777" w:rsidR="00E00589" w:rsidRDefault="00E00589" w:rsidP="00E00589">
      <w:pPr>
        <w:rPr>
          <w:i/>
        </w:rPr>
      </w:pPr>
    </w:p>
    <w:p w14:paraId="3B35715A" w14:textId="77777777" w:rsidR="00E00589" w:rsidRDefault="00E00589" w:rsidP="00706169">
      <w:pPr>
        <w:pStyle w:val="Heading3"/>
      </w:pPr>
      <w:bookmarkStart w:id="621" w:name="_Toc21323035"/>
      <w:bookmarkStart w:id="622" w:name="_Toc27640696"/>
      <w:bookmarkStart w:id="623" w:name="_Toc33132635"/>
      <w:r>
        <w:t>Heterogeneity</w:t>
      </w:r>
      <w:bookmarkEnd w:id="621"/>
      <w:bookmarkEnd w:id="622"/>
      <w:bookmarkEnd w:id="623"/>
      <w:r>
        <w:t xml:space="preserve"> </w:t>
      </w:r>
    </w:p>
    <w:p w14:paraId="0C4A55D3" w14:textId="6DA04A72" w:rsidR="00E00589" w:rsidRDefault="00E00589" w:rsidP="00E00589">
      <w:r>
        <w:t xml:space="preserve">The research summarized in </w:t>
      </w:r>
      <w:r w:rsidR="00696AC0">
        <w:t>Section 2</w:t>
      </w:r>
      <w:r>
        <w:t xml:space="preserve"> has established that a fundamental property of the Anthropocene System is the persistent heterogeneity of its constituent elements.</w:t>
      </w:r>
      <w:r w:rsidR="00B154C3">
        <w:t xml:space="preserve"> </w:t>
      </w:r>
      <w:r>
        <w:t xml:space="preserve">This heterogeneity has been shown to make important contributions to the system’s adaptive capacity to support sustainability in at least two ways </w:t>
      </w:r>
      <w:r>
        <w:fldChar w:fldCharType="begin"/>
      </w:r>
      <w:r w:rsidR="00DE1C2B">
        <w:instrText xml:space="preserve"> ADDIN ZOTERO_ITEM CSL_CITATION {"citationID":"HjB3g6Ik","properties":{"formattedCitation":"(Kotschy et al. 2015)","plainCitation":"(Kotschy et al. 2015)","noteIndex":0},"citationItems":[{"id":5165,"uris":["http://zotero.org/groups/2225246/items/WVLQK4EB"],"uri":["http://zotero.org/groups/2225246/items/WVLQK4EB"],"itemData":{"id":5165,"type":"chapter","container-title":"Principles for Building Resilience","event-place":"Cambridge","ISBN":"978-1-316-01424-0","note":"DOI: 10.1017/CBO9781316014240.004","page":"50-79","publisher":"Cambridge University Press","publisher-place":"Cambridge","source":"DOI.org (Crossref)","title":"Principle 1 –Maintain diversity and redundancy","URL":"https://www.cambridge.org/core/product/identifier/CBO9781316014240A024/type/book_part","editor":[{"family":"Biggs","given":"Reinette"},{"family":"Schluter","given":"Maja"},{"family":"Schoon","given":"Michael L."}],"author":[{"family":"Kotschy","given":"Karen"},{"family":"Biggs","given":"Reinette"},{"family":"Daw","given":"Tim"},{"family":"Folke","given":"Carl"},{"family":"West","given":"Paul C."}],"accessed":{"date-parts":[["2019",8,27]]},"issued":{"date-parts":[["2015"]]}}}],"schema":"https://github.com/citation-style-language/schema/raw/master/csl-citation.json"} </w:instrText>
      </w:r>
      <w:r>
        <w:fldChar w:fldCharType="separate"/>
      </w:r>
      <w:r w:rsidRPr="00114FBC">
        <w:t>(Kotschy et al. 2015</w:t>
      </w:r>
      <w:r w:rsidR="00626984">
        <w:t>;</w:t>
      </w:r>
      <w:r>
        <w:fldChar w:fldCharType="end"/>
      </w:r>
      <w:r>
        <w:t xml:space="preserve"> </w:t>
      </w:r>
      <w:r>
        <w:fldChar w:fldCharType="begin"/>
      </w:r>
      <w:r w:rsidR="00DE1C2B">
        <w:instrText xml:space="preserve"> ADDIN ZOTERO_ITEM CSL_CITATION {"citationID":"vVXdLXBh","properties":{"formattedCitation":"(Tilman, Isbell, and Cowles 2014)","plainCitation":"(Tilman, Isbell, and Cowles 2014)","noteIndex":0},"citationItems":[{"id":5163,"uris":["http://zotero.org/groups/2225246/items/GQ4ZXHDA"],"uri":["http://zotero.org/groups/2225246/items/GQ4ZXHDA"],"itemData":{"id":5163,"type":"article-journal","abstract":"Species diversity is a major determinant of ecosystem productivity, stability, invasibility, and nutrient dynamics. Hundreds of studies spanning terrestrial, aquatic, and marine ecosystems show that high-diversity mixtures are approximately twice as productive as monocultures of the same species and that this difference increases through time. These impacts of higher diversity have multiple causes, including interspecific complementarity, greater use of limiting resources, decreased herbivory and disease, and nutrient-cycling feedbacks that increase nutrient stores and supply rates over the long term. These experimentally observed effects of diversity are consistent with predictions based on a variety of theories that share a common feature: All have trade-off-based mechanisms that allow long-term coexistence of many different competing species. Diversity loss has an effect as great as, or greater than, the effects of herbivory, fire, drought, nitrogen addition, elevated CO2, and other drivers of environmental change. The preservation, conservation, and restoration of biodiversity should be a high global priority.","container-title":"Annual Review of Ecology, Evolution, and Systematics","DOI":"10.1146/annurev-ecolsys-120213-091917","issue":"1","page":"471-493","source":"Annual Reviews","title":"Biodiversity and Ecosystem Functioning","volume":"45","author":[{"family":"Tilman","given":"David"},{"family":"Isbell","given":"Forest"},{"family":"Cowles","given":"Jane M."}],"issued":{"date-parts":[["2014"]]}}}],"schema":"https://github.com/citation-style-language/schema/raw/master/csl-citation.json"} </w:instrText>
      </w:r>
      <w:r>
        <w:fldChar w:fldCharType="separate"/>
      </w:r>
      <w:r w:rsidRPr="00114FBC">
        <w:t>Tilman, Isbell, and Cowles 2014)</w:t>
      </w:r>
      <w:r>
        <w:fldChar w:fldCharType="end"/>
      </w:r>
      <w:r>
        <w:t>.</w:t>
      </w:r>
      <w:r w:rsidR="00B154C3">
        <w:t xml:space="preserve"> </w:t>
      </w:r>
      <w:r>
        <w:t xml:space="preserve">First, it provides the potential for </w:t>
      </w:r>
      <w:r w:rsidR="00B909AB">
        <w:t xml:space="preserve">partially compensating </w:t>
      </w:r>
      <w:r>
        <w:t>losses in well-being resulting from disturbance to particular elements (</w:t>
      </w:r>
      <w:r w:rsidR="00E31A71">
        <w:t xml:space="preserve">e.g., </w:t>
      </w:r>
      <w:r>
        <w:t>a place, a species, an organization, a resource) by offering a source of functionally comparable elements that have avoided or are less sensitive to the disturbance.</w:t>
      </w:r>
      <w:r w:rsidR="00B154C3">
        <w:t xml:space="preserve"> </w:t>
      </w:r>
      <w:r>
        <w:t xml:space="preserve">Second, it provides potential sources of novelty (biological variation, </w:t>
      </w:r>
      <w:r>
        <w:lastRenderedPageBreak/>
        <w:t>technological or policy innovation) that the system can draw on for dealing with post-disturbance realities in new ways.</w:t>
      </w:r>
      <w:r w:rsidR="00B154C3">
        <w:t xml:space="preserve"> </w:t>
      </w:r>
      <w:r>
        <w:t>The potential contribution of heterogeneity to adaptive capacity can only be realized, however, if it is complemented by appropriate connectivity</w:t>
      </w:r>
      <w:r w:rsidR="0083199B">
        <w:t>—</w:t>
      </w:r>
      <w:r>
        <w:t>a topic we turn to shortly.</w:t>
      </w:r>
    </w:p>
    <w:p w14:paraId="1ACB481C" w14:textId="77777777" w:rsidR="00E00589" w:rsidRDefault="00E00589" w:rsidP="00E00589"/>
    <w:p w14:paraId="039A2674" w14:textId="53F939A5" w:rsidR="00E00589" w:rsidRDefault="00E00589" w:rsidP="00E00589">
      <w:r>
        <w:t>Different kinds of heterogeneity have been shown to make different contributions to adaptive capacity.</w:t>
      </w:r>
      <w:r w:rsidR="00B154C3">
        <w:t xml:space="preserve"> </w:t>
      </w:r>
      <w:r>
        <w:t xml:space="preserve">At one extreme is functional </w:t>
      </w:r>
      <w:r w:rsidRPr="003A2B0E">
        <w:rPr>
          <w:i/>
        </w:rPr>
        <w:t>redundancy</w:t>
      </w:r>
      <w:r>
        <w:t xml:space="preserve">: the simple existence of multiple copies of the same elements so that loss of one can made up for by another, </w:t>
      </w:r>
      <w:r w:rsidR="00E31A71">
        <w:t xml:space="preserve">e.g., </w:t>
      </w:r>
      <w:r>
        <w:t>co-pilots or multiple generating stations feeding into an electricity grid.</w:t>
      </w:r>
      <w:r w:rsidR="00B154C3">
        <w:t xml:space="preserve"> </w:t>
      </w:r>
      <w:r>
        <w:t xml:space="preserve">At the other extreme is a </w:t>
      </w:r>
      <w:r w:rsidRPr="003A2B0E">
        <w:rPr>
          <w:i/>
        </w:rPr>
        <w:t>diversity</w:t>
      </w:r>
      <w:r>
        <w:t xml:space="preserve"> of fundamentally different options that can be draw on for (partially) meeting the same goals, </w:t>
      </w:r>
      <w:r w:rsidR="00E31A71">
        <w:t xml:space="preserve">e.g., </w:t>
      </w:r>
      <w:r>
        <w:t>different modes for transport or different vegetables for nutrition or different channels through which actors can seek to change unresponsive governance arrangements (</w:t>
      </w:r>
      <w:r w:rsidR="00E31A71">
        <w:t xml:space="preserve">e.g., </w:t>
      </w:r>
      <w:r>
        <w:t>direct appeal to local government vs</w:t>
      </w:r>
      <w:r w:rsidR="00136B22">
        <w:t>.</w:t>
      </w:r>
      <w:r>
        <w:t xml:space="preserve"> appeals through the free press or even twitter).</w:t>
      </w:r>
    </w:p>
    <w:p w14:paraId="4BC1E02B" w14:textId="77777777" w:rsidR="00E00589" w:rsidRDefault="00E00589" w:rsidP="00E00589"/>
    <w:p w14:paraId="67C1BC04" w14:textId="17C489CF" w:rsidR="00E00589" w:rsidRDefault="00E00589" w:rsidP="00E00589">
      <w:r>
        <w:t>Evidence is compelling that too little heterogeneity generally detracts from adaptive capacity.</w:t>
      </w:r>
      <w:r w:rsidR="00B154C3">
        <w:t xml:space="preserve"> </w:t>
      </w:r>
      <w:r>
        <w:t xml:space="preserve">And that in particular cases, such as national crop yields, added diversity can have a significant stabilizing effect </w:t>
      </w:r>
      <w:r w:rsidRPr="0072645A">
        <w:fldChar w:fldCharType="begin"/>
      </w:r>
      <w:r w:rsidR="00DE1C2B" w:rsidRPr="000A24CE">
        <w:instrText xml:space="preserve"> ADDIN ZOTERO_ITEM CSL_CITATION {"citationID":"FkeJODcj","properties":{"formattedCitation":"(Renard and Tilman 2019)","plainCitation":"(Renard and Tilman 2019)","noteIndex":0},"citationItems":[{"id":3988,"uris":["http://zotero.org/groups/2225246/items/GFVJZPP6"],"uri":["http://zotero.org/groups/2225246/items/GFVJZPP6"],"itemData":{"id":3988,"type":"article-journal","abstract":"A greater diversity of crops at the national level increases the temporal stability of total national harvest, reflecting markedly lower frequencies of years with sharp harvest losses.","container-title":"Nature","DOI":"10.1038/s41586-019-1316-y","ISSN":"1476-4687","language":"En","page":"1","source":"www-nature-com.ezp-prod1.hul.harvard.edu","title":"National food production stabilized by crop diversity","author":[{"family":"Renard","given":"Delphine"},{"family":"Tilman","given":"David"}],"issued":{"date-parts":[["2019",6,19]]}}}],"schema":"https://github.com/citation-style-language/schema/raw/master/csl-citation.json"} </w:instrText>
      </w:r>
      <w:r w:rsidRPr="0072645A">
        <w:fldChar w:fldCharType="separate"/>
      </w:r>
      <w:r w:rsidRPr="0072645A">
        <w:t>(Renard and Tilman 2019)</w:t>
      </w:r>
      <w:r w:rsidRPr="0072645A">
        <w:fldChar w:fldCharType="end"/>
      </w:r>
      <w:r>
        <w:t>.</w:t>
      </w:r>
      <w:r w:rsidR="00B154C3">
        <w:t xml:space="preserve"> </w:t>
      </w:r>
      <w:r>
        <w:t>Beyond that, however, the picture is less clear.</w:t>
      </w:r>
      <w:r w:rsidR="00B154C3">
        <w:t xml:space="preserve"> </w:t>
      </w:r>
      <w:r>
        <w:t>Redundancy and diversity can compete with one another when making more duplicate copies comes at the expense of diversity.</w:t>
      </w:r>
      <w:r w:rsidR="00B154C3">
        <w:t xml:space="preserve"> </w:t>
      </w:r>
      <w:r>
        <w:t>And both can come at the cost of efficiency relative to more homogeneous systems well adapted to the circumstances of the moment.</w:t>
      </w:r>
      <w:r w:rsidR="00B154C3">
        <w:t xml:space="preserve"> </w:t>
      </w:r>
      <w:r>
        <w:t>Finally, a modest amount of evidence suggests that the contribution of heterogeneity to adaptive capacity is subject to diminishing returns.</w:t>
      </w:r>
    </w:p>
    <w:p w14:paraId="0E56E2F6" w14:textId="77777777" w:rsidR="00E00589" w:rsidRDefault="00E00589" w:rsidP="00E00589"/>
    <w:p w14:paraId="364DB45C" w14:textId="77777777" w:rsidR="00E00589" w:rsidRDefault="00E00589" w:rsidP="00706169">
      <w:pPr>
        <w:pStyle w:val="Heading3"/>
      </w:pPr>
      <w:bookmarkStart w:id="624" w:name="_Toc21323036"/>
      <w:bookmarkStart w:id="625" w:name="_Toc27640697"/>
      <w:bookmarkStart w:id="626" w:name="_Toc33132636"/>
      <w:r>
        <w:t>Connectivity</w:t>
      </w:r>
      <w:bookmarkEnd w:id="624"/>
      <w:bookmarkEnd w:id="625"/>
      <w:bookmarkEnd w:id="626"/>
    </w:p>
    <w:p w14:paraId="5E0D01B7" w14:textId="1B255CB7" w:rsidR="00E00589" w:rsidRDefault="00E00589" w:rsidP="00E00589">
      <w:r>
        <w:t xml:space="preserve">Connectivity, as noted in </w:t>
      </w:r>
      <w:r w:rsidR="00696AC0">
        <w:t>Section 2</w:t>
      </w:r>
      <w:r>
        <w:t>, is a fundamental attribute of complex adaptive systems in general.</w:t>
      </w:r>
      <w:r w:rsidR="00B154C3">
        <w:t xml:space="preserve"> </w:t>
      </w:r>
      <w:r>
        <w:t>In the Anthropocene System it refers to the ways in which the heterogeneous elements discussed in the previous section interact with one another both within and across levels of organization.</w:t>
      </w:r>
      <w:r w:rsidR="00B154C3">
        <w:t xml:space="preserve"> </w:t>
      </w:r>
      <w:r>
        <w:t>Research has shown that patterns of connectivity</w:t>
      </w:r>
      <w:r w:rsidR="0083199B">
        <w:t>—</w:t>
      </w:r>
      <w:r>
        <w:t>which elements are interconnected and how strongly</w:t>
      </w:r>
      <w:r w:rsidR="0083199B">
        <w:t>—</w:t>
      </w:r>
      <w:r>
        <w:t>matter for adaptive capacity and can be manipulated to manage it.</w:t>
      </w:r>
      <w:r w:rsidR="00B154C3">
        <w:t xml:space="preserve"> </w:t>
      </w:r>
      <w:r>
        <w:t xml:space="preserve">A sampling of relevant studies is provided in </w:t>
      </w:r>
      <w:r>
        <w:fldChar w:fldCharType="begin"/>
      </w:r>
      <w:r w:rsidR="00DE1C2B">
        <w:instrText xml:space="preserve"> ADDIN ZOTERO_ITEM CSL_CITATION {"citationID":"8g9fYJOb","properties":{"formattedCitation":"(Dakos et al. 2015)","plainCitation":"(Dakos et al. 2015)","noteIndex":0},"citationItems":[{"id":5164,"uris":["http://zotero.org/groups/2225246/items/XXQ7NJAT"],"uri":["http://zotero.org/groups/2225246/items/XXQ7NJAT"],"itemData":{"id":5164,"type":"chapter","container-title":"Principles for Building Resilience","event-place":"Cambridge","ISBN":"978-1-316-01424-0","note":"DOI: 10.1017/CBO9781316014240.005","page":"80-104","publisher":"Cambridge University Press","publisher-place":"Cambridge","source":"DOI.org (Crossref)","title":"Principle 2 – Manage connectivity","URL":"https://www.cambridge.org/core/product/identifier/CBO9781316014240A031/type/book_part","editor":[{"family":"Biggs","given":"Reinette"},{"family":"Schluter","given":"Maja"},{"family":"Schoon","given":"Michael L."}],"author":[{"family":"Dakos","given":"Vasilis"},{"family":"Quinlan","given":"Allyson"},{"family":"Baggio","given":"Jacopo A."},{"family":"Bennett","given":"Elena"},{"family":"Bodin","given":"Örjan"},{"family":"Burnsilver","given":"Shauna"}],"accessed":{"date-parts":[["2019",8,27]]},"issued":{"date-parts":[["2015"]]}}}],"schema":"https://github.com/citation-style-language/schema/raw/master/csl-citation.json"} </w:instrText>
      </w:r>
      <w:r>
        <w:fldChar w:fldCharType="separate"/>
      </w:r>
      <w:r w:rsidRPr="00114FBC">
        <w:t>(Dakos et al. 2015)</w:t>
      </w:r>
      <w:r>
        <w:fldChar w:fldCharType="end"/>
      </w:r>
    </w:p>
    <w:p w14:paraId="3407B095" w14:textId="77777777" w:rsidR="00E00589" w:rsidRDefault="00E00589" w:rsidP="00E00589"/>
    <w:p w14:paraId="260E1B92" w14:textId="773860D2" w:rsidR="00E00589" w:rsidRDefault="00E00589" w:rsidP="00E00589">
      <w:r>
        <w:t>High connectivity can allow individual heterogeneous elements to borrow from others, either importing resources from elsewhere to compensate for local damages or providing fertile ground for novelty arising elsewhere.</w:t>
      </w:r>
      <w:r w:rsidR="00B154C3">
        <w:t xml:space="preserve"> </w:t>
      </w:r>
      <w:r>
        <w:t xml:space="preserve">But connectivity can also be maladaptive by propagating disruptions such as disease epidemics or economic panics or by homogenizing system heterogeneities and thereby reducing their potential contributions to the system’s adaptive capacity. This has been shown to be the case for situations as different as crop monocultures and the global spread of neo-liberal institutions </w:t>
      </w:r>
      <w:r>
        <w:fldChar w:fldCharType="begin"/>
      </w:r>
      <w:r w:rsidR="00DE1C2B">
        <w:instrText xml:space="preserve"> ADDIN ZOTERO_ITEM CSL_CITATION {"citationID":"yL5ZigY4","properties":{"formattedCitation":"(Hall and Lamont 2013)","plainCitation":"(Hall and Lamont 2013)","noteIndex":0},"citationItems":[{"id":3889,"uris":["http://zotero.org/groups/2225246/items/3SBZ3VD4"],"uri":["http://zotero.org/groups/2225246/items/3SBZ3VD4"],"itemData":{"id":3889,"type":"book","abstract":"\"This book offers a sweeping assessment of the effects of neoliberalism, the dominant feature of our times. It analyzes the ideology in unusually wide-ranging terms as a movement that not only opened markets but also introduced new logics into social life, integrating macro-level analyses of the ways in which neoliberal narratives made their way into international policy regimes with micro-level analyses of the ways in which individuals responded to the challenges of the neoliberal era. The book introduces the concept of social resilience and explores how communities, social groups, and nations sustain their well-being in the face of such challenges. The product of ten years of collaboration among a distinguished group of scholars, it integrates institutional and cultural analysis in new ways to understand neoliberalism as a syncretic social process and to explore the sources of social resilience across communities in the developed and developing worlds\"-- Provided by publisher.","call-number":"HN17.5 .S617 2013","event-place":"Cambridge","ISBN":"978-1-107-03497-6","language":"eng","note":"HOLLIS number: 990136898590203941","publisher":"University Press","publisher-place":"Cambridge","source":"hollis.harvard.edu","title":"Social resilience in the neo-liberal era","author":[{"family":"Hall","given":"Peter A."},{"family":"Lamont","given":"Michèle"}],"issued":{"date-parts":[["2013"]]}}}],"schema":"https://github.com/citation-style-language/schema/raw/master/csl-citation.json"} </w:instrText>
      </w:r>
      <w:r>
        <w:fldChar w:fldCharType="separate"/>
      </w:r>
      <w:r>
        <w:t>(Hall and Lamont 2013)</w:t>
      </w:r>
      <w:r>
        <w:fldChar w:fldCharType="end"/>
      </w:r>
      <w:r>
        <w:t>.</w:t>
      </w:r>
      <w:r w:rsidR="00B154C3">
        <w:t xml:space="preserve"> </w:t>
      </w:r>
      <w:r w:rsidRPr="00253183">
        <w:t>Theory and empirical research suggest that a response to these two faces of connectivity has often been modularity: relatively tight connections among a selective subset of elements in ways that promote complementarities and efficiency</w:t>
      </w:r>
      <w:r>
        <w:t>,</w:t>
      </w:r>
      <w:r w:rsidRPr="00253183">
        <w:t xml:space="preserve"> but with those modules relatively weakly and selectively connected to other elements of the system.</w:t>
      </w:r>
      <w:r w:rsidR="00B154C3">
        <w:t xml:space="preserve"> </w:t>
      </w:r>
      <w:r>
        <w:t>H</w:t>
      </w:r>
      <w:r w:rsidRPr="00253183">
        <w:t>owever,</w:t>
      </w:r>
      <w:r>
        <w:t xml:space="preserve"> the specific configurations of modularity that support adaptive capacity are poorly understood and almost certainly context dependent.</w:t>
      </w:r>
    </w:p>
    <w:p w14:paraId="064488E8" w14:textId="77777777" w:rsidR="00E00589" w:rsidRDefault="00E00589" w:rsidP="00E00589"/>
    <w:p w14:paraId="0E44F018" w14:textId="64C68509" w:rsidR="00E00589" w:rsidRDefault="00E00589" w:rsidP="00E00589">
      <w:r>
        <w:t xml:space="preserve">Progress in resolving how connectivity can be managed to promote adaptive capacity has long been hindered by lack of theory-based empirical language for providing nuanced characterization </w:t>
      </w:r>
      <w:r>
        <w:lastRenderedPageBreak/>
        <w:t>of connectivity patterns that include modularity and differential power.</w:t>
      </w:r>
      <w:r w:rsidR="00B154C3">
        <w:t xml:space="preserve"> </w:t>
      </w:r>
      <w:r>
        <w:t xml:space="preserve">That is now beginning to change with the application of network approaches to the assessment of connectivity in Anthropocene Systems </w:t>
      </w:r>
      <w:r>
        <w:fldChar w:fldCharType="begin"/>
      </w:r>
      <w:r w:rsidR="00DE1C2B">
        <w:instrText xml:space="preserve"> ADDIN ZOTERO_ITEM CSL_CITATION {"citationID":"qPn8zDWN","properties":{"formattedCitation":"(Henry and Vollan 2014)","plainCitation":"(Henry and Vollan 2014)","noteIndex":0},"citationItems":[{"id":5160,"uris":["http://zotero.org/groups/2225246/items/VZZC3EA5"],"uri":["http://zotero.org/groups/2225246/items/VZZC3EA5"],"itemData":{"id":5160,"type":"article-journal","abstract":"Network concepts are central to at least three challenges of interest in the sustainability science literature: how to link knowledge with action, how to enhance collective action, and how to promote social learning. Although each challenge has developed into a coherent literature, social network concepts—which examine the particular ways in which social agents relate to one another—emerge as a common theme across all three challenges. To build a synthetic understanding of networks and sustainability, we must consider how structural properties of networks relate to sustainability outcomes, how networks evolve over time, and how institutional context influences this evolutionary process. A better understanding of these questions can inform strategies to promote patterns of social interaction that support sustainability.","container-title":"Annual Review of Environment and Resources","DOI":"10.1146/annurev-environ-101813-013246","issue":"1","page":"583-610","source":"Annual Reviews","title":"Networks and the Challenge of Sustainable Development","volume":"39","author":[{"family":"Henry","given":"Adam Douglas"},{"family":"Vollan","given":"Björn"}],"issued":{"date-parts":[["2014"]]}}}],"schema":"https://github.com/citation-style-language/schema/raw/master/csl-citation.json"} </w:instrText>
      </w:r>
      <w:r>
        <w:fldChar w:fldCharType="separate"/>
      </w:r>
      <w:r w:rsidRPr="00C35D91">
        <w:t>(Henry and Vollan 2014)</w:t>
      </w:r>
      <w:r>
        <w:fldChar w:fldCharType="end"/>
      </w:r>
      <w:r>
        <w:t>.</w:t>
      </w:r>
      <w:r w:rsidR="00B154C3">
        <w:t xml:space="preserve"> </w:t>
      </w:r>
      <w:r>
        <w:t>Even the best of this work, however, still struggles with dynamic assessments of how alternative network configurations should evolve to provide continuing support for the capacity to shape adaptation pathways</w:t>
      </w:r>
      <w:r w:rsidR="005B1F62">
        <w:t xml:space="preserve"> under changing conditions</w:t>
      </w:r>
      <w:r>
        <w:t xml:space="preserve"> </w:t>
      </w:r>
      <w:r>
        <w:fldChar w:fldCharType="begin"/>
      </w:r>
      <w:r w:rsidR="00DE1C2B">
        <w:instrText xml:space="preserve"> ADDIN ZOTERO_ITEM CSL_CITATION {"citationID":"ilxOQUGb","properties":{"formattedCitation":"(Bodin et al. 2019)","plainCitation":"(Bodin et al. 2019)","noteIndex":0},"citationItems":[{"id":4074,"uris":["http://zotero.org/groups/2225246/items/R9HLVSBW"],"uri":["http://zotero.org/groups/2225246/items/R9HLVSBW"],"itemData":{"id":4074,"type":"article-journal","abstract":"Understanding how people and ecosystems are connected is a continuing and vital challenge. This Perspective suggests many environmental problems revolve around common core challenges and advocates using network approaches that acknowledge key underlying assumptions.","container-title":"Nature Sustainability","DOI":"10.1038/s41893-019-0308-0","ISSN":"2398-9629","issue":"7","language":"En","page":"551","source":"www.nature.com","title":"Improving network approaches to the study of complex social–ecological interdependencies","volume":"2","author":[{"family":"Bodin","given":"Ö"},{"family":"Alexander","given":"S. M."},{"family":"Baggio","given":"J."},{"family":"Barnes","given":"M. L."},{"family":"Berardo","given":"R."},{"family":"Cumming","given":"G. S."},{"family":"Dee","given":"L. E."},{"family":"Fischer","given":"A. P."},{"family":"Fischer","given":"M."},{"family":"Garcia","given":"M. Mancilla"},{"family":"Guerrero","given":"A. M."},{"family":"Hileman","given":"J."},{"family":"Ingold","given":"K."},{"family":"Matous","given":"P."},{"family":"Morrison","given":"T. H."},{"family":"Nohrstedt","given":"D."},{"family":"Pittman","given":"J."},{"family":"Robins","given":"G."},{"family":"Sayles","given":"J. S."}],"issued":{"date-parts":[["2019",7]]}}}],"schema":"https://github.com/citation-style-language/schema/raw/master/csl-citation.json"} </w:instrText>
      </w:r>
      <w:r>
        <w:fldChar w:fldCharType="separate"/>
      </w:r>
      <w:r w:rsidRPr="00C35D91">
        <w:t>(Bodin et al. 2019)</w:t>
      </w:r>
      <w:r>
        <w:fldChar w:fldCharType="end"/>
      </w:r>
      <w:r>
        <w:t>.</w:t>
      </w:r>
      <w:r w:rsidR="00B154C3">
        <w:t xml:space="preserve"> </w:t>
      </w:r>
    </w:p>
    <w:p w14:paraId="05BB8AF6" w14:textId="77777777" w:rsidR="00E00589" w:rsidRDefault="00E00589" w:rsidP="00E00589">
      <w:pPr>
        <w:rPr>
          <w:i/>
        </w:rPr>
      </w:pPr>
    </w:p>
    <w:p w14:paraId="06CEA25D" w14:textId="77777777" w:rsidR="00E00589" w:rsidRDefault="00E00589" w:rsidP="00706169">
      <w:pPr>
        <w:pStyle w:val="Heading3"/>
      </w:pPr>
      <w:bookmarkStart w:id="627" w:name="_Toc21323037"/>
      <w:bookmarkStart w:id="628" w:name="_Toc27640698"/>
      <w:bookmarkStart w:id="629" w:name="_Toc33132637"/>
      <w:r>
        <w:t>System dynamics</w:t>
      </w:r>
      <w:bookmarkEnd w:id="627"/>
      <w:bookmarkEnd w:id="628"/>
      <w:bookmarkEnd w:id="629"/>
      <w:r>
        <w:t xml:space="preserve"> </w:t>
      </w:r>
    </w:p>
    <w:p w14:paraId="40377698" w14:textId="48E73D71" w:rsidR="00E00589" w:rsidRDefault="00E00589" w:rsidP="00E00589">
      <w:r>
        <w:t>The dynamical structures of nature-society interactions pose two related challenges for adaptation that must be addressed in building the adaptive capacity necessary to promote sustainable development.</w:t>
      </w:r>
      <w:r w:rsidR="00B154C3">
        <w:t xml:space="preserve"> </w:t>
      </w:r>
      <w:r>
        <w:t>The first is associated with the multiple time scales those dynamics entail, the second with their potential for non-reversibility.</w:t>
      </w:r>
      <w:r w:rsidR="00B154C3">
        <w:t xml:space="preserve"> </w:t>
      </w:r>
      <w:r>
        <w:t xml:space="preserve">A sampling of relevant research papers is provided in </w:t>
      </w:r>
      <w:r>
        <w:fldChar w:fldCharType="begin"/>
      </w:r>
      <w:r w:rsidR="00DE1C2B">
        <w:instrText xml:space="preserve"> ADDIN ZOTERO_ITEM CSL_CITATION {"citationID":"Y5HbLZ5h","properties":{"formattedCitation":"(Biggs et al. 2015)","plainCitation":"(Biggs et al. 2015)","noteIndex":0},"citationItems":[{"id":5159,"uris":["http://zotero.org/groups/2225246/items/XTP4Q2UL"],"uri":["http://zotero.org/groups/2225246/items/XTP4Q2UL"],"itemData":{"id":5159,"type":"chapter","container-title":"Principles for Building Resilience","event-place":"Cambridge","ISBN":"978-1-316-01424-0","note":"DOI: 10.1017/CBO9781316014240.006","page":"105-141","publisher":"Cambridge University Press","publisher-place":"Cambridge","source":"DOI.org (Crossref)","title":"Principle 3 –Manage slow variables and feedbacks","URL":"https://www.cambridge.org/core/product/identifier/CBO9781316014240A038/type/book_part","editor":[{"family":"Biggs","given":"Reinette"},{"family":"Schluter","given":"Maja"},{"family":"Schoon","given":"Michael L."}],"author":[{"family":"Biggs","given":"Reinette"},{"family":"Gordon","given":"Line"},{"family":"Raudsepp-Hearne","given":"Ciara"},{"family":"Schlüter","given":"Maja"},{"family":"Walker","given":"Brian"}],"accessed":{"date-parts":[["2019",8,27]]},"issued":{"date-parts":[["2015"]]}}}],"schema":"https://github.com/citation-style-language/schema/raw/master/csl-citation.json"} </w:instrText>
      </w:r>
      <w:r>
        <w:fldChar w:fldCharType="separate"/>
      </w:r>
      <w:r w:rsidRPr="00C35D91">
        <w:t xml:space="preserve">Biggs et al. </w:t>
      </w:r>
      <w:r w:rsidR="00136B22">
        <w:t>(</w:t>
      </w:r>
      <w:r w:rsidRPr="00C35D91">
        <w:t>2015)</w:t>
      </w:r>
      <w:r>
        <w:fldChar w:fldCharType="end"/>
      </w:r>
      <w:r w:rsidR="00136B22">
        <w:t>.</w:t>
      </w:r>
    </w:p>
    <w:p w14:paraId="2ACD7086" w14:textId="77777777" w:rsidR="00E00589" w:rsidRDefault="00E00589" w:rsidP="00E00589"/>
    <w:p w14:paraId="26628D36" w14:textId="6A2CFA48" w:rsidR="00E00589" w:rsidRDefault="00E00589" w:rsidP="00E00589">
      <w:r w:rsidRPr="000350D5">
        <w:rPr>
          <w:i/>
        </w:rPr>
        <w:t>Multiple time scales</w:t>
      </w:r>
      <w:r w:rsidR="00B154C3">
        <w:t xml:space="preserve"> </w:t>
      </w:r>
    </w:p>
    <w:p w14:paraId="2DD023DD" w14:textId="5A8A7B04" w:rsidR="00E00589" w:rsidRDefault="00E00589" w:rsidP="00E00589">
      <w:r>
        <w:tab/>
        <w:t>The dynamics of the Anthropocene System involve a variety interactive processes operating at multiple time scales: the slow buildup of infrastructure in a river basin and the flood that suddenly sweeps it all away, the slow decline in crop diversity that leaves a region susceptible to sudden disease pandemics, the slow accumulation of CFCs in the stratosphere that eventually results in a precipitous decline in ozone levels, the slow spread of a norm that eventually supports the viral cascade of changes in behavior.</w:t>
      </w:r>
      <w:r w:rsidR="00B154C3">
        <w:t xml:space="preserve"> </w:t>
      </w:r>
      <w:r>
        <w:t>Adaptations can, in principle, address both (relatively) fast and (relatively) slow variables.</w:t>
      </w:r>
      <w:r w:rsidR="00B154C3">
        <w:t xml:space="preserve"> </w:t>
      </w:r>
      <w:r>
        <w:t>In practice, however, a variety of factors tend to favor adaptations that mitigate the immediate damages associated with fast variables. These factors range from mechanisms of natural selection, through human cognitive bias, to political short-termism.</w:t>
      </w:r>
      <w:r w:rsidR="00B154C3">
        <w:t xml:space="preserve"> </w:t>
      </w:r>
      <w:r>
        <w:t>Too often, this means that the system ends up supporting adaptations to symptoms rather than adaptations that address the underlying causes.</w:t>
      </w:r>
      <w:r w:rsidR="00B154C3">
        <w:t xml:space="preserve"> </w:t>
      </w:r>
      <w:r>
        <w:t>Short</w:t>
      </w:r>
      <w:r w:rsidR="00136B22">
        <w:t>-</w:t>
      </w:r>
      <w:r>
        <w:t>term adaptations can certainly benefit immediate well-being.</w:t>
      </w:r>
      <w:r w:rsidR="00B154C3">
        <w:t xml:space="preserve"> </w:t>
      </w:r>
      <w:r>
        <w:t>They are insufficient, however, for the effective pursuit of sustainability to the extent that they leave slow dynamics unaddressed.</w:t>
      </w:r>
      <w:r w:rsidRPr="004D7D3D">
        <w:rPr>
          <w:rStyle w:val="FootnoteReference"/>
        </w:rPr>
        <w:footnoteReference w:id="20"/>
      </w:r>
      <w:r w:rsidR="00B154C3">
        <w:t xml:space="preserve"> </w:t>
      </w:r>
      <w:r>
        <w:t>Indeed, they may even erode the capacity to guide adaptation pathways over the long run.</w:t>
      </w:r>
      <w:r w:rsidR="00B154C3">
        <w:t xml:space="preserve"> </w:t>
      </w:r>
      <w:r>
        <w:t>The net result is that the adaptations actually undertaken often end up being too little, and too late, to support sustainable development.</w:t>
      </w:r>
    </w:p>
    <w:p w14:paraId="24FCA78F" w14:textId="77777777" w:rsidR="00E00589" w:rsidRDefault="00E00589" w:rsidP="00E00589"/>
    <w:p w14:paraId="0BB4DD5D" w14:textId="24509A9B" w:rsidR="00E00589" w:rsidRDefault="00E00589" w:rsidP="00E00589">
      <w:r>
        <w:t>Research suggests that adaptive capacity to address the challenge of multiple time scales must include at least two components.</w:t>
      </w:r>
      <w:r w:rsidR="00B154C3">
        <w:t xml:space="preserve"> </w:t>
      </w:r>
      <w:r>
        <w:t xml:space="preserve">The first is the ability to create research knowledge about the dynamics of relevant slow </w:t>
      </w:r>
      <w:r w:rsidR="00697BE9">
        <w:t xml:space="preserve">processes </w:t>
      </w:r>
      <w:r>
        <w:t>and how they are likely to shape the long</w:t>
      </w:r>
      <w:r w:rsidR="00A37498">
        <w:t>-</w:t>
      </w:r>
      <w:r>
        <w:t>term vulnerability of various components of Anthropocene System.</w:t>
      </w:r>
      <w:r w:rsidR="00B154C3">
        <w:t xml:space="preserve"> </w:t>
      </w:r>
      <w:r>
        <w:t>The enormous body of research on how climate change is driven by the slow accumulation of greenhouse gasses in the atmosphere shows that adequately funded research can obtain such knowledge and use it to evaluate the extent to which alternative adaptation strategies could support sustainable development (</w:t>
      </w:r>
      <w:r w:rsidR="00E31A71">
        <w:t xml:space="preserve">e.g., </w:t>
      </w:r>
      <w:r w:rsidRPr="0072645A">
        <w:fldChar w:fldCharType="begin"/>
      </w:r>
      <w:r w:rsidR="00DE1C2B" w:rsidRPr="000A24CE">
        <w:instrText xml:space="preserve"> ADDIN ZOTERO_ITEM CSL_CITATION {"citationID":"eRsCGfkd","properties":{"formattedCitation":"(Pershing et al. 2019)","plainCitation":"(Pershing et al. 2019)","noteIndex":0},"citationItems":[{"id":4889,"uris":["http://zotero.org/groups/2225246/items/MVT26GH6"],"uri":["http://zotero.org/groups/2225246/items/MVT26GH6"],"itemData":{"id":4889,"type":"article-journal","abstract":"The community of species, human institutions, and human activities at a given location have been shaped by historical conditions (both mean and variability) at that location. Anthropogenic climate change is now adding strong trends on top of existing natural variability. These trends elevate the frequency of “surprises”—conditions that are unexpected based on recent history. Here, we show that the frequency of surprising ocean temperatures has increased even faster than expected based on recent temperature trends. Using a simple model of human adaptation, we show that these surprises will increasingly challenge natural modes of adaptation that rely on historical experience. We also show that warming rates are likely to shift natural communities toward generalist species, reducing their productivity and diversity. Our work demonstrates increasing benefits for individuals and institutions from betting that trends will continue, but this strategy represents a radical shift that will be difficult for many to make.","container-title":"Proceedings of the National Academy of Sciences","DOI":"10.1073/pnas.1901084116","ISSN":"0027-8424, 1091-6490","journalAbbreviation":"PNAS","language":"en","note":"PMID: 31383753","page":"201901084","source":"www-pnas-org.ezp-prod1.hul.harvard.edu","title":"Challenges to natural and human communities from surprising ocean temperatures","author":[{"family":"Pershing","given":"Andrew J."},{"family":"Record","given":"Nicholas R."},{"family":"Franklin","given":"Bradley S."},{"family":"Kennedy","given":"Brian T."},{"family":"McClenachan","given":"Loren"},{"family":"Mills","given":"Katherine E."},{"family":"Scott","given":"James D."},{"family":"Thomas","given":"Andrew C."},{"family":"Wolff","given":"Nicholas H."}],"issued":{"date-parts":[["2019",7,31]]}}}],"schema":"https://github.com/citation-style-language/schema/raw/master/csl-citation.json"} </w:instrText>
      </w:r>
      <w:r w:rsidRPr="0072645A">
        <w:fldChar w:fldCharType="separate"/>
      </w:r>
      <w:r w:rsidRPr="0072645A">
        <w:t>Pershing et al. 2019</w:t>
      </w:r>
      <w:r w:rsidRPr="0072645A">
        <w:fldChar w:fldCharType="end"/>
      </w:r>
      <w:r>
        <w:t>).</w:t>
      </w:r>
      <w:r w:rsidR="00B154C3">
        <w:t xml:space="preserve"> </w:t>
      </w:r>
      <w:r>
        <w:t xml:space="preserve">The second is governance arrangements that can use such knowledge to support relevant adaptation actions on the ground, a topic we turn to in our larger consideration of governance for sustainability in </w:t>
      </w:r>
      <w:r w:rsidR="00696AC0">
        <w:t>Section 8</w:t>
      </w:r>
      <w:r>
        <w:t xml:space="preserve">. </w:t>
      </w:r>
    </w:p>
    <w:p w14:paraId="349CE60B" w14:textId="77777777" w:rsidR="00E00589" w:rsidRDefault="00E00589" w:rsidP="00E00589"/>
    <w:p w14:paraId="736A8731" w14:textId="77777777" w:rsidR="004A5E07" w:rsidRDefault="004A5E07" w:rsidP="00E00589">
      <w:pPr>
        <w:rPr>
          <w:i/>
        </w:rPr>
      </w:pPr>
    </w:p>
    <w:p w14:paraId="023202C0" w14:textId="0D78EEB6" w:rsidR="00E00589" w:rsidRPr="00695717" w:rsidRDefault="00E00589" w:rsidP="00E00589">
      <w:pPr>
        <w:rPr>
          <w:i/>
        </w:rPr>
      </w:pPr>
      <w:r>
        <w:rPr>
          <w:i/>
        </w:rPr>
        <w:lastRenderedPageBreak/>
        <w:t>Non-Reversibility</w:t>
      </w:r>
      <w:r w:rsidR="00B154C3">
        <w:rPr>
          <w:i/>
        </w:rPr>
        <w:t xml:space="preserve"> </w:t>
      </w:r>
    </w:p>
    <w:p w14:paraId="53A02F8E" w14:textId="67649693" w:rsidR="00E00589" w:rsidRDefault="00E00589" w:rsidP="00E00589">
      <w:r>
        <w:rPr>
          <w:i/>
        </w:rPr>
        <w:tab/>
      </w:r>
      <w:r>
        <w:t xml:space="preserve">The second systems dynamics challenge that must be addressed in the design of adaptive capacity for sustainable development is the potential for non-reversibility or </w:t>
      </w:r>
      <w:r w:rsidRPr="00CF4058">
        <w:rPr>
          <w:b/>
        </w:rPr>
        <w:t>hysteresis</w:t>
      </w:r>
      <w:r w:rsidR="004D2AB9" w:rsidRPr="0072645A">
        <w:rPr>
          <w:rStyle w:val="EndnoteReference"/>
        </w:rPr>
        <w:endnoteReference w:id="28"/>
      </w:r>
      <w:r>
        <w:t xml:space="preserve"> in the Anthropocene System.</w:t>
      </w:r>
      <w:r w:rsidR="00B154C3">
        <w:t xml:space="preserve"> </w:t>
      </w:r>
      <w:r>
        <w:t>The normally sensible strategy of adaptation via trial-and-error experimentation (</w:t>
      </w:r>
      <w:r w:rsidR="00E50785">
        <w:t>“</w:t>
      </w:r>
      <w:r>
        <w:t>adaptive management</w:t>
      </w:r>
      <w:r w:rsidR="00E50785">
        <w:t>”</w:t>
      </w:r>
      <w:r>
        <w:t xml:space="preserve">) can fail when thresholds between current development pathways and systems collapse are low, such that </w:t>
      </w:r>
      <w:r w:rsidR="004D2AB9">
        <w:t xml:space="preserve">thresholds </w:t>
      </w:r>
      <w:r>
        <w:t xml:space="preserve">could be easily crossed. For this reason, adaptive capacity must be complemented by the capacity for </w:t>
      </w:r>
      <w:r w:rsidR="00E2646F">
        <w:t xml:space="preserve">transition and </w:t>
      </w:r>
      <w:r>
        <w:t xml:space="preserve">transformation (see </w:t>
      </w:r>
      <w:r w:rsidR="00696AC0">
        <w:t xml:space="preserve">Section </w:t>
      </w:r>
      <w:r w:rsidR="00E2646F">
        <w:t>6</w:t>
      </w:r>
      <w:r>
        <w:t>).</w:t>
      </w:r>
    </w:p>
    <w:p w14:paraId="434D3015" w14:textId="77777777" w:rsidR="00E00589" w:rsidRDefault="00E00589" w:rsidP="00E00589"/>
    <w:p w14:paraId="72F8AA17" w14:textId="665ECED1" w:rsidR="00E00589" w:rsidRDefault="00E00589" w:rsidP="00E00589">
      <w:r>
        <w:t xml:space="preserve">The hysteresis challenge arises because of the non-linear dynamics of nature-society interactions discussed in </w:t>
      </w:r>
      <w:r w:rsidR="00696AC0">
        <w:t xml:space="preserve">Section </w:t>
      </w:r>
      <w:r w:rsidR="00CB774C">
        <w:t>2</w:t>
      </w:r>
      <w:r>
        <w:t xml:space="preserve"> and, in particular, their potential for regime shifts.</w:t>
      </w:r>
      <w:r w:rsidR="00B154C3">
        <w:t xml:space="preserve"> </w:t>
      </w:r>
      <w:r>
        <w:t>Research suggests that efforts to build adaptive capacity for sustainable development that can rise to the challenges of hysteresis and regime shifts should be explicitly grounded in a perspective that treats nature-society interactions as complex adaptive systems with the potential to exhibit far-from-equilibrium behavior, multiple attractor domains</w:t>
      </w:r>
      <w:r w:rsidR="00136B22">
        <w:t>,</w:t>
      </w:r>
      <w:r>
        <w:t xml:space="preserve"> and tipping points </w:t>
      </w:r>
      <w:r w:rsidRPr="0072645A">
        <w:fldChar w:fldCharType="begin"/>
      </w:r>
      <w:r w:rsidR="00DE1C2B" w:rsidRPr="000A24CE">
        <w:instrText xml:space="preserve"> ADDIN ZOTERO_ITEM CSL_CITATION {"citationID":"Gdb8Hctk","properties":{"formattedCitation":"(Bohensky et al. 2015)","plainCitation":"(Bohensky et al. 2015)","noteIndex":0},"citationItems":[{"id":5157,"uris":["http://zotero.org/groups/2225246/items/45HESISZ"],"uri":["http://zotero.org/groups/2225246/items/45HESISZ"],"itemData":{"id":5157,"type":"chapter","container-title":"Principles for Building Resilience","event-place":"Cambridge","ISBN":"978-1-316-01424-0","note":"DOI: 10.1017/CBO9781316014240.007","page":"142-173","publisher":"Cambridge University Press","publisher-place":"Cambridge","source":"DOI.org (Crossref)","title":"Principle 4 – Foster complex adaptive systems thinking","URL":"https://www.cambridge.org/core/product/identifier/CBO9781316014240A045/type/book_part","editor":[{"family":"Biggs","given":"Reinette"},{"family":"Schluter","given":"Maja"},{"family":"Schoon","given":"Michael L."}],"author":[{"family":"Bohensky","given":"Erin L."},{"family":"Evans","given":"Louisa S."},{"family":"Anderies","given":"John M."},{"family":"Biggs","given":"Duan"},{"family":"Fabricius","given":"Christo"}],"accessed":{"date-parts":[["2019",8,27]]},"issued":{"date-parts":[["2015"]]}}}],"schema":"https://github.com/citation-style-language/schema/raw/master/csl-citation.json"} </w:instrText>
      </w:r>
      <w:r w:rsidRPr="0072645A">
        <w:fldChar w:fldCharType="separate"/>
      </w:r>
      <w:r w:rsidRPr="0072645A">
        <w:t>(Bohensky et al. 2015)</w:t>
      </w:r>
      <w:r w:rsidRPr="0072645A">
        <w:fldChar w:fldCharType="end"/>
      </w:r>
      <w:r>
        <w:t>.</w:t>
      </w:r>
      <w:r w:rsidR="00B154C3">
        <w:t xml:space="preserve"> </w:t>
      </w:r>
    </w:p>
    <w:p w14:paraId="48A23A68" w14:textId="77777777" w:rsidR="00E00589" w:rsidRDefault="00E00589" w:rsidP="00E00589"/>
    <w:p w14:paraId="239E229D" w14:textId="05B73683" w:rsidR="00E00589" w:rsidRDefault="00E00589" w:rsidP="00E00589">
      <w:r>
        <w:t>The challenges of hysteresis requires that efforts to build adaptive capacity pay specific attention to mapping relevant regimes and the thresholds separating them; determin</w:t>
      </w:r>
      <w:r w:rsidR="000D0B7D">
        <w:t>ing</w:t>
      </w:r>
      <w:r>
        <w:t xml:space="preserve"> which regimes lead to dangerous declines in inclusive well-being; evaluat</w:t>
      </w:r>
      <w:r w:rsidR="000D0B7D">
        <w:t>ing</w:t>
      </w:r>
      <w:r>
        <w:t xml:space="preserve"> the likelihood that adaptive strategies will be able to keep development pathways within desired regimes; and monitor</w:t>
      </w:r>
      <w:r w:rsidR="000D0B7D">
        <w:t xml:space="preserve">ing </w:t>
      </w:r>
      <w:r>
        <w:t xml:space="preserve">development pathways with a view toward providing early warnings that inform policy. As discussed at greater length in the publications cited at the beginning of this section, research has contributed to progress on building capacity for dealing with each of these tasks for particular </w:t>
      </w:r>
      <w:r w:rsidR="005B4A6F">
        <w:t>a</w:t>
      </w:r>
      <w:r>
        <w:t xml:space="preserve">ction </w:t>
      </w:r>
      <w:r w:rsidR="005B4A6F">
        <w:t>s</w:t>
      </w:r>
      <w:r>
        <w:t>ituations.</w:t>
      </w:r>
      <w:r w:rsidR="00B154C3">
        <w:t xml:space="preserve"> </w:t>
      </w:r>
      <w:r>
        <w:t>That progress, however, has generally been modest.</w:t>
      </w:r>
      <w:r w:rsidR="00B154C3">
        <w:t xml:space="preserve"> </w:t>
      </w:r>
      <w:r>
        <w:t xml:space="preserve">For example, relatively comprehensive mapping of relevant regimes has been accomplished for only a very few </w:t>
      </w:r>
      <w:r w:rsidR="005B4A6F">
        <w:t>a</w:t>
      </w:r>
      <w:r>
        <w:t xml:space="preserve">ction </w:t>
      </w:r>
      <w:r w:rsidR="005B4A6F">
        <w:t>s</w:t>
      </w:r>
      <w:r>
        <w:t>ituations (</w:t>
      </w:r>
      <w:r w:rsidR="00E31A71">
        <w:t xml:space="preserve">e.g., </w:t>
      </w:r>
      <w:r w:rsidRPr="0072645A">
        <w:fldChar w:fldCharType="begin"/>
      </w:r>
      <w:r w:rsidR="00DE1C2B" w:rsidRPr="000A24CE">
        <w:instrText xml:space="preserve"> ADDIN ZOTERO_ITEM CSL_CITATION {"citationID":"S34JoKnE","properties":{"formattedCitation":"(Steffen et al. 2018)","plainCitation":"(Steffen et al. 2018)","noteIndex":0},"citationItems":[{"id":595,"uris":["http://zotero.org/groups/2225246/items/3LY7IEYG"],"uri":["http://zotero.org/groups/2225246/items/3LY7IEYG"],"itemData":{"id":595,"type":"article-journal","abstract":"We explore the risk that self-reinforcing feedbacks could push the Earth System toward a planetary threshold that, if crossed, could prevent stabilization of the climate at intermediate temperature rises and cause continued warming on a “Hothouse Earth” pathway even as human emissions are reduced. Crossing the threshold would lead to a much higher global average temperature than any interglacial in the past 1.2 million years and to sea levels significantly higher than at any time in the Holocene. We examine the evidence that such a threshold might exist and where it might be. If the threshold is crossed, the resulting trajectory would likely cause serious disruptions to ecosystems, society, and economies. Collective human action is required to steer the Earth System away from a potential threshold and stabilize it in a habitable interglacial-like state. Such action entails stewardship of the entire Earth System—biosphere, climate, and societies—and could include decarbonization of the global economy, enhancement of biosphere carbon sinks, behavioral changes, technological innovations, new governance arrangements, and transformed social values.","container-title":"Proceedings of the National Academy of Sciences","DOI":"10.1073/pnas.1810141115","ISSN":"0027-8424, 1091-6490","journalAbbreviation":"PNAS","language":"en","note":"PMID: 30082409","page":"201810141","source":"www.pnas.org","title":"Trajectories of the Earth System in the Anthropocene","author":[{"family":"Steffen","given":"Will"},{"family":"Rockström","given":"Johan"},{"family":"Richardson","given":"Katherine"},{"family":"Lenton","given":"Timothy M."},{"family":"Folke","given":"Carl"},{"family":"Liverman","given":"Diana"},{"family":"Summerhayes","given":"Colin P."},{"family":"Barnosky","given":"Anthony D."},{"family":"Cornell","given":"Sarah E."},{"family":"Crucifix","given":"Michel"},{"family":"Donges","given":"Jonathan F."},{"family":"Fetzer","given":"Ingo"},{"family":"Lade","given":"Steven J."},{"family":"Scheffer","given":"Marten"},{"family":"Winkelmann","given":"Ricarda"},{"family":"Schellnhuber","given":"Hans Joachim"}],"issued":{"date-parts":[["2018",8,1]]}}}],"schema":"https://github.com/citation-style-language/schema/raw/master/csl-citation.json"} </w:instrText>
      </w:r>
      <w:r w:rsidRPr="0072645A">
        <w:fldChar w:fldCharType="separate"/>
      </w:r>
      <w:r w:rsidRPr="0072645A">
        <w:t>Steffen et al. 2018</w:t>
      </w:r>
      <w:r w:rsidR="00626984">
        <w:t>;</w:t>
      </w:r>
      <w:r w:rsidRPr="0072645A">
        <w:fldChar w:fldCharType="end"/>
      </w:r>
      <w:r>
        <w:t xml:space="preserve"> </w:t>
      </w:r>
      <w:r w:rsidRPr="0072645A">
        <w:fldChar w:fldCharType="begin"/>
      </w:r>
      <w:r w:rsidR="00DE1C2B" w:rsidRPr="000A24CE">
        <w:instrText xml:space="preserve"> ADDIN ZOTERO_ITEM CSL_CITATION {"citationID":"iSWkRrpG","properties":{"formattedCitation":"(Schl\\uc0\\u252{}ter et al. 2019)","plainCitation":"(Schlüter et al. 2019)","noteIndex":0},"citationItems":[{"id":4742,"uris":["http://zotero.org/groups/2225246/items/3A9SHZF6"],"uri":["http://zotero.org/groups/2225246/items/3A9SHZF6"],"itemData":{"id":4742,"type":"article-journal","abstract":"Schlüter, M., L. J. Haider, S. J. Lade, E. Lindkvist, R. Martin, K. Orach, N. Wijermans, and C. Folke. 2019. Capturing emergent phenomena in social-ecological systems: an analytical framework. Ecology and Society 24(3):11. https://doi.org/10.5751/ES-11012-240311","container-title":"Ecology and Society","DOI":"10.5751/ES-11012-240311","ISSN":"1708-3087","issue":"3","language":"en","source":"www.ecologyandsociety.org","title":"Capturing emergent phenomena in social-ecological systems: an analytical framework","title-short":"Capturing emergent phenomena in social-ecological systems","URL":"https://www.ecologyandsociety.org/vol24/iss3/art11/","volume":"24","author":[{"family":"Schlüter","given":"Maja"},{"family":"Haider","given":"L."},{"family":"Lade","given":"Steven"},{"family":"Lindkvist","given":"Emilie"},{"family":"Martin","given":"Romina"},{"family":"Orach","given":"Kirill"},{"family":"Wijermans","given":"Nanda"},{"family":"Folke","given":"Carl"}],"accessed":{"date-parts":[["2019",8,13]]},"issued":{"date-parts":[["2019",8,9]]}}}],"schema":"https://github.com/citation-style-language/schema/raw/master/csl-citation.json"} </w:instrText>
      </w:r>
      <w:r w:rsidRPr="0072645A">
        <w:fldChar w:fldCharType="separate"/>
      </w:r>
      <w:r w:rsidRPr="0072645A">
        <w:t>Schlüter et al. 2019</w:t>
      </w:r>
      <w:r w:rsidRPr="0072645A">
        <w:fldChar w:fldCharType="end"/>
      </w:r>
      <w:r>
        <w:t>).</w:t>
      </w:r>
      <w:r w:rsidR="00B154C3">
        <w:t xml:space="preserve"> </w:t>
      </w:r>
      <w:r>
        <w:t>Talk about “planetary boundaries” has gotten far out ahead of what science can justify, often confusing normative issues of risk tolerance with the scientific (but poorly understood) mapping of thresholds separating alternative regimes</w:t>
      </w:r>
      <w:r w:rsidR="00817535">
        <w:t xml:space="preserve"> </w:t>
      </w:r>
      <w:r w:rsidR="00817535" w:rsidRPr="0072645A">
        <w:fldChar w:fldCharType="begin"/>
      </w:r>
      <w:r w:rsidR="00DE1C2B" w:rsidRPr="000A24CE">
        <w:instrText xml:space="preserve"> ADDIN ZOTERO_ITEM CSL_CITATION {"citationID":"a5udl9g20j","properties":{"formattedCitation":"(Downing et al. 2019)","plainCitation":"(Downing et al. 2019)","noteIndex":0},"citationItems":[{"id":5020,"uris":["http://zotero.org/groups/2225246/items/INHPE7UB"],"uri":["http://zotero.org/groups/2225246/items/INHPE7UB"],"itemData":{"id":5020,"type":"article-journal","abstract":"The Planetary Boundaries concept (PBc) has emerged as a key global sustainability concept in international sustainable development arenas. Initially presented as an agenda for global sustainability research, it now shows potential for sustainability governance. We use the fact that it is widely cited in scientific literature (&gt;3500 citations) and an extensively studied concept to analyse how it has been used and developed since its first publication. Design: From the literature that cites the PBc, we select those articles that have the terms ‘planetary boundaries’ or ‘safe operating space’ in either title, abstract or keywords. We assume that this literature substantively engages with and develops the PBc. Results: We find that 6% of the citing literature engages with the concept. Within this fraction of the literature we distinguish commentaries – that discuss the context and challenges to implementing the PBc, articles that develop the core biogeophysical concept and articles that apply the concept by translating to sub-global scales and by adding a human component to it. Applied literature adds to the concept by explicitly including society through perspectives of impacts, needs, aspirations and behaviours. Discussion: Literature applying the concept does not yet include the more complex, diverse, cultural and behavioural facet of humanity that is implied in commentary literature. We suggest there is need for a positive framing of sustainability goals – as a Safe Operating Space rather than boundaries. Key scientific challenges include distinguishing generalised from context-specific knowledge, clarifying which processes are generalizable and which are scalable, and explicitly applying complex systems’ knowledge in the application and development of the PBc. We envisage that opportunities to address these challenges will arise when more human social dimensions are integrated, as we learn to feed the global sustainability vision with a plurality of bottom-up realisations of sustainability.\n\nAB - Background: The Planetary Boundaries concept (PBc) has emerged as a key global sustainability concept in international sustainable development arenas. Initially presented as an agenda for global sustainability research, it now shows potential for sustainability governance. We use the fact that it is widely cited in scientific literature (&gt;3500 citations) and an extensively studied concept to analyse how it has been used and developed since its first publication. Design: From the literature that cites the PBc, we select those articles that have the terms ‘planetary boundaries’ or ‘safe operating space’ in either title, abstract or keywords. We assume that this literature substantively engages with and develops the PBc. Results: We find that 6% of the citing literature engages with the concept. Within this fraction of the literature we distinguish commentaries – that discuss the context and challenges to implementing the PBc, articles that develop the core biogeophysical concept and articles that apply the concept by translating to sub-global scales and by adding a human component to it. Applied literature adds to the concept by explicitly including society through perspectives of impacts, needs, aspirations and behaviours. Discussion: Literature applying the concept does not yet include the more complex, diverse, cultural and behavioural facet of humanity that is implied in commentary literature. We suggest there is need for a positive framing of sustainability goals – as a Safe Operating Space rather than boundaries. Key scientific challenges include distinguishing generalised from context-specific knowledge, clarifying which processes are generalizable and which are scalable, and explicitly applying complex systems’ knowledge in the application and development of the PBc. We envisage that opportunities to address these challenges will arise when more human social dimensions are integrated, as we learn to feed the global sustainability vision with a plurality of bottom-up realisations of sustainability.","container-title":"Environmental Research Letters","DOI":"10.1088/1748-9326/ab22c9","ISSN":"1748-9326","issue":"7","journalAbbreviation":"Environ. Res. Lett.","page":"073005","source":"DOI.org (Crossref)","title":"Matching scope, purpose and uses of planetary boundaries science","volume":"14","author":[{"family":"Downing","given":"Andrea S"},{"family":"Bhowmik","given":"Avit"},{"family":"Collste","given":"David"},{"family":"Cornell","given":"Sarah E"},{"family":"Donges","given":"Jonathan"},{"family":"Fetzer","given":"Ingo"},{"family":"Häyhä","given":"Tiina"},{"family":"Hinton","given":"Jennifer"},{"family":"Lade","given":"Steven"},{"family":"Mooij","given":"Wolf M"}],"issued":{"date-parts":[["2019",7,9]]}}}],"schema":"https://github.com/citation-style-language/schema/raw/master/csl-citation.json"} </w:instrText>
      </w:r>
      <w:r w:rsidR="00817535" w:rsidRPr="0072645A">
        <w:fldChar w:fldCharType="separate"/>
      </w:r>
      <w:r w:rsidR="00BB2917" w:rsidRPr="0072645A">
        <w:t>(Downing et al. 2019)</w:t>
      </w:r>
      <w:r w:rsidR="00817535" w:rsidRPr="0072645A">
        <w:fldChar w:fldCharType="end"/>
      </w:r>
      <w:r w:rsidRPr="00772584">
        <w:t xml:space="preserve">. </w:t>
      </w:r>
      <w:r>
        <w:t xml:space="preserve">Promising theoretical work on the prospects that appropriate monitoring could detect early warning signs when dynamics are approaching boundaries has proven feasible at the level of organisms and their health, but enormously challenging to implement at the level of nature-society systems </w:t>
      </w:r>
      <w:r w:rsidRPr="0072645A">
        <w:fldChar w:fldCharType="begin"/>
      </w:r>
      <w:r w:rsidR="00DE1C2B" w:rsidRPr="000A24CE">
        <w:instrText xml:space="preserve"> ADDIN ZOTERO_ITEM CSL_CITATION {"citationID":"q8A3tGLN","properties":{"formattedCitation":"(Scheffer et al. 2018)","plainCitation":"(Scheffer et al. 2018)","noteIndex":0},"citationItems":[{"id":5130,"uris":["http://zotero.org/groups/2225246/items/8G8CNSAN"],"uri":["http://zotero.org/groups/2225246/items/8G8CNSAN"],"itemData":{"id":5130,"type":"article-journal","abstract":"All life requires the capacity to recover from challenges that are as inevitable as they are unpredictable. Understanding this resilience is essential for managing the health of humans and their livestock. It has long been difficult to quantify resilience directly, forcing practitioners to rely on indirect static indicators of health. However, measurements from wearable electronics and other sources now allow us to analyze the dynamics of physiology and behavior with unsurpassed resolution. The resulting flood of data coincides with the emergence of novel analytical tools for estimating resilience from the pattern of microrecoveries observed in natural time series. Such dynamic indicators of resilience may be used to monitor the risk of systemic failure across systems ranging from organs to entire organisms. These tools invite a fundamental rethinking of our approach to the adaptive management of health and resilience.","container-title":"Proceedings of the National Academy of Sciences of the United States of America","DOI":"10.1073/pnas.1810630115","ISSN":"0027-8424","issue":"47","journalAbbreviation":"Proc. Natl. Acad. Sci. U. S. A.","language":"English","note":"WOS:000450642800034","page":"11883-11890","source":"Web of Science","title":"Quantifying resilience of humans and other animals","volume":"115","author":[{"family":"Scheffer","given":"Marten"},{"family":"Bolhuis","given":"J. Elizabeth"},{"family":"Borsboom","given":"Denny"},{"family":"Buchman","given":"Timothy G."},{"family":"Gijzel","given":"Sanne M. W."},{"family":"Goulson","given":"Dave"},{"family":"Kammenga","given":"Jan E."},{"family":"Kemp","given":"Bas"},{"family":"Leemput","given":"Ingrid A.","non-dropping-particle":"van de"},{"family":"Levin","given":"Simon"},{"family":"Martin","given":"Carmel Mary"},{"family":"Melis","given":"Rene J. F."},{"family":"Nes","given":"Egbert H.","non-dropping-particle":"van"},{"family":"Romero","given":"L. Michael"},{"family":"Rikkert","given":"Marcel G. M. Olde"}],"issued":{"date-parts":[["2018",11,20]]}}}],"schema":"https://github.com/citation-style-language/schema/raw/master/csl-citation.json"} </w:instrText>
      </w:r>
      <w:r w:rsidRPr="0072645A">
        <w:fldChar w:fldCharType="separate"/>
      </w:r>
      <w:r w:rsidRPr="0072645A">
        <w:t>(Scheffer et al. 2018</w:t>
      </w:r>
      <w:r w:rsidR="00626984">
        <w:t>;</w:t>
      </w:r>
      <w:r w:rsidRPr="0072645A">
        <w:fldChar w:fldCharType="end"/>
      </w:r>
      <w:r>
        <w:t xml:space="preserve"> </w:t>
      </w:r>
      <w:r w:rsidRPr="0072645A">
        <w:fldChar w:fldCharType="begin"/>
      </w:r>
      <w:r w:rsidR="00DE1C2B" w:rsidRPr="000A24CE">
        <w:instrText xml:space="preserve"> ADDIN ZOTERO_ITEM CSL_CITATION {"citationID":"MfhKXnK1","properties":{"formattedCitation":"(Scheffer et al. 2015)","plainCitation":"(Scheffer et al. 2015)","noteIndex":0},"citationItems":[{"id":5129,"uris":["http://zotero.org/groups/2225246/items/SWXT9KFD"],"uri":["http://zotero.org/groups/2225246/items/SWXT9KFD"],"itemData":{"id":5129,"type":"article-journal","abstract":"Ecological resilience is the ability of a system to persist in the face of perturbations. Although resilience has been a highly influential concept, its interpretation has remained largely qualitative. Here we describe an emerging family of methods for quantifying resilience on the basis of observations. A first set of methods is based on the phenomenon of critical slowing down, which implies that recovery upon small perturbations becomes slower as a system approaches a tipping point. Such slowing down can be measured experimentally but may also be indirectly inferred from changes in natural fluctuations and spatial patterns. A second group of methods aims to characterize the resilience of alternative states in probabilistic terms based on large numbers of observations as in long time series or satellite images. These generic approaches to measuring resilience complement the system-specific knowledge needed to infer the effects of environmental change on the resilience of complex systems.","container-title":"Annual Review of Ecology, Evolution, and Systematics","DOI":"10.1146/annurev-ecolsys-112414-054242","ISSN":"1543-592X","issue":"1","journalAbbreviation":"Annu. Rev. Ecol. Evol. Syst.","page":"145-167","source":"www-annualreviews-org.ezp-prod1.hul.harvard.edu (Atypon)","title":"Generic Indicators of Ecological Resilience: Inferring the Chance of a Critical Transition","title-short":"Generic Indicators of Ecological Resilience","volume":"46","author":[{"family":"Scheffer","given":"Marten"},{"family":"Carpenter","given":"Stephen R."},{"family":"Dakos","given":"Vasilis"},{"family":"Nes","given":"Egbert H.","non-dropping-particle":"van"}],"issued":{"date-parts":[["2015",12,4]]}}}],"schema":"https://github.com/citation-style-language/schema/raw/master/csl-citation.json"} </w:instrText>
      </w:r>
      <w:r w:rsidRPr="0072645A">
        <w:fldChar w:fldCharType="separate"/>
      </w:r>
      <w:r w:rsidRPr="0072645A">
        <w:t>Scheffer et al. 2015)</w:t>
      </w:r>
      <w:r w:rsidRPr="0072645A">
        <w:fldChar w:fldCharType="end"/>
      </w:r>
      <w:r>
        <w:t>.</w:t>
      </w:r>
    </w:p>
    <w:p w14:paraId="04A29D6E" w14:textId="77777777" w:rsidR="00E00589" w:rsidRPr="00695717" w:rsidRDefault="00E00589" w:rsidP="00E00589"/>
    <w:p w14:paraId="6D7E47DF" w14:textId="77777777" w:rsidR="00E00589" w:rsidRDefault="00E00589" w:rsidP="00706169">
      <w:pPr>
        <w:pStyle w:val="Heading3"/>
      </w:pPr>
      <w:bookmarkStart w:id="630" w:name="_Toc21323038"/>
      <w:bookmarkStart w:id="631" w:name="_Toc27640699"/>
      <w:bookmarkStart w:id="632" w:name="_Toc33132638"/>
      <w:r>
        <w:t>Actors</w:t>
      </w:r>
      <w:bookmarkEnd w:id="630"/>
      <w:bookmarkEnd w:id="631"/>
      <w:bookmarkEnd w:id="632"/>
      <w:r>
        <w:t xml:space="preserve"> </w:t>
      </w:r>
    </w:p>
    <w:p w14:paraId="05D2C24B" w14:textId="5B0140AC" w:rsidR="00E00589" w:rsidRDefault="00E00589" w:rsidP="00E00589">
      <w:r>
        <w:t>Who benefits and who loses from the redistribution of risks that occurs along adaptation pathways is not random.</w:t>
      </w:r>
      <w:r w:rsidR="00B154C3">
        <w:t xml:space="preserve"> </w:t>
      </w:r>
      <w:r>
        <w:t>Rather, it is determined as an outcome of the continuing coevolution of nature and society within which some people have more power than others over how risks are experienced and articulated, causation is attributed, adaptations are formulated, decisions are made</w:t>
      </w:r>
      <w:r w:rsidR="00136B22">
        <w:t>,</w:t>
      </w:r>
      <w:r>
        <w:t xml:space="preserve"> and outcomes are evaluated </w:t>
      </w:r>
      <w:r w:rsidRPr="0072645A">
        <w:fldChar w:fldCharType="begin"/>
      </w:r>
      <w:r w:rsidR="00DE1C2B" w:rsidRPr="000A24CE">
        <w:instrText xml:space="preserve"> ADDIN ZOTERO_ITEM CSL_CITATION {"citationID":"gqhRIwOU","properties":{"formattedCitation":"(Eriksen, Nightingale, and Eakin 2015)","plainCitation":"(Eriksen, Nightingale, and Eakin 2015)","noteIndex":0},"citationItems":[{"id":4055,"uris":["http://zotero.org/groups/2225246/items/QXPG5EN7"],"uri":["http://zotero.org/groups/2225246/items/QXPG5EN7"],"itemData":{"id":4055,"type":"article-journal","abstract":"This paper is motivated by a concern that adaptation and vulnerability research suffer from an under-theorization of the political mechanisms of social change and the processes that serve to reproduce vulnerability over time and space. We argue that adaptation is a socio-political process that mediates how individuals and collectives deal with multiple and concurrent environmental and social changes. We propose that applying concepts of subjectivity, knowledges and authority to the analysis of adaptation focuses attention on this socio-political process. Drawing from vulnerability, adaptation, political ecology and social theory literatures, we explain how power is reproduced or contested in adaptation practice through these three concepts. We assert that climate change adaptation processes have the potential to constitute as well as contest authority, subjectivity and knowledge, thereby opening up or closing down space for transformational adaptation. We expand on this assertion through four key propositions about how adaptation processes can be understood and outline an emergent empirical research agenda, which aims to explicitly examine these propositions in specific social and environmental contexts. We describe how the articles in this special issue are contributing to this nascent research agenda, providing an empirical basis from which to theorize the politics of adaptation. The final section concludes by describing the need for a reframing of adaptation policy, practice and analysis to engage with multiple adaptation knowledges, to question subjectivities inherent in discourses and problem understandings, and to identify how emancipatory subjectivities – and thus the potential for transformational adaptation – can be supported.","container-title":"Global Environmental Change","DOI":"10.1016/j.gloenvcha.2015.09.014","ISSN":"0959-3780","journalAbbreviation":"Global Environmental Change","page":"523-533","source":"ScienceDirect","title":"Reframing adaptation: The political nature of climate change adaptation","title-short":"Reframing adaptation","volume":"35","author":[{"family":"Eriksen","given":"Siri H."},{"family":"Nightingale","given":"Andrea J."},{"family":"Eakin","given":"Hallie"}],"issued":{"date-parts":[["2015",11,1]]}}}],"schema":"https://github.com/citation-style-language/schema/raw/master/csl-citation.json"} </w:instrText>
      </w:r>
      <w:r w:rsidRPr="0072645A">
        <w:fldChar w:fldCharType="separate"/>
      </w:r>
      <w:r w:rsidRPr="0072645A">
        <w:t>(Eriksen, Nightingale, and Eakin 2015</w:t>
      </w:r>
      <w:r w:rsidR="00136B22">
        <w:t>;</w:t>
      </w:r>
      <w:r w:rsidRPr="0072645A">
        <w:fldChar w:fldCharType="end"/>
      </w:r>
      <w:r w:rsidRPr="000A24CE">
        <w:t xml:space="preserve"> </w:t>
      </w:r>
      <w:r w:rsidRPr="0072645A">
        <w:fldChar w:fldCharType="begin"/>
      </w:r>
      <w:r w:rsidR="00DE1C2B" w:rsidRPr="000A24CE">
        <w:instrText xml:space="preserve"> ADDIN ZOTERO_ITEM CSL_CITATION {"citationID":"KjgSuQHx","properties":{"formattedCitation":"(Wise et al. 2014)","plainCitation":"(Wise et al. 2014)","noteIndex":0},"citationItems":[{"id":4040,"uris":["http://zotero.org/groups/2225246/items/FSGV6R4X"],"uri":["http://zotero.org/groups/2225246/items/FSGV6R4X"],"itemData":{"id":4040,"type":"article-journal","abstract":"The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adaptation.","container-title":"Global Environmental Change","DOI":"10.1016/j.gloenvcha.2013.12.002","ISSN":"0959-3780","journalAbbreviation":"Global Environmental Change","page":"325-336","source":"ScienceDirect","title":"Reconceptualising adaptation to climate change as part of pathways of change and response","volume":"28","author":[{"family":"Wise","given":"R. M."},{"family":"Fazey","given":"I."},{"family":"Stafford Smith","given":"M."},{"family":"Park","given":"S. E."},{"family":"Eakin","given":"H. C."},{"family":"Archer Van Garderen","given":"E. R. M."},{"family":"Campbell","given":"B."}],"issued":{"date-parts":[["2014",9,1]]}}}],"schema":"https://github.com/citation-style-language/schema/raw/master/csl-citation.json"} </w:instrText>
      </w:r>
      <w:r w:rsidRPr="0072645A">
        <w:fldChar w:fldCharType="separate"/>
      </w:r>
      <w:r w:rsidRPr="0072645A">
        <w:t>Wise et al. 2014)</w:t>
      </w:r>
      <w:r w:rsidRPr="0072645A">
        <w:fldChar w:fldCharType="end"/>
      </w:r>
      <w:r>
        <w:t>.</w:t>
      </w:r>
      <w:r w:rsidR="00B154C3">
        <w:t xml:space="preserve"> </w:t>
      </w:r>
      <w:r>
        <w:t xml:space="preserve">The result has been a highly uneven distribution of risk and vulnerability at all levels of organization: household, community, regional, </w:t>
      </w:r>
      <w:r w:rsidR="000A24CE">
        <w:t xml:space="preserve">and </w:t>
      </w:r>
      <w:r>
        <w:t xml:space="preserve">national </w:t>
      </w:r>
      <w:r w:rsidRPr="0072645A">
        <w:fldChar w:fldCharType="begin"/>
      </w:r>
      <w:r w:rsidR="00DE1C2B" w:rsidRPr="000A24CE">
        <w:instrText xml:space="preserve"> ADDIN ZOTERO_ITEM CSL_CITATION {"citationID":"Xnffj2qI","properties":{"formattedCitation":"(Brown and Westaway 2011)","plainCitation":"(Brown and Westaway 2011)","noteIndex":0},"citationItems":[{"id":322,"uris":["http://zotero.org/groups/2225246/items/JK3XQYIW"],"uri":["http://zotero.org/groups/2225246/items/JK3XQYIW"],"itemData":{"id":322,"type":"article-journal","abstract":"Human agency is considered a key factor in determining how individuals and society respond to environmental change. This article synthesizes knowledge on agency, capacity, and resilience across human development, well-being, and disasters literature to provide insights to support more integrated and human-centered approaches to understanding environmental change. It draws out the key areas of agreement across these diverse fields and identifies the main points of contestation and uncertainty. This highlights the need to consider subjective and relational factors in addition to objective measures of capacity and to view these as reflexive and dynamic, as well as differentiated socially and temporally. These findings can help distinguish between coping, adaptation, and transformation as responses to environmental and other stressors.","container-title":"Annual Review of Environment and Resources","DOI":"10.1146/annurev-environ-052610-092905","issue":"1","page":"321-342","source":"Annual Reviews","title":"Agency, Capacity, and Resilience to Environmental Change: Lessons from Human Development, Well-Being, and Disasters","title-short":"Agency, Capacity, and Resilience to Environmental Change","volume":"36","author":[{"family":"Brown","given":"Katrina"},{"family":"Westaway","given":"Elizabeth"}],"issued":{"date-parts":[["2011"]]}}}],"schema":"https://github.com/citation-style-language/schema/raw/master/csl-citation.json"} </w:instrText>
      </w:r>
      <w:r w:rsidRPr="0072645A">
        <w:fldChar w:fldCharType="separate"/>
      </w:r>
      <w:r w:rsidRPr="0072645A">
        <w:t>(Brown and Westaway 2011)</w:t>
      </w:r>
      <w:r w:rsidRPr="0072645A">
        <w:fldChar w:fldCharType="end"/>
      </w:r>
      <w:r>
        <w:t>.</w:t>
      </w:r>
      <w:r w:rsidR="00B154C3">
        <w:t xml:space="preserve"> </w:t>
      </w:r>
      <w:r>
        <w:t>Human agency matters in shaping this distribution</w:t>
      </w:r>
      <w:r w:rsidR="00CD111B">
        <w:t xml:space="preserve"> (</w:t>
      </w:r>
      <w:r w:rsidR="00E31A71">
        <w:t xml:space="preserve">e.g., </w:t>
      </w:r>
      <w:r w:rsidRPr="00A02471">
        <w:fldChar w:fldCharType="begin"/>
      </w:r>
      <w:r w:rsidR="00DE1C2B">
        <w:instrText xml:space="preserve"> ADDIN ZOTERO_ITEM CSL_CITATION {"citationID":"j78oMd4N","properties":{"formattedCitation":"(Tellman et al. 2018)","plainCitation":"(Tellman et al. 2018)","noteIndex":0},"citationItems":[{"id":4051,"uris":["http://zotero.org/groups/2225246/items/REWAC7JX"],"uri":["http://zotero.org/groups/2225246/items/REWAC7JX"],"itemData":{"id":4051,"type":"article-journal","abstract":"Tellman, B., J. C. Bausch, H. Eakin, J. M. Anderies, M. Mazari-Hiriart, D. Manuel-Navarrete, and C. L. Redman. 2018. Adaptive pathways and coupled infrastructure: seven centuries of adaptation to water risk and the production of vulnerability in Mexico City. Ecology and Society 23(1):1. https://doi.org/10.5751/ES-09712-230101","container-title":"Ecology and Society","DOI":"10.5751/ES-09712-230101","ISSN":"1708-3087","issue":"1","language":"en","source":"www.ecologyandsociety.org","title":"Adaptive pathways and coupled infrastructure: seven centuries of adaptation to water risk and the production of vulnerability in Mexico City","title-short":"Adaptive pathways and coupled infrastructure","URL":"https://www.ecologyandsociety.org/vol23/iss1/art1/","volume":"23","author":[{"family":"Tellman","given":"Beth"},{"family":"Bausch","given":"Julia"},{"family":"Eakin","given":"Hallie"},{"family":"Anderies","given":"John"},{"family":"Mazari-Hiriart","given":"Marisa"},{"family":"Manuel-Navarrete","given":"David"},{"family":"Redman","given":"Charles"}],"accessed":{"date-parts":[["2019",7,8]]},"issued":{"date-parts":[["2018",1,11]]}}}],"schema":"https://github.com/citation-style-language/schema/raw/master/csl-citation.json"} </w:instrText>
      </w:r>
      <w:r w:rsidRPr="00A02471">
        <w:fldChar w:fldCharType="separate"/>
      </w:r>
      <w:r w:rsidRPr="00A02471">
        <w:rPr>
          <w:rFonts w:cs="Calibri"/>
        </w:rPr>
        <w:t>Tellman et al. 2018</w:t>
      </w:r>
      <w:r w:rsidRPr="00A02471">
        <w:fldChar w:fldCharType="end"/>
      </w:r>
      <w:r w:rsidR="00CD111B">
        <w:t>)</w:t>
      </w:r>
      <w:r w:rsidRPr="00031A45">
        <w:t>.</w:t>
      </w:r>
      <w:r w:rsidR="00B154C3">
        <w:t xml:space="preserve"> </w:t>
      </w:r>
      <w:r>
        <w:t xml:space="preserve">But (as discussed in </w:t>
      </w:r>
      <w:r w:rsidR="00CB774C">
        <w:t>Section 4</w:t>
      </w:r>
      <w:r>
        <w:t xml:space="preserve">) it is usually the actors with power who have </w:t>
      </w:r>
      <w:r w:rsidR="002A7B50">
        <w:t xml:space="preserve">greater </w:t>
      </w:r>
      <w:r>
        <w:t>capacity to shape adaptation pathways.</w:t>
      </w:r>
      <w:r w:rsidR="00B154C3">
        <w:t xml:space="preserve"> </w:t>
      </w:r>
      <w:r>
        <w:t xml:space="preserve">And they generally do so in ways that that protect or promote their immediate interests, shifting risks through adaptation pathways toward those actors who are relatively powerless. </w:t>
      </w:r>
      <w:r w:rsidR="00CB774C">
        <w:t>T</w:t>
      </w:r>
      <w:r>
        <w:t xml:space="preserve">he mechanisms of a relative lack of power by some can stem from lack of access to resources, exclusion from </w:t>
      </w:r>
      <w:r>
        <w:lastRenderedPageBreak/>
        <w:t>decision making processes, and the influence of powerful actors on collective understandings of risks and opportunities for adaptation</w:t>
      </w:r>
      <w:r w:rsidR="00CB774C">
        <w:t xml:space="preserve"> (see Box 1)</w:t>
      </w:r>
      <w:r>
        <w:t xml:space="preserve">. </w:t>
      </w:r>
      <w:r w:rsidR="00185DE4">
        <w:t>The plight of actors with relatively less power is accentuated in the Anthropocene as larger risks are increasingly shifted over larger distances in space and time</w:t>
      </w:r>
      <w:r w:rsidR="002A7B50">
        <w:t xml:space="preserve"> than in previous eras of nature-society interactions</w:t>
      </w:r>
      <w:r w:rsidR="00185DE4">
        <w:t>, rendering even actors with substantial local adaptive capacity increasingly vulnerable to disruptions beyond their immediate control.</w:t>
      </w:r>
      <w:r w:rsidR="00B154C3">
        <w:t xml:space="preserve"> </w:t>
      </w:r>
      <w:r w:rsidR="00185DE4">
        <w:t>We conclude that a central, though relatively late-arriving, message of research on adaptive capacity is that efforts to understand and build it must grapple with questions of power, who has it, and how they deploy it.</w:t>
      </w:r>
      <w:r w:rsidR="00B154C3">
        <w:t xml:space="preserve"> </w:t>
      </w:r>
      <w:r w:rsidR="00185DE4">
        <w:t>Looking ahead, we argue in Section 6 that power is even more central where adaptations aim to bring about large</w:t>
      </w:r>
      <w:r w:rsidR="00A37498">
        <w:t>-</w:t>
      </w:r>
      <w:r w:rsidR="00185DE4">
        <w:t>scale transformation of major components of the Anthropocene System.</w:t>
      </w:r>
      <w:r w:rsidR="00B154C3">
        <w:t xml:space="preserve"> </w:t>
      </w:r>
    </w:p>
    <w:p w14:paraId="45C97AD0" w14:textId="0AD36BD4" w:rsidR="00E00589" w:rsidRPr="00185DE4" w:rsidRDefault="00E00589" w:rsidP="007D5A4B"/>
    <w:p w14:paraId="2295ED15" w14:textId="2B2FD206" w:rsidR="00E00589" w:rsidRDefault="00E00589" w:rsidP="00355D86">
      <w:pPr>
        <w:pStyle w:val="Heading1"/>
      </w:pPr>
      <w:bookmarkStart w:id="633" w:name="_Toc27526764"/>
      <w:bookmarkStart w:id="634" w:name="_Toc27640700"/>
      <w:bookmarkStart w:id="635" w:name="_Toc33132639"/>
      <w:r>
        <w:t xml:space="preserve">Capacity to </w:t>
      </w:r>
      <w:r w:rsidR="00CC3CB9">
        <w:t>P</w:t>
      </w:r>
      <w:r>
        <w:t xml:space="preserve">romote </w:t>
      </w:r>
      <w:r w:rsidR="00CC3CB9">
        <w:t>T</w:t>
      </w:r>
      <w:r>
        <w:t>ransformation</w:t>
      </w:r>
      <w:bookmarkEnd w:id="633"/>
      <w:bookmarkEnd w:id="634"/>
      <w:bookmarkEnd w:id="635"/>
      <w:r w:rsidR="006168B9">
        <w:t xml:space="preserve"> </w:t>
      </w:r>
    </w:p>
    <w:p w14:paraId="7698D1E1" w14:textId="728FDD12" w:rsidR="00E00589" w:rsidRDefault="00A31E58" w:rsidP="00E00589">
      <w:pPr>
        <w:rPr>
          <w:i/>
          <w:iCs/>
        </w:rPr>
      </w:pPr>
      <w:r>
        <w:rPr>
          <w:i/>
          <w:iCs/>
        </w:rPr>
        <w:t>I</w:t>
      </w:r>
      <w:r w:rsidR="003C544A" w:rsidRPr="005624DC">
        <w:rPr>
          <w:i/>
          <w:iCs/>
        </w:rPr>
        <w:t xml:space="preserve">nnovation, </w:t>
      </w:r>
      <w:r w:rsidR="003B2409">
        <w:rPr>
          <w:i/>
          <w:iCs/>
        </w:rPr>
        <w:t xml:space="preserve">assessment, </w:t>
      </w:r>
      <w:r w:rsidR="003C544A" w:rsidRPr="005624DC">
        <w:rPr>
          <w:i/>
          <w:iCs/>
        </w:rPr>
        <w:t>imagina</w:t>
      </w:r>
      <w:r w:rsidR="003B2409">
        <w:rPr>
          <w:i/>
          <w:iCs/>
        </w:rPr>
        <w:t>tion and incumb</w:t>
      </w:r>
      <w:r>
        <w:rPr>
          <w:i/>
          <w:iCs/>
        </w:rPr>
        <w:t>e</w:t>
      </w:r>
      <w:r w:rsidR="003B2409">
        <w:rPr>
          <w:i/>
          <w:iCs/>
        </w:rPr>
        <w:t>ncy</w:t>
      </w:r>
    </w:p>
    <w:p w14:paraId="3899FD32" w14:textId="77777777" w:rsidR="00FE1BDC" w:rsidRDefault="00FE1BDC" w:rsidP="00E00589">
      <w:pPr>
        <w:rPr>
          <w:i/>
          <w:iCs/>
        </w:rPr>
      </w:pPr>
    </w:p>
    <w:p w14:paraId="37EBCD6E" w14:textId="512453B8" w:rsidR="005B6E84" w:rsidRDefault="00886C0D" w:rsidP="005B6E84">
      <w:r>
        <w:t>“</w:t>
      </w:r>
      <w:r w:rsidRPr="00890110">
        <w:t>Trans</w:t>
      </w:r>
      <w:r>
        <w:t>formations</w:t>
      </w:r>
      <w:r w:rsidRPr="00890110">
        <w:t>”</w:t>
      </w:r>
      <w:r>
        <w:t xml:space="preserve"> </w:t>
      </w:r>
      <w:r w:rsidRPr="00890110">
        <w:t>are shifts from</w:t>
      </w:r>
      <w:r>
        <w:t xml:space="preserve"> one </w:t>
      </w:r>
      <w:r w:rsidR="00632B10">
        <w:t xml:space="preserve">regime and its associated </w:t>
      </w:r>
      <w:r>
        <w:t>development pathway</w:t>
      </w:r>
      <w:r w:rsidR="00632B10">
        <w:t>s</w:t>
      </w:r>
      <w:r>
        <w:t xml:space="preserve"> to another. </w:t>
      </w:r>
      <w:r w:rsidRPr="00C62CB0">
        <w:rPr>
          <w:b/>
        </w:rPr>
        <w:t>Sustainability transformations</w:t>
      </w:r>
      <w:r w:rsidR="00B0558C">
        <w:rPr>
          <w:rStyle w:val="EndnoteReference"/>
        </w:rPr>
        <w:endnoteReference w:id="29"/>
      </w:r>
      <w:r>
        <w:t xml:space="preserve"> are shifts from</w:t>
      </w:r>
      <w:r w:rsidRPr="00890110">
        <w:t xml:space="preserve"> </w:t>
      </w:r>
      <w:r w:rsidR="00632B10">
        <w:t xml:space="preserve">regimes associated with </w:t>
      </w:r>
      <w:r w:rsidRPr="00890110">
        <w:t xml:space="preserve">unsustainable pathways of development to </w:t>
      </w:r>
      <w:r w:rsidR="00CD430D">
        <w:t xml:space="preserve">alternative </w:t>
      </w:r>
      <w:r w:rsidR="00F47F1C">
        <w:t xml:space="preserve">regimes in which </w:t>
      </w:r>
      <w:r w:rsidRPr="00890110">
        <w:t xml:space="preserve">development pathways </w:t>
      </w:r>
      <w:r w:rsidR="00F47F1C">
        <w:t>are</w:t>
      </w:r>
      <w:r w:rsidR="00D71D28">
        <w:t xml:space="preserve"> </w:t>
      </w:r>
      <w:r w:rsidR="00CD430D">
        <w:t>(</w:t>
      </w:r>
      <w:r w:rsidR="00D71D28">
        <w:t xml:space="preserve">provisionally </w:t>
      </w:r>
      <w:r w:rsidR="00CD430D">
        <w:t xml:space="preserve">thought </w:t>
      </w:r>
      <w:r w:rsidR="00D71D28">
        <w:t>to be</w:t>
      </w:r>
      <w:r w:rsidR="00CD430D">
        <w:t>)</w:t>
      </w:r>
      <w:r w:rsidR="00D71D28">
        <w:t xml:space="preserve"> </w:t>
      </w:r>
      <w:r w:rsidRPr="00890110">
        <w:t>sustainable.</w:t>
      </w:r>
      <w:r w:rsidR="00B154C3">
        <w:t xml:space="preserve"> </w:t>
      </w:r>
      <w:r w:rsidR="005B6E84">
        <w:t>One e</w:t>
      </w:r>
      <w:r w:rsidR="003C5E32">
        <w:t>xample</w:t>
      </w:r>
      <w:r w:rsidR="005B6E84">
        <w:t xml:space="preserve"> of a change in development pathways that has been presented as a </w:t>
      </w:r>
      <w:r w:rsidR="003C5E32">
        <w:t xml:space="preserve">potential </w:t>
      </w:r>
      <w:r w:rsidR="005B6E84">
        <w:t xml:space="preserve">sustainability transition is the shift from energy regimes dominated by fossil fuels to energy regimes dominated by renewables </w:t>
      </w:r>
      <w:r w:rsidR="005B6E84">
        <w:fldChar w:fldCharType="begin"/>
      </w:r>
      <w:r w:rsidR="00DE1C2B">
        <w:instrText xml:space="preserve"> ADDIN ZOTERO_ITEM CSL_CITATION {"citationID":"GYWtjUaX","properties":{"formattedCitation":"(Geels et al. 2017)","plainCitation":"(Geels et al. 2017)","noteIndex":0},"citationItems":[{"id":381,"uris":["http://zotero.org/groups/2225246/items/KX9KNHLD"],"uri":["http://zotero.org/groups/2225246/items/KX9KNHLD"],"itemData":{"id":381,"type":"article-journal","abstract":"Accelerating innovation is as important as climate policy\nAccelerating innovation is as important as climate policy","container-title":"Science","DOI":"10.1126/science.aao3760","ISSN":"0036-8075, 1095-9203","issue":"6357","language":"en","note":"PMID: 28935795","page":"1242-1244","source":"science.sciencemag.org.ezp-prod1.hul.harvard.edu","title":"Sociotechnical transitions for deep decarbonization","volume":"357","author":[{"family":"Geels","given":"Frank W."},{"family":"Sovacool","given":"Benjamin K."},{"family":"Schwanen","given":"Tim"},{"family":"Sorrell","given":"Steve"}],"issued":{"date-parts":[["2017",9,22]]}}}],"schema":"https://github.com/citation-style-language/schema/raw/master/csl-citation.json"} </w:instrText>
      </w:r>
      <w:r w:rsidR="005B6E84">
        <w:fldChar w:fldCharType="separate"/>
      </w:r>
      <w:r w:rsidR="005B6E84">
        <w:rPr>
          <w:noProof/>
        </w:rPr>
        <w:t>(Geels et al. 2017)</w:t>
      </w:r>
      <w:r w:rsidR="005B6E84">
        <w:fldChar w:fldCharType="end"/>
      </w:r>
      <w:r w:rsidR="005B6E84">
        <w:t>.</w:t>
      </w:r>
      <w:r w:rsidR="00B154C3">
        <w:t xml:space="preserve"> </w:t>
      </w:r>
      <w:r w:rsidR="005B6E84">
        <w:t xml:space="preserve">Another is the shift from fishery regimes locked in downward spirals of overexploitation resulting in degradation to both fish and fishers to regimes characterized by sustainable fishing practices and sufficient marine protected areas to sustain the population </w:t>
      </w:r>
      <w:r w:rsidR="005B6E84">
        <w:fldChar w:fldCharType="begin"/>
      </w:r>
      <w:r w:rsidR="00DE1C2B">
        <w:instrText xml:space="preserve"> ADDIN ZOTERO_ITEM CSL_CITATION {"citationID":"i0Zq5E15","properties":{"formattedCitation":"(Lubchenco et al. 2016)","plainCitation":"(Lubchenco et al. 2016)","noteIndex":0},"citationItems":[{"id":412,"uris":["http://zotero.org/groups/2225246/items/YWCUZ2JT"],"uri":["http://zotero.org/groups/2225246/items/YWCUZ2JT"],"itemData":{"id":412,"type":"article-journal","abstract":"Healthy ocean ecosystems are needed to sustain people and livelihoods and to achieve the United Nations Sustainable Development Goals. Using the ocean sustainably requires overcoming many formidable challenges: overfishing, climate change, ocean acidification, and pollution. Despite gloomy forecasts, there is reason for hope. New tools, practices, and partnerships are beginning to transform local fisheries, biodiversity conservation, and marine spatial planning. The challenge is to bring them to a global scale. We dissect recent successes using a complex adaptive-systems (CAS) framework, which acknowledges the interconnectedness of social and ecological systems. Understanding how policies and practices change the feedbacks in CASs by altering the behavior of different system components is critical for building robust, sustainable states with favorable emergent properties. Our review reveals that altering incentives—either economic or social norms, or both—can achieve positive outcomes. For example, introduction of well-designed rights-based or secure-access fisheries and ecosystem service accounting shifts economic incentives to align conservation and economic benefits. Modifying social norms can create conditions that incentivize a company, country, or individual to fish sustainably, curb illegal fishing, or create large marine reserves as steps to enhance reputation or self-image. In each example, the feedbacks between individual actors and emergent system properties were altered, triggering a transition from a vicious to a virtuous cycle. We suggest that evaluating conservation tools by their ability to align incentives of actors with broader goals of sustainability is an underused approach that can provide a pathway toward scaling sustainability successes. In short, getting incentives right matters.","container-title":"Proceedings of the National Academy of Sciences","DOI":"10.1073/pnas.1604982113","ISSN":"0027-8424, 1091-6490","issue":"51","journalAbbreviation":"PNAS","language":"en","note":"PMID: 27911770","page":"14507-14514","source":"www-pnas-org.ezp-prod1.hul.harvard.edu","title":"The right incentives enable ocean sustainability successes and provide hope for the future","volume":"113","author":[{"family":"Lubchenco","given":"Jane"},{"family":"Cerny-Chipman","given":"Elizabeth B."},{"family":"Reimer","given":"Jessica N."},{"family":"Levin","given":"Simon A."}],"issued":{"date-parts":[["2016",12,20]]}}}],"schema":"https://github.com/citation-style-language/schema/raw/master/csl-citation.json"} </w:instrText>
      </w:r>
      <w:r w:rsidR="005B6E84">
        <w:fldChar w:fldCharType="separate"/>
      </w:r>
      <w:r w:rsidR="005B6E84">
        <w:rPr>
          <w:noProof/>
        </w:rPr>
        <w:t>(Lubchenco et al. 2016)</w:t>
      </w:r>
      <w:r w:rsidR="005B6E84">
        <w:fldChar w:fldCharType="end"/>
      </w:r>
      <w:r w:rsidR="005B6E84">
        <w:t>.</w:t>
      </w:r>
      <w:r w:rsidR="00B154C3">
        <w:t xml:space="preserve"> </w:t>
      </w:r>
    </w:p>
    <w:p w14:paraId="42D03A06" w14:textId="2BC4C2AA" w:rsidR="00676789" w:rsidRDefault="00676789" w:rsidP="005B6E84"/>
    <w:p w14:paraId="56999BB8" w14:textId="540B6299" w:rsidR="00676789" w:rsidRDefault="00676789" w:rsidP="00676789">
      <w:r>
        <w:t xml:space="preserve">The sustainability science community has long been interested in the concepts of system transformation </w:t>
      </w:r>
      <w:r w:rsidR="003D62EE">
        <w:t>or t</w:t>
      </w:r>
      <w:r>
        <w:t>ransition.</w:t>
      </w:r>
      <w:r w:rsidR="00B154C3">
        <w:t xml:space="preserve"> </w:t>
      </w:r>
      <w:r w:rsidR="003D62EE">
        <w:t>(We treat the two terms as referring to similar phenomena</w:t>
      </w:r>
      <w:r w:rsidR="000A24CE">
        <w:t>.</w:t>
      </w:r>
      <w:r w:rsidR="003D62EE" w:rsidRPr="004D7D3D">
        <w:rPr>
          <w:rStyle w:val="FootnoteReference"/>
        </w:rPr>
        <w:footnoteReference w:id="21"/>
      </w:r>
      <w:r w:rsidR="003D62EE">
        <w:t>)</w:t>
      </w:r>
      <w:r w:rsidR="009B78C3">
        <w:t xml:space="preserve"> </w:t>
      </w:r>
      <w:r>
        <w:t>The 1999 United States National Research Council Report on sustainable development emphasized the transitions perspective in its full title “</w:t>
      </w:r>
      <w:r w:rsidRPr="00CB5DA9">
        <w:t>Our Common Journey: A Transition to Sustainability</w:t>
      </w:r>
      <w:r w:rsidR="00136B22">
        <w:t>.</w:t>
      </w:r>
      <w:r w:rsidRPr="00CB5DA9">
        <w:t>”</w:t>
      </w:r>
      <w:r w:rsidR="00B154C3">
        <w:t xml:space="preserve"> </w:t>
      </w:r>
      <w:r>
        <w:t>The following year, the world’s scientific communities gathered for a conference titled “T</w:t>
      </w:r>
      <w:r w:rsidRPr="00CB5DA9">
        <w:t xml:space="preserve">ransition to </w:t>
      </w:r>
      <w:r>
        <w:t>S</w:t>
      </w:r>
      <w:r w:rsidRPr="00CB5DA9">
        <w:t xml:space="preserve">ustainability in the 21st </w:t>
      </w:r>
      <w:r>
        <w:t>C</w:t>
      </w:r>
      <w:r w:rsidRPr="00CB5DA9">
        <w:t>entury</w:t>
      </w:r>
      <w:r>
        <w:t>.</w:t>
      </w:r>
      <w:r w:rsidRPr="00CB5DA9">
        <w:t>”</w:t>
      </w:r>
      <w:r>
        <w:t xml:space="preserve"> A generation later </w:t>
      </w:r>
      <w:r w:rsidRPr="00625D91">
        <w:t>the</w:t>
      </w:r>
      <w:r>
        <w:t>se scientific perspectives had been adopted by the</w:t>
      </w:r>
      <w:r w:rsidRPr="00625D91">
        <w:t xml:space="preserve"> UN</w:t>
      </w:r>
      <w:r>
        <w:t xml:space="preserve"> as it articulated its 2030 agenda for sustainable development in a document entitled </w:t>
      </w:r>
      <w:r w:rsidRPr="00625D91">
        <w:t>“Transforming our world</w:t>
      </w:r>
      <w:r w:rsidR="009B78C3">
        <w:t>.</w:t>
      </w:r>
      <w:r w:rsidRPr="00625D91">
        <w:t>”</w:t>
      </w:r>
      <w:r w:rsidR="009B78C3">
        <w:t xml:space="preserve"> </w:t>
      </w:r>
      <w:r>
        <w:t>More broadly, transformations for sustainability have increasingly become a focus of social and political discourse around the world</w:t>
      </w:r>
      <w:r w:rsidR="00993528">
        <w:t xml:space="preserve"> as concern over the intertwined crises of current development paths become </w:t>
      </w:r>
      <w:r w:rsidR="001B1ECD">
        <w:t>clear</w:t>
      </w:r>
      <w:r>
        <w:t xml:space="preserve"> </w:t>
      </w:r>
      <w:r>
        <w:fldChar w:fldCharType="begin"/>
      </w:r>
      <w:r w:rsidR="00DE1C2B">
        <w:instrText xml:space="preserve"> ADDIN ZOTERO_ITEM CSL_CITATION {"citationID":"a2k74h6t7bu","properties":{"formattedCitation":"(Wibeck et al. 2019)","plainCitation":"(Wibeck et al. 2019)","noteIndex":0},"citationItems":[{"id":8183,"uris":["http://zotero.org/groups/2225246/items/7CY64EY4"],"uri":["http://zotero.org/groups/2225246/items/7CY64EY4"],"itemData":{"id":8183,"type":"article-journal","abstract":"Societal transformation is one of the most topical concepts in sustainability research and policy-making. Used in many ways, it indicates that nonlinear systematic changes are needed in order to fully address global environmental and human development challenges. This paper explores what sustainability transformations mean for lay focus group participants in Cabo Verde, China, Fiji, Sweden, and the USA. Key findings include: (a) Tightly linked to interpersonal relationships, sustainability was seen as going beyond the Sustainable Development Goals to include a sense of belonging; (b) transformations were framed as fundamental changes from today&amp;rsquo;s society, but most participants stated that transformation pathways need to splice new structures into the old; (c) new technologies are key engines of change. Yet, the most common drivers were awareness, education, and knowledge sharing; and (d) regardless of whether state-centric or decentralized governance was preferred, personal action was seen as essential. The focus groups displayed a shared understanding across the geographical settings; a common realization of profound sustainability predicaments facing societies across the world; and a desire for fundamental change towards a more sustainable way of life.","container-title":"Sustainability","DOI":"10.3390/su11082427","issue":"8","language":"en","page":"2427","source":"www.mdpi.com","title":"Stories of Transformation: A Cross-Country Focus Group Study on Sustainable Development and Societal Change","title-short":"Stories of Transformation","volume":"11","author":[{"family":"Wibeck","given":"Victoria"},{"family":"Linnér","given":"Björn-Ola"},{"family":"Alves","given":"Melisa"},{"family":"Asplund","given":"Therese"},{"family":"Bohman","given":"Anna"},{"family":"Boykoff","given":"Maxwell T."},{"family":"Feetham","given":"Pamela M."},{"family":"Huang","given":"Yi"},{"family":"Nascimento","given":"Januario"},{"family":"Rich","given":"Jessica"},{"family":"Rocha","given":"Charles Yvon"},{"family":"Vaccarino","given":"Franco"},{"family":"Xian","given":"Shi"}],"issued":{"date-parts":[["2019",1]]}}}],"schema":"https://github.com/citation-style-language/schema/raw/master/csl-citation.json"} </w:instrText>
      </w:r>
      <w:r>
        <w:fldChar w:fldCharType="separate"/>
      </w:r>
      <w:r w:rsidR="00BB2917" w:rsidRPr="00D262FC">
        <w:t>(Wibeck et al. 2019)</w:t>
      </w:r>
      <w:r>
        <w:fldChar w:fldCharType="end"/>
      </w:r>
      <w:r>
        <w:t>.</w:t>
      </w:r>
      <w:r w:rsidR="00B154C3">
        <w:t xml:space="preserve"> </w:t>
      </w:r>
    </w:p>
    <w:p w14:paraId="14B0E182" w14:textId="746D1EBC" w:rsidR="00025312" w:rsidRDefault="00025312" w:rsidP="00676789"/>
    <w:p w14:paraId="70726A0A" w14:textId="1B58DF6D" w:rsidR="00025312" w:rsidRDefault="00025312" w:rsidP="00025312">
      <w:r>
        <w:lastRenderedPageBreak/>
        <w:t>Research communities across sub-disciplines in sustainability science are concerned with the dynamics of transformations</w:t>
      </w:r>
      <w:r w:rsidR="002945EC">
        <w:t>,</w:t>
      </w:r>
      <w:r>
        <w:t xml:space="preserve"> but their focus is often siloed to one or two resources of interest. Ecologists for example focus on transformations in ecological resources such as transformations from </w:t>
      </w:r>
      <w:r w:rsidRPr="008F2778">
        <w:t>net deforestation to net reforestation</w:t>
      </w:r>
      <w:r>
        <w:t xml:space="preserve"> in a specific action situation </w:t>
      </w:r>
      <w:r>
        <w:fldChar w:fldCharType="begin"/>
      </w:r>
      <w:r w:rsidR="00DE1C2B">
        <w:instrText xml:space="preserve"> ADDIN ZOTERO_ITEM CSL_CITATION {"citationID":"a18l794ra3i","properties":{"formattedCitation":"(Patrick Meyfroidt and Lambin 2011)","plainCitation":"(Patrick Meyfroidt and Lambin 2011)","noteIndex":0},"citationItems":[{"id":857,"uris":["http://zotero.org/groups/2225246/items/8KEQ3ACM"],"uri":["http://zotero.org/groups/2225246/items/8KEQ3ACM"],"itemData":{"id":857,"type":"article-journal","abstract":"Although global rates of tropical deforestation remain alarmingly high, they have decreased over the period 2000–2010, and a handful of tropical developing countries have recently been through a forest transition—a shift from net deforestation to net reforestation. This review synthesizes existing knowledge on the occurrence, causes, and ecological impacts of forest transitions and examines the prospects and policy options for a global forest transition. The ecological quality of forest transitions depends on multiple factors, including the importance of natural forest regeneration versus plantations. Given an increased competition for productive land between different land uses, a global forest transition will require major technological and policy innovations to supply wood and agricultural products. In the globalization era, national strategies aimed at forest protection and sustainable use of forest resources may have unintended effects abroad owing to a displacement of land use across countries. Decisions by consumers combined with certification schemes and moratoriums have an increasing influence on the fate of forests.","container-title":"Annual Review of Environment and Resources","DOI":"10.1146/annurev-environ-090710-143732","issue":"1","page":"343-371","source":"Annual Reviews","title":"Global Forest Transition: Prospects for an End to Deforestation","title-short":"Global Forest Transition","volume":"36","author":[{"family":"Meyfroidt","given":"Patrick"},{"family":"Lambin","given":"Eric F."}],"issued":{"date-parts":[["2011"]]}}}],"schema":"https://github.com/citation-style-language/schema/raw/master/csl-citation.json"} </w:instrText>
      </w:r>
      <w:r>
        <w:fldChar w:fldCharType="separate"/>
      </w:r>
      <w:r w:rsidR="0037359D" w:rsidRPr="0037359D">
        <w:t>(Meyfroidt and Lambin 2011</w:t>
      </w:r>
      <w:r w:rsidR="002945EC">
        <w:t>;</w:t>
      </w:r>
      <w:r>
        <w:fldChar w:fldCharType="end"/>
      </w:r>
      <w:r w:rsidR="009646C1">
        <w:t xml:space="preserve"> </w:t>
      </w:r>
      <w:r w:rsidR="00CA3370">
        <w:fldChar w:fldCharType="begin"/>
      </w:r>
      <w:r w:rsidR="00DE1C2B">
        <w:instrText xml:space="preserve"> ADDIN ZOTERO_ITEM CSL_CITATION {"citationID":"a1cdaebh8ru","properties":{"formattedCitation":"(Rudel et al. 2020)","plainCitation":"(Rudel et al. 2020)","noteIndex":0},"citationItems":[{"id":8268,"uris":["http://zotero.org/groups/2225246/items/S7YUQK9B"],"uri":["http://zotero.org/groups/2225246/items/S7YUQK9B"],"itemData":{"id":8268,"type":"article-journal","abstract":"Forest transitions occur when net reforestation replaces net deforestation in places. Because forest transitions can increase biodiversity and augment carbon sequestration, they appeal to policymakers contending with the degrading effects of forest loss and climate change. What then can policymakers do to trigger forest transitions? The historical record over the last two centuries provides insights into the precipitating conditions. The early transitions often occurred passively, through the spontaneous regeneration of trees on abandoned agricultural lands. Later forest transitions occurred more frequently after large-scale crisis narratives emerged and spurred governments to take action, often by planting trees on degraded, sloped lands. To a greater degree than their predecessors, latecomer forest transitions exhibit centralized loci of power, leaders with clearly articulated goals, and rapid changes in forest cover. These historical shifts in forest transitions reflect our growing appreciation of their utility for countering droughts, floods, land degradation, and climate change.","container-title":"Ambio","DOI":"10.1007/s13280-018-01143-0","ISSN":"1654-7209","issue":"1","journalAbbreviation":"Ambio","language":"en","page":"74-84","source":"Springer Link","title":"Whither the forest transition? Climate change, policy responses, and redistributed forests in the twenty-first century","title-short":"Whither the forest transition?","volume":"49","author":[{"family":"Rudel","given":"Thomas K."},{"family":"Meyfroidt","given":"Patrick"},{"family":"Chazdon","given":"Robin"},{"family":"Bongers","given":"Frans"},{"family":"Sloan","given":"Sean"},{"family":"Grau","given":"H. Ricardo"},{"family":"Van Holt","given":"Tracy"},{"family":"Schneider","given":"Laura"}],"issued":{"date-parts":[["2020",1,1]]}}}],"schema":"https://github.com/citation-style-language/schema/raw/master/csl-citation.json"} </w:instrText>
      </w:r>
      <w:r w:rsidR="00CA3370">
        <w:fldChar w:fldCharType="separate"/>
      </w:r>
      <w:r w:rsidR="0037359D" w:rsidRPr="0037359D">
        <w:t>Rudel et al. 2020)</w:t>
      </w:r>
      <w:r w:rsidR="00CA3370">
        <w:fldChar w:fldCharType="end"/>
      </w:r>
      <w:r>
        <w:t xml:space="preserve">. Likewise, scholars of demography and environmental change focus on the multiple drivers of demographic transformations and their varied impacts on natural resources </w:t>
      </w:r>
      <w:r>
        <w:fldChar w:fldCharType="begin"/>
      </w:r>
      <w:r w:rsidR="00DE1C2B">
        <w:instrText xml:space="preserve"> ADDIN ZOTERO_ITEM CSL_CITATION {"citationID":"aqrptpac8p","properties":{"formattedCitation":"(J. Barnett and Adger 2018)","plainCitation":"(J. Barnett and Adger 2018)","noteIndex":0},"citationItems":[{"id":8241,"uris":["http://zotero.org/groups/2225246/items/3HQTMQ8X"],"uri":["http://zotero.org/groups/2225246/items/3HQTMQ8X"],"itemData":{"id":8241,"type":"article-journal","abstract":"Research on environmental change has often focused on changes in population as a significant driver of unsustainability and environmental degradation. Demographic pessimism and limited engagement with demographic realities underpin many arguments concerning limits to growth, environmental refugees, and environment-related conflicts. Re-engagement between demographic and environmental sciences has led to greater understanding of the interactions between the size, composition, and distribution of populations and exposure to environmental risks and contributions to environmental burdens. We review the results of this renewed and far more nuanced research frontier, focusing in particular on the way demographic trends affect exposure, sensitivity, and adaptation to environmental change. New research has explained how migration systems interact with environmental challenges in individual decisions and in globally aggregate flows. Here we integrate analysis on demographic and environmental risks that often share a root cause in limited social freedoms and opportunities. We argue for a capabilities approach to promoting sustainable solutions for a more mobile world.","container-title":"Annual Review of Environment and Resources","DOI":"10.1146/annurev-environ-102016-060952","issue":"1","page":"245-265","source":"Annual Reviews","title":"Mobile Worlds: Choice at the Intersection of Demographic and Environmental Change","title-short":"Mobile Worlds","volume":"43","author":[{"family":"Barnett","given":"Jon"},{"family":"Adger","given":"W. Neil"}],"issued":{"date-parts":[["2018"]]}}}],"schema":"https://github.com/citation-style-language/schema/raw/master/csl-citation.json"} </w:instrText>
      </w:r>
      <w:r>
        <w:fldChar w:fldCharType="separate"/>
      </w:r>
      <w:r w:rsidR="0037359D" w:rsidRPr="0037359D">
        <w:t>(J. Barnett and Adger 2018)</w:t>
      </w:r>
      <w:r>
        <w:fldChar w:fldCharType="end"/>
      </w:r>
      <w:r>
        <w:t>, while scholars of social metabolism look at transformations in the extraction, trade</w:t>
      </w:r>
      <w:r w:rsidR="002945EC">
        <w:t>,</w:t>
      </w:r>
      <w:r>
        <w:t xml:space="preserve"> and use of materials often across multiple action situations or regions and their associated impact on the possibilities of larger transformations toward sustainability </w:t>
      </w:r>
      <w:r>
        <w:fldChar w:fldCharType="begin"/>
      </w:r>
      <w:r w:rsidR="00DE1C2B">
        <w:instrText xml:space="preserve"> ADDIN ZOTERO_ITEM CSL_CITATION {"citationID":"a24hglfh8nr","properties":{"formattedCitation":"(Schaffartzik et al. 2014)","plainCitation":"(Schaffartzik et al. 2014)","noteIndex":0},"citationItems":[{"id":5378,"uris":["http://zotero.org/groups/2225246/items/I3HK9XQ8"],"uri":["http://zotero.org/groups/2225246/items/I3HK9XQ8"],"itemData":{"id":5378,"type":"article-journal","abstract":"Since the World War II, many economies have transitioned from an agrarian, biomass-based to an industrial, minerals-based metabolic regime. Since 1950, world population grew by factor 2.7 and global material consumption by factor 3.7–71Gigatonnes per year in 2010. The expansion of the resource base required by human societies is associated with growing pressure on the environment and infringement on the habitats of other species. In order to achieve a sustainability transition, we require a better understanding of the currently ongoing metabolic transition and its potential inertia. In this article, we present a long-term global material flow dataset covering material extraction, trade, and consumption of 177 individual countries between 1950 and 2010. We trace patterns and trends in material flows for six major geographic and economic country groupings and world regions (Western Industrial, the (Former) Soviet Union and its allies, Asia, the Middle East and Northern Africa, Latin America and the Caribbean, and Sub-Saharan Africa) as well as their contribution to the emergence of a global metabolic profile during a period of rapid industrialization and globalization. Global average material use increased from 5.0 to 10.3tons per capita and year (t/cap/a) between 1950 and 2010. Regional metabolic rates range from 4.5t/cap/a in Sub-Saharan Africa to 14.8t/cap/a in the Western Industrial grouping. While we can observe a stabilization of the industrial metabolic profile composed of relatively equal shares of biomass, fossil energy carriers, and construction minerals, we note differences in the degree to which other regions are gravitating toward a similar form of material use. Since 2000, Asia has overtaken the Western Industrial grouping in terms of its share in global resource use although not in terms of its per capita material consumption. We find that at a sub-global level, the roles of the world regions have changed. There are, however, no signs yet that this will lead to stabilization or even a reduction of global resource use.","container-title":"Global Environmental Change","DOI":"10.1016/j.gloenvcha.2014.03.013","ISSN":"0959-3780","journalAbbreviation":"Global Environmental Change","page":"87-97","source":"ScienceDirect","title":"The global metabolic transition: Regional patterns and trends of global material flows, 1950–2010","title-short":"The global metabolic transition","volume":"26","author":[{"family":"Schaffartzik","given":"Anke"},{"family":"Mayer","given":"Andreas"},{"family":"Gingrich","given":"Simone"},{"family":"Eisenmenger","given":"Nina"},{"family":"Loy","given":"Christian"},{"family":"Krausmann","given":"Fridolin"}],"issued":{"date-parts":[["2014",5,1]]}}}],"schema":"https://github.com/citation-style-language/schema/raw/master/csl-citation.json"} </w:instrText>
      </w:r>
      <w:r>
        <w:fldChar w:fldCharType="separate"/>
      </w:r>
      <w:r w:rsidR="0037359D" w:rsidRPr="0037359D">
        <w:t>(Schaffartzik et al. 2014</w:t>
      </w:r>
      <w:r w:rsidR="002945EC">
        <w:t>;</w:t>
      </w:r>
      <w:r>
        <w:fldChar w:fldCharType="end"/>
      </w:r>
      <w:r w:rsidR="00CA04FD">
        <w:t xml:space="preserve"> </w:t>
      </w:r>
      <w:r w:rsidR="00CA04FD">
        <w:fldChar w:fldCharType="begin"/>
      </w:r>
      <w:r w:rsidR="00DE1C2B">
        <w:instrText xml:space="preserve"> ADDIN ZOTERO_ITEM CSL_CITATION {"citationID":"a1n0lr8m3gm","properties":{"formattedCitation":"(Haberl et al. 2019)","plainCitation":"(Haberl et al. 2019)","noteIndex":0},"citationItems":[{"id":1474,"uris":["http://zotero.org/groups/2225246/items/C8JQ4HFZ"],"uri":["http://zotero.org/groups/2225246/items/C8JQ4HFZ"],"itemData":{"id":1474,"type":"article-journal","abstract":"The United Nations Sustainable Development Goals and other high-level agreements acknowledge the linked nature of social and biophysical systems. This Review explains one research tradition, sociometabolic research, that explores these links. Sociometabolic research uses methods from systems science and allied areas to study the biophysical basis of economic activity. The authors use tangible examples from recent research to demonstrate strengths and weaknesses and then explore future directions.","container-title":"Nature Sustainability","DOI":"10.1038/s41893-019-0225-2","ISSN":"2398-9629","issue":"3","language":"En","page":"173","source":"www-nature-com.ezp-prod1.hul.harvard.edu","title":"Contributions of sociometabolic research to sustainability science","volume":"2","author":[{"family":"Haberl","given":"Helmut"},{"family":"Wiedenhofer","given":"Dominik"},{"family":"Pauliuk","given":"Stefan"},{"family":"Krausmann","given":"Fridolin"},{"family":"Müller","given":"Daniel B."},{"family":"Fischer-Kowalski","given":"Marina"}],"issued":{"date-parts":[["2019",3]]}}}],"schema":"https://github.com/citation-style-language/schema/raw/master/csl-citation.json"} </w:instrText>
      </w:r>
      <w:r w:rsidR="00CA04FD">
        <w:fldChar w:fldCharType="separate"/>
      </w:r>
      <w:r w:rsidR="0037359D" w:rsidRPr="0037359D">
        <w:t>Haberl et al. 2019)</w:t>
      </w:r>
      <w:r w:rsidR="00CA04FD">
        <w:fldChar w:fldCharType="end"/>
      </w:r>
      <w:r>
        <w:t xml:space="preserve">. </w:t>
      </w:r>
      <w:r w:rsidR="00C47A2A">
        <w:t>The socio-technical research community focuses on</w:t>
      </w:r>
      <w:r w:rsidR="00237226">
        <w:t xml:space="preserve"> the dynamics of</w:t>
      </w:r>
      <w:r w:rsidR="00C47A2A">
        <w:t xml:space="preserve"> transformations i</w:t>
      </w:r>
      <w:r w:rsidR="00237226">
        <w:t>n technology and institutions</w:t>
      </w:r>
      <w:r w:rsidR="00286880">
        <w:t xml:space="preserve"> </w:t>
      </w:r>
      <w:r w:rsidR="00286880">
        <w:fldChar w:fldCharType="begin"/>
      </w:r>
      <w:r w:rsidR="00DE1C2B">
        <w:instrText xml:space="preserve"> ADDIN ZOTERO_ITEM CSL_CITATION {"citationID":"amh2b7pqhi","properties":{"formattedCitation":"(K\\uc0\\u246{}hler et al. 2019)","plainCitation":"(Köhler et al. 2019)","noteIndex":0},"citationItems":[{"id":996,"uris":["http://zotero.org/groups/2225246/items/YZK8M7HZ"],"uri":["http://zotero.org/groups/2225246/items/YZK8M7HZ"],"itemData":{"id":996,"type":"article-journal","abstract":"Research on sustainability transitions has expanded rapidly in the last ten years, diversified in terms of topics and geographical applications, and deepened with respect to theories and methods. This article provides an extensive review and an updated research agenda for the field, classified into nine main themes: understanding transitions; power, agency and politics; governing transitions; civil society, culture and social movements; businesses and industries; transitions in practice and everyday life; geography of transitions; ethical aspects; and methodologies. The review shows that the scope of sustainability transitions research has broadened and connections to established disciplines have grown stronger. At the same time, we see that the grand challenges related to sustainability remain unsolved, calling for continued efforts and an acceleration of ongoing transitions. Transition studies can play a key role in this regard by creating new perspectives, approaches and understanding and helping to move society in the direction of sustainability.","container-title":"Environmental Innovation and Societal Transitions","DOI":"10.1016/j.eist.2019.01.004","ISSN":"2210-4224","journalAbbreviation":"Environmental Innovation and Societal Transitions","source":"ScienceDirect","title":"An agenda for sustainability transitions research: State of the art and future directions","title-short":"An agenda for sustainability transitions research","URL":"http://www.sciencedirect.com/science/article/pii/S2210422418303332","author":[{"family":"Köhler","given":"Jonathan"},{"family":"Geels","given":"Frank W."},{"family":"Kern","given":"Florian"},{"family":"Markard","given":"Jochen"},{"family":"Wieczorek","given":"Anna"},{"family":"Alkemade","given":"Floortje"},{"family":"Avelino","given":"Flor"},{"family":"Bergek","given":"Anna"},{"family":"Boons","given":"Frank"},{"family":"Fünfschilling","given":"Lea"},{"family":"Hess","given":"David"},{"family":"Holtz","given":"Georg"},{"family":"Hyysalo","given":"Sampsa"},{"family":"Jenkins","given":"Kirsten"},{"family":"Kivimaa","given":"Paula"},{"family":"Martiskainen","given":"Mari"},{"family":"McMeekin","given":"Andrew"},{"family":"Mühlemeier","given":"Marie Susan"},{"family":"Nykvist","given":"Bjorn"},{"family":"Onsongo","given":"Elsie"},{"family":"Pel","given":"Bonno"},{"family":"Raven","given":"Rob"},{"family":"Rohracher","given":"Harald"},{"family":"Sandén","given":"Björn"},{"family":"Schot","given":"Johan"},{"family":"Sovacool","given":"Benjamin"},{"family":"Turnheim","given":"Bruno"},{"family":"Welch","given":"Dan"},{"family":"Wells","given":"Peter"}],"accessed":{"date-parts":[["2019",2,2]]},"issued":{"date-parts":[["2019",1,31]]}}}],"schema":"https://github.com/citation-style-language/schema/raw/master/csl-citation.json"} </w:instrText>
      </w:r>
      <w:r w:rsidR="00286880">
        <w:fldChar w:fldCharType="separate"/>
      </w:r>
      <w:r w:rsidR="0037359D" w:rsidRPr="0037359D">
        <w:t>(Köhler et al. 2019)</w:t>
      </w:r>
      <w:r w:rsidR="00286880">
        <w:fldChar w:fldCharType="end"/>
      </w:r>
      <w:r w:rsidR="00286880">
        <w:t>.</w:t>
      </w:r>
    </w:p>
    <w:p w14:paraId="366CB0D3" w14:textId="77777777" w:rsidR="00676789" w:rsidRDefault="00676789" w:rsidP="005B6E84"/>
    <w:p w14:paraId="3F0BB24F" w14:textId="02DF7E43" w:rsidR="00A21EAC" w:rsidRDefault="00A21EAC" w:rsidP="00164768">
      <w:pPr>
        <w:pStyle w:val="Heading2"/>
      </w:pPr>
      <w:bookmarkStart w:id="636" w:name="_Toc28518516"/>
      <w:bookmarkStart w:id="637" w:name="_Toc28518597"/>
      <w:bookmarkStart w:id="638" w:name="_Toc28518517"/>
      <w:bookmarkStart w:id="639" w:name="_Toc28518598"/>
      <w:bookmarkStart w:id="640" w:name="_Toc28518518"/>
      <w:bookmarkStart w:id="641" w:name="_Toc28518599"/>
      <w:bookmarkStart w:id="642" w:name="_Toc28518519"/>
      <w:bookmarkStart w:id="643" w:name="_Toc28518600"/>
      <w:bookmarkStart w:id="644" w:name="_Toc28518520"/>
      <w:bookmarkStart w:id="645" w:name="_Toc28518601"/>
      <w:bookmarkStart w:id="646" w:name="_Toc28518521"/>
      <w:bookmarkStart w:id="647" w:name="_Toc28518602"/>
      <w:bookmarkStart w:id="648" w:name="_Toc28518522"/>
      <w:bookmarkStart w:id="649" w:name="_Toc28518603"/>
      <w:bookmarkStart w:id="650" w:name="_Toc28518523"/>
      <w:bookmarkStart w:id="651" w:name="_Toc28518604"/>
      <w:bookmarkStart w:id="652" w:name="_Toc28518524"/>
      <w:bookmarkStart w:id="653" w:name="_Toc28518605"/>
      <w:bookmarkStart w:id="654" w:name="_Toc28518525"/>
      <w:bookmarkStart w:id="655" w:name="_Toc28518606"/>
      <w:bookmarkStart w:id="656" w:name="_Toc28518526"/>
      <w:bookmarkStart w:id="657" w:name="_Toc28518607"/>
      <w:bookmarkStart w:id="658" w:name="_Toc28518527"/>
      <w:bookmarkStart w:id="659" w:name="_Toc28518608"/>
      <w:bookmarkStart w:id="660" w:name="_Toc28518528"/>
      <w:bookmarkStart w:id="661" w:name="_Toc28518609"/>
      <w:bookmarkStart w:id="662" w:name="_Toc33132640"/>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r>
        <w:t>Key Research Findings</w:t>
      </w:r>
      <w:bookmarkEnd w:id="662"/>
    </w:p>
    <w:p w14:paraId="6C8428D0" w14:textId="6190D67F" w:rsidR="003709CD" w:rsidRDefault="00DB41AA" w:rsidP="003709CD">
      <w:r>
        <w:t>A</w:t>
      </w:r>
      <w:r w:rsidR="00E8379E">
        <w:t xml:space="preserve"> community of research has grown </w:t>
      </w:r>
      <w:r w:rsidR="003201E2">
        <w:t xml:space="preserve">over the past decade </w:t>
      </w:r>
      <w:r w:rsidR="00E8379E">
        <w:t>with the goal of understanding how to support or manage transformations to more sustainable regimes and their associated development pathways</w:t>
      </w:r>
      <w:r w:rsidR="00886C0D">
        <w:t>.</w:t>
      </w:r>
      <w:r w:rsidR="00B154C3">
        <w:t xml:space="preserve"> </w:t>
      </w:r>
      <w:r w:rsidR="003709CD">
        <w:t xml:space="preserve">We cannot do justice here to the substantial body of literature that </w:t>
      </w:r>
      <w:r w:rsidR="000B395F">
        <w:t xml:space="preserve">this </w:t>
      </w:r>
      <w:r w:rsidR="003709CD">
        <w:t>communit</w:t>
      </w:r>
      <w:r w:rsidR="000B395F">
        <w:t>y</w:t>
      </w:r>
      <w:r w:rsidR="003709CD">
        <w:t xml:space="preserve"> </w:t>
      </w:r>
      <w:r w:rsidR="000B395F">
        <w:t>is</w:t>
      </w:r>
      <w:r w:rsidR="003709CD">
        <w:t xml:space="preserve"> producing.</w:t>
      </w:r>
      <w:r w:rsidR="00B154C3">
        <w:t xml:space="preserve"> </w:t>
      </w:r>
      <w:r w:rsidR="003709CD">
        <w:t xml:space="preserve">Instead we refer readers interested in a deeper dive into sustainability transformations (or transitions) to </w:t>
      </w:r>
      <w:r w:rsidR="00CA04FD">
        <w:t>four</w:t>
      </w:r>
      <w:r w:rsidR="003709CD">
        <w:t xml:space="preserve"> </w:t>
      </w:r>
      <w:r w:rsidR="007A2129">
        <w:t xml:space="preserve">papers </w:t>
      </w:r>
      <w:r w:rsidR="003709CD">
        <w:t xml:space="preserve">that </w:t>
      </w:r>
      <w:r w:rsidR="00CA04FD">
        <w:t xml:space="preserve">review the growth of this field and synthesize results </w:t>
      </w:r>
      <w:r w:rsidR="0060599C">
        <w:fldChar w:fldCharType="begin"/>
      </w:r>
      <w:r w:rsidR="00DE1C2B">
        <w:instrText xml:space="preserve"> ADDIN ZOTERO_ITEM CSL_CITATION {"citationID":"a2goju3brhv","properties":{"formattedCitation":"(Loorbach, Frantzeskaki, and Avelino 2017a)","plainCitation":"(Loorbach, Frantzeskaki, and Avelino 2017a)","noteIndex":0},"citationItems":[{"id":7323,"uris":["http://zotero.org/groups/2225246/items/6FZI2NGU"],"uri":["http://zotero.org/groups/2225246/items/6FZI2NGU"],"itemData":{"id":7323,"type":"article-journal","abstract":"The article describes the field of sustainability transitions research, which emerged in the past two decades in the context of a growing scientific and public interest in large-scale societal transformation toward sustainability. We describe how different scientific approaches and methodological positions explore diverse types of transitions and provide the basis for multiple theories and models for governance of sustainability transitions. We distinguish three perspectives in studying transitions: socio-technical, socio-institutional, and socio-ecological. Although the field as a whole is very heterogeneous, commonalities can be characterized in notions such as path dependencies, regimes, niches, experiments, and governance. These more generic concepts have been adopted within the analytical perspective of transitions, which has led three different types of approaches to dealing with agency in transitions: analytical, evaluative, and experimental. The field has by now produced a broad theoretical and empirical basis along with a variety of social transformation strategies and instruments, impacting disciplinary scientific fields as well as (policy) practice. In this article, we try to characterize the field by identifying its main perspectives, approaches and shared concepts, and its relevance to real-world sustainability problems and solutions.","container-title":"Annual Review of Environment and Resources","DOI":"10.1146/annurev-environ-102014-021340","issue":"1","page":"599-626","title":"Sustainability Transitions Research: Transforming Science and Practice for Societal Change","volume":"42","author":[{"family":"Loorbach","given":"Derk"},{"family":"Frantzeskaki","given":"Niki"},{"family":"Avelino","given":"Flor"}],"issued":{"date-parts":[["2017"]]}}}],"schema":"https://github.com/citation-style-language/schema/raw/master/csl-citation.json"} </w:instrText>
      </w:r>
      <w:r w:rsidR="0060599C">
        <w:fldChar w:fldCharType="separate"/>
      </w:r>
      <w:r w:rsidR="0037359D" w:rsidRPr="0037359D">
        <w:t>(Loorbach, Frantzeskaki, and Avelino 2017</w:t>
      </w:r>
      <w:r w:rsidR="002945EC">
        <w:t>;</w:t>
      </w:r>
      <w:r w:rsidR="0060599C">
        <w:fldChar w:fldCharType="end"/>
      </w:r>
      <w:r w:rsidR="0060599C">
        <w:t xml:space="preserve"> </w:t>
      </w:r>
      <w:r w:rsidR="0060599C">
        <w:fldChar w:fldCharType="begin"/>
      </w:r>
      <w:r w:rsidR="00DE1C2B">
        <w:instrText xml:space="preserve"> ADDIN ZOTERO_ITEM CSL_CITATION {"citationID":"aposoc0sid","properties":{"formattedCitation":"(Scoones 2016)","plainCitation":"(Scoones 2016)","noteIndex":0},"citationItems":[{"id":673,"uris":["http://zotero.org/groups/2225246/items/8999PDXM"],"uri":["http://zotero.org/groups/2225246/items/8999PDXM"],"itemData":{"id":673,"type":"article-journal","abstract":"This review examines the relationships between politics, sustainability, and development. Following an overview of sustainability thinking across different traditions, the politics of resources and the influence of scarcity narratives on research, policy and practice are explored. This highlights the politics of transformations and the way these play out under combinations of technology-led, market-led, state-led, and citizen-led processes. In particular, this review points to the politics of alliance building and collective action for sustainability and development. Transformations cannot be managed or controlled, but must draw on an unruly politics, involving diverse knowledges and multiple actors. This review highlights how politics are articulated through regimes of truth, rule, and accumulation, and how understanding such political processes has implications for institutional and governance responses. The conclusion reflects on future research priorities and the methodological stance required for an effective response to the political challenges of sustainability and development.","container-title":"Annual Review of Environment and Resources","DOI":"10.1146/annurev-environ-110615-090039","issue":"1","page":"293-319","source":"Annual Reviews","title":"The Politics of Sustainability and Development","volume":"41","author":[{"family":"Scoones","given":"Ian"}],"issued":{"date-parts":[["2016"]]}}}],"schema":"https://github.com/citation-style-language/schema/raw/master/csl-citation.json"} </w:instrText>
      </w:r>
      <w:r w:rsidR="0060599C">
        <w:fldChar w:fldCharType="separate"/>
      </w:r>
      <w:r w:rsidR="0037359D" w:rsidRPr="0037359D">
        <w:t>Scoones 2016</w:t>
      </w:r>
      <w:r w:rsidR="002945EC">
        <w:t>;</w:t>
      </w:r>
      <w:r w:rsidR="0060599C">
        <w:fldChar w:fldCharType="end"/>
      </w:r>
      <w:r w:rsidR="001D54C4">
        <w:t xml:space="preserve"> </w:t>
      </w:r>
      <w:r w:rsidR="001D54C4">
        <w:fldChar w:fldCharType="begin"/>
      </w:r>
      <w:r w:rsidR="00DE1C2B">
        <w:instrText xml:space="preserve"> ADDIN ZOTERO_ITEM CSL_CITATION {"citationID":"a9o3dc300i","properties":{"formattedCitation":"(Markard, Raven, and Truffer 2012)","plainCitation":"(Markard, Raven, and Truffer 2012)","noteIndex":0},"citationItems":[{"id":1084,"uris":["http://zotero.org/groups/2225246/items/5WQHI7ES"],"uri":["http://zotero.org/groups/2225246/items/5WQHI7ES"],"itemData":{"id":1084,"type":"article-journal","abstract":"Sustainability oriented innovation and technology studies have received increasing attention over the past 10–15 years. In particular, a new field dealing with “sustainability transitions” has gained ground and reached an output of 60–100 academic papers per year. In this article, we aim to identify the intellectual contours of this emerging field by conducting a review of basic conceptual frameworks, together with bibliographical analysis of 540 journal articles in the field. It is against this background that we position the six papers assembled in a special section in Research Policy. These papers pave the way for new conceptual developments and serve as stepping-stones in the maturation of sustainability transition studies, by linking with the scholarly literatures of management studies, sociology, policy studies, economic geography, and modeling.","collection-title":"Special Section on Sustainability Transitions","container-title":"Research Policy","DOI":"10.1016/j.respol.2012.02.013","ISSN":"0048-7333","issue":"6","journalAbbreviation":"Research Policy","page":"955-967","source":"ScienceDirect","title":"Sustainability transitions: An emerging field of research and its prospects","title-short":"Sustainability transitions","volume":"41","author":[{"family":"Markard","given":"Jochen"},{"family":"Raven","given":"Rob"},{"family":"Truffer","given":"Bernhard"}],"issued":{"date-parts":[["2012",7,1]]}}}],"schema":"https://github.com/citation-style-language/schema/raw/master/csl-citation.json"} </w:instrText>
      </w:r>
      <w:r w:rsidR="001D54C4">
        <w:fldChar w:fldCharType="separate"/>
      </w:r>
      <w:r w:rsidR="0037359D" w:rsidRPr="0037359D">
        <w:t>Markard, Raven, and Truffer 2012</w:t>
      </w:r>
      <w:r w:rsidR="00626984">
        <w:t>;</w:t>
      </w:r>
      <w:r w:rsidR="001D54C4">
        <w:fldChar w:fldCharType="end"/>
      </w:r>
      <w:r w:rsidR="001D54C4">
        <w:t xml:space="preserve"> </w:t>
      </w:r>
      <w:r w:rsidR="001D54C4">
        <w:fldChar w:fldCharType="begin"/>
      </w:r>
      <w:r w:rsidR="00DE1C2B">
        <w:instrText xml:space="preserve"> ADDIN ZOTERO_ITEM CSL_CITATION {"citationID":"a2175ruckdb","properties":{"formattedCitation":"(Geels 2019)","plainCitation":"(Geels 2019)","noteIndex":0},"citationItems":[{"id":8080,"uris":["http://zotero.org/groups/2225246/items/ZNPL4RCP"],"uri":["http://zotero.org/groups/2225246/items/ZNPL4RCP"],"itemData":{"id":8080,"type":"article-journal","abstract":"This article discusses the socio-technical transition literature, particularly the Multi-Level Perspective, which investigates the fundamental changes in (energy, transport, housing, agro-food) systems that are needed to address persistent sustainability problems. The article positions the MLP within the wider academic debate on sustainability transformations, and reviews criticisms and seven recent elaborations of the MLP with regard to: (1) politics and power, (2) cultural discourse and framing struggles, (3) grassroots innovation, (4) multiple transition pathways, (5) incumbent firm resistance and reorientation, (6) destabilization and decline, (7) policy analysis. Mobilizing insights from the wider social sciences, these elaborations have nuanced and differentiated the understanding of socio-technical transitions to sustainability and made the MLP the central pillar of a multi-facetted, cumulative research programme with a broad empirical evidence base.","collection-title":"Open Issue 2019","container-title":"Current Opinion in Environmental Sustainability","DOI":"10.1016/j.cosust.2019.06.009","ISSN":"1877-3435","journalAbbreviation":"Current Opinion in Environmental Sustainability","language":"en","page":"187-201","source":"ScienceDirect","title":"Socio-technical transitions to sustainability: a review of criticisms and elaborations of the Multi-Level Perspective","title-short":"Socio-technical transitions to sustainability","volume":"39","author":[{"family":"Geels","given":"Frank W"}],"issued":{"date-parts":[["2019",8,1]]}}}],"schema":"https://github.com/citation-style-language/schema/raw/master/csl-citation.json"} </w:instrText>
      </w:r>
      <w:r w:rsidR="001D54C4">
        <w:fldChar w:fldCharType="separate"/>
      </w:r>
      <w:r w:rsidR="0037359D" w:rsidRPr="0037359D">
        <w:t>Geels 2019)</w:t>
      </w:r>
      <w:r w:rsidR="001D54C4">
        <w:fldChar w:fldCharType="end"/>
      </w:r>
      <w:r w:rsidR="00B154C3">
        <w:t xml:space="preserve">. </w:t>
      </w:r>
      <w:r w:rsidR="003709CD">
        <w:t>We draw heavily on these reviews for the summary of results provided here.</w:t>
      </w:r>
      <w:r w:rsidR="000B395F">
        <w:t xml:space="preserve"> That said</w:t>
      </w:r>
      <w:r w:rsidR="000B395F" w:rsidRPr="007863B3">
        <w:t xml:space="preserve">, we </w:t>
      </w:r>
      <w:r w:rsidR="007863B3" w:rsidRPr="007863B3">
        <w:t>endeavor to embed their findings, based largely in the study of technological systems, into the broader framework of the Anthropocene System we have employed in this review</w:t>
      </w:r>
      <w:r w:rsidR="000B395F" w:rsidRPr="007863B3">
        <w:t>. In sections</w:t>
      </w:r>
      <w:r w:rsidR="002B6C03" w:rsidRPr="007863B3">
        <w:t xml:space="preserve"> </w:t>
      </w:r>
      <w:r w:rsidR="003507AE">
        <w:t>6.1 and 6.2</w:t>
      </w:r>
      <w:r w:rsidR="000B395F" w:rsidRPr="007863B3">
        <w:t>, we describe the key research findings of this field and point to</w:t>
      </w:r>
      <w:r w:rsidR="00787F2C">
        <w:t xml:space="preserve"> </w:t>
      </w:r>
      <w:r w:rsidR="009C5601">
        <w:t xml:space="preserve">knowledge still needed to strengthen society’s </w:t>
      </w:r>
      <w:r w:rsidR="000B395F">
        <w:t>capacity to promote transformations to</w:t>
      </w:r>
      <w:r w:rsidR="009C5601">
        <w:t>ward</w:t>
      </w:r>
      <w:r w:rsidR="000B395F">
        <w:t xml:space="preserve"> sustainability.</w:t>
      </w:r>
      <w:r w:rsidR="00B154C3">
        <w:t xml:space="preserve"> </w:t>
      </w:r>
    </w:p>
    <w:p w14:paraId="0305AA65" w14:textId="3A072F4E" w:rsidR="003709CD" w:rsidRDefault="003709CD" w:rsidP="003709CD"/>
    <w:p w14:paraId="1ED83498" w14:textId="126AD3CE" w:rsidR="00230AC0" w:rsidRDefault="00230AC0" w:rsidP="00706169">
      <w:pPr>
        <w:pStyle w:val="Heading3"/>
      </w:pPr>
      <w:bookmarkStart w:id="663" w:name="_Toc33132641"/>
      <w:r w:rsidRPr="0072645A">
        <w:rPr>
          <w:b/>
        </w:rPr>
        <w:t>Transformative capacity</w:t>
      </w:r>
      <w:r w:rsidR="00490F48">
        <w:rPr>
          <w:rStyle w:val="EndnoteReference"/>
        </w:rPr>
        <w:endnoteReference w:id="30"/>
      </w:r>
      <w:r>
        <w:t xml:space="preserve"> is necessary for sustainable development</w:t>
      </w:r>
      <w:bookmarkEnd w:id="663"/>
    </w:p>
    <w:p w14:paraId="7F14A407" w14:textId="63C10055" w:rsidR="001336A5" w:rsidRDefault="00403AEC" w:rsidP="00403AEC">
      <w:r>
        <w:t>Transformations</w:t>
      </w:r>
      <w:r w:rsidRPr="00890110">
        <w:t xml:space="preserve"> </w:t>
      </w:r>
      <w:r>
        <w:t>are related to but significantly different from the adaptations we discussed in Section 5. Adaptations generally seek to keep systems within current regimes and their associated development pathways.</w:t>
      </w:r>
      <w:r w:rsidR="00B154C3">
        <w:t xml:space="preserve"> </w:t>
      </w:r>
      <w:r>
        <w:t xml:space="preserve">Transformations, in contrast, involve </w:t>
      </w:r>
      <w:r w:rsidRPr="00890110">
        <w:t>shifts across regime thresholds</w:t>
      </w:r>
      <w:r>
        <w:t xml:space="preserve"> resulting in future development pathways that are qualitatively different than </w:t>
      </w:r>
      <w:r w:rsidR="00915EBE">
        <w:t xml:space="preserve">they would have been </w:t>
      </w:r>
      <w:r>
        <w:t>if the regime shift had not occurred.</w:t>
      </w:r>
      <w:r w:rsidR="00B154C3">
        <w:t xml:space="preserve"> </w:t>
      </w:r>
      <w:r w:rsidR="00915EBE">
        <w:t>W</w:t>
      </w:r>
      <w:r>
        <w:t>hen current regimes are unsustainable, tendencies towards path-dependence and lock-in can make incremental adaptation an insufficient and even counter-productive strategy for the successful pursuit of sustainability over the long</w:t>
      </w:r>
      <w:r w:rsidR="002945EC">
        <w:t xml:space="preserve"> </w:t>
      </w:r>
      <w:r>
        <w:t xml:space="preserve">run </w:t>
      </w:r>
      <w:r>
        <w:fldChar w:fldCharType="begin"/>
      </w:r>
      <w:r w:rsidR="00DE1C2B">
        <w:instrText xml:space="preserve"> ADDIN ZOTERO_ITEM CSL_CITATION {"citationID":"Ryhaz2td","properties":{"formattedCitation":"(D\\uc0\\u237{}az et al. 2019)","plainCitation":"(Díaz et al. 2019)","noteIndex":0},"citationItems":[{"id":7996,"uris":["http://zotero.org/groups/2225246/items/UMWHHDS2"],"uri":["http://zotero.org/groups/2225246/items/UMWHHDS2"],"itemData":{"id":7996,"type":"article-journal","abstract":"The time is now\nFor decades, scientists have been raising calls for societal changes that will reduce our impacts on nature. Though much conservation has occurred, our natural environment continues to decline under the weight of our consumption. Humanity depends directly on the output of nature; thus, this decline will affect us, just as it does the other species with which we share this world. Díaz et al. review the findings of the largest assessment of the state of nature conducted as of yet. They report that the state of nature, and the state of the equitable distribution of nature's support, is in serious decline. Only immediate transformation of global business-as-usual economies and operations will sustain nature as we know it, and us, into the future.\nScience, this issue p. eaax3100\nStructured Abstract\nBACKGROUNDHuman actions have long been known to drive declines in nature, and there is growing awareness of how globalization means that these drivers increasingly act at a distance (telecoupling). However, evidence from different disciplines has largely accumulated in parallel, and the global effects of telecouplings have never been addressed comprehensively. Now, the first integrated global-scale intergovernmental assessment of the status, trends, and future of the links between people and nature provides an unprecedented picture of the extent of our mutual dependence, the breadth and depth of the ongoing and impending crisis, and the interconnectedness among sectors and regions.\nADVANCESHuman impacts on life on Earth have increased sharply since the 1970s. The world is increasingly managed to maximize the flow of material contributions from nature to keep up with rising demands for food, energy, timber, and more, with global trade increasing the geographic separation between supply and demand. This unparalleled appropriation of nature is causing the fabric of life on which humanity depends to fray and unravel: Most indicators of the state of nature, whether monitored by natural and social scientists or by Indigenous Peoples and local communities, are declining. These include the number and population size of wild species, the number of local varieties of domesticated species, the distinctness of ecological communities, and the extent and integrity of many terrestrial and aquatic ecosystems. As a consequence, nature’s capacity to provide crucial benefits has also declined, including environmental processes underpinning human health and nonmaterial contributions to human quality of life. The costs are distributed unequally, as are the benefits of an expanding global economy.These trends in nature and its contributions to people are projected to worsen in the coming decades—unevenly so among different regions—unless rapid and integrated action is taken to reduce the direct drivers responsible for most change over the past 50 years: land and sea use change, direct harvesting of many plants and animals, climate change (whose impacts are set to accelerate), pollution, and the spread of invasive alien species. Exploratory scenarios suggest that a world with increased regional barriers—resonating with recent geopolitical trends—will yield more negative global trends in nature, as well as the greatest disparity in trends across regions, greater than a world with liberal financial markets, and much greater than one that prioritizes and integrates actions toward sustainable development. Evidence from target-seeking scenarios and pathways indicates that a world that achieves many of the global biodiversity targets and sustainability goals related to food, energy, climate, and water is not—yet—beyond reach, but that no single action can get us there.\nOUTLOOKOur comprehensive assessment of status, trends, and possible futures for nature and people suggests that action at the level of direct drivers of nature decline, although necessary, is not sufficient to prevent further deterioration of the fabric of life on Earth. Reversal of recent declines—and a sustainable global future—are only possible with urgent transformative change that tackles the root causes: the interconnected economic, sociocultural, demographic, political, institutional, and technological indirect drivers behind the direct drivers. As well as a pan-sectoral approach to conserving and restoring the nature that underpins many goals, this transformation will need innovative governance approaches that are adaptive; inclusive; informed by existing and new evidence; and integrative across systems, jurisdictions, and tools. Although the challenge is formidable, every delay will make the task even harder. Crucially, our analysis pinpoints five priority interventions (“levers”) and eight leverage points for intervention in the indirect drivers of global social and economic systems where they can make the biggest difference. &lt;img class=\"fragment-image\" aria-describedby=\"F1-caption\" src=\"https://science-sciencemag-org.ezp-prod1.hul.harvard.edu/content/sci/366/6471/eaax3100/F1.medium.gif\"/&gt; Download high-res image Open in new tab Download Powerpoint Traditional diversity-rich human landscapes, and the livelihoods and identities that depend on them, face global threats.Mosaics of crops, forest, and pasture have been maintained for millennia around the world. Now, they are under increasing threat from climate change and large-scale land use change to accommodate global demands for commodities. So are the livelihoods and cultural identity of the peoples that live in them, such as this woman collecting fodder for her flock in the Checacupe district, Perú.Photo credit www.estebantapella.com\nThe human impact on life on Earth has increased sharply since the 1970s, driven by the demands of a growing population with rising average per capita income. Nature is currently supplying more materials than ever before, but this has come at the high cost of unprecedented global declines in the extent and integrity of ecosystems, distinctness of local ecological communities, abundance and number of wild species, and the number of local domesticated varieties. Such changes reduce vital benefits that people receive from nature and threaten the quality of life of future generations. Both the benefits of an expanding economy and the costs of reducing nature’s benefits are unequally distributed. The fabric of life on which we all depend—nature and its contributions to people—is unravelling rapidly. Despite the severity of the threats and lack of enough progress in tackling them to date, opportunities exist to change future trajectories through transformative action. Such action must begin immediately, however, and address the root economic, social, and technological causes of nature’s deterioration.","container-title":"Science","DOI":"10.1126/science.aax3100","ISSN":"0036-8075, 1095-9203","issue":"6471","language":"en","note":"PMID: 31831642","source":"science-sciencemag-org.ezp-prod1.hul.harvard.edu","title":"Pervasive human-driven decline of life on Earth points to the need for transformative change","URL":"http://science.sciencemag.org/content/366/6471/eaax3100","volume":"366","author":[{"family":"Díaz","given":"Sandra"},{"family":"Settele","given":"Josef"},{"family":"Brondízio","given":"Eduardo S."},{"family":"Ngo","given":"Hien T."},{"family":"Agard","given":"John"},{"family":"Arneth","given":"Almut"},{"family":"Balvanera","given":"Patricia"},{"family":"Brauman","given":"Kate A."},{"family":"Butchart","given":"Stuart H. M."},{"family":"Chan","given":"Kai M. A."},{"family":"Garibaldi","given":"Lucas A."},{"family":"Ichii","given":"Kazuhito"},{"family":"Liu","given":"Jianguo"},{"family":"Subramanian","given":"Suneetha M."},{"family":"Midgley","given":"Guy F."},{"family":"Miloslavich","given":"Patricia"},{"family":"Molnár","given":"Zsolt"},{"family":"Obura","given":"David"},{"family":"Pfaff","given":"Alexander"},{"family":"Polasky","given":"Stephen"},{"family":"Purvis","given":"Andy"},{"family":"Razzaque","given":"Jona"},{"family":"Reyers","given":"Belinda"},{"family":"Chowdhury","given":"Rinku Roy"},{"family":"Shin","given":"Yunne-Jai"},{"family":"Visseren-Hamakers","given":"Ingrid"},{"family":"Willis","given":"Katherine J."},{"family":"Zayas","given":"Cynthia N."}],"accessed":{"date-parts":[["2019",12,15]]},"issued":{"date-parts":[["2019",12,13]]}}}],"schema":"https://github.com/citation-style-language/schema/raw/master/csl-citation.json"} </w:instrText>
      </w:r>
      <w:r>
        <w:fldChar w:fldCharType="separate"/>
      </w:r>
      <w:r w:rsidRPr="00783810">
        <w:t>(Díaz et al. 2019)</w:t>
      </w:r>
      <w:r>
        <w:fldChar w:fldCharType="end"/>
      </w:r>
      <w:r>
        <w:t>.</w:t>
      </w:r>
      <w:r w:rsidR="00B154C3">
        <w:t xml:space="preserve"> </w:t>
      </w:r>
      <w:r w:rsidR="001336A5">
        <w:t xml:space="preserve">An emphasis on capacity for transformation goes beyond capacity for adaptation to change the focus from avoiding bad regimes, to actively supporting transformations toward more sustainable regimes </w:t>
      </w:r>
      <w:r w:rsidR="001336A5">
        <w:fldChar w:fldCharType="begin"/>
      </w:r>
      <w:r w:rsidR="00DE1C2B">
        <w:instrText xml:space="preserve"> ADDIN ZOTERO_ITEM CSL_CITATION {"citationID":"I4mzNPxG","properties":{"formattedCitation":"(O\\uc0\\u8217{}Brien 2012)","plainCitation":"(O’Brien 2012)","noteIndex":0},"citationItems":[{"id":5464,"uris":["http://zotero.org/groups/2225246/items/UB77328B"],"uri":["http://zotero.org/groups/2225246/items/UB77328B"],"itemData":{"id":5464,"type":"article-journal","abstract":"This progress report considers the need for developing a critical body of research on deliberate transformation as a response to global environmental change. Although there is a rapidly growing literature on adaptation to environmental change, including both incremental and transformational adaptation, this often focuses on accommodating change, rather than contesting it and creating alternatives. Given increasing calls from scientists and activists for transformative actions to avoid dangerous changes in the earth system, and the likelihood that ‘urgent’ solutions will be imposed by various interests, many new and important questions are emerging about individual and collective capacities to deliberately transform systems and structures in a manner that is both ethical and sustainable. This presents a transformative challenge to global change science itself that calls for new approaches to transdisciplinary research.","container-title":"Progress in Human Geography","DOI":"10.1177/0309132511425767","ISSN":"0309-1325","issue":"5","journalAbbreviation":"Progress in Human Geography","language":"en","page":"667-676","source":"SAGE Journals","title":"Global environmental change II: From adaptation to deliberate transformation","title-short":"Global environmental change II","volume":"36","author":[{"family":"O’Brien","given":"Karen"}],"issued":{"date-parts":[["2012",10,1]]}}}],"schema":"https://github.com/citation-style-language/schema/raw/master/csl-citation.json"} </w:instrText>
      </w:r>
      <w:r w:rsidR="001336A5">
        <w:fldChar w:fldCharType="separate"/>
      </w:r>
      <w:r w:rsidR="001336A5" w:rsidRPr="00783810">
        <w:t>(O’Brien 2012)</w:t>
      </w:r>
      <w:r w:rsidR="001336A5">
        <w:fldChar w:fldCharType="end"/>
      </w:r>
      <w:r w:rsidR="001336A5">
        <w:t>.</w:t>
      </w:r>
      <w:r w:rsidR="00B154C3">
        <w:t xml:space="preserve"> </w:t>
      </w:r>
      <w:r w:rsidR="00A9653C">
        <w:t>Research, in short, has made a compelling case that a</w:t>
      </w:r>
      <w:r>
        <w:t xml:space="preserve"> capacity for promoting qualitative transformations of regimes and their associated development pathways is necessary (but not sufficient) for sustainable development.</w:t>
      </w:r>
      <w:r w:rsidR="00B154C3">
        <w:t xml:space="preserve"> </w:t>
      </w:r>
    </w:p>
    <w:p w14:paraId="6466268C" w14:textId="77777777" w:rsidR="00403AEC" w:rsidRDefault="00403AEC" w:rsidP="00403AEC"/>
    <w:p w14:paraId="59B30C22" w14:textId="55E0D85F" w:rsidR="00857796" w:rsidRDefault="00857796" w:rsidP="00706169">
      <w:pPr>
        <w:pStyle w:val="Heading3"/>
      </w:pPr>
      <w:bookmarkStart w:id="664" w:name="_Toc33132642"/>
      <w:r>
        <w:t>T</w:t>
      </w:r>
      <w:r w:rsidR="00C84BE9">
        <w:t>ransformative capacity must be dynamic</w:t>
      </w:r>
      <w:bookmarkEnd w:id="664"/>
    </w:p>
    <w:p w14:paraId="795EBFB4" w14:textId="7E369956" w:rsidR="00A12222" w:rsidRPr="00274997" w:rsidRDefault="00C7121A">
      <w:r>
        <w:t>E</w:t>
      </w:r>
      <w:r w:rsidR="00886C0D">
        <w:t>ach of the</w:t>
      </w:r>
      <w:r w:rsidR="00857796">
        <w:t xml:space="preserve"> research</w:t>
      </w:r>
      <w:r w:rsidR="00886C0D">
        <w:t xml:space="preserve"> communities </w:t>
      </w:r>
      <w:r w:rsidR="001D1219">
        <w:t xml:space="preserve">working on transformation addresses </w:t>
      </w:r>
      <w:r w:rsidR="00886C0D">
        <w:t>regime shifts</w:t>
      </w:r>
      <w:r>
        <w:t>.</w:t>
      </w:r>
      <w:r w:rsidR="00B154C3">
        <w:t xml:space="preserve"> </w:t>
      </w:r>
      <w:r>
        <w:t xml:space="preserve">But </w:t>
      </w:r>
      <w:r w:rsidR="0039375A">
        <w:t xml:space="preserve">each </w:t>
      </w:r>
      <w:r w:rsidR="00B45947">
        <w:t xml:space="preserve">initially </w:t>
      </w:r>
      <w:r w:rsidR="0039375A">
        <w:t xml:space="preserve">tended to </w:t>
      </w:r>
      <w:r w:rsidR="00886C0D">
        <w:t xml:space="preserve">focus on </w:t>
      </w:r>
      <w:r>
        <w:t xml:space="preserve">particular action situations and </w:t>
      </w:r>
      <w:r w:rsidR="0039375A">
        <w:t xml:space="preserve">distinct </w:t>
      </w:r>
      <w:r w:rsidR="00886C0D">
        <w:t xml:space="preserve">subsets of </w:t>
      </w:r>
      <w:r w:rsidR="0039375A">
        <w:t xml:space="preserve">full array of </w:t>
      </w:r>
      <w:r w:rsidR="003E6069">
        <w:t xml:space="preserve">elements and relationships that </w:t>
      </w:r>
      <w:r w:rsidR="004818B2">
        <w:t xml:space="preserve">research has shown to be important in shaping pathways of development in </w:t>
      </w:r>
      <w:r w:rsidR="003E6069">
        <w:t>the Anthropocene System (</w:t>
      </w:r>
      <w:r w:rsidR="00596CAC">
        <w:t xml:space="preserve">see Section 2 and </w:t>
      </w:r>
      <w:r w:rsidR="003E6069">
        <w:t>Figure 1).</w:t>
      </w:r>
      <w:r w:rsidR="00B154C3">
        <w:t xml:space="preserve"> </w:t>
      </w:r>
      <w:r w:rsidR="00886C0D">
        <w:t xml:space="preserve">For example, </w:t>
      </w:r>
      <w:r w:rsidR="00B45947">
        <w:t xml:space="preserve">early work by </w:t>
      </w:r>
      <w:r w:rsidR="003E560F">
        <w:t xml:space="preserve">scholars </w:t>
      </w:r>
      <w:r w:rsidR="00B86690">
        <w:t xml:space="preserve">in </w:t>
      </w:r>
      <w:r w:rsidR="00886C0D">
        <w:t xml:space="preserve">ecology and climate science </w:t>
      </w:r>
      <w:r w:rsidR="003E560F">
        <w:t xml:space="preserve">generally </w:t>
      </w:r>
      <w:r w:rsidR="00886C0D">
        <w:t>focus</w:t>
      </w:r>
      <w:r w:rsidR="00B45947">
        <w:t>ed</w:t>
      </w:r>
      <w:r w:rsidR="00886C0D">
        <w:t xml:space="preserve"> on </w:t>
      </w:r>
      <w:r w:rsidR="005B2DDF">
        <w:t xml:space="preserve">transformations </w:t>
      </w:r>
      <w:r w:rsidR="00F241D5">
        <w:t xml:space="preserve">defined by </w:t>
      </w:r>
      <w:r w:rsidR="00F241D5">
        <w:lastRenderedPageBreak/>
        <w:t xml:space="preserve">regime shifts in the development pathways of </w:t>
      </w:r>
      <w:r w:rsidR="00886C0D">
        <w:t xml:space="preserve">natural </w:t>
      </w:r>
      <w:r w:rsidR="005B2DDF">
        <w:t>resource</w:t>
      </w:r>
      <w:r w:rsidR="003E2525">
        <w:t>s</w:t>
      </w:r>
      <w:r w:rsidR="00886C0D">
        <w:t xml:space="preserve"> </w:t>
      </w:r>
      <w:r w:rsidR="00C77C0F">
        <w:t xml:space="preserve">under </w:t>
      </w:r>
      <w:r w:rsidR="00F241D5">
        <w:t xml:space="preserve">external </w:t>
      </w:r>
      <w:r w:rsidR="00C77C0F">
        <w:t xml:space="preserve">forcing by selected social </w:t>
      </w:r>
      <w:r w:rsidR="00D92AC9">
        <w:t>dynamics</w:t>
      </w:r>
      <w:r w:rsidR="00886C0D">
        <w:t xml:space="preserve">. In contrast, </w:t>
      </w:r>
      <w:r w:rsidR="0038142C">
        <w:t xml:space="preserve">the </w:t>
      </w:r>
      <w:r w:rsidR="00886C0D">
        <w:t xml:space="preserve">community of </w:t>
      </w:r>
      <w:r w:rsidR="00F241D5">
        <w:t xml:space="preserve">scholars </w:t>
      </w:r>
      <w:r w:rsidR="0038142C">
        <w:t xml:space="preserve">working </w:t>
      </w:r>
      <w:r w:rsidR="00F241D5">
        <w:t xml:space="preserve">on </w:t>
      </w:r>
      <w:r w:rsidR="00886C0D">
        <w:t xml:space="preserve">socio-technical transitions </w:t>
      </w:r>
      <w:r w:rsidR="0038142C">
        <w:t xml:space="preserve">initially </w:t>
      </w:r>
      <w:r w:rsidR="00886C0D">
        <w:t>focus</w:t>
      </w:r>
      <w:r w:rsidR="0038142C">
        <w:t>ed</w:t>
      </w:r>
      <w:r w:rsidR="00B154C3">
        <w:t xml:space="preserve"> </w:t>
      </w:r>
      <w:r w:rsidR="00886C0D">
        <w:t xml:space="preserve">on </w:t>
      </w:r>
      <w:r w:rsidR="003E2525">
        <w:t>transformations in the dynamics of anthropogenic resources</w:t>
      </w:r>
      <w:r w:rsidR="0083199B">
        <w:t>—</w:t>
      </w:r>
      <w:r w:rsidR="00664441">
        <w:t>particularly</w:t>
      </w:r>
      <w:r w:rsidR="000D7A80">
        <w:t xml:space="preserve"> technology and</w:t>
      </w:r>
      <w:r w:rsidR="00B154C3">
        <w:t xml:space="preserve"> </w:t>
      </w:r>
      <w:r w:rsidR="00886C0D">
        <w:t>institution</w:t>
      </w:r>
      <w:r w:rsidR="000D7A80">
        <w:t>s</w:t>
      </w:r>
      <w:r w:rsidR="0083199B">
        <w:t>—</w:t>
      </w:r>
      <w:r w:rsidR="00886C0D">
        <w:t xml:space="preserve">while </w:t>
      </w:r>
      <w:r w:rsidR="00664441">
        <w:t xml:space="preserve">largely </w:t>
      </w:r>
      <w:r w:rsidR="00886C0D">
        <w:t xml:space="preserve">ignoring </w:t>
      </w:r>
      <w:r w:rsidR="00664441">
        <w:t xml:space="preserve">the role of change in the </w:t>
      </w:r>
      <w:r w:rsidR="00DE5303">
        <w:t xml:space="preserve">system’s </w:t>
      </w:r>
      <w:r w:rsidR="00886C0D">
        <w:t xml:space="preserve">natural </w:t>
      </w:r>
      <w:r w:rsidR="00664441">
        <w:t>resources</w:t>
      </w:r>
      <w:r w:rsidR="0038142C">
        <w:t>.</w:t>
      </w:r>
      <w:r w:rsidR="00B154C3">
        <w:t xml:space="preserve"> </w:t>
      </w:r>
      <w:r w:rsidR="00A12222">
        <w:t>More recent</w:t>
      </w:r>
      <w:r w:rsidR="008F5731">
        <w:t xml:space="preserve"> </w:t>
      </w:r>
      <w:r w:rsidR="00A12222">
        <w:t>research</w:t>
      </w:r>
      <w:r w:rsidR="008F5731">
        <w:t xml:space="preserve"> on transformations</w:t>
      </w:r>
      <w:r w:rsidR="00151934">
        <w:t>, however, is</w:t>
      </w:r>
      <w:r w:rsidR="008F5731">
        <w:t xml:space="preserve"> increasingly embrac</w:t>
      </w:r>
      <w:r w:rsidR="00151934">
        <w:t xml:space="preserve">ing the core sustainability science </w:t>
      </w:r>
      <w:r w:rsidR="00CC708D">
        <w:t xml:space="preserve">finding </w:t>
      </w:r>
      <w:r w:rsidR="00AE6504">
        <w:t xml:space="preserve">that nature and society </w:t>
      </w:r>
      <w:r w:rsidR="00AE6504" w:rsidRPr="00BE53B8" w:rsidDel="00863420">
        <w:t>are intertwined in deeply co-evolutionary relationships</w:t>
      </w:r>
      <w:r w:rsidR="00AE6504" w:rsidRPr="00BE53B8">
        <w:t xml:space="preserve"> that shape dynam</w:t>
      </w:r>
      <w:r w:rsidR="00AE6504" w:rsidRPr="002E3476">
        <w:t>ical pathways of development</w:t>
      </w:r>
      <w:r w:rsidR="00A16CA6" w:rsidRPr="002E3476">
        <w:t xml:space="preserve"> </w:t>
      </w:r>
      <w:r w:rsidR="00A16CA6" w:rsidRPr="002E3476">
        <w:fldChar w:fldCharType="begin"/>
      </w:r>
      <w:r w:rsidR="00DE1C2B">
        <w:instrText xml:space="preserve"> ADDIN ZOTERO_ITEM CSL_CITATION {"citationID":"89Q3XMSj","properties":{"formattedCitation":"(Ahlborg et al. 2019)","plainCitation":"(Ahlborg et al. 2019)","noteIndex":0},"citationItems":[{"id":5392,"uris":["http://zotero.org/groups/2225246/items/2HGIWJI9"],"uri":["http://zotero.org/groups/2225246/items/2HGIWJI9"],"itemData":{"id":5392,"type":"article-journal","abstract":"The purpose of this synthesis paper is to present the motivations and conceptual basis for research on socio-technical-ecological systems (STES), addressing the need for interdisciplinary studies targeting the technological mediation of human&amp;ndash;environment relationships. The background is the very limited number of collaborations between scholars of social-ecological systems and sociotechnical systems (SES), despite repeated calls for bridging work. The synthesis builds on an in-depth review of previous literature, interdisciplinary exchanges, and empirical examples. The result is arguments for why a sociotechnical understanding of &amp;lsquo;technology&amp;rsquo; is of central importance for SES studies, related to how technology: (1) mediates human&amp;ndash;environment relationships; (2) brings ambivalence to these relationships; (3) enhances and transforms human agency and provides a source of constitutive power; (4) changes scalar relationships, enabling our interaction with and impact on the natural world across time and space. Furthermore, we present an STES analytical approach which starts from symmetrical attention to technology, society, and environment, specifically targeting interfaces and relationships of critical relevance for SES scholars, and address counterarguments that we have encountered. We conclude that a shift to STES research will enhance our knowledge of system interfaces that are often overlooked, opening further avenues for research and real-world interventions.","container-title":"Sustainability","DOI":"10.3390/su11072009","issue":"7","language":"en","page":"2009","source":"www.mdpi.com","title":"Bringing Technology into Social-Ecological Systems Research—Motivations for a Socio-Technical-Ecological Systems Approach","volume":"11","author":[{"family":"Ahlborg","given":"Helene"},{"family":"Ruiz-Mercado","given":"Ilse"},{"family":"Molander","given":"Sverker"},{"family":"Masera","given":"Omar"}],"issued":{"date-parts":[["2019",1]]}}}],"schema":"https://github.com/citation-style-language/schema/raw/master/csl-citation.json"} </w:instrText>
      </w:r>
      <w:r w:rsidR="00A16CA6" w:rsidRPr="002E3476">
        <w:fldChar w:fldCharType="separate"/>
      </w:r>
      <w:r w:rsidR="00A16CA6" w:rsidRPr="002E3476">
        <w:rPr>
          <w:noProof/>
        </w:rPr>
        <w:t>(Ahlborg et al. 2019)</w:t>
      </w:r>
      <w:r w:rsidR="00A16CA6" w:rsidRPr="002E3476">
        <w:fldChar w:fldCharType="end"/>
      </w:r>
      <w:r w:rsidR="00A16CA6" w:rsidRPr="002E3476">
        <w:t>.</w:t>
      </w:r>
      <w:r w:rsidR="00B154C3">
        <w:t xml:space="preserve"> </w:t>
      </w:r>
      <w:r w:rsidR="00B60108" w:rsidRPr="002E3476">
        <w:t>T</w:t>
      </w:r>
      <w:r w:rsidR="003232A1" w:rsidRPr="002E3476">
        <w:t>ransfo</w:t>
      </w:r>
      <w:r w:rsidR="003232A1" w:rsidRPr="00701FCB">
        <w:t xml:space="preserve">rmation research is coming to acknowledge </w:t>
      </w:r>
      <w:r w:rsidR="006C30DA" w:rsidRPr="00701FCB">
        <w:t xml:space="preserve">that due to the </w:t>
      </w:r>
      <w:r w:rsidR="002D0046" w:rsidRPr="00701FCB">
        <w:t xml:space="preserve">deep complexity of the Anthropocene </w:t>
      </w:r>
      <w:r w:rsidR="006C30DA" w:rsidRPr="00701FCB">
        <w:t xml:space="preserve">System interventions </w:t>
      </w:r>
      <w:r w:rsidR="00C13AFF">
        <w:t>intended to impact</w:t>
      </w:r>
      <w:r w:rsidR="006C30DA" w:rsidRPr="00701FCB">
        <w:t xml:space="preserve"> </w:t>
      </w:r>
      <w:r w:rsidR="00C13AFF">
        <w:t>natural resources</w:t>
      </w:r>
      <w:r w:rsidR="00C13AFF" w:rsidRPr="00E9380A">
        <w:t xml:space="preserve"> </w:t>
      </w:r>
      <w:r w:rsidR="007724AD" w:rsidRPr="00E9380A">
        <w:t xml:space="preserve">will </w:t>
      </w:r>
      <w:r w:rsidR="00A12222" w:rsidRPr="00E9380A">
        <w:t>almost always impact soci</w:t>
      </w:r>
      <w:r w:rsidR="00C13AFF">
        <w:t>al resources</w:t>
      </w:r>
      <w:r w:rsidR="00A12222" w:rsidRPr="00E9380A">
        <w:t xml:space="preserve"> in the same regime. At the same time, changes in society (including </w:t>
      </w:r>
      <w:r w:rsidR="00CC708D">
        <w:t xml:space="preserve">its </w:t>
      </w:r>
      <w:r w:rsidR="00A12222" w:rsidRPr="00E9380A">
        <w:t>technolog</w:t>
      </w:r>
      <w:r w:rsidR="00CC708D">
        <w:t>ies</w:t>
      </w:r>
      <w:r w:rsidR="00A12222" w:rsidRPr="00E9380A">
        <w:t xml:space="preserve">) </w:t>
      </w:r>
      <w:r w:rsidR="007724AD" w:rsidRPr="00E9380A">
        <w:t xml:space="preserve">will </w:t>
      </w:r>
      <w:r w:rsidR="00A12222" w:rsidRPr="00E9380A">
        <w:t xml:space="preserve">impact nature </w:t>
      </w:r>
      <w:r w:rsidR="00A12222" w:rsidRPr="00E9380A">
        <w:fldChar w:fldCharType="begin"/>
      </w:r>
      <w:r w:rsidR="00DE1C2B">
        <w:instrText xml:space="preserve"> ADDIN ZOTERO_ITEM CSL_CITATION {"citationID":"aPqHEX1B","properties":{"formattedCitation":"(Reyers et al. 2018; Loorbach, Frantzeskaki, and Avelino 2017)","plainCitation":"(Reyers et al. 2018; Loorbach, Frantzeskaki, and Avelino 2017)","dontUpdate":true,"noteIndex":0},"citationItems":[{"id":300,"uris":["http://zotero.org/groups/2225246/items/EASF8DJ4"],"uri":["http://zotero.org/groups/2225246/items/EASF8DJ4"],"itemData":{"id":300,"type":"article-journal","abstract":"Social-ecological systems (SES) research offers new theory and evidence to transform sustainable development to better contend with the challenges of the Anthropocene. Four insights from contemporary SES literature on (a) intertwined SES, (b) cross-scale dynamics, (c) systemic tipping points, and (d) transformational change are explored. Based on these insights, shifts in sustainable development practice are suggested to recognize and govern the complex and codeveloping social and ecological aspects of development challenges. The potential susceptibility of SES to nonlinear systemic reconfigurations is highlighted, as well as the opportunities, agency, and capacities required to foster reconfigurative transformations for sustainable development. SES research proposes the need for diverse values and beliefs that are more in tune with the deep, dynamic connections between social and ecological systems to transform development practice and to support capacities to deal with shocks and surprises. From these perspectives, SES research offers new outlooks, practices, and novel opportunity spaces from which to address the challenges of the Anthropocene. Expected final online publication date for the Annual Review of Environment and Resources Volume 43 is October 17, 2018. Please see http://www.annualreviews.org/page/journal/pubdates for revised estimates.","container-title":"Annual Review of Environment and Resources","DOI":"10.1146/annurev-environ-110615-085349","issue":"1","page":"null","source":"Annual Reviews","title":"Social-Ecological Systems Insights for Navigating the Dynamics of the Anthropocene","volume":"43","author":[{"family":"Reyers","given":"Belinda"},{"family":"Folke","given":"Carl"},{"family":"Moore","given":"Michele-Lee"},{"family":"Biggs","given":"Reinette"},{"family":"Galaz","given":"Victor"}],"issued":{"date-parts":[["2018"]]}}},{"id":"imyTS7t8/Y5lD2CWy","uris":["http://zotero.org/groups/2225246/items/9BU3TANH"],"uri":["http://zotero.org/groups/2225246/items/9BU3TANH"],"itemData":{"id":12152,"type":"article-journal","abstract":"The article describes the field of sustainability transitions research, which emerged in the past two decades in the context of a growing scientific and public interest in large-scale societal transformation toward sustainability. We describe how different scientific approaches and methodological positions explore diverse types of transitions and provide the basis for multiple theories and models for governance of sustainability transitions. We distinguish three perspectives in studying transitions: socio-technical, socio-institutional, and socio-ecological. Although the field as a whole is very heterogeneous, commonalities can be characterized in notions such as path dependencies, regimes, niches, experiments, and governance. These more generic concepts have been adopted within the analytical perspective of transitions, which has led three different types of approaches to dealing with agency in transitions: analytical, evaluative, and experimental. The field has by now produced a broad theoretical and empirical basis along with a variety of social transformation strategies and instruments, impacting disciplinary scientific fields as well as (policy) practice. In this article, we try to characterize the field by identifying its main perspectives, approaches and shared concepts, and its relevance to real-world sustainability problems and solutions.","container-title":"Annual Review of Environment and Resources","DOI":"10.1146/annurev-environ-102014-021340","issue":"1","page":"599-626","source":"Annual Reviews","title":"Sustainability Transitions Research: Transforming Science and Practice for Societal Change","title-short":"Sustainability Transitions Research","URL":"https://doi.org/10.1146/annurev-environ-102014-021340","volume":"42","author":[{"family":"Loorbach","given":"Derk"},{"family":"Frantzeskaki","given":"Niki"},{"family":"Avelino","given":"Flor"}],"accessed":{"date-parts":[["2018",9,28]]},"issued":{"date-parts":[["2017"]]}}}],"schema":"https://github.com/citation-style-language/schema/raw/master/csl-citation.json"} </w:instrText>
      </w:r>
      <w:r w:rsidR="00A12222" w:rsidRPr="00E9380A">
        <w:fldChar w:fldCharType="separate"/>
      </w:r>
      <w:r w:rsidR="00A12222" w:rsidRPr="00E9380A">
        <w:rPr>
          <w:noProof/>
        </w:rPr>
        <w:t>(Loorbach, Frantzeskaki, and Avelino 2017)</w:t>
      </w:r>
      <w:r w:rsidR="00A12222" w:rsidRPr="00E9380A">
        <w:fldChar w:fldCharType="end"/>
      </w:r>
      <w:r w:rsidR="00A12222" w:rsidRPr="00E9380A">
        <w:t xml:space="preserve">. </w:t>
      </w:r>
      <w:r w:rsidR="007724AD" w:rsidRPr="00E9380A">
        <w:t>Transformations</w:t>
      </w:r>
      <w:r w:rsidR="005C5F83">
        <w:t>, like adaptations,</w:t>
      </w:r>
      <w:r w:rsidR="003D4A8A" w:rsidRPr="00E9380A">
        <w:t xml:space="preserve"> are coming to be seen </w:t>
      </w:r>
      <w:r w:rsidR="007724AD" w:rsidRPr="00E9380A">
        <w:t xml:space="preserve">not </w:t>
      </w:r>
      <w:r w:rsidR="003D4A8A" w:rsidRPr="00E9380A">
        <w:t xml:space="preserve">as </w:t>
      </w:r>
      <w:r w:rsidR="00390990" w:rsidRPr="00E9380A">
        <w:t xml:space="preserve">discrete </w:t>
      </w:r>
      <w:r w:rsidR="007724AD" w:rsidRPr="00E9380A">
        <w:t>events</w:t>
      </w:r>
      <w:r w:rsidR="00390990" w:rsidRPr="00E9380A">
        <w:t xml:space="preserve"> </w:t>
      </w:r>
      <w:r w:rsidR="003D4A8A" w:rsidRPr="00E9380A">
        <w:t xml:space="preserve">confined to specific </w:t>
      </w:r>
      <w:r w:rsidR="00D92AC9">
        <w:t>resources</w:t>
      </w:r>
      <w:r w:rsidR="00D92AC9" w:rsidRPr="00E9380A">
        <w:t xml:space="preserve"> </w:t>
      </w:r>
      <w:r w:rsidR="003D4A8A" w:rsidRPr="00E9380A">
        <w:t>of interest (</w:t>
      </w:r>
      <w:r w:rsidR="00E31A71">
        <w:t xml:space="preserve">e.g., </w:t>
      </w:r>
      <w:r w:rsidR="003D4A8A" w:rsidRPr="00E9380A">
        <w:t xml:space="preserve">fuel sources for energy systems) </w:t>
      </w:r>
      <w:r w:rsidR="00390990" w:rsidRPr="00E9380A">
        <w:t xml:space="preserve">but rather </w:t>
      </w:r>
      <w:r w:rsidR="003D4A8A" w:rsidRPr="00E9380A">
        <w:t xml:space="preserve">as </w:t>
      </w:r>
      <w:r w:rsidR="00596EDE">
        <w:t xml:space="preserve">dynamical </w:t>
      </w:r>
      <w:r w:rsidR="00390990" w:rsidRPr="00E9380A">
        <w:t>cascades</w:t>
      </w:r>
      <w:r w:rsidR="008D6487" w:rsidRPr="00E9380A">
        <w:t xml:space="preserve"> </w:t>
      </w:r>
      <w:r w:rsidR="00596EDE">
        <w:t xml:space="preserve">entailing </w:t>
      </w:r>
      <w:r w:rsidR="00C038F1" w:rsidRPr="00E9380A">
        <w:t>multi-dimensional regime shifts</w:t>
      </w:r>
      <w:r w:rsidR="00C8341A">
        <w:t xml:space="preserve"> and associated </w:t>
      </w:r>
      <w:r w:rsidR="00596EDE">
        <w:t xml:space="preserve">qualitative changes in </w:t>
      </w:r>
      <w:r w:rsidR="00C8341A">
        <w:t>development pathways</w:t>
      </w:r>
      <w:r w:rsidR="002E3476">
        <w:t xml:space="preserve"> </w:t>
      </w:r>
      <w:r w:rsidR="002E3476">
        <w:fldChar w:fldCharType="begin"/>
      </w:r>
      <w:r w:rsidR="00DE1C2B">
        <w:instrText xml:space="preserve"> ADDIN ZOTERO_ITEM CSL_CITATION {"citationID":"a2nu1k6lo5k","properties":{"formattedCitation":"(Rocha et al. 2018)","plainCitation":"(Rocha et al. 2018)","noteIndex":0},"citationItems":[{"id":447,"uris":["http://zotero.org/groups/2225246/items/MNMDXARB"],"uri":["http://zotero.org/groups/2225246/items/MNMDXARB"],"itemData":{"id":447,"type":"article-journal","abstract":"Cascading effects of regime shifts\nThe potential for regime shifts and critical transitions in ecological and Earth systems, particularly in a changing climate, has received considerable attention. However, the possibility of interactions between such shifts is poorly understood. Rocha et al. used network analysis to explore whether critical transitions in ecosystems can be coupled with each other, even when far apart (see the Perspective by Scheffer and van Nes). They report different types of potential cascading effects, including domino effects and hidden feedbacks, that can be prevalent in different systems. Such cascading effects can couple the dynamics of regime shifts in distant places, which suggests that the interactions between transitions should be borne in mind in future forecasts.\nScience, this issue p. 1379; see also p. 1357\nRegime shifts are large, abrupt, and persistent critical transitions in the function and structure of ecosystems. Yet, it is unknown how these transitions will interact, whether the occurrence of one will increase the likelihood of another or simply correlate at distant places. We explored two types of cascading effects: Domino effects create one-way dependencies, whereas hidden feedbacks produce two-way interactions. We compare them with the control case of driver sharing, which can induce correlations. Using 30 regime shifts described as networks, we show that 45% of regime shift pairwise combinations present at least one plausible structural interdependence. The likelihood of cascading effects depends on cross-scale interactions but differs for each type. Management of regime shifts should account for potential connections.\nAbrupt changes in ecosystems affect other ecosystems in time and space.\nAbrupt changes in ecosystems affect other ecosystems in time and space.","container-title":"Science","DOI":"10.1126/science.aat7850","ISSN":"0036-8075, 1095-9203","issue":"6421","language":"en","note":"PMID: 30573623","page":"1379-1383","source":"science.sciencemag.org.ezp-prod1.hul.harvard.edu","title":"Cascading regime shifts within and across scales","volume":"362","author":[{"family":"Rocha","given":"Juan C."},{"family":"Peterson","given":"Garry"},{"family":"Bodin","given":"Örjan"},{"family":"Levin","given":"Simon"}],"issued":{"date-parts":[["2018",12,21]]}}}],"schema":"https://github.com/citation-style-language/schema/raw/master/csl-citation.json"} </w:instrText>
      </w:r>
      <w:r w:rsidR="002E3476">
        <w:fldChar w:fldCharType="separate"/>
      </w:r>
      <w:r w:rsidR="00BB2917" w:rsidRPr="008F7DFD">
        <w:t>(Rocha et al. 2018)</w:t>
      </w:r>
      <w:r w:rsidR="002E3476">
        <w:fldChar w:fldCharType="end"/>
      </w:r>
      <w:r w:rsidR="00A12222" w:rsidRPr="00E9380A">
        <w:t>.</w:t>
      </w:r>
      <w:r w:rsidR="00B154C3">
        <w:t xml:space="preserve"> </w:t>
      </w:r>
      <w:r w:rsidR="00434BC8">
        <w:t xml:space="preserve">The implications of </w:t>
      </w:r>
      <w:r w:rsidR="002024BA">
        <w:t>this dynamic character of transformation</w:t>
      </w:r>
      <w:r w:rsidR="00C8341A">
        <w:t xml:space="preserve"> pathways</w:t>
      </w:r>
      <w:r w:rsidR="002024BA">
        <w:t xml:space="preserve"> for efforts to build </w:t>
      </w:r>
      <w:r w:rsidR="009032F2">
        <w:t xml:space="preserve">capacity </w:t>
      </w:r>
      <w:r w:rsidR="00352B84">
        <w:t>for</w:t>
      </w:r>
      <w:r w:rsidR="009032F2">
        <w:t xml:space="preserve"> gu</w:t>
      </w:r>
      <w:r w:rsidR="002024BA">
        <w:t>id</w:t>
      </w:r>
      <w:r w:rsidR="00352B84">
        <w:t>ing</w:t>
      </w:r>
      <w:r w:rsidR="009032F2">
        <w:t>, much less manag</w:t>
      </w:r>
      <w:r w:rsidR="00352B84">
        <w:t>ing</w:t>
      </w:r>
      <w:r w:rsidR="009032F2">
        <w:t xml:space="preserve">, </w:t>
      </w:r>
      <w:r w:rsidR="00C8341A">
        <w:t xml:space="preserve">them </w:t>
      </w:r>
      <w:r w:rsidR="004A3212">
        <w:t xml:space="preserve">has not yet been adequately </w:t>
      </w:r>
      <w:r w:rsidR="00C84BE9">
        <w:t>explored</w:t>
      </w:r>
      <w:r w:rsidR="009032F2">
        <w:t>.</w:t>
      </w:r>
      <w:r w:rsidR="00B154C3">
        <w:t xml:space="preserve"> </w:t>
      </w:r>
    </w:p>
    <w:p w14:paraId="17D6810A" w14:textId="6609D235" w:rsidR="0038142C" w:rsidRDefault="0038142C" w:rsidP="00886C0D"/>
    <w:p w14:paraId="644CCE3C" w14:textId="3F31FDA6" w:rsidR="00E2365A" w:rsidRDefault="00396FD3" w:rsidP="00706169">
      <w:pPr>
        <w:pStyle w:val="Heading3"/>
      </w:pPr>
      <w:bookmarkStart w:id="665" w:name="_Toc28518532"/>
      <w:bookmarkStart w:id="666" w:name="_Toc28518613"/>
      <w:bookmarkStart w:id="667" w:name="_Toc28518533"/>
      <w:bookmarkStart w:id="668" w:name="_Toc28518614"/>
      <w:bookmarkStart w:id="669" w:name="_Toc28518534"/>
      <w:bookmarkStart w:id="670" w:name="_Toc28518615"/>
      <w:bookmarkStart w:id="671" w:name="_Toc28600176"/>
      <w:bookmarkStart w:id="672" w:name="_Toc28518535"/>
      <w:bookmarkStart w:id="673" w:name="_Toc28518616"/>
      <w:bookmarkStart w:id="674" w:name="_Toc28518536"/>
      <w:bookmarkStart w:id="675" w:name="_Toc28518617"/>
      <w:bookmarkStart w:id="676" w:name="_Toc28518537"/>
      <w:bookmarkStart w:id="677" w:name="_Toc28518618"/>
      <w:bookmarkStart w:id="678" w:name="_Toc28600179"/>
      <w:bookmarkStart w:id="679" w:name="_Toc28518538"/>
      <w:bookmarkStart w:id="680" w:name="_Toc28518619"/>
      <w:bookmarkStart w:id="681" w:name="_Toc33132643"/>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r w:rsidRPr="00396FD3">
        <w:t>The heart of transformative capacity i</w:t>
      </w:r>
      <w:r w:rsidR="00C85B92">
        <w:t>s innovation</w:t>
      </w:r>
      <w:bookmarkEnd w:id="681"/>
    </w:p>
    <w:p w14:paraId="6B67C205" w14:textId="6ACD3EB8" w:rsidR="00D35ED8" w:rsidRPr="003861D4" w:rsidRDefault="00221D5A">
      <w:r>
        <w:t>The pursuit of s</w:t>
      </w:r>
      <w:r w:rsidR="00A47AA3">
        <w:t xml:space="preserve">ustainability is </w:t>
      </w:r>
      <w:r w:rsidR="00FF50AF">
        <w:t xml:space="preserve">ultimately </w:t>
      </w:r>
      <w:r w:rsidR="000A0B21">
        <w:t xml:space="preserve">about finding </w:t>
      </w:r>
      <w:r w:rsidR="003E3F50">
        <w:t xml:space="preserve">novel </w:t>
      </w:r>
      <w:r w:rsidR="000A0B21">
        <w:t xml:space="preserve">ways to mobilize </w:t>
      </w:r>
      <w:r w:rsidR="00A47AA3">
        <w:t xml:space="preserve">resources of the Anthropocene System </w:t>
      </w:r>
      <w:r w:rsidR="00A57364">
        <w:t xml:space="preserve">in order </w:t>
      </w:r>
      <w:r w:rsidR="00A47AA3">
        <w:t xml:space="preserve">to create </w:t>
      </w:r>
      <w:r w:rsidR="000A0B21">
        <w:t xml:space="preserve">inclusive </w:t>
      </w:r>
      <w:r w:rsidR="00A47AA3">
        <w:t>well-being</w:t>
      </w:r>
      <w:r w:rsidR="000A0B21">
        <w:t>.</w:t>
      </w:r>
      <w:r w:rsidR="00B154C3">
        <w:t xml:space="preserve"> </w:t>
      </w:r>
      <w:r>
        <w:t xml:space="preserve">Not surprisingly, </w:t>
      </w:r>
      <w:r w:rsidR="00421C89">
        <w:t>concern</w:t>
      </w:r>
      <w:r w:rsidR="00BE0810">
        <w:t>s</w:t>
      </w:r>
      <w:r w:rsidR="00421C89">
        <w:t xml:space="preserve"> for stimulating and managing appropriate innovation ha</w:t>
      </w:r>
      <w:r w:rsidR="00BE0810">
        <w:t>ve</w:t>
      </w:r>
      <w:r w:rsidR="003E3F50">
        <w:t xml:space="preserve"> </w:t>
      </w:r>
      <w:r>
        <w:t xml:space="preserve">therefore </w:t>
      </w:r>
      <w:r w:rsidR="003E3F50">
        <w:t xml:space="preserve">been at the center of many of the formative documents </w:t>
      </w:r>
      <w:r w:rsidR="009634C1">
        <w:t>of the field.</w:t>
      </w:r>
      <w:r w:rsidR="00B154C3">
        <w:t xml:space="preserve"> </w:t>
      </w:r>
      <w:r w:rsidR="009634C1">
        <w:t xml:space="preserve">These </w:t>
      </w:r>
      <w:r w:rsidR="0014012F">
        <w:t xml:space="preserve">have highlighted the importance </w:t>
      </w:r>
      <w:r w:rsidR="00EF1E43">
        <w:t xml:space="preserve">of </w:t>
      </w:r>
      <w:r w:rsidR="009634C1">
        <w:t xml:space="preserve">innovations </w:t>
      </w:r>
      <w:r w:rsidR="00EF1E43">
        <w:t xml:space="preserve">not only </w:t>
      </w:r>
      <w:r w:rsidR="009634C1">
        <w:t xml:space="preserve">in science and technology, but also in </w:t>
      </w:r>
      <w:r w:rsidR="009D1796">
        <w:t>institutions</w:t>
      </w:r>
      <w:r w:rsidR="00EF1E43">
        <w:t>,</w:t>
      </w:r>
      <w:r w:rsidR="009D1796">
        <w:t xml:space="preserve"> poli</w:t>
      </w:r>
      <w:r w:rsidR="0014012F">
        <w:t xml:space="preserve">tics, </w:t>
      </w:r>
      <w:r w:rsidR="00EF1E43">
        <w:t xml:space="preserve">and social goals for </w:t>
      </w:r>
      <w:r w:rsidR="00877505">
        <w:t>sustainability.</w:t>
      </w:r>
      <w:r w:rsidR="00B154C3">
        <w:t xml:space="preserve"> </w:t>
      </w:r>
      <w:r w:rsidR="00194105">
        <w:t xml:space="preserve">The difficulties of stimulating innovations </w:t>
      </w:r>
      <w:r w:rsidR="00DF279C">
        <w:t xml:space="preserve">to promote sustainability </w:t>
      </w:r>
      <w:r w:rsidR="00194105">
        <w:t xml:space="preserve">have been </w:t>
      </w:r>
      <w:r w:rsidR="00CE75EA">
        <w:t xml:space="preserve">explored at length, particularly those due to the public good character </w:t>
      </w:r>
      <w:r w:rsidR="00D35ED8">
        <w:t xml:space="preserve">of </w:t>
      </w:r>
      <w:r w:rsidR="00CE75EA">
        <w:t xml:space="preserve">many of those </w:t>
      </w:r>
      <w:r w:rsidR="00D35ED8">
        <w:t xml:space="preserve">that are </w:t>
      </w:r>
      <w:r w:rsidR="00CE75EA">
        <w:t>most needed.</w:t>
      </w:r>
      <w:r w:rsidR="00B154C3">
        <w:t xml:space="preserve"> </w:t>
      </w:r>
      <w:r w:rsidR="00C91B74">
        <w:t>L</w:t>
      </w:r>
      <w:r w:rsidR="001027BD">
        <w:t>ong missing from sustainability science</w:t>
      </w:r>
      <w:r w:rsidR="00C91B74">
        <w:t xml:space="preserve">, however, </w:t>
      </w:r>
      <w:r w:rsidR="001027BD">
        <w:t xml:space="preserve">was much in the way of </w:t>
      </w:r>
      <w:r w:rsidR="009F5BC3">
        <w:t xml:space="preserve">either empirical </w:t>
      </w:r>
      <w:r w:rsidR="00C33AD9">
        <w:t xml:space="preserve">case studies </w:t>
      </w:r>
      <w:r w:rsidR="009F5BC3">
        <w:t xml:space="preserve">or </w:t>
      </w:r>
      <w:r w:rsidR="001027BD">
        <w:t>conceptual model</w:t>
      </w:r>
      <w:r w:rsidR="00C33AD9">
        <w:t>s</w:t>
      </w:r>
      <w:r w:rsidR="001027BD">
        <w:t xml:space="preserve"> to help understand </w:t>
      </w:r>
      <w:r w:rsidR="001F5DBC">
        <w:t xml:space="preserve">and promote </w:t>
      </w:r>
      <w:r w:rsidR="001027BD">
        <w:t xml:space="preserve">the full </w:t>
      </w:r>
      <w:r w:rsidR="006A08A5">
        <w:t>innovation process</w:t>
      </w:r>
      <w:r w:rsidR="0029403C">
        <w:t xml:space="preserve">: </w:t>
      </w:r>
      <w:r w:rsidR="006A08A5">
        <w:t>incentives for invention</w:t>
      </w:r>
      <w:r w:rsidR="0029403C">
        <w:t xml:space="preserve">, </w:t>
      </w:r>
      <w:r w:rsidR="006A08A5">
        <w:t>uptake</w:t>
      </w:r>
      <w:r w:rsidR="0086519A">
        <w:t xml:space="preserve"> of</w:t>
      </w:r>
      <w:r w:rsidR="0029403C">
        <w:t xml:space="preserve"> the results</w:t>
      </w:r>
      <w:r w:rsidR="006A08A5">
        <w:t>,</w:t>
      </w:r>
      <w:r w:rsidR="0086519A">
        <w:t xml:space="preserve"> their</w:t>
      </w:r>
      <w:r w:rsidR="006A08A5">
        <w:t xml:space="preserve"> sp</w:t>
      </w:r>
      <w:r w:rsidR="00B57CDF">
        <w:t>read</w:t>
      </w:r>
      <w:r w:rsidR="0086519A">
        <w:t xml:space="preserve"> and</w:t>
      </w:r>
      <w:r w:rsidR="00B57CDF">
        <w:t xml:space="preserve"> displacement of existing ways of doing things, and ultimately </w:t>
      </w:r>
      <w:r w:rsidR="0086519A">
        <w:t xml:space="preserve">the </w:t>
      </w:r>
      <w:r w:rsidR="00B57CDF">
        <w:t xml:space="preserve">transformation of </w:t>
      </w:r>
      <w:r w:rsidR="0029403C">
        <w:t>practices at system scale</w:t>
      </w:r>
      <w:r w:rsidR="00446B31">
        <w:t xml:space="preserve"> </w:t>
      </w:r>
      <w:r w:rsidR="00446B31">
        <w:fldChar w:fldCharType="begin"/>
      </w:r>
      <w:r w:rsidR="00DE1C2B">
        <w:instrText xml:space="preserve"> ADDIN ZOTERO_ITEM CSL_CITATION {"citationID":"a7qs3idutf","properties":{"formattedCitation":"(Anadon et al. 2016)","plainCitation":"(Anadon et al. 2016)","noteIndex":0},"citationItems":[{"id":1359,"uris":["http://zotero.org/groups/2225246/items/B8KXZH7A"],"uri":["http://zotero.org/groups/2225246/items/B8KXZH7A"],"itemData":{"id":1359,"type":"article-journal","abstract":"This paper presents insights and action proposals to better harness technological innovation for sustainable development. We begin with three key insights from scholarship and practice. First, technological innovation processes do not follow a set sequence but rather emerge from complex adaptive systems involving many actors and institutions operating simultaneously from local to global scales. Barriers arise at all stages of innovation, from the invention of a technology through its selection, production, adaptation, adoption, and retirement. Second, learning from past efforts to mobilize innovation for sustainable development can be greatly improved through structured cross-sectoral comparisons that recognize the socio-technical nature of innovation systems. Third, current institutions (rules, norms, and incentives) shaping technological innovation are often not aligned toward the goals of sustainable development because impoverished, marginalized, and unborn populations too often lack the economic and political power to shape innovation systems to meet their needs. However, these institutions can be reformed, and many actors have the power to do so through research, advocacy, training, convening, policymaking, and financing. We conclude with three practice-oriented recommendations to further realize the potential of innovation for sustainable development: (i) channels for regularized learning across domains of practice should be established; (ii) measures that systematically take into account the interests of underserved populations throughout the innovation process should be developed; and (iii) institutions should be reformed to reorient innovation systems toward sustainable development and ensure that all innovation stages and scales are considered at the outset.","container-title":"Proceedings of the National Academy of Sciences","DOI":"10.1073/pnas.1525004113","ISSN":"0027-8424, 1091-6490","issue":"35","journalAbbreviation":"PNAS","language":"en","note":"PMID: 27519800","page":"9682-9690","source":"www.pnas.org","title":"Making technological innovation work for sustainable development","volume":"113","author":[{"family":"Anadon","given":"Laura Diaz"},{"family":"Chan","given":"Gabriel"},{"family":"Harley","given":"Alicia G."},{"family":"Matus","given":"Kira"},{"family":"Moon","given":"Suerie"},{"family":"Murthy","given":"Sharmila L."},{"family":"Clark","given":"William C."}],"issued":{"date-parts":[["2016",8,30]]}}}],"schema":"https://github.com/citation-style-language/schema/raw/master/csl-citation.json"} </w:instrText>
      </w:r>
      <w:r w:rsidR="00446B31">
        <w:fldChar w:fldCharType="separate"/>
      </w:r>
      <w:r w:rsidR="00BB2917" w:rsidRPr="00A56843">
        <w:t>(Anadon et al. 2016</w:t>
      </w:r>
      <w:r w:rsidR="00626984">
        <w:t>;</w:t>
      </w:r>
      <w:r w:rsidR="00446B31">
        <w:fldChar w:fldCharType="end"/>
      </w:r>
      <w:r w:rsidR="00A857EB">
        <w:t xml:space="preserve"> </w:t>
      </w:r>
      <w:r w:rsidR="00A857EB">
        <w:fldChar w:fldCharType="begin"/>
      </w:r>
      <w:r w:rsidR="00DE1C2B">
        <w:instrText xml:space="preserve"> ADDIN ZOTERO_ITEM CSL_CITATION {"citationID":"a2ecduij9j9","properties":{"formattedCitation":"(Binz and Truffer 2017)","plainCitation":"(Binz and Truffer 2017)","noteIndex":0},"citationItems":[{"id":1456,"uris":["http://zotero.org/groups/2225246/items/QCGQDP39"],"uri":["http://zotero.org/groups/2225246/items/QCGQDP39"],"itemData":{"id":1456,"type":"article-journal","abstract":"This paper proposes a framework for the analysis of technological innovation processes in transnational contexts. By drawing on existing innovation system concepts and recent elaborations on the globalization of innovation, we develop a multi-scalar conceptualization of innovation systems. Two key mechanisms are introduced and elaborated: the generation of resources in multi-locational subsystems and the establishment of structural couplings among them in a global innovation system (GIS). Based on this conceptualization, we introduce a typology of four generic GIS configurations, building on the innovation mode and valuation system in different industry types. The analytical framework is illustrated with insights from four emerging clean-tech industries. We state that a comprehensive GIS perspective is instrumental for developing a more explanatory stance in the innovation system literature and developing policy interventions that reflect the increasing spatial complexity in the innovation process.","container-title":"Research Policy","DOI":"10.1016/j.respol.2017.05.012","ISSN":"0048-7333","issue":"7","journalAbbreviation":"Research Policy","page":"1284-1298","source":"ScienceDirect","title":"Global Innovation Systems—A conceptual framework for innovation dynamics in transnational contexts","volume":"46","author":[{"family":"Binz","given":"Christian"},{"family":"Truffer","given":"Bernhard"}],"issued":{"date-parts":[["2017",9,1]]}}}],"schema":"https://github.com/citation-style-language/schema/raw/master/csl-citation.json"} </w:instrText>
      </w:r>
      <w:r w:rsidR="00A857EB">
        <w:fldChar w:fldCharType="separate"/>
      </w:r>
      <w:r w:rsidR="0037359D" w:rsidRPr="0037359D">
        <w:t>Binz and Truffer 2017</w:t>
      </w:r>
      <w:r w:rsidR="00626984">
        <w:t>;</w:t>
      </w:r>
      <w:r w:rsidR="00A857EB">
        <w:fldChar w:fldCharType="end"/>
      </w:r>
      <w:r w:rsidR="009C3B0A">
        <w:t xml:space="preserve"> </w:t>
      </w:r>
      <w:r w:rsidR="009C3B0A">
        <w:fldChar w:fldCharType="begin"/>
      </w:r>
      <w:r w:rsidR="00DE1C2B">
        <w:instrText xml:space="preserve"> ADDIN ZOTERO_ITEM CSL_CITATION {"citationID":"a1695bd259m","properties":{"formattedCitation":"(Kattel and Mazzucato 2018)","plainCitation":"(Kattel and Mazzucato 2018)","noteIndex":0},"citationItems":[{"id":4824,"uris":["http://zotero.org/groups/2225246/items/X8TJFLAS"],"uri":["http://zotero.org/groups/2225246/items/X8TJFLAS"],"itemData":{"id":4824,"type":"article-journal","abstract":"Abstract.  This article contextualizes the reemergence of mission-oriented innovation policies in the broader search for a new type of innovation policies—and t","container-title":"Industrial and Corporate Change","DOI":"10.1093/icc/dty032","ISSN":"0960-6491","issue":"5","journalAbbreviation":"Ind Corp Change","language":"en","page":"787-801","source":"academic-oup-com.ezp-prod1.hul.harvard.edu","title":"Mission-oriented innovation policy and dynamic capabilities in the public sector","volume":"27","author":[{"family":"Kattel","given":"Rainer"},{"family":"Mazzucato","given":"Mariana"}],"issued":{"date-parts":[["2018",10,1]]}}}],"schema":"https://github.com/citation-style-language/schema/raw/master/csl-citation.json"} </w:instrText>
      </w:r>
      <w:r w:rsidR="009C3B0A">
        <w:fldChar w:fldCharType="separate"/>
      </w:r>
      <w:r w:rsidR="0037359D" w:rsidRPr="0037359D">
        <w:t>Kattel and Mazzucato 2018)</w:t>
      </w:r>
      <w:r w:rsidR="009C3B0A">
        <w:fldChar w:fldCharType="end"/>
      </w:r>
      <w:r w:rsidR="0029403C">
        <w:t>.</w:t>
      </w:r>
      <w:r w:rsidR="00B154C3">
        <w:t xml:space="preserve"> </w:t>
      </w:r>
    </w:p>
    <w:p w14:paraId="32FAED35" w14:textId="77777777" w:rsidR="00A47AA3" w:rsidRDefault="00A47AA3" w:rsidP="00886C0D"/>
    <w:p w14:paraId="3B33855C" w14:textId="21AC5D24" w:rsidR="00886C0D" w:rsidRPr="00701FCB" w:rsidRDefault="00DF2587" w:rsidP="00886C0D">
      <w:r>
        <w:t>This unsatisfactory state of affairs</w:t>
      </w:r>
      <w:r w:rsidR="00224C3D">
        <w:t xml:space="preserve"> has itself been tr</w:t>
      </w:r>
      <w:r w:rsidR="00120E2F">
        <w:t>ansformed through the gradual adoption into the mainstream of sustainability sci</w:t>
      </w:r>
      <w:r w:rsidR="001B4826">
        <w:t>ence of a</w:t>
      </w:r>
      <w:r w:rsidR="00C93060">
        <w:t xml:space="preserve">n initially independent but rapidly </w:t>
      </w:r>
      <w:r w:rsidR="009D0467">
        <w:t xml:space="preserve">maturing </w:t>
      </w:r>
      <w:r w:rsidR="001B4826">
        <w:t xml:space="preserve">program on the </w:t>
      </w:r>
      <w:r w:rsidR="00C93060">
        <w:t xml:space="preserve">history and theory of </w:t>
      </w:r>
      <w:r w:rsidR="00506E8B">
        <w:t xml:space="preserve">large scale </w:t>
      </w:r>
      <w:r w:rsidR="001B4826">
        <w:t>socio-technical transitions</w:t>
      </w:r>
      <w:r w:rsidR="00DC7089">
        <w:t xml:space="preserve"> </w:t>
      </w:r>
      <w:r w:rsidR="00DC7089">
        <w:fldChar w:fldCharType="begin"/>
      </w:r>
      <w:r w:rsidR="00DE1C2B">
        <w:instrText xml:space="preserve"> ADDIN ZOTERO_ITEM CSL_CITATION {"citationID":"a1ar7m5v517","properties":{"formattedCitation":"(Loorbach, Frantzeskaki, and Avelino 2017a)","plainCitation":"(Loorbach, Frantzeskaki, and Avelino 2017a)","noteIndex":0},"citationItems":[{"id":7323,"uris":["http://zotero.org/groups/2225246/items/6FZI2NGU"],"uri":["http://zotero.org/groups/2225246/items/6FZI2NGU"],"itemData":{"id":7323,"type":"article-journal","abstract":"The article describes the field of sustainability transitions research, which emerged in the past two decades in the context of a growing scientific and public interest in large-scale societal transformation toward sustainability. We describe how different scientific approaches and methodological positions explore diverse types of transitions and provide the basis for multiple theories and models for governance of sustainability transitions. We distinguish three perspectives in studying transitions: socio-technical, socio-institutional, and socio-ecological. Although the field as a whole is very heterogeneous, commonalities can be characterized in notions such as path dependencies, regimes, niches, experiments, and governance. These more generic concepts have been adopted within the analytical perspective of transitions, which has led three different types of approaches to dealing with agency in transitions: analytical, evaluative, and experimental. The field has by now produced a broad theoretical and empirical basis along with a variety of social transformation strategies and instruments, impacting disciplinary scientific fields as well as (policy) practice. In this article, we try to characterize the field by identifying its main perspectives, approaches and shared concepts, and its relevance to real-world sustainability problems and solutions.","container-title":"Annual Review of Environment and Resources","DOI":"10.1146/annurev-environ-102014-021340","issue":"1","page":"599-626","title":"Sustainability Transitions Research: Transforming Science and Practice for Societal Change","volume":"42","author":[{"family":"Loorbach","given":"Derk"},{"family":"Frantzeskaki","given":"Niki"},{"family":"Avelino","given":"Flor"}],"issued":{"date-parts":[["2017"]]}}}],"schema":"https://github.com/citation-style-language/schema/raw/master/csl-citation.json"} </w:instrText>
      </w:r>
      <w:r w:rsidR="00DC7089">
        <w:fldChar w:fldCharType="separate"/>
      </w:r>
      <w:r w:rsidR="0037359D" w:rsidRPr="0037359D">
        <w:t>(Loorbach, Frantzeskaki, and Avelino 2017)</w:t>
      </w:r>
      <w:r w:rsidR="00DC7089">
        <w:fldChar w:fldCharType="end"/>
      </w:r>
      <w:r w:rsidR="00B154C3">
        <w:t xml:space="preserve"> </w:t>
      </w:r>
      <w:r w:rsidR="009D0467">
        <w:t xml:space="preserve">This work has </w:t>
      </w:r>
      <w:r w:rsidR="00E04C8A" w:rsidRPr="00701FCB">
        <w:t>demonstrate</w:t>
      </w:r>
      <w:r w:rsidR="009D0467">
        <w:t>d</w:t>
      </w:r>
      <w:r w:rsidR="00E04C8A" w:rsidRPr="00701FCB">
        <w:t xml:space="preserve"> the importance of </w:t>
      </w:r>
      <w:r w:rsidR="00886C0D" w:rsidRPr="00701FCB">
        <w:t>connectivity</w:t>
      </w:r>
      <w:r w:rsidR="00886C0D" w:rsidRPr="004E7B9D">
        <w:t xml:space="preserve"> </w:t>
      </w:r>
      <w:r w:rsidR="00886C0D" w:rsidRPr="00701FCB">
        <w:t xml:space="preserve">and cross-level interactions for </w:t>
      </w:r>
      <w:r w:rsidR="00581E6F">
        <w:t>understanding the role of novelty</w:t>
      </w:r>
      <w:r w:rsidR="00EB723D">
        <w:t xml:space="preserve"> in general and innovation in particular</w:t>
      </w:r>
      <w:r w:rsidR="00581E6F">
        <w:t xml:space="preserve"> in </w:t>
      </w:r>
      <w:r w:rsidR="00886C0D" w:rsidRPr="00701FCB">
        <w:t>both regime stability and change.</w:t>
      </w:r>
      <w:r w:rsidR="00B154C3">
        <w:t xml:space="preserve"> </w:t>
      </w:r>
      <w:r w:rsidR="00886C0D" w:rsidRPr="00701FCB">
        <w:t xml:space="preserve">A particularly useful approach to conceptualizing </w:t>
      </w:r>
      <w:r w:rsidR="00D07CBC">
        <w:t>the relationsh</w:t>
      </w:r>
      <w:r w:rsidR="00FA20E2">
        <w:t>i</w:t>
      </w:r>
      <w:r w:rsidR="00D07CBC">
        <w:t xml:space="preserve">ps between </w:t>
      </w:r>
      <w:r w:rsidR="00886C0D" w:rsidRPr="00701FCB">
        <w:t xml:space="preserve">connectivity </w:t>
      </w:r>
      <w:r w:rsidR="00D07CBC">
        <w:t xml:space="preserve">and innovation </w:t>
      </w:r>
      <w:r w:rsidR="00886C0D" w:rsidRPr="00701FCB">
        <w:t xml:space="preserve">in </w:t>
      </w:r>
      <w:r w:rsidR="006107B3" w:rsidRPr="00701FCB">
        <w:t xml:space="preserve">transformation </w:t>
      </w:r>
      <w:r w:rsidR="00886C0D" w:rsidRPr="00287725">
        <w:t xml:space="preserve">studies is </w:t>
      </w:r>
      <w:r w:rsidR="00886C0D" w:rsidRPr="007863B3">
        <w:t xml:space="preserve">the </w:t>
      </w:r>
      <w:r w:rsidR="00886C0D" w:rsidRPr="007863B3">
        <w:rPr>
          <w:b/>
        </w:rPr>
        <w:t>multi-level perspective (MLP)</w:t>
      </w:r>
      <w:r w:rsidR="00413D2E" w:rsidRPr="0072645A">
        <w:rPr>
          <w:rStyle w:val="EndnoteReference"/>
        </w:rPr>
        <w:endnoteReference w:id="31"/>
      </w:r>
      <w:r w:rsidR="00886C0D" w:rsidRPr="00287725">
        <w:t xml:space="preserve"> from which</w:t>
      </w:r>
      <w:r w:rsidR="00886C0D" w:rsidRPr="00701FCB">
        <w:t xml:space="preserve"> the </w:t>
      </w:r>
      <w:r w:rsidR="006107B3" w:rsidRPr="00701FCB">
        <w:t xml:space="preserve">Sustainability Science Framework </w:t>
      </w:r>
      <w:r w:rsidR="007851E9">
        <w:t xml:space="preserve">we presented in </w:t>
      </w:r>
      <w:r w:rsidR="006107B3" w:rsidRPr="00701FCB">
        <w:t xml:space="preserve">Figure 1 </w:t>
      </w:r>
      <w:r w:rsidR="00886C0D" w:rsidRPr="00701FCB">
        <w:t xml:space="preserve">draws a great deal of inspiration </w:t>
      </w:r>
      <w:r w:rsidR="0099128C">
        <w:fldChar w:fldCharType="begin"/>
      </w:r>
      <w:r w:rsidR="00DE1C2B">
        <w:instrText xml:space="preserve"> ADDIN ZOTERO_ITEM CSL_CITATION {"citationID":"a15jse3ggpo","properties":{"formattedCitation":"(Geels 2019)","plainCitation":"(Geels 2019)","noteIndex":0},"citationItems":[{"id":8080,"uris":["http://zotero.org/groups/2225246/items/ZNPL4RCP"],"uri":["http://zotero.org/groups/2225246/items/ZNPL4RCP"],"itemData":{"id":8080,"type":"article-journal","abstract":"This article discusses the socio-technical transition literature, particularly the Multi-Level Perspective, which investigates the fundamental changes in (energy, transport, housing, agro-food) systems that are needed to address persistent sustainability problems. The article positions the MLP within the wider academic debate on sustainability transformations, and reviews criticisms and seven recent elaborations of the MLP with regard to: (1) politics and power, (2) cultural discourse and framing struggles, (3) grassroots innovation, (4) multiple transition pathways, (5) incumbent firm resistance and reorientation, (6) destabilization and decline, (7) policy analysis. Mobilizing insights from the wider social sciences, these elaborations have nuanced and differentiated the understanding of socio-technical transitions to sustainability and made the MLP the central pillar of a multi-facetted, cumulative research programme with a broad empirical evidence base.","collection-title":"Open Issue 2019","container-title":"Current Opinion in Environmental Sustainability","DOI":"10.1016/j.cosust.2019.06.009","ISSN":"1877-3435","journalAbbreviation":"Current Opinion in Environmental Sustainability","language":"en","page":"187-201","source":"ScienceDirect","title":"Socio-technical transitions to sustainability: a review of criticisms and elaborations of the Multi-Level Perspective","title-short":"Socio-technical transitions to sustainability","volume":"39","author":[{"family":"Geels","given":"Frank W"}],"issued":{"date-parts":[["2019",8,1]]}}}],"schema":"https://github.com/citation-style-language/schema/raw/master/csl-citation.json"} </w:instrText>
      </w:r>
      <w:r w:rsidR="0099128C">
        <w:fldChar w:fldCharType="separate"/>
      </w:r>
      <w:r w:rsidR="00BB2917" w:rsidRPr="00A56843">
        <w:t>(Geels 2019)</w:t>
      </w:r>
      <w:r w:rsidR="0099128C">
        <w:fldChar w:fldCharType="end"/>
      </w:r>
      <w:r w:rsidR="009D0467">
        <w:t>.</w:t>
      </w:r>
      <w:r w:rsidR="00B154C3">
        <w:t xml:space="preserve"> </w:t>
      </w:r>
      <w:r w:rsidR="00886C0D" w:rsidRPr="00701FCB">
        <w:t xml:space="preserve">The MLP </w:t>
      </w:r>
      <w:r w:rsidR="00DB764E">
        <w:t xml:space="preserve">takes as its point of departure </w:t>
      </w:r>
      <w:r w:rsidR="00B344A6">
        <w:t xml:space="preserve">the observation </w:t>
      </w:r>
      <w:r w:rsidR="00886C0D" w:rsidRPr="00701FCB">
        <w:t>that in any given action situation, dominant development pathways are structured by incumbent regimes</w:t>
      </w:r>
      <w:r w:rsidR="00B344A6">
        <w:t xml:space="preserve"> (see Section 4)</w:t>
      </w:r>
      <w:r w:rsidR="00886C0D" w:rsidRPr="00701FCB">
        <w:t xml:space="preserve">. The positive feedbacks </w:t>
      </w:r>
      <w:r w:rsidR="00B344A6">
        <w:t xml:space="preserve">of the regime </w:t>
      </w:r>
      <w:r w:rsidR="00886C0D" w:rsidRPr="00701FCB">
        <w:t xml:space="preserve">create path dependencies that make </w:t>
      </w:r>
      <w:r w:rsidR="009774AD" w:rsidRPr="00701FCB">
        <w:t xml:space="preserve">transformations </w:t>
      </w:r>
      <w:r w:rsidR="00886C0D" w:rsidRPr="00701FCB">
        <w:t>to new development pathways difficult. Exogenous variables at higher levels of organization such as global economic systems, wars</w:t>
      </w:r>
      <w:r w:rsidR="002945EC">
        <w:t>,</w:t>
      </w:r>
      <w:r w:rsidR="00886C0D" w:rsidRPr="00701FCB">
        <w:t xml:space="preserve"> and climate change put pressure on incumbent regimes which can sometimes create openings for changes in incumbent regimes. However, changes in the incumbent regime are unlikely without sources of novelty </w:t>
      </w:r>
      <w:r w:rsidR="006A6820" w:rsidRPr="00701FCB">
        <w:t xml:space="preserve">that </w:t>
      </w:r>
      <w:r w:rsidR="006647C5" w:rsidRPr="00701FCB">
        <w:t xml:space="preserve">usually </w:t>
      </w:r>
      <w:r w:rsidR="00886C0D" w:rsidRPr="00701FCB">
        <w:lastRenderedPageBreak/>
        <w:t>originate at micro-levels of organization. Novelt</w:t>
      </w:r>
      <w:r w:rsidR="006647C5" w:rsidRPr="00701FCB">
        <w:t xml:space="preserve">y </w:t>
      </w:r>
      <w:r w:rsidR="00AD0B6A" w:rsidRPr="00701FCB">
        <w:t xml:space="preserve">can </w:t>
      </w:r>
      <w:r w:rsidR="00817A3F">
        <w:t xml:space="preserve">take many forms </w:t>
      </w:r>
      <w:r w:rsidR="00EB3C47" w:rsidRPr="00701FCB">
        <w:t xml:space="preserve">including </w:t>
      </w:r>
      <w:r w:rsidR="00886C0D" w:rsidRPr="00701FCB">
        <w:t xml:space="preserve">new or re-combined </w:t>
      </w:r>
      <w:r w:rsidR="006A6820" w:rsidRPr="00701FCB">
        <w:t xml:space="preserve">traits </w:t>
      </w:r>
      <w:r w:rsidR="00AC1884">
        <w:t xml:space="preserve">of </w:t>
      </w:r>
      <w:r w:rsidR="00886C0D" w:rsidRPr="00701FCB">
        <w:t xml:space="preserve">technologies </w:t>
      </w:r>
      <w:r w:rsidR="005A2F86" w:rsidRPr="00701FCB">
        <w:t>and practices</w:t>
      </w:r>
      <w:r w:rsidR="005A2F86">
        <w:t xml:space="preserve"> </w:t>
      </w:r>
      <w:r w:rsidR="003E244D">
        <w:t>as originally highlighted in the MLP approach, but more broadly</w:t>
      </w:r>
      <w:r w:rsidR="005A2F86">
        <w:t xml:space="preserve"> also encompassing </w:t>
      </w:r>
      <w:r w:rsidR="005A2F86" w:rsidRPr="00701FCB">
        <w:t>organisms;</w:t>
      </w:r>
      <w:r w:rsidR="00B154C3">
        <w:t xml:space="preserve"> </w:t>
      </w:r>
      <w:r w:rsidR="00886C0D" w:rsidRPr="00701FCB">
        <w:t>institutional structures</w:t>
      </w:r>
      <w:r w:rsidR="006F48CB" w:rsidRPr="00701FCB">
        <w:t xml:space="preserve">; </w:t>
      </w:r>
      <w:r w:rsidR="00886C0D" w:rsidRPr="00701FCB">
        <w:t>actor</w:t>
      </w:r>
      <w:r w:rsidR="004B05AC">
        <w:t>s’</w:t>
      </w:r>
      <w:r w:rsidR="00886C0D" w:rsidRPr="00701FCB">
        <w:t xml:space="preserve"> </w:t>
      </w:r>
      <w:r w:rsidR="00EB3C47" w:rsidRPr="00701FCB">
        <w:t xml:space="preserve">goals, values or </w:t>
      </w:r>
      <w:r w:rsidR="00886C0D" w:rsidRPr="00701FCB">
        <w:t>behavior</w:t>
      </w:r>
      <w:r w:rsidR="00E9062C" w:rsidRPr="00701FCB">
        <w:t>s</w:t>
      </w:r>
      <w:r w:rsidR="006F48CB" w:rsidRPr="00701FCB">
        <w:t>;</w:t>
      </w:r>
      <w:r w:rsidR="00886C0D" w:rsidRPr="00701FCB">
        <w:t xml:space="preserve"> and knowledge about the Anthropocene System.</w:t>
      </w:r>
      <w:r w:rsidR="00B154C3">
        <w:t xml:space="preserve"> </w:t>
      </w:r>
    </w:p>
    <w:p w14:paraId="428FF2C3" w14:textId="77777777" w:rsidR="00886C0D" w:rsidRPr="00701FCB" w:rsidRDefault="00886C0D" w:rsidP="00886C0D"/>
    <w:p w14:paraId="4F1414DA" w14:textId="37D7CD01" w:rsidR="00886C0D" w:rsidRPr="00833BD1" w:rsidRDefault="00886C0D" w:rsidP="00886C0D">
      <w:r w:rsidRPr="00701FCB">
        <w:t xml:space="preserve">The MLP and the literature on strategic niche management (SNM) emphasize the importance of fostering </w:t>
      </w:r>
      <w:r w:rsidR="000908BE" w:rsidRPr="00701FCB">
        <w:t xml:space="preserve">diverse forms of </w:t>
      </w:r>
      <w:r w:rsidRPr="00701FCB">
        <w:t>novel</w:t>
      </w:r>
      <w:r w:rsidR="00502728" w:rsidRPr="00701FCB">
        <w:t>ty</w:t>
      </w:r>
      <w:r w:rsidRPr="00701FCB">
        <w:t xml:space="preserve"> </w:t>
      </w:r>
      <w:r w:rsidR="00C049A1">
        <w:t xml:space="preserve">and innovations </w:t>
      </w:r>
      <w:r w:rsidRPr="00701FCB">
        <w:t>at the micro-level.</w:t>
      </w:r>
      <w:r w:rsidR="00B154C3">
        <w:t xml:space="preserve"> </w:t>
      </w:r>
      <w:r w:rsidR="000908BE" w:rsidRPr="00701FCB">
        <w:t xml:space="preserve">The likelihood that </w:t>
      </w:r>
      <w:r w:rsidR="00C049A1">
        <w:t xml:space="preserve">innovations </w:t>
      </w:r>
      <w:r w:rsidR="000908BE" w:rsidRPr="00701FCB">
        <w:t xml:space="preserve">will prosper and spread is often improved </w:t>
      </w:r>
      <w:r w:rsidR="004D6204">
        <w:t xml:space="preserve">by the creation of </w:t>
      </w:r>
      <w:r w:rsidRPr="00701FCB">
        <w:t>niches or protected spaces that allow for experimentation, adaptation</w:t>
      </w:r>
      <w:r w:rsidR="002945EC">
        <w:t>,</w:t>
      </w:r>
      <w:r w:rsidRPr="00701FCB">
        <w:t xml:space="preserve"> and the co-evolution of technology, user practices</w:t>
      </w:r>
      <w:r w:rsidR="002945EC">
        <w:t>,</w:t>
      </w:r>
      <w:r w:rsidRPr="00701FCB">
        <w:t xml:space="preserve"> and regulatory structures shielded from the forces of dominant regime structures </w:t>
      </w:r>
      <w:r w:rsidRPr="00BA383E">
        <w:fldChar w:fldCharType="begin"/>
      </w:r>
      <w:r w:rsidR="00DE1C2B">
        <w:instrText xml:space="preserve"> ADDIN ZOTERO_ITEM CSL_CITATION {"citationID":"5dAq2EZ1","properties":{"formattedCitation":"(Sengers, Wieczorek, and Raven 2019)","plainCitation":"(Sengers, Wieczorek, and Raven 2019)","noteIndex":0},"citationItems":[{"id":5285,"uris":["http://zotero.org/groups/2225246/items/KPSHNGYD"],"uri":["http://zotero.org/groups/2225246/items/KPSHNGYD"],"itemData":{"id":5285,"type":"article-journal","abstract":"This review paper systematically queries the Sustainability Transitions literature to unpack the concept of ‘experimentation’. We define an experiment as an inclusive, practice-based and challenge-led initiative, which is designed to promote system innovation through social learning under conditions of uncertainty and ambiguity. A distinction is made between various terms (niche experiments, bounded socio-technical experiments, transition experiments, sustainability experiments and grassroots experiments), each with their own theoretical backgrounds and discursive and empirical focal points. Observed patterns and trends in the literature are discussed, as well as promising lines of enquiry for further exploration of- and a reflection on experimenting for sustainability transitions in the context of the welfare state.","container-title":"Technological Forecasting and Social Change","DOI":"10.1016/j.techfore.2016.08.031","ISSN":"0040-1625","journalAbbreviation":"Technological Forecasting and Social Change","page":"153-164","source":"ScienceDirect","title":"Experimenting for sustainability transitions: A systematic literature review","title-short":"Experimenting for sustainability transitions","volume":"145","author":[{"family":"Sengers","given":"Frans"},{"family":"Wieczorek","given":"Anna J."},{"family":"Raven","given":"Rob"}],"issued":{"date-parts":[["2019",8,1]]}}}],"schema":"https://github.com/citation-style-language/schema/raw/master/csl-citation.json"} </w:instrText>
      </w:r>
      <w:r w:rsidRPr="00BA383E">
        <w:fldChar w:fldCharType="separate"/>
      </w:r>
      <w:r w:rsidRPr="00701FCB">
        <w:rPr>
          <w:noProof/>
        </w:rPr>
        <w:t>(Sengers, Wieczorek, and Raven 2019)</w:t>
      </w:r>
      <w:r w:rsidRPr="00BA383E">
        <w:fldChar w:fldCharType="end"/>
      </w:r>
      <w:r w:rsidRPr="00701FCB">
        <w:t>.</w:t>
      </w:r>
      <w:r w:rsidR="00B154C3">
        <w:t xml:space="preserve"> </w:t>
      </w:r>
      <w:r w:rsidR="005D16B2">
        <w:t>M</w:t>
      </w:r>
      <w:r w:rsidR="00E22A35" w:rsidRPr="00701FCB">
        <w:t xml:space="preserve">anaging </w:t>
      </w:r>
      <w:r w:rsidRPr="00701FCB">
        <w:t xml:space="preserve">connectivity between the micro- and meso-level </w:t>
      </w:r>
      <w:r w:rsidR="00771B47" w:rsidRPr="00701FCB">
        <w:t xml:space="preserve">is </w:t>
      </w:r>
      <w:r w:rsidR="00C95D62" w:rsidRPr="00701FCB">
        <w:t xml:space="preserve">important for </w:t>
      </w:r>
      <w:r w:rsidR="00413A39" w:rsidRPr="00701FCB">
        <w:t xml:space="preserve">transforming </w:t>
      </w:r>
      <w:r w:rsidRPr="00701FCB">
        <w:t>development pathways</w:t>
      </w:r>
      <w:r w:rsidR="00771B47" w:rsidRPr="00701FCB">
        <w:t>, just as it is for adaptation</w:t>
      </w:r>
      <w:r w:rsidRPr="00701FCB">
        <w:t>.</w:t>
      </w:r>
      <w:r w:rsidR="00B154C3">
        <w:t xml:space="preserve"> </w:t>
      </w:r>
      <w:r w:rsidR="00771B47" w:rsidRPr="00701FCB">
        <w:t>T</w:t>
      </w:r>
      <w:r w:rsidRPr="00701FCB">
        <w:t xml:space="preserve">oo </w:t>
      </w:r>
      <w:r w:rsidR="00A04484" w:rsidRPr="00701FCB">
        <w:t xml:space="preserve">much connectivity </w:t>
      </w:r>
      <w:r w:rsidR="00976DBF" w:rsidRPr="00701FCB">
        <w:t xml:space="preserve">from meso-level to micro-level </w:t>
      </w:r>
      <w:r w:rsidR="00A04484" w:rsidRPr="00701FCB">
        <w:t xml:space="preserve">and the protective niche </w:t>
      </w:r>
      <w:r w:rsidR="00976DBF" w:rsidRPr="00701FCB">
        <w:t xml:space="preserve">can be </w:t>
      </w:r>
      <w:r w:rsidR="00A04484" w:rsidRPr="00701FCB">
        <w:t>swamped</w:t>
      </w:r>
      <w:r w:rsidR="00332725">
        <w:t xml:space="preserve">, </w:t>
      </w:r>
      <w:r w:rsidR="00831862">
        <w:t xml:space="preserve">prematurely </w:t>
      </w:r>
      <w:r w:rsidR="00332725">
        <w:t xml:space="preserve">subjecting immature innovations to the </w:t>
      </w:r>
      <w:r w:rsidR="00831862">
        <w:t>rigors of a wider world</w:t>
      </w:r>
      <w:r w:rsidR="00976DBF" w:rsidRPr="00701FCB">
        <w:t>.</w:t>
      </w:r>
      <w:r w:rsidR="00B154C3">
        <w:t xml:space="preserve"> </w:t>
      </w:r>
      <w:r w:rsidR="008F2383" w:rsidRPr="00701FCB">
        <w:t>But t</w:t>
      </w:r>
      <w:r w:rsidR="00976DBF" w:rsidRPr="00701FCB">
        <w:t>oo</w:t>
      </w:r>
      <w:r w:rsidR="00A04484" w:rsidRPr="00701FCB">
        <w:t xml:space="preserve"> </w:t>
      </w:r>
      <w:r w:rsidRPr="00701FCB">
        <w:t>little connectivity from the micro- to the meso</w:t>
      </w:r>
      <w:r w:rsidR="00640827" w:rsidRPr="00701FCB">
        <w:t>-level</w:t>
      </w:r>
      <w:r w:rsidRPr="00701FCB">
        <w:t xml:space="preserve"> can inhibit </w:t>
      </w:r>
      <w:r w:rsidR="008F2383" w:rsidRPr="00701FCB">
        <w:t xml:space="preserve">the spread of </w:t>
      </w:r>
      <w:r w:rsidRPr="00701FCB">
        <w:t>novelty</w:t>
      </w:r>
      <w:r w:rsidR="00831862">
        <w:t xml:space="preserve"> as it matures</w:t>
      </w:r>
      <w:r w:rsidRPr="00701FCB">
        <w:t>. Studies focused on connectivity between the micro</w:t>
      </w:r>
      <w:r w:rsidR="002945EC">
        <w:t>-</w:t>
      </w:r>
      <w:r w:rsidRPr="00701FCB">
        <w:t xml:space="preserve"> and meso-level demonstrate that it is not the quantity of connections but rather the type of connections that determine whether novelty that supports </w:t>
      </w:r>
      <w:r w:rsidR="009774AD" w:rsidRPr="00701FCB">
        <w:t xml:space="preserve">transformations for </w:t>
      </w:r>
      <w:r w:rsidRPr="00701FCB">
        <w:t>sustainability</w:t>
      </w:r>
      <w:r w:rsidR="009774AD" w:rsidRPr="00701FCB">
        <w:t xml:space="preserve"> </w:t>
      </w:r>
      <w:r w:rsidRPr="00701FCB">
        <w:t>will be able to break out of the micro-</w:t>
      </w:r>
      <w:r w:rsidR="00640827" w:rsidRPr="00701FCB">
        <w:t xml:space="preserve">level </w:t>
      </w:r>
      <w:r w:rsidRPr="00701FCB">
        <w:t>into the meso-</w:t>
      </w:r>
      <w:r w:rsidR="00640827" w:rsidRPr="00701FCB">
        <w:t xml:space="preserve">level </w:t>
      </w:r>
      <w:r w:rsidRPr="00701FCB">
        <w:t>regime.</w:t>
      </w:r>
      <w:r w:rsidR="00B154C3">
        <w:t xml:space="preserve"> </w:t>
      </w:r>
      <w:r w:rsidRPr="00701FCB">
        <w:t xml:space="preserve">The flows of </w:t>
      </w:r>
      <w:r w:rsidR="008F2383" w:rsidRPr="00701FCB">
        <w:t xml:space="preserve">novelty </w:t>
      </w:r>
      <w:r w:rsidRPr="00701FCB">
        <w:t xml:space="preserve">from the micro-level to the meso-level are </w:t>
      </w:r>
      <w:r w:rsidR="002A236B">
        <w:t xml:space="preserve">influenced </w:t>
      </w:r>
      <w:r w:rsidRPr="00701FCB">
        <w:t>not only by the appropriateness of a</w:t>
      </w:r>
      <w:r w:rsidR="002A236B">
        <w:t>n innovation</w:t>
      </w:r>
      <w:r w:rsidRPr="00701FCB">
        <w:t xml:space="preserve"> itself, but </w:t>
      </w:r>
      <w:r w:rsidR="00B96040" w:rsidRPr="00701FCB">
        <w:t xml:space="preserve">also </w:t>
      </w:r>
      <w:r w:rsidRPr="00701FCB">
        <w:t xml:space="preserve">by selection rules of the </w:t>
      </w:r>
      <w:r w:rsidR="0010119C">
        <w:t xml:space="preserve">relevant </w:t>
      </w:r>
      <w:r w:rsidRPr="00701FCB">
        <w:t>regime</w:t>
      </w:r>
      <w:r w:rsidR="00B71651">
        <w:t xml:space="preserve"> </w:t>
      </w:r>
      <w:r w:rsidR="00B71651">
        <w:fldChar w:fldCharType="begin"/>
      </w:r>
      <w:r w:rsidR="00DE1C2B">
        <w:instrText xml:space="preserve"> ADDIN ZOTERO_ITEM CSL_CITATION {"citationID":"aia9tcd6u8","properties":{"formattedCitation":"(Hausknost and Haas 2019)","plainCitation":"(Hausknost and Haas 2019)","noteIndex":0},"citationItems":[{"id":1363,"uris":["http://zotero.org/groups/2225246/items/8JK5YZV6"],"uri":["http://zotero.org/groups/2225246/items/8JK5YZV6"],"itemData":{"id":1363,"type":"article-journal","abstract":"As a purposive sustainability transition requires environmental innovation and innovation policy, we discuss potentials and limitations of three dominant strands of literature in this field, namely the multi-level perspective on socio-technical transitions (MLP), the innovation systems approach (IS), and the long-wave theory of techno-economic paradigm shifts (LWT). All three are epistemologically rooted in an evolutionary understanding of socio-technical change. While these approaches are appropriate to understand market-driven processes of change, they may be deficient as analytical tools for exploring and designing processes of purposive societal transformation. In particular, we argue that the evolutionary mechanism of selection is the key to introducing the strong directionality required for purposive transformative change. In all three innovation theories, we find that the prime selection environment is constituted by the market and, thus, normative societal goals like sustainability are sidelined. Consequently, selection is depoliticised and neither strong directionality nor incumbent regime destabilisation are societally steered. Finally, we offer an analytical framework that builds upon a more political conception of selection and retention and calls for new political institutions to make normatively guided selections. Institutions for transformative innovation need to improve the capacities of complex societies to make binding decisions in politically contested fields.","container-title":"Sustainability","DOI":"10.3390/su11020506","issue":"2","language":"en","page":"506","source":"www.mdpi.com","title":"The Politics of Selection: Towards a Transformative Model of Environmental Innovation","title-short":"The Politics of Selection","volume":"11","author":[{"family":"Hausknost","given":"Daniel"},{"family":"Haas","given":"Willi"}],"issued":{"date-parts":[["2019"]]}}}],"schema":"https://github.com/citation-style-language/schema/raw/master/csl-citation.json"} </w:instrText>
      </w:r>
      <w:r w:rsidR="00B71651">
        <w:fldChar w:fldCharType="separate"/>
      </w:r>
      <w:r w:rsidR="0037359D" w:rsidRPr="0037359D">
        <w:t>(Hausknost and Haas 2019)</w:t>
      </w:r>
      <w:r w:rsidR="00B71651">
        <w:fldChar w:fldCharType="end"/>
      </w:r>
      <w:r w:rsidR="00B71651">
        <w:t xml:space="preserve">. </w:t>
      </w:r>
      <w:r w:rsidRPr="00701FCB">
        <w:t>The meso-level configurations of actors, institutions</w:t>
      </w:r>
      <w:r w:rsidR="002945EC">
        <w:t>,</w:t>
      </w:r>
      <w:r w:rsidRPr="00701FCB">
        <w:t xml:space="preserve"> and available resources of the regime create a selection environment that determines </w:t>
      </w:r>
      <w:r w:rsidR="009D0FA0" w:rsidRPr="00701FCB">
        <w:t xml:space="preserve">which </w:t>
      </w:r>
      <w:r w:rsidRPr="00701FCB">
        <w:t xml:space="preserve">kinds of novelties </w:t>
      </w:r>
      <w:r w:rsidR="009D0FA0" w:rsidRPr="00701FCB">
        <w:t xml:space="preserve">are repressed or ignored, and which </w:t>
      </w:r>
      <w:r w:rsidRPr="00701FCB">
        <w:t>have the chance of emerging from protected niches into widespread use.</w:t>
      </w:r>
      <w:r w:rsidR="00B154C3">
        <w:t xml:space="preserve"> </w:t>
      </w:r>
      <w:r w:rsidR="006D320A" w:rsidRPr="00701FCB">
        <w:t>A</w:t>
      </w:r>
      <w:r w:rsidRPr="00701FCB">
        <w:t xml:space="preserve">ctors seeking to </w:t>
      </w:r>
      <w:r w:rsidR="006D320A" w:rsidRPr="00701FCB">
        <w:t xml:space="preserve">transform </w:t>
      </w:r>
      <w:r w:rsidRPr="00701FCB">
        <w:t xml:space="preserve">development pathways must </w:t>
      </w:r>
      <w:r w:rsidR="006D320A" w:rsidRPr="00701FCB">
        <w:t xml:space="preserve">therefore </w:t>
      </w:r>
      <w:r w:rsidRPr="00701FCB">
        <w:t xml:space="preserve">attempt to change the selection environment created by the </w:t>
      </w:r>
      <w:r w:rsidR="007F670D">
        <w:t xml:space="preserve">relevant </w:t>
      </w:r>
      <w:r w:rsidRPr="00701FCB">
        <w:t>regime.</w:t>
      </w:r>
      <w:r w:rsidR="00B154C3">
        <w:t xml:space="preserve"> </w:t>
      </w:r>
      <w:r w:rsidRPr="00701FCB">
        <w:t xml:space="preserve">For example, with a goal of reducing greenhouse gas emissions through adoption of low-carbon technologies, policy interventions that focus on institutional variables related to technology selection </w:t>
      </w:r>
      <w:r w:rsidR="00910E02" w:rsidRPr="00701FCB">
        <w:t xml:space="preserve">are at least </w:t>
      </w:r>
      <w:r w:rsidRPr="00701FCB">
        <w:t xml:space="preserve">as important </w:t>
      </w:r>
      <w:r w:rsidR="00910E02" w:rsidRPr="00701FCB">
        <w:t xml:space="preserve">as </w:t>
      </w:r>
      <w:r w:rsidRPr="00701FCB">
        <w:t>policies that support research and development for the design of technology itself</w:t>
      </w:r>
      <w:r w:rsidR="00B80426">
        <w:t xml:space="preserve"> </w:t>
      </w:r>
      <w:r w:rsidR="00B80426">
        <w:fldChar w:fldCharType="begin"/>
      </w:r>
      <w:r w:rsidR="00DE1C2B">
        <w:instrText xml:space="preserve"> ADDIN ZOTERO_ITEM CSL_CITATION {"citationID":"avl0id4l6s","properties":{"formattedCitation":"(Schot and Steinmueller 2018)","plainCitation":"(Schot and Steinmueller 2018)","noteIndex":0},"citationItems":[{"id":296,"uris":["http://zotero.org/groups/2225246/items/HSPCJLK5"],"uri":["http://zotero.org/groups/2225246/items/HSPCJLK5"],"itemData":{"id":296,"type":"article-journal","abstract":"Science, technology and innovation (STI) policy is shaped by persistent framings that arise from historical context. Two established frames are identified as co-existing and dominant in contemporary innovation policy discussions. The first frame is identified as beginning with a Post-World War II institutionalisation of government support for science and R&amp;D with the presumption that this would contribute to growth and address market failure in private provision of new knowledge. The second frame emerged in the 1980s globalising world and its emphasis on competitiveness which is shaped by the national systems of innovation for knowledge creation and commercialisation. STI policy focuses on building links, clusters and networks, and on stimulating learning between elements in the systems, and enabling entrepreneurship. A third frame linked to contemporary social and environmental challenges such as the Sustainable Development Goals and calling for transformative change is identified and distinguished from the two earlier frames. Transformation refers to socio-technical system change as conceptualised in the sustainability transitions literature. The nature of this third framing is examined with the aim of identifying its key features and its potential for provoking a re-examination of the earlier two frames. One key feature is its focus on experimentation, and the argument that the Global South does not need to play catch-up to follow the transformation model of the Global North. It is argued that all three frames are relevant for policymaking, but exploring options for transformative innovation policy should be a priority.","container-title":"Research Policy","DOI":"10.1016/j.respol.2018.08.011","ISSN":"0048-7333","journalAbbreviation":"Research Policy","source":"ScienceDirect","title":"Three frames for innovation policy: R&amp;D, systems of innovation and transformative change","title-short":"Three frames for innovation policy","URL":"http://www.sciencedirect.com/science/article/pii/S0048733318301987","author":[{"family":"Schot","given":"Johan"},{"family":"Steinmueller","given":"W. Edward"}],"accessed":{"date-parts":[["2018",9,10]]},"issued":{"date-parts":[["2018",8,31]]}}}],"schema":"https://github.com/citation-style-language/schema/raw/master/csl-citation.json"} </w:instrText>
      </w:r>
      <w:r w:rsidR="00B80426">
        <w:fldChar w:fldCharType="separate"/>
      </w:r>
      <w:r w:rsidR="0037359D" w:rsidRPr="0037359D">
        <w:t>(Schot and Steinmueller 2018</w:t>
      </w:r>
      <w:r w:rsidR="002945EC">
        <w:t>;</w:t>
      </w:r>
      <w:r w:rsidR="00B80426">
        <w:fldChar w:fldCharType="end"/>
      </w:r>
      <w:r w:rsidR="00B80426">
        <w:t xml:space="preserve"> </w:t>
      </w:r>
      <w:r w:rsidR="00B80426">
        <w:fldChar w:fldCharType="begin"/>
      </w:r>
      <w:r w:rsidR="00DE1C2B">
        <w:instrText xml:space="preserve"> ADDIN ZOTERO_ITEM CSL_CITATION {"citationID":"a6sbb3og0h","properties":{"formattedCitation":"(Fagerberg 2018)","plainCitation":"(Fagerberg 2018)","noteIndex":0},"citationItems":[{"id":8420,"uris":["http://zotero.org/groups/2225246/items/9TKGHJAU"],"uri":["http://zotero.org/groups/2225246/items/9TKGHJAU"],"itemData":{"id":8420,"type":"article-journal","abstract":"The topics addressed in this paper concern the (much-needed) transition to sustainability and what role (innovation) policy can play in speeding up such changes. In their Discussion Paper Schot and Steinmueller (2018) argue that the existing theorizing and knowledge bases within the field of innovation studies are “unfit” for this task and that a totally new approach is required. This paper takes issue with this claim. Policy advice, it is argued, needs to be anchored in the accumulated research on the issue at hand, in this case, innovation. The paper therefore starts by distilling some important insights on innovation from the accumulated research on this topic and, with this in mind, considers various policy approaches that have been suggested for influencing innovation and sustainability transitions. Finally, the lessons for the development and implementation of transformative innovation policy are considered. It is concluded that the existing theorizing and knowledge base in innovation studies may be of great relevance when designing policies for dealing with climate change and sustainability transitions.","container-title":"Research Policy","DOI":"10.1016/j.respol.2018.08.012","ISSN":"0048-7333","issue":"9","journalAbbreviation":"Research Policy","language":"en","page":"1568-1576","source":"ScienceDirect","title":"Mobilizing innovation for sustainability transitions: A comment on transformative innovation policy","title-short":"Mobilizing innovation for sustainability transitions","volume":"47","author":[{"family":"Fagerberg","given":"Jan"}],"issued":{"date-parts":[["2018",11,1]]}}}],"schema":"https://github.com/citation-style-language/schema/raw/master/csl-citation.json"} </w:instrText>
      </w:r>
      <w:r w:rsidR="00B80426">
        <w:fldChar w:fldCharType="separate"/>
      </w:r>
      <w:r w:rsidR="0037359D" w:rsidRPr="0037359D">
        <w:t>Fagerberg 2018)</w:t>
      </w:r>
      <w:r w:rsidR="00B80426">
        <w:fldChar w:fldCharType="end"/>
      </w:r>
      <w:r w:rsidRPr="00701FCB">
        <w:t>.</w:t>
      </w:r>
      <w:r w:rsidR="00B154C3">
        <w:t xml:space="preserve"> </w:t>
      </w:r>
    </w:p>
    <w:p w14:paraId="3DBE03ED" w14:textId="2A7F1A8B" w:rsidR="00AC2A02" w:rsidRDefault="00AC2A02" w:rsidP="00886C0D"/>
    <w:p w14:paraId="001C3791" w14:textId="58C7EF35" w:rsidR="003516BA" w:rsidRPr="003516BA" w:rsidRDefault="00AC2A02" w:rsidP="00164768">
      <w:pPr>
        <w:pStyle w:val="Heading2"/>
      </w:pPr>
      <w:bookmarkStart w:id="682" w:name="_Toc33132644"/>
      <w:r>
        <w:t xml:space="preserve">Challenges for </w:t>
      </w:r>
      <w:r w:rsidR="003A4722">
        <w:t xml:space="preserve">Building </w:t>
      </w:r>
      <w:r w:rsidR="00245176">
        <w:t>Transformative</w:t>
      </w:r>
      <w:r w:rsidR="003A4722">
        <w:t xml:space="preserve"> Capacity</w:t>
      </w:r>
      <w:bookmarkEnd w:id="682"/>
      <w:r w:rsidR="003A4722">
        <w:t xml:space="preserve"> </w:t>
      </w:r>
    </w:p>
    <w:p w14:paraId="0F9F3DEE" w14:textId="4FFFA3B7" w:rsidR="008B6854" w:rsidRPr="0035330C" w:rsidRDefault="00905B22" w:rsidP="005A4EC4">
      <w:r w:rsidRPr="005A4EC4">
        <w:t>The capacities for adaptation and transformation are not unrelated.</w:t>
      </w:r>
      <w:r w:rsidR="00B154C3">
        <w:t xml:space="preserve"> </w:t>
      </w:r>
      <w:r w:rsidRPr="005A4EC4">
        <w:t>Both take as their starting point the complex adaptive nature of the Anthropocene System and therefore must contend with issues of path-dependence, connectivity</w:t>
      </w:r>
      <w:r w:rsidR="006B7297">
        <w:t>,</w:t>
      </w:r>
      <w:r w:rsidRPr="005A4EC4">
        <w:t xml:space="preserve"> and heterogeneity.</w:t>
      </w:r>
      <w:r w:rsidR="00B154C3">
        <w:t xml:space="preserve"> </w:t>
      </w:r>
      <w:r w:rsidR="008831C7" w:rsidRPr="005A4EC4">
        <w:t>But t</w:t>
      </w:r>
      <w:r w:rsidR="009529BD" w:rsidRPr="005A4EC4">
        <w:t>hree challenges for building transformation capacity</w:t>
      </w:r>
      <w:r w:rsidR="004C2542" w:rsidRPr="005A4EC4">
        <w:t xml:space="preserve"> merit special attention</w:t>
      </w:r>
      <w:r w:rsidR="009529BD" w:rsidRPr="005A4EC4">
        <w:t xml:space="preserve">: </w:t>
      </w:r>
      <w:r w:rsidR="007456EA" w:rsidRPr="005A4EC4">
        <w:t xml:space="preserve">promoting collective visions of </w:t>
      </w:r>
      <w:r w:rsidR="00574454" w:rsidRPr="005A4EC4">
        <w:t xml:space="preserve">what </w:t>
      </w:r>
      <w:r w:rsidR="0064379E" w:rsidRPr="005A4EC4">
        <w:t xml:space="preserve">sustainability </w:t>
      </w:r>
      <w:r w:rsidR="007456EA" w:rsidRPr="005A4EC4">
        <w:t xml:space="preserve">transformations of </w:t>
      </w:r>
      <w:r w:rsidR="0064379E" w:rsidRPr="005A4EC4">
        <w:t xml:space="preserve">the </w:t>
      </w:r>
      <w:r w:rsidR="00574454" w:rsidRPr="005A4EC4">
        <w:t>Anthropoce</w:t>
      </w:r>
      <w:r w:rsidR="00D36F63">
        <w:t>n</w:t>
      </w:r>
      <w:r w:rsidR="00574454" w:rsidRPr="0035330C">
        <w:t>e System</w:t>
      </w:r>
      <w:r w:rsidR="0064379E" w:rsidRPr="0035330C">
        <w:t xml:space="preserve"> might look like</w:t>
      </w:r>
      <w:r w:rsidR="007456EA" w:rsidRPr="0035330C">
        <w:t xml:space="preserve">; </w:t>
      </w:r>
      <w:r w:rsidR="004F7C4C" w:rsidRPr="0035330C">
        <w:t>integrating sectoral transiti</w:t>
      </w:r>
      <w:r w:rsidR="00DE60F6" w:rsidRPr="0035330C">
        <w:t xml:space="preserve">ons into a system level transformation for sustainability; tackling </w:t>
      </w:r>
      <w:r w:rsidR="009529BD" w:rsidRPr="0035330C">
        <w:t xml:space="preserve">the </w:t>
      </w:r>
      <w:r w:rsidR="008831C7" w:rsidRPr="0035330C">
        <w:t xml:space="preserve">resistance of </w:t>
      </w:r>
      <w:r w:rsidR="009529BD" w:rsidRPr="0035330C">
        <w:t>power</w:t>
      </w:r>
      <w:r w:rsidR="008831C7" w:rsidRPr="0035330C">
        <w:t xml:space="preserve">ful </w:t>
      </w:r>
      <w:r w:rsidR="009529BD" w:rsidRPr="0035330C">
        <w:t>incumbent</w:t>
      </w:r>
      <w:r w:rsidR="008831C7" w:rsidRPr="0035330C">
        <w:t>s</w:t>
      </w:r>
      <w:r w:rsidR="009529BD" w:rsidRPr="0035330C">
        <w:t xml:space="preserve"> </w:t>
      </w:r>
      <w:r w:rsidR="008831C7" w:rsidRPr="0035330C">
        <w:t>to meaningful transformations.</w:t>
      </w:r>
      <w:r w:rsidR="008831C7" w:rsidRPr="0035330C" w:rsidDel="008831C7">
        <w:t xml:space="preserve"> </w:t>
      </w:r>
    </w:p>
    <w:p w14:paraId="6406F20F" w14:textId="77777777" w:rsidR="00886C0D" w:rsidRDefault="00886C0D" w:rsidP="00886C0D">
      <w:pPr>
        <w:rPr>
          <w:i/>
        </w:rPr>
      </w:pPr>
    </w:p>
    <w:p w14:paraId="44D0DB31" w14:textId="4B058051" w:rsidR="00630FBB" w:rsidRDefault="00517369" w:rsidP="00706169">
      <w:pPr>
        <w:pStyle w:val="Heading3"/>
      </w:pPr>
      <w:bookmarkStart w:id="683" w:name="_Toc33132645"/>
      <w:r w:rsidRPr="004D13C0">
        <w:t>Transformations to what?</w:t>
      </w:r>
      <w:r w:rsidR="00B154C3">
        <w:t xml:space="preserve"> </w:t>
      </w:r>
      <w:r w:rsidRPr="004D13C0">
        <w:t>Integrating anticipation and imagination</w:t>
      </w:r>
      <w:bookmarkEnd w:id="683"/>
    </w:p>
    <w:p w14:paraId="6AE7721C" w14:textId="0C2A482C" w:rsidR="00DF3361" w:rsidRDefault="004F170D" w:rsidP="00886C0D">
      <w:r>
        <w:t>Transformations to what?</w:t>
      </w:r>
      <w:r w:rsidR="00B154C3">
        <w:t xml:space="preserve"> </w:t>
      </w:r>
      <w:r w:rsidR="00C91307">
        <w:t xml:space="preserve">The question needs answering, since the novelty and regime changes </w:t>
      </w:r>
      <w:r w:rsidR="006878FE">
        <w:t>discussed earlier in this section simply send development pathways “somewhere else.”</w:t>
      </w:r>
      <w:r w:rsidR="00B154C3">
        <w:t xml:space="preserve"> </w:t>
      </w:r>
      <w:r w:rsidR="002A35A5">
        <w:t xml:space="preserve">If that somewhere is to be toward sustainability, then transformation research needs to be self-conscious </w:t>
      </w:r>
      <w:r w:rsidR="00D74AB4">
        <w:t>about what it is aiming for.</w:t>
      </w:r>
      <w:r w:rsidR="00B154C3">
        <w:t xml:space="preserve"> </w:t>
      </w:r>
      <w:r w:rsidR="00DF3361">
        <w:t xml:space="preserve">Two </w:t>
      </w:r>
      <w:r w:rsidR="00847E08">
        <w:t xml:space="preserve">approaches, </w:t>
      </w:r>
      <w:r w:rsidR="00C03955">
        <w:t xml:space="preserve">recently </w:t>
      </w:r>
      <w:r w:rsidR="00847E08">
        <w:t xml:space="preserve">characterized as “anticipation” and “imagination” </w:t>
      </w:r>
      <w:r w:rsidR="004E00AD">
        <w:fldChar w:fldCharType="begin"/>
      </w:r>
      <w:r w:rsidR="00DE1C2B">
        <w:instrText xml:space="preserve"> ADDIN ZOTERO_ITEM CSL_CITATION {"citationID":"a1ffoksf887","properties":{"formattedCitation":"(Burch et al. 2019, 11)","plainCitation":"(Burch et al. 2019, 11)","noteIndex":0},"citationItems":[{"id":7076,"uris":["http://zotero.org/groups/2225246/items/65EPRGNX"],"uri":["http://zotero.org/groups/2225246/items/65EPRGNX"],"itemData":{"id":7076,"type":"article-journal","abstract":"The Earth System Governance project is a global research alliance that explores novel, effective governance mechanisms to cope with the current transitions in the biogeochemical systems of the planet. A decade after its inception, this article offers an overview of the project's new research framework (which is built upon a review of existing earth system governance research), the goal of which is to continue to stimulate a pluralistic, vibrant and relevant research community. This framework is composed of contextual conditions (transformations, inequality, Anthropocene and diversity), which capture what is being observed empirically, and five sets of research lenses (architecture and agency, democracy and power, justice and allocation, anticipation and imagination, and adaptiveness and reflexivity). Ultimately the goal is to guide and inspire the systematic study of how societies prepare for accelerated climate change and wider earth system change, as well as policy responses.","container-title":"Earth System Governance","DOI":"10.1016/j.esg.2019.100006","ISSN":"2589-8116","journalAbbreviation":"Earth System Governance","language":"en","page":"1-18","source":"ScienceDirect","title":"New directions in earth system governance research","volume":"1","author":[{"family":"Burch","given":"Sarah"},{"family":"Gupta","given":"Aarti"},{"family":"Inoue","given":"Cristina Y. A."},{"family":"Kalfagianni","given":"Agni"},{"family":"Persson","given":"Åsa"},{"family":"Gerlak","given":"Andrea K."},{"family":"Ishii","given":"Atsushi"},{"family":"Patterson","given":"James"},{"family":"Pickering","given":"Jonathan"},{"family":"Scobie","given":"Michelle"},{"family":"Van der Heijden","given":"Jeroen"},{"family":"Vervoort","given":"Joost"},{"family":"Adler","given":"Carolina"},{"family":"Bloomfield","given":"Michael"},{"family":"Djalante","given":"Riyanti"},{"family":"Dryzek","given":"John"},{"family":"Galaz","given":"Victor"},{"family":"Gordon","given":"Christopher"},{"family":"Harmon","given":"Renée"},{"family":"Jinnah","given":"Sikina"},{"family":"Kim","given":"Rakhyun E."},{"family":"Olsson","given":"Lennart"},{"family":"Van Leeuwen","given":"Judith"},{"family":"Ramasar","given":"Vasna"},{"family":"Wapner","given":"Paul"},{"family":"Zondervan","given":"Ruben"}],"issued":{"date-parts":[["2019",1,1]]}},"locator":"11","label":"page"}],"schema":"https://github.com/citation-style-language/schema/raw/master/csl-citation.json"} </w:instrText>
      </w:r>
      <w:r w:rsidR="004E00AD">
        <w:fldChar w:fldCharType="separate"/>
      </w:r>
      <w:r w:rsidR="00BB2917" w:rsidRPr="00A56843">
        <w:t>(Burch et al. 2019, 11)</w:t>
      </w:r>
      <w:r w:rsidR="004E00AD">
        <w:fldChar w:fldCharType="end"/>
      </w:r>
      <w:r w:rsidR="00375F2E">
        <w:t>,</w:t>
      </w:r>
      <w:r w:rsidR="00B154C3">
        <w:t xml:space="preserve"> </w:t>
      </w:r>
      <w:r w:rsidR="00DF3361">
        <w:t>have offered partial answers.</w:t>
      </w:r>
      <w:r w:rsidR="00B154C3">
        <w:t xml:space="preserve"> </w:t>
      </w:r>
      <w:r w:rsidR="00DF3361">
        <w:t>Both have stren</w:t>
      </w:r>
      <w:r w:rsidR="00C03955">
        <w:t xml:space="preserve">gths and </w:t>
      </w:r>
      <w:r w:rsidR="00C03955">
        <w:lastRenderedPageBreak/>
        <w:t>weaknesses.</w:t>
      </w:r>
      <w:r w:rsidR="00B154C3">
        <w:t xml:space="preserve"> </w:t>
      </w:r>
      <w:r w:rsidR="00C03955">
        <w:t xml:space="preserve">The challenge now for sustainability science is to integrate them </w:t>
      </w:r>
      <w:r w:rsidR="00A5182E">
        <w:t xml:space="preserve">and </w:t>
      </w:r>
      <w:r w:rsidR="00A67719">
        <w:t xml:space="preserve">thus </w:t>
      </w:r>
      <w:r w:rsidR="00A5182E">
        <w:t xml:space="preserve">provide better answers for </w:t>
      </w:r>
      <w:r w:rsidR="00A67719">
        <w:t xml:space="preserve">its </w:t>
      </w:r>
      <w:r w:rsidR="00A5182E">
        <w:t>“to what” question.</w:t>
      </w:r>
    </w:p>
    <w:p w14:paraId="176D3585" w14:textId="59F20AB8" w:rsidR="00124843" w:rsidRDefault="00124843" w:rsidP="00886C0D"/>
    <w:p w14:paraId="242003A1" w14:textId="2A5FDE98" w:rsidR="00E23F4D" w:rsidRDefault="00375F2E" w:rsidP="00886C0D">
      <w:r>
        <w:t xml:space="preserve">Anticipatory approaches </w:t>
      </w:r>
      <w:r w:rsidR="00E23F4D">
        <w:t xml:space="preserve">have generally started with present trends in development, sought to illuminate potentially dangerous </w:t>
      </w:r>
      <w:r w:rsidR="00873C9A">
        <w:t xml:space="preserve">outcomes of continuation of those trends, and explored the likely efficacy of alternatives interventions designed to avoid or mitigate </w:t>
      </w:r>
      <w:r w:rsidR="001A37B4">
        <w:t>the dangers.</w:t>
      </w:r>
      <w:r w:rsidR="00B154C3">
        <w:t xml:space="preserve"> </w:t>
      </w:r>
      <w:r w:rsidR="001A37B4">
        <w:t xml:space="preserve">Common methods </w:t>
      </w:r>
      <w:r w:rsidR="00E12292">
        <w:t xml:space="preserve">employed in anticipatory research </w:t>
      </w:r>
      <w:r w:rsidR="001A37B4">
        <w:t>include modeling, assessments, foresight</w:t>
      </w:r>
      <w:r w:rsidR="00E12292">
        <w:t xml:space="preserve"> exercises</w:t>
      </w:r>
      <w:r w:rsidR="006B7297">
        <w:t>,</w:t>
      </w:r>
      <w:r w:rsidR="00E12292">
        <w:t xml:space="preserve"> and </w:t>
      </w:r>
      <w:r w:rsidR="0074158F">
        <w:t xml:space="preserve">some forms of </w:t>
      </w:r>
      <w:r w:rsidR="00E12292">
        <w:t>scenario building</w:t>
      </w:r>
      <w:r w:rsidR="00A10388">
        <w:t xml:space="preserve"> </w:t>
      </w:r>
      <w:r w:rsidR="00A10388">
        <w:fldChar w:fldCharType="begin"/>
      </w:r>
      <w:r w:rsidR="00DE1C2B">
        <w:instrText xml:space="preserve"> ADDIN ZOTERO_ITEM CSL_CITATION {"citationID":"a16q9q7p0o7","properties":{"formattedCitation":"(Cashore et al. 2019)","plainCitation":"(Cashore et al. 2019)","noteIndex":0},"citationItems":[{"id":8353,"uris":["http://zotero.org/groups/2225246/items/BGQNCP75"],"uri":["http://zotero.org/groups/2225246/items/BGQNCP75"],"itemData":{"id":8353,"type":"article-journal","abstract":"A growing scholarship on multistakeholder learning dialogues suggests the importance of closely managing learning processes to help stakeholders anticipate which policies are likely to be effective. Much less work has focused on how to manage effective transnational multistakeholder learning dialogues, many of which aim to help address critical global environmental and social problems such as climate change or biodiversity loss. They face three central challenges. First, they rarely shape policies and behaviors directly, but work to ‘nudge’ or ‘tip the scales’ in domestic settings. Second, they run the risk of generating ‘compromise’ approaches incapable of ameliorating the original problem definition for which the dialogue was created. Third, they run the risk of being overly influenced, or captured, by powerful interests whose rationale for participating is to shift problem definitions or narrow instrument choices to those innocuous to their organizational or individual interests. Drawing on policy learning scholarship, we identify a six-stage learning process for anticipating effectiveness designed to minimize these risks while simultaneously fostering innovative approaches for meaningful and longlasting problem solving: Problem definition assessments; Problem framing; Developing coalition membership; Causal framework development; Scoping exercises; Knowledge institutionalization. We also identify six management techniques within each process for engaging transnational dialogues around problem solving. We show that doing so almost always requires anticipating multiple-step causal pathways through which influence of transnational and/or international actors and institutions might occur.","container-title":"Policy and Society","DOI":"10.1080/14494035.2019.1579505","ISSN":"1449-4035","issue":"1","page":"118-147","source":"Taylor and Francis+NEJM","title":"Designing stakeholder learning dialogues for effective global governance","volume":"38","author":[{"family":"Cashore","given":"Benjamin"},{"family":"Bernstein","given":"Steven"},{"family":"Humphreys","given":"David"},{"family":"Visseren-Hamakers","given":"Ingrid"},{"family":"Rietig","given":"Katharine"}],"issued":{"date-parts":[["2019",1,2]]}}}],"schema":"https://github.com/citation-style-language/schema/raw/master/csl-citation.json"} </w:instrText>
      </w:r>
      <w:r w:rsidR="00A10388">
        <w:fldChar w:fldCharType="separate"/>
      </w:r>
      <w:r w:rsidR="0037359D" w:rsidRPr="0037359D">
        <w:t>(Cashore et al. 2019</w:t>
      </w:r>
      <w:r w:rsidR="006B7297">
        <w:t>;</w:t>
      </w:r>
      <w:r w:rsidR="00A10388">
        <w:fldChar w:fldCharType="end"/>
      </w:r>
      <w:r w:rsidR="000224D2">
        <w:t xml:space="preserve"> </w:t>
      </w:r>
      <w:r w:rsidR="000224D2">
        <w:fldChar w:fldCharType="begin"/>
      </w:r>
      <w:r w:rsidR="00DE1C2B">
        <w:instrText xml:space="preserve"> ADDIN ZOTERO_ITEM CSL_CITATION {"citationID":"a25vi7sgu08","properties":{"formattedCitation":"(Spangenberg 2019)","plainCitation":"(Spangenberg 2019)","noteIndex":0},"citationItems":[{"id":1367,"uris":["http://zotero.org/groups/2225246/items/QG4LMSB8"],"uri":["http://zotero.org/groups/2225246/items/QG4LMSB8"],"itemData":{"id":1367,"type":"article-journal","abstract":"The global ecosphere is a complex, evolving system, and the anthroposphere another, more rapidly evolving one [...]","container-title":"Sustainability","DOI":"10.3390/su11040942","issue":"4","language":"en","page":"942","source":"www.mdpi.com","title":"Scenarios and Indicators for Sustainable Development: Towards a Critical Assessment of Achievements and Challenges","title-short":"Scenarios and Indicators for Sustainable Development","volume":"11","author":[{"family":"Spangenberg","given":"Joachim H."}],"issued":{"date-parts":[["2019",1]]}}}],"schema":"https://github.com/citation-style-language/schema/raw/master/csl-citation.json"} </w:instrText>
      </w:r>
      <w:r w:rsidR="000224D2">
        <w:fldChar w:fldCharType="separate"/>
      </w:r>
      <w:r w:rsidR="00BB2917" w:rsidRPr="00A56843">
        <w:t>Spangenberg 2019</w:t>
      </w:r>
      <w:r w:rsidR="00707981">
        <w:t>;</w:t>
      </w:r>
      <w:r w:rsidR="000224D2">
        <w:fldChar w:fldCharType="end"/>
      </w:r>
      <w:r w:rsidR="00707981" w:rsidRPr="00707981">
        <w:t xml:space="preserve"> </w:t>
      </w:r>
      <w:r w:rsidR="00707981">
        <w:fldChar w:fldCharType="begin"/>
      </w:r>
      <w:r w:rsidR="00707981">
        <w:instrText xml:space="preserve"> ADDIN ZOTERO_ITEM CSL_CITATION {"citationID":"a2ktt1ohjp6","properties":{"formattedCitation":"\\uldash{(Venkataraman 2019)}","plainCitation":"(Venkataraman 2019)","noteIndex":0},"citationItems":[{"id":7047,"uris":["http://zotero.org/groups/2225246/items/3259PPXR"],"uri":["http://zotero.org/groups/2225246/items/3259PPXR"],"itemData":{"id":7047,"type":"book","abstract":"A former journalist and senior adviser in the Obama administration draws from her own experience, the stories she has reported from around the world, and research in biology, psychology, economics, archaeology, and beyond to identify the best ways to make decisions that benefit people over time.","call-number":"BF448 .V46 2019","event-place":"New York","ISBN":"978-0-7352-1947-2","language":"eng","note":"HOLLIS number: 99153825320203941","publisher":"Riverhead Books","publisher-place":"New York","source":"hollis.harvard.edu","title":"The optimist's telescope: thinking ahead in a reckless age","title-short":"The optimist's telescope","author":[{"family":"Venkataraman","given":"Bina"}],"issued":{"date-parts":[["2019"]]}}}],"schema":"https://github.com/citation-style-language/schema/raw/master/csl-citation.json"} </w:instrText>
      </w:r>
      <w:r w:rsidR="00707981">
        <w:fldChar w:fldCharType="separate"/>
      </w:r>
      <w:r w:rsidR="00707981" w:rsidRPr="004A5E07">
        <w:t>Venkataraman 2019)</w:t>
      </w:r>
      <w:r w:rsidR="00707981">
        <w:fldChar w:fldCharType="end"/>
      </w:r>
      <w:r w:rsidR="00E12292">
        <w:t>.</w:t>
      </w:r>
      <w:r w:rsidR="009458EB" w:rsidRPr="004D7D3D">
        <w:rPr>
          <w:rStyle w:val="FootnoteReference"/>
        </w:rPr>
        <w:footnoteReference w:id="22"/>
      </w:r>
      <w:r w:rsidR="00B154C3">
        <w:t xml:space="preserve"> </w:t>
      </w:r>
      <w:r w:rsidR="00E12292">
        <w:t xml:space="preserve">Examples run </w:t>
      </w:r>
      <w:r w:rsidR="00BC770B">
        <w:t xml:space="preserve">from </w:t>
      </w:r>
      <w:r w:rsidR="00685A5A">
        <w:t>the</w:t>
      </w:r>
      <w:r w:rsidR="004A30FE">
        <w:t xml:space="preserve"> early </w:t>
      </w:r>
      <w:r w:rsidR="00BC770B" w:rsidRPr="0035330C">
        <w:rPr>
          <w:i/>
        </w:rPr>
        <w:t>Limits to Growth</w:t>
      </w:r>
      <w:r w:rsidR="00BC770B">
        <w:rPr>
          <w:i/>
        </w:rPr>
        <w:t xml:space="preserve"> </w:t>
      </w:r>
      <w:r w:rsidR="00685A5A">
        <w:t xml:space="preserve">studies that helped to usher in modern concern for sustainability through the </w:t>
      </w:r>
      <w:r w:rsidR="004A30FE">
        <w:t>recent work of the Intergovernmental Panel on Climate Change on the dangers of, and prospects for avoiding</w:t>
      </w:r>
      <w:r w:rsidR="00054459">
        <w:t>, a global temperature rise of 1.5 degrees C.</w:t>
      </w:r>
      <w:r w:rsidR="00B154C3">
        <w:t xml:space="preserve"> </w:t>
      </w:r>
      <w:r w:rsidR="0074158F">
        <w:t>The streng</w:t>
      </w:r>
      <w:r w:rsidR="0064395F">
        <w:t>th</w:t>
      </w:r>
      <w:r w:rsidR="0074158F">
        <w:t xml:space="preserve"> of such approaches </w:t>
      </w:r>
      <w:r w:rsidR="0064395F">
        <w:t xml:space="preserve">is </w:t>
      </w:r>
      <w:r w:rsidR="0074158F">
        <w:t>that</w:t>
      </w:r>
      <w:r w:rsidR="0083199B">
        <w:t>—</w:t>
      </w:r>
      <w:r w:rsidR="0064395F">
        <w:t>at their best</w:t>
      </w:r>
      <w:r w:rsidR="0083199B">
        <w:t>—</w:t>
      </w:r>
      <w:r w:rsidR="0074158F">
        <w:t xml:space="preserve">they </w:t>
      </w:r>
      <w:r w:rsidR="00745F95">
        <w:t xml:space="preserve">can </w:t>
      </w:r>
      <w:r w:rsidR="0074158F">
        <w:t xml:space="preserve">make </w:t>
      </w:r>
      <w:r w:rsidR="00745F95">
        <w:t xml:space="preserve">systematic </w:t>
      </w:r>
      <w:r w:rsidR="0074158F">
        <w:t xml:space="preserve">use of </w:t>
      </w:r>
      <w:r w:rsidR="00F458AA">
        <w:t xml:space="preserve">scientific </w:t>
      </w:r>
      <w:r w:rsidR="00745F95">
        <w:t xml:space="preserve">data, </w:t>
      </w:r>
      <w:r w:rsidR="00F458AA">
        <w:t>facts</w:t>
      </w:r>
      <w:r w:rsidR="006B7297">
        <w:t>,</w:t>
      </w:r>
      <w:r w:rsidR="00F458AA">
        <w:t xml:space="preserve"> and causal </w:t>
      </w:r>
      <w:r w:rsidR="000260A5">
        <w:t>relationships</w:t>
      </w:r>
      <w:r w:rsidR="001F007A">
        <w:t>;</w:t>
      </w:r>
      <w:r w:rsidR="000260A5">
        <w:t xml:space="preserve"> can be transparent enough to be subject to critical review</w:t>
      </w:r>
      <w:r w:rsidR="001F007A">
        <w:t>;</w:t>
      </w:r>
      <w:r w:rsidR="000260A5">
        <w:t xml:space="preserve"> </w:t>
      </w:r>
      <w:r w:rsidR="0064395F">
        <w:t>and can involve both multiple forms of expertise and multiple potential users in their execution.</w:t>
      </w:r>
      <w:r w:rsidR="00B154C3">
        <w:t xml:space="preserve"> </w:t>
      </w:r>
      <w:r w:rsidR="00CB249B">
        <w:t>(We further explore these latter issues of linking knowledge with action in Section 7).</w:t>
      </w:r>
      <w:r w:rsidR="00B154C3">
        <w:t xml:space="preserve"> </w:t>
      </w:r>
      <w:r w:rsidR="0070684D">
        <w:t xml:space="preserve">Transformation research guided by such anticipatory studies </w:t>
      </w:r>
      <w:r w:rsidR="00FB65F9">
        <w:t xml:space="preserve">is largely about shifting away from development pathways that risk </w:t>
      </w:r>
      <w:r w:rsidR="004010E4">
        <w:t xml:space="preserve">being </w:t>
      </w:r>
      <w:r w:rsidR="00FB65F9">
        <w:t>unsustainable.</w:t>
      </w:r>
    </w:p>
    <w:p w14:paraId="5F3E4CF6" w14:textId="77777777" w:rsidR="001178E6" w:rsidRDefault="001178E6" w:rsidP="00886C0D"/>
    <w:p w14:paraId="46BB5FD9" w14:textId="524C5E3A" w:rsidR="001A62C3" w:rsidRDefault="0024422D" w:rsidP="001A62C3">
      <w:r>
        <w:t xml:space="preserve">Imagination-driven approaches have been </w:t>
      </w:r>
      <w:r w:rsidR="004010E4">
        <w:t xml:space="preserve">less about what </w:t>
      </w:r>
      <w:r w:rsidR="00134374">
        <w:t xml:space="preserve">people want to avoid and </w:t>
      </w:r>
      <w:r>
        <w:t xml:space="preserve">more about </w:t>
      </w:r>
      <w:r w:rsidR="00E02104">
        <w:t xml:space="preserve">their shared visions of </w:t>
      </w:r>
      <w:r w:rsidR="00134374">
        <w:t>what they want to achieve.</w:t>
      </w:r>
      <w:r w:rsidR="00B154C3">
        <w:t xml:space="preserve"> </w:t>
      </w:r>
      <w:r w:rsidR="006B0AE4">
        <w:t xml:space="preserve">Common methods </w:t>
      </w:r>
      <w:r w:rsidR="00E02104">
        <w:t>do make use of science,</w:t>
      </w:r>
      <w:r w:rsidR="00775824">
        <w:t xml:space="preserve"> </w:t>
      </w:r>
      <w:r w:rsidR="00E02104">
        <w:t xml:space="preserve">but </w:t>
      </w:r>
      <w:r w:rsidR="006B0AE4">
        <w:t xml:space="preserve">tend to </w:t>
      </w:r>
      <w:r w:rsidR="00E02104">
        <w:t xml:space="preserve">do so in a </w:t>
      </w:r>
      <w:r w:rsidR="006B0AE4">
        <w:t>qualitative and discursive</w:t>
      </w:r>
      <w:r w:rsidR="00E02104">
        <w:t xml:space="preserve"> manner</w:t>
      </w:r>
      <w:r w:rsidR="006B0AE4">
        <w:t>.</w:t>
      </w:r>
      <w:r w:rsidR="00B154C3">
        <w:t xml:space="preserve"> </w:t>
      </w:r>
      <w:r w:rsidR="006B0AE4">
        <w:t xml:space="preserve">Examples </w:t>
      </w:r>
      <w:r w:rsidR="00E02104">
        <w:t xml:space="preserve">include the Brundtland Commission’s </w:t>
      </w:r>
      <w:r w:rsidR="006F1BB1">
        <w:t>seminal</w:t>
      </w:r>
      <w:r w:rsidR="0063396C">
        <w:t xml:space="preserve"> </w:t>
      </w:r>
      <w:r w:rsidR="006F1BB1">
        <w:t xml:space="preserve">vision of development </w:t>
      </w:r>
      <w:r w:rsidR="0063396C">
        <w:t xml:space="preserve">pathways that </w:t>
      </w:r>
      <w:r w:rsidR="004F6CFE" w:rsidRPr="00BE53B8">
        <w:t>meets the needs of the present without compromising the ability of future generations to meet their own needs</w:t>
      </w:r>
      <w:r w:rsidR="0083199B">
        <w:t>—</w:t>
      </w:r>
      <w:r w:rsidR="00205C74">
        <w:t xml:space="preserve">a vision </w:t>
      </w:r>
      <w:r w:rsidR="00301E95">
        <w:t xml:space="preserve">that </w:t>
      </w:r>
      <w:r w:rsidR="00205C74">
        <w:t xml:space="preserve">certainly </w:t>
      </w:r>
      <w:r w:rsidR="00301E95">
        <w:t xml:space="preserve">made use of </w:t>
      </w:r>
      <w:r w:rsidR="00205C74">
        <w:t xml:space="preserve">science but </w:t>
      </w:r>
      <w:r w:rsidR="00301E95">
        <w:t xml:space="preserve">one that was </w:t>
      </w:r>
      <w:r w:rsidR="00205C74">
        <w:t xml:space="preserve">ultimately </w:t>
      </w:r>
      <w:r w:rsidR="00301E95">
        <w:t xml:space="preserve">based </w:t>
      </w:r>
      <w:r w:rsidR="001A62C3">
        <w:t xml:space="preserve">on a </w:t>
      </w:r>
      <w:r w:rsidR="00205C74">
        <w:t xml:space="preserve">radical </w:t>
      </w:r>
      <w:r w:rsidR="001A62C3">
        <w:t xml:space="preserve">(for its day) act of </w:t>
      </w:r>
      <w:r w:rsidR="00205C74">
        <w:t>imagination</w:t>
      </w:r>
      <w:r w:rsidR="006F1BB1">
        <w:t>.</w:t>
      </w:r>
      <w:r w:rsidR="00B154C3">
        <w:t xml:space="preserve"> </w:t>
      </w:r>
      <w:r w:rsidR="00CB0098">
        <w:t xml:space="preserve">Later </w:t>
      </w:r>
      <w:r w:rsidR="00301E95">
        <w:t>relevant</w:t>
      </w:r>
      <w:r w:rsidR="006F1BB1">
        <w:t xml:space="preserve"> </w:t>
      </w:r>
      <w:r w:rsidR="001435EC">
        <w:t xml:space="preserve">imagination-driven efforts </w:t>
      </w:r>
      <w:r w:rsidR="001A62C3">
        <w:t>in the public sphere include</w:t>
      </w:r>
      <w:r w:rsidR="002812AD">
        <w:t xml:space="preserve"> the vision of</w:t>
      </w:r>
      <w:r w:rsidR="001A62C3">
        <w:t xml:space="preserve"> </w:t>
      </w:r>
      <w:r w:rsidR="001A62C3" w:rsidRPr="00AF5880">
        <w:rPr>
          <w:i/>
        </w:rPr>
        <w:t>The Future We Want</w:t>
      </w:r>
      <w:r w:rsidR="001A62C3">
        <w:t xml:space="preserve"> </w:t>
      </w:r>
      <w:r w:rsidR="00466A75">
        <w:t xml:space="preserve">produced as </w:t>
      </w:r>
      <w:r w:rsidR="001A62C3">
        <w:t>the outcome document for the 2012 UN Conference on Sustainable Development</w:t>
      </w:r>
      <w:r w:rsidR="00466A75">
        <w:t xml:space="preserve"> and </w:t>
      </w:r>
      <w:r w:rsidR="001A62C3">
        <w:t xml:space="preserve">the Sustainable Development Goals (SDGs) approved </w:t>
      </w:r>
      <w:r w:rsidR="00693EE5">
        <w:t xml:space="preserve">by the UN </w:t>
      </w:r>
      <w:r w:rsidR="00B34B83">
        <w:t>three</w:t>
      </w:r>
      <w:r w:rsidR="00693EE5">
        <w:t xml:space="preserve"> years later.</w:t>
      </w:r>
      <w:r w:rsidR="00B154C3">
        <w:t xml:space="preserve"> </w:t>
      </w:r>
      <w:r w:rsidR="00485B3E">
        <w:t xml:space="preserve">The strength of such approaches is that they invite normative grounding and aspirational thinking and, even more than anticipatory approaches, have proven themselves open to </w:t>
      </w:r>
      <w:r w:rsidR="00734BA7">
        <w:t>deliberative construction involving a wide range of stakeholders.</w:t>
      </w:r>
      <w:r w:rsidR="00B154C3">
        <w:t xml:space="preserve"> </w:t>
      </w:r>
      <w:r w:rsidR="00CB0098">
        <w:t xml:space="preserve">Scholarly work </w:t>
      </w:r>
      <w:r w:rsidR="005F58E1">
        <w:t>has provided valuable foundations for this</w:t>
      </w:r>
      <w:r w:rsidR="00240597">
        <w:t xml:space="preserve"> work.</w:t>
      </w:r>
      <w:r w:rsidR="00B154C3">
        <w:t xml:space="preserve"> </w:t>
      </w:r>
      <w:r w:rsidR="00240597">
        <w:t xml:space="preserve">An early example is the work of the </w:t>
      </w:r>
      <w:r w:rsidR="00ED7361" w:rsidRPr="0018549E">
        <w:rPr>
          <w:i/>
        </w:rPr>
        <w:t>Global Scenarios Group</w:t>
      </w:r>
      <w:r w:rsidR="00ED7361">
        <w:t xml:space="preserve"> and its successor </w:t>
      </w:r>
      <w:r w:rsidR="00ED7361" w:rsidRPr="0018549E">
        <w:rPr>
          <w:i/>
        </w:rPr>
        <w:t>The Great Transition Initiative</w:t>
      </w:r>
      <w:r w:rsidR="00ED7361">
        <w:t xml:space="preserve"> </w:t>
      </w:r>
      <w:r w:rsidR="00ED7361">
        <w:fldChar w:fldCharType="begin"/>
      </w:r>
      <w:r w:rsidR="00DE1C2B">
        <w:instrText xml:space="preserve"> ADDIN ZOTERO_ITEM CSL_CITATION {"citationID":"aafc0u95a6","properties":{"formattedCitation":"(Raskin 2016)","plainCitation":"(Raskin 2016)","noteIndex":0},"citationItems":[{"id":8162,"uris":["http://zotero.org/groups/2225246/items/9S35UHV2"],"uri":["http://zotero.org/groups/2225246/items/9S35UHV2"],"itemData":{"id":8162,"type":"book","abstract":"We have entered the Planetary Phase of Civilization. Strands of interdependence are weaving humanity and Earth into a single community of fate—the overarching proto-country herein christened Earthland. In the unsettled twenty-first century, the drama of social evolution will play out on a world stage with the perils many and dark premonitions all too plausible.\n\nStill, a Great Transition to a planetary civilization of enriched lives and a healthy planet remains possible. But how? What forms of collective action and consciousness can redirect us toward such a future? Who will lead the charge? What might such a world look like?\n\nJourney to Earthland offers answers. It clarifies the world-historical challenge; explains the critical role of a global citizens movement in advancing social transformation; and paints a picture of the kind of flourishing civilization that might lie on the other side of a Great Transition.\n\nIn this pivotal moment, the odyssey to a different world is underway yet the ultimate destination depends on choices and struggles yet to come. Acting to prevent the futures we dread is where our work must begin. But the larger task is to foster the finer Earthland we and our descendants deserve.","edition":"1. Aufl","event-place":"Boston, Mass.","ISBN":"978-0-9978376-0-5","language":"eng","number-of-pages":"138","publisher":"Tellus Institute","publisher-place":"Boston, Mass.","source":"Gemeinsamer Bibliotheksverbund ISBN","title":"Journey to earthland: the great transition to planetary civilization / Paul Raskin","title-short":"Journey to earthland","URL":"https://greattransition.org/publication/journey-to-earthland","author":[{"family":"Raskin","given":"Paul"}],"issued":{"date-parts":[["2016"]]}}}],"schema":"https://github.com/citation-style-language/schema/raw/master/csl-citation.json"} </w:instrText>
      </w:r>
      <w:r w:rsidR="00ED7361">
        <w:fldChar w:fldCharType="separate"/>
      </w:r>
      <w:r w:rsidR="00BB2917" w:rsidRPr="00A56843">
        <w:t>(Raskin 2016)</w:t>
      </w:r>
      <w:r w:rsidR="00ED7361">
        <w:fldChar w:fldCharType="end"/>
      </w:r>
      <w:r w:rsidR="000A2E4F">
        <w:t>.</w:t>
      </w:r>
      <w:r w:rsidR="00B154C3">
        <w:t xml:space="preserve"> </w:t>
      </w:r>
      <w:r w:rsidR="000A2E4F">
        <w:t xml:space="preserve">Subsequent efforts in this area are evident in the </w:t>
      </w:r>
      <w:r w:rsidR="009405DF">
        <w:t xml:space="preserve">creative </w:t>
      </w:r>
      <w:r w:rsidR="000A2E4F">
        <w:t xml:space="preserve">use of </w:t>
      </w:r>
      <w:r w:rsidR="004962A8">
        <w:t xml:space="preserve">imagination-driven </w:t>
      </w:r>
      <w:r w:rsidR="000A2E4F">
        <w:t xml:space="preserve">scenarios in the </w:t>
      </w:r>
      <w:r w:rsidR="0018549E">
        <w:t>Millennium</w:t>
      </w:r>
      <w:r w:rsidR="009405DF">
        <w:t xml:space="preserve"> Ecosystem Assessment and its successor the IPBES </w:t>
      </w:r>
      <w:r w:rsidR="009819E6">
        <w:fldChar w:fldCharType="begin"/>
      </w:r>
      <w:r w:rsidR="00DE1C2B">
        <w:instrText xml:space="preserve"> ADDIN ZOTERO_ITEM CSL_CITATION {"citationID":"a2pcr662p4n","properties":{"formattedCitation":"(Sitas et al. 2019)","plainCitation":"(Sitas et al. 2019)","noteIndex":0},"citationItems":[{"id":8159,"uris":["http://zotero.org/groups/2225246/items/7T6URX3G"],"uri":["http://zotero.org/groups/2225246/items/7T6URX3G"],"itemData":{"id":8159,"type":"article-journal","container-title":"Ecology and Society","DOI":"10.5751/ES-11039-240335","ISSN":"1708-3087","issue":"3","journalAbbreviation":"E&amp;S","language":"en","page":"art35","source":"DOI.org (Crossref)","title":"Exploring the usefulness of scenario archetypes in science-policy processes: experience across IPBES assessments","title-short":"Exploring the usefulness of scenario archetypes in science-policy processes","volume":"24","author":[{"family":"Sitas","given":"Nadia"},{"family":"Harmáčková","given":"Zuzana V."},{"family":"Anticamara","given":"Jonathan A."},{"family":"Arneth","given":"Almut"},{"family":"Badola","given":"Ruchi"},{"family":"Biggs","given":"Reinette"},{"family":"Blanchard","given":"Ryan"},{"family":"Brotons","given":"Lluis"},{"family":"Cantele","given":"Matthew"},{"family":"Coetzer","given":"Kaera"},{"family":"DasGupta","given":"Rajarshi"},{"family":"Belder","given":"Eefje","non-dropping-particle":"den"},{"family":"Ghosh","given":"Sonali"},{"family":"Guisan","given":"Antoine"},{"family":"Gundimeda","given":"Haripriya"},{"family":"Hamann","given":"Maike"},{"family":"Harrison","given":"Paula A."},{"family":"Hashimoto","given":"Shizuka"},{"family":"Hauck","given":"Jennifer"},{"family":"Klatt","given":"Brian J."},{"family":"Kok","given":"Kasper"},{"family":"Krug","given":"Rainer M."},{"family":"Niamir","given":"Aidin"},{"family":"O'Farrell","given":"Patrick J."},{"family":"Okayasu","given":"Sana"},{"family":"Palomo","given":"Ignacio"},{"family":"Pereira","given":"Laura M."},{"family":"Riordan","given":"Philip"},{"family":"Santos-Martín","given":"Fernando"},{"family":"Selomane","given":"Odirilwe"},{"family":"Shin","given":"Yunne-Jai"},{"family":"Valle","given":"Mireia"}],"issued":{"date-parts":[["2019"]]}}}],"schema":"https://github.com/citation-style-language/schema/raw/master/csl-citation.json"} </w:instrText>
      </w:r>
      <w:r w:rsidR="009819E6">
        <w:fldChar w:fldCharType="separate"/>
      </w:r>
      <w:r w:rsidR="00BB2917" w:rsidRPr="00C35D91">
        <w:t>(Sitas et al. 2019)</w:t>
      </w:r>
      <w:r w:rsidR="009819E6">
        <w:fldChar w:fldCharType="end"/>
      </w:r>
      <w:r w:rsidR="004962A8">
        <w:t>.</w:t>
      </w:r>
    </w:p>
    <w:p w14:paraId="5763FC50" w14:textId="3297E97B" w:rsidR="00734BA7" w:rsidRDefault="00734BA7" w:rsidP="001A62C3"/>
    <w:p w14:paraId="79DCBF10" w14:textId="02FCEFBC" w:rsidR="00893648" w:rsidRDefault="003F5FCD" w:rsidP="00886C0D">
      <w:r>
        <w:t>Neither anticipat</w:t>
      </w:r>
      <w:r w:rsidR="0031104C">
        <w:t>ion-driven no</w:t>
      </w:r>
      <w:r>
        <w:t>r ima</w:t>
      </w:r>
      <w:r w:rsidR="0031104C">
        <w:t xml:space="preserve">gination-driven approaches are pure types, and in recent years </w:t>
      </w:r>
      <w:r w:rsidR="00831895">
        <w:t>scholars have increasingly combined the two in their efforts to envision targets for sustainability transformations</w:t>
      </w:r>
      <w:r w:rsidR="00EC4DDB">
        <w:t xml:space="preserve"> (</w:t>
      </w:r>
      <w:r w:rsidR="00E31A71">
        <w:t xml:space="preserve">e.g., </w:t>
      </w:r>
      <w:r w:rsidR="00410AFE">
        <w:fldChar w:fldCharType="begin"/>
      </w:r>
      <w:r w:rsidR="00DE1C2B">
        <w:instrText xml:space="preserve"> ADDIN ZOTERO_ITEM CSL_CITATION {"citationID":"am6fut9s2l","properties":{"formattedCitation":"(Pereira et al. 2019)","plainCitation":"(Pereira et al. 2019)","noteIndex":0},"citationItems":[{"id":6620,"uris":["http://zotero.org/groups/2225246/items/BJ7IL554"],"uri":["http://zotero.org/groups/2225246/items/BJ7IL554"],"itemData":{"id":6620,"type":"article-journal","abstract":"Article: Building capacities for transformative change towards sustainability: Imagination in Intergovernmental Science-Policy Scenario Processes","container-title":"Elem Sci Anth","DOI":"10.1525/elementa.374","ISSN":"2325-1026","issue":"1","language":"en","page":"35","source":"www.elementascience.org","title":"Building capacities for transformative change towards sustainability: Imagination in Intergovernmental Science-Policy Scenario Processes","title-short":"Building capacities for transformative change towards sustainability","volume":"7","author":[{"family":"Pereira","given":"Laura"},{"family":"Sitas","given":"Nadia"},{"family":"Ravera","given":"Federica"},{"family":"Jimenez-Aceituno","given":"Amanda"},{"family":"Merrie","given":"Andrew"}],"issued":{"date-parts":[["2019",9,4]]}}}],"schema":"https://github.com/citation-style-language/schema/raw/master/csl-citation.json"} </w:instrText>
      </w:r>
      <w:r w:rsidR="00410AFE">
        <w:fldChar w:fldCharType="separate"/>
      </w:r>
      <w:r w:rsidR="00BB2917" w:rsidRPr="00C35D91">
        <w:t>Pereira et al. 2019</w:t>
      </w:r>
      <w:r w:rsidR="006B7297">
        <w:t>;</w:t>
      </w:r>
      <w:r w:rsidR="00410AFE">
        <w:fldChar w:fldCharType="end"/>
      </w:r>
      <w:r w:rsidR="00956F75">
        <w:t xml:space="preserve"> </w:t>
      </w:r>
      <w:r w:rsidR="00803564">
        <w:fldChar w:fldCharType="begin"/>
      </w:r>
      <w:r w:rsidR="00DE1C2B">
        <w:instrText xml:space="preserve"> ADDIN ZOTERO_ITEM CSL_CITATION {"citationID":"a1n30r08v97","properties":{"formattedCitation":"(Narayan and Tidstr\\uc0\\u246{}m 2019)","plainCitation":"(Narayan and Tidström 2019)","noteIndex":0},"citationItems":[{"id":8173,"uris":["http://zotero.org/groups/2225246/items/YNX38TMW"],"uri":["http://zotero.org/groups/2225246/items/YNX38TMW"],"itemData":{"id":8173,"type":"chapter","abstract":"In this chapter, Narayan and Tidström draw on the concept of imaginaries to show how Circular Economy (CE) can facilitate values that enable sustainable innovation. Innovation is key for sustainability, however, understanding and implementing sustainable innovation is challenging, and identifying the kind of actions that could direct sustainable innovations is important. The findings of this study indicate that CE-inspired imaginaries enable collaboration and by relating such imaginaries to common and shared social and cultural values, intermediaries could motivate actors into taking actions that contribute to sustainable innovation.","collection-title":"Palgrave Studies in Sustainable Business In Association with Future Earth","container-title":"Innovation for Sustainability: Business Transformations Towards a Better World","event-place":"Cham","ISBN":"978-3-319-97385-2","language":"en","note":"DOI: 10.1007/978-3-319-97385-2_21","page":"393-413","publisher":"Springer International Publishing","publisher-place":"Cham","source":"Springer Link","title":"Circular Economy Inspired Imaginaries for Sustainable Innovations","URL":"https://doi.org/10.1007/978-3-319-97385-2_21","author":[{"family":"Narayan","given":"Rumy"},{"family":"Tidström","given":"Annika"}],"editor":[{"family":"Bocken","given":"Nancy"},{"family":"Ritala","given":"Paavo"},{"family":"Albareda","given":"Laura"},{"family":"Verburg","given":"Robert"}],"accessed":{"date-parts":[["2019",12,28]]},"issued":{"date-parts":[["2019"]]}}}],"schema":"https://github.com/citation-style-language/schema/raw/master/csl-citation.json"} </w:instrText>
      </w:r>
      <w:r w:rsidR="00803564">
        <w:fldChar w:fldCharType="separate"/>
      </w:r>
      <w:r w:rsidR="00BB2917" w:rsidRPr="00C35D91">
        <w:t>Narayan and Tidström 2019</w:t>
      </w:r>
      <w:r w:rsidR="006B7297">
        <w:t>;</w:t>
      </w:r>
      <w:r w:rsidR="00803564">
        <w:fldChar w:fldCharType="end"/>
      </w:r>
      <w:r w:rsidR="00517369">
        <w:t xml:space="preserve"> </w:t>
      </w:r>
      <w:r w:rsidR="00517369">
        <w:fldChar w:fldCharType="begin"/>
      </w:r>
      <w:r w:rsidR="00DE1C2B">
        <w:instrText xml:space="preserve"> ADDIN ZOTERO_ITEM CSL_CITATION {"citationID":"a12m0oo95uf","properties":{"formattedCitation":"(Hajer and Versteeg 2019)","plainCitation":"(Hajer and Versteeg 2019)","noteIndex":0},"citationItems":[{"id":4772,"uris":["http://zotero.org/groups/2225246/items/YI5D2ITQ"],"uri":["http://zotero.org/groups/2225246/items/YI5D2ITQ"],"itemData":{"id":4772,"type":"article-journal","abstract":"The phenomenon of climate change requires a rethinking of existing socio-geographical arrangements. This paper argues that the transition to ‘post-fossil urbanization’ is hampered by the lack of positive imaginations of alternative possible urban futures and post-fossil city life. It asks the question why it is so difficult to conceive of new possible urban worlds, and tries to answer it by using the established concept of ‘imaginary’ and introducing the concept of ‘technique of futuring’. The salience of the imaginary of the modern city is used as an example. The paper points at the International Society for Organization (ISO) and ‘living labs’ as contemporary techniques of futuring, organizing urban futures. It then aims to recoup one’s capacity to imagine alternative possible worlds and explores the role that academics can play in this endeavour.","container-title":"Territory, Politics, Governance","DOI":"10.1080/21622671.2018.1510339","ISSN":"2162-2671","issue":"2","journalAbbreviation":"Territory, Politics, Governance","page":"122-134","source":"rsa-tandfonline-com.ezp-prod1.hul.harvard.edu (Atypon)","title":"Imagining the post-fossil city: why is it so difficult to think of new possible worlds?","title-short":"Imagining the post-fossil city","volume":"7","author":[{"family":"Hajer","given":"Maarten"},{"family":"Versteeg","given":"Wytske"}],"issued":{"date-parts":[["2019",4,3]]}}}],"schema":"https://github.com/citation-style-language/schema/raw/master/csl-citation.json"} </w:instrText>
      </w:r>
      <w:r w:rsidR="00517369">
        <w:fldChar w:fldCharType="separate"/>
      </w:r>
      <w:r w:rsidR="00BB2917" w:rsidRPr="00C35D91">
        <w:t>Hajer and Versteeg 2019</w:t>
      </w:r>
      <w:r w:rsidR="00517369">
        <w:fldChar w:fldCharType="end"/>
      </w:r>
      <w:r w:rsidR="00EC4DDB">
        <w:t>)</w:t>
      </w:r>
      <w:r w:rsidR="00C22B45">
        <w:t xml:space="preserve"> and plans for achieving them</w:t>
      </w:r>
      <w:r w:rsidR="00831895">
        <w:t>.</w:t>
      </w:r>
      <w:r w:rsidR="00B154C3">
        <w:t xml:space="preserve"> </w:t>
      </w:r>
      <w:r w:rsidR="00893648">
        <w:t>What is becoming clear in all of these approaches, however, is the implicit conservatism of most efforts to address the “Transformation for what?” question.</w:t>
      </w:r>
      <w:r w:rsidR="00B154C3">
        <w:t xml:space="preserve"> </w:t>
      </w:r>
      <w:r w:rsidR="0017388B">
        <w:t xml:space="preserve">In particular, most efforts </w:t>
      </w:r>
      <w:r w:rsidR="00427F59">
        <w:t xml:space="preserve">leave unchanged </w:t>
      </w:r>
      <w:r w:rsidR="0017388B">
        <w:t xml:space="preserve">existing assumptions </w:t>
      </w:r>
      <w:r w:rsidR="00427F59">
        <w:t>about relevant actors, institutions</w:t>
      </w:r>
      <w:r w:rsidR="006B7297">
        <w:t>,</w:t>
      </w:r>
      <w:r w:rsidR="00427F59">
        <w:t xml:space="preserve"> and power structures much as Jules Vern</w:t>
      </w:r>
      <w:r w:rsidR="006B7297">
        <w:t>e</w:t>
      </w:r>
      <w:r w:rsidR="00427F59">
        <w:t xml:space="preserve">’s </w:t>
      </w:r>
      <w:r w:rsidR="007F33A7">
        <w:t>novels combined inspired imagination about novel technologies with uncritical acceptance of the durability of Victorian social arrangements.</w:t>
      </w:r>
      <w:r w:rsidR="00B154C3">
        <w:t xml:space="preserve"> </w:t>
      </w:r>
      <w:r w:rsidR="0078216E">
        <w:t xml:space="preserve">This is especially serious given the growing recognition that </w:t>
      </w:r>
      <w:r w:rsidR="00225112">
        <w:t xml:space="preserve">the </w:t>
      </w:r>
      <w:r w:rsidR="0078216E">
        <w:t>unsus</w:t>
      </w:r>
      <w:r w:rsidR="00225112">
        <w:t>tainability of many contemporary</w:t>
      </w:r>
      <w:r w:rsidR="0078216E">
        <w:t xml:space="preserve"> </w:t>
      </w:r>
      <w:r w:rsidR="0078216E">
        <w:lastRenderedPageBreak/>
        <w:t>development re</w:t>
      </w:r>
      <w:r w:rsidR="00631B94">
        <w:t>gimes is due in large part to current configurations of actors, power</w:t>
      </w:r>
      <w:r w:rsidR="006B7297">
        <w:t>,</w:t>
      </w:r>
      <w:r w:rsidR="00631B94">
        <w:t xml:space="preserve"> and i</w:t>
      </w:r>
      <w:r w:rsidR="007D7851">
        <w:t xml:space="preserve">nstitutions (see </w:t>
      </w:r>
      <w:r w:rsidR="00245176">
        <w:fldChar w:fldCharType="begin"/>
      </w:r>
      <w:r w:rsidR="00DE1C2B">
        <w:instrText xml:space="preserve"> ADDIN ZOTERO_ITEM CSL_CITATION {"citationID":"a2i8rulpg89","properties":{"formattedCitation":"(Stirling 2019)","plainCitation":"(Stirling 2019)","noteIndex":0},"citationItems":[{"id":6084,"uris":["http://zotero.org/groups/2225246/items/YTRZ3XII"],"uri":["http://zotero.org/groups/2225246/items/YTRZ3XII"],"itemData":{"id":6084,"type":"article-journal","abstract":"This paper examines a variety of theories bearing on ‘socio-material incumbency’ and explores methodological implications. The aim is to develop a systematic general approach, which builds on strengths and mitigates weaknesses in prevailing analytical frameworks. A particular priority lies in avoidance of self-acknowledged tendencies in existing theory to ‘reify’ central notions like ‘the regime’. Such pictures may overstate the tractability of incumbency to conventional policy instruments and so inadvertently help reinforce it. Based on detailed analysis of ways in which longstanding concepts of structuration apply to socio-material change, a novel ‘configuring fields’ approach is proposed. Contrasting ‘eagle-eye’ and ‘worm-eye’ views are each shown to yield distinctive possible ‘topologies of incumbency’. This results in testable hypotheses with potentially important practical implications. Attention can thus extend beyond narrow policy instruments and mixes, to fully embrace broader and deeper kinds of political collective action, culture change and democratic struggle.","container-title":"Energy Research &amp; Social Science","DOI":"10.1016/j.erss.2019.101239","ISSN":"2214-6296","journalAbbreviation":"Energy Research &amp; Social Science","page":"101239","source":"ScienceDirect","title":"How deep is incumbency? A ‘configuring fields’ approach to redistributing and reorienting power in socio-material change","title-short":"How deep is incumbency?","volume":"58","author":[{"family":"Stirling","given":"Andy"}],"issued":{"date-parts":[["2019",12,1]]}}}],"schema":"https://github.com/citation-style-language/schema/raw/master/csl-citation.json"} </w:instrText>
      </w:r>
      <w:r w:rsidR="00245176">
        <w:fldChar w:fldCharType="separate"/>
      </w:r>
      <w:r w:rsidR="0037359D" w:rsidRPr="0037359D">
        <w:t>Stirling 2019</w:t>
      </w:r>
      <w:r w:rsidR="00245176">
        <w:fldChar w:fldCharType="end"/>
      </w:r>
      <w:r w:rsidR="00C35D91">
        <w:t xml:space="preserve"> </w:t>
      </w:r>
      <w:r w:rsidR="007D7851">
        <w:t>and Section 6.3)</w:t>
      </w:r>
      <w:r w:rsidR="00631B94">
        <w:t>.</w:t>
      </w:r>
      <w:r w:rsidR="00B154C3">
        <w:t xml:space="preserve"> </w:t>
      </w:r>
    </w:p>
    <w:p w14:paraId="797C0285" w14:textId="77777777" w:rsidR="00893648" w:rsidRDefault="00893648" w:rsidP="00886C0D"/>
    <w:p w14:paraId="6B997178" w14:textId="00CBC8BD" w:rsidR="00707981" w:rsidRDefault="002539FD" w:rsidP="00707981">
      <w:r>
        <w:t xml:space="preserve">The narrow framing of most efforts to envision sustainability transformations </w:t>
      </w:r>
      <w:r w:rsidR="00D86D26">
        <w:t xml:space="preserve">is now being </w:t>
      </w:r>
      <w:r w:rsidR="00675ECA">
        <w:t xml:space="preserve">questioned by scholarship on the </w:t>
      </w:r>
      <w:r w:rsidR="00886C0D">
        <w:t xml:space="preserve">importance </w:t>
      </w:r>
      <w:r w:rsidR="00675ECA">
        <w:t xml:space="preserve">for social change </w:t>
      </w:r>
      <w:r w:rsidR="00886C0D">
        <w:t xml:space="preserve">of shared </w:t>
      </w:r>
      <w:r w:rsidR="00886C0D" w:rsidRPr="006C359A">
        <w:rPr>
          <w:b/>
        </w:rPr>
        <w:t>imaginaries</w:t>
      </w:r>
      <w:r w:rsidR="00F351C6">
        <w:rPr>
          <w:rStyle w:val="EndnoteReference"/>
        </w:rPr>
        <w:endnoteReference w:id="32"/>
      </w:r>
      <w:r w:rsidR="00886C0D">
        <w:t xml:space="preserve"> </w:t>
      </w:r>
      <w:r w:rsidR="00886C0D">
        <w:fldChar w:fldCharType="begin"/>
      </w:r>
      <w:r w:rsidR="00DE1C2B">
        <w:instrText xml:space="preserve"> ADDIN ZOTERO_ITEM CSL_CITATION {"citationID":"a1fbmde5d2k","properties":{"formattedCitation":"(Schot and Steinmueller 2018)","plainCitation":"(Schot and Steinmueller 2018)","noteIndex":0},"citationItems":[{"id":296,"uris":["http://zotero.org/groups/2225246/items/HSPCJLK5"],"uri":["http://zotero.org/groups/2225246/items/HSPCJLK5"],"itemData":{"id":296,"type":"article-journal","abstract":"Science, technology and innovation (STI) policy is shaped by persistent framings that arise from historical context. Two established frames are identified as co-existing and dominant in contemporary innovation policy discussions. The first frame is identified as beginning with a Post-World War II institutionalisation of government support for science and R&amp;D with the presumption that this would contribute to growth and address market failure in private provision of new knowledge. The second frame emerged in the 1980s globalising world and its emphasis on competitiveness which is shaped by the national systems of innovation for knowledge creation and commercialisation. STI policy focuses on building links, clusters and networks, and on stimulating learning between elements in the systems, and enabling entrepreneurship. A third frame linked to contemporary social and environmental challenges such as the Sustainable Development Goals and calling for transformative change is identified and distinguished from the two earlier frames. Transformation refers to socio-technical system change as conceptualised in the sustainability transitions literature. The nature of this third framing is examined with the aim of identifying its key features and its potential for provoking a re-examination of the earlier two frames. One key feature is its focus on experimentation, and the argument that the Global South does not need to play catch-up to follow the transformation model of the Global North. It is argued that all three frames are relevant for policymaking, but exploring options for transformative innovation policy should be a priority.","container-title":"Research Policy","DOI":"10.1016/j.respol.2018.08.011","ISSN":"0048-7333","journalAbbreviation":"Research Policy","source":"ScienceDirect","title":"Three frames for innovation policy: R&amp;D, systems of innovation and transformative change","title-short":"Three frames for innovation policy","URL":"http://www.sciencedirect.com/science/article/pii/S0048733318301987","author":[{"family":"Schot","given":"Johan"},{"family":"Steinmueller","given":"W. Edward"}],"accessed":{"date-parts":[["2018",9,10]]},"issued":{"date-parts":[["2018",8,31]]}}}],"schema":"https://github.com/citation-style-language/schema/raw/master/csl-citation.json"} </w:instrText>
      </w:r>
      <w:r w:rsidR="00886C0D">
        <w:fldChar w:fldCharType="separate"/>
      </w:r>
      <w:r w:rsidR="0037359D" w:rsidRPr="0037359D">
        <w:t>(Schot and Steinmueller 2018)</w:t>
      </w:r>
      <w:r w:rsidR="00886C0D">
        <w:fldChar w:fldCharType="end"/>
      </w:r>
      <w:r w:rsidR="00886C0D">
        <w:t>.</w:t>
      </w:r>
      <w:r w:rsidR="00B154C3">
        <w:t xml:space="preserve"> </w:t>
      </w:r>
      <w:r w:rsidR="00886C0D" w:rsidRPr="00AE1C8A">
        <w:t>Imaginaries</w:t>
      </w:r>
      <w:r w:rsidR="00886C0D">
        <w:t xml:space="preserve"> are collectively held visions of good or attainable futures </w:t>
      </w:r>
      <w:r w:rsidR="00D5506F">
        <w:t xml:space="preserve">that </w:t>
      </w:r>
      <w:r w:rsidR="00A0529C">
        <w:t>serve to envision the possible and motivate action towards</w:t>
      </w:r>
      <w:r w:rsidR="00856DBE" w:rsidRPr="00856DBE">
        <w:t xml:space="preserve"> new development pathways</w:t>
      </w:r>
      <w:r w:rsidR="00947767">
        <w:t xml:space="preserve"> </w:t>
      </w:r>
      <w:r w:rsidR="00947767">
        <w:fldChar w:fldCharType="begin"/>
      </w:r>
      <w:r w:rsidR="00DE1C2B">
        <w:instrText xml:space="preserve"> ADDIN ZOTERO_ITEM CSL_CITATION {"citationID":"a29jjrhbvu2","properties":{"formattedCitation":"(Jasanoff and Kim 2015)","plainCitation":"(Jasanoff and Kim 2015)","noteIndex":0},"citationItems":[{"id":4777,"uris":["http://zotero.org/groups/2225246/items/9EEIQQ2I"],"uri":["http://zotero.org/groups/2225246/items/9EEIQQ2I"],"itemData":{"id":4777,"type":"book","abstract":"'Dreamscapes of Modernity' offers a treatment of sociotechnical imaginaries, a concept originated by Sheila Jasanoff and developed in close collaboration with Sang-Hyun Kim to describe how visions of scientific and technological progress carry with them implicit ideas about public purposes, collective futures, and the common good. The book presents a mix of case studies - including nuclear power in Austria, Chinese rice biotechnology, Korean stem cell research, the Indonesian Internet, US bioethics, global health, and more, to illustrate how the concept of sociotechnical imaginaries can lead to more sophisticated understandings of the national and transnational politics of science and technology.","call-number":"Q175.5 .D74 2015","event-place":"Chicago ; London","ISBN":"978-0-226-27649-6","language":"eng","note":"HOLLIS number: 990145000770203941","publisher":"The University of Chicago Press","publisher-place":"Chicago ; London","source":"hollis.harvard.edu","title":"Dreamscapes of modernity: sociotechnical imaginaries and the fabrication of power","title-short":"Dreamscapes of modernity","URL":"http://nrs.harvard.edu/urn-3:hul.ebookbatch.GEN_batch:EDZ000128427620160622","author":[{"family":"Jasanoff","given":"Sheila"},{"family":"Kim","given":"Sang-Hyun"}],"accessed":{"date-parts":[["2019",8,13]]},"issued":{"date-parts":[["2015"]]}}}],"schema":"https://github.com/citation-style-language/schema/raw/master/csl-citation.json"} </w:instrText>
      </w:r>
      <w:r w:rsidR="00947767">
        <w:fldChar w:fldCharType="separate"/>
      </w:r>
      <w:r w:rsidR="0037359D" w:rsidRPr="0037359D">
        <w:t>(Jasanoff and Kim 2015)</w:t>
      </w:r>
      <w:r w:rsidR="00947767">
        <w:fldChar w:fldCharType="end"/>
      </w:r>
      <w:r w:rsidR="00886C0D">
        <w:t xml:space="preserve">. </w:t>
      </w:r>
      <w:r w:rsidR="00330A7A">
        <w:t xml:space="preserve">These </w:t>
      </w:r>
      <w:r w:rsidR="00886C0D">
        <w:t xml:space="preserve">in turn </w:t>
      </w:r>
      <w:r w:rsidR="005A2157">
        <w:t xml:space="preserve">can stimulate new </w:t>
      </w:r>
      <w:r w:rsidR="00886C0D">
        <w:t>laws, regulations</w:t>
      </w:r>
      <w:r w:rsidR="006B7297">
        <w:t>,</w:t>
      </w:r>
      <w:r w:rsidR="00886C0D">
        <w:t xml:space="preserve"> and investments in research and development of new technologies that fit the aspirations of the imagined social order </w:t>
      </w:r>
      <w:r w:rsidR="00886C0D">
        <w:fldChar w:fldCharType="begin"/>
      </w:r>
      <w:r w:rsidR="00DE1C2B">
        <w:instrText xml:space="preserve"> ADDIN ZOTERO_ITEM CSL_CITATION {"citationID":"a1704lfbvi1","properties":{"formattedCitation":"(Schot and Kanger 2018; J. Beckert and Bronk 2018)","plainCitation":"(Schot and Kanger 2018; J. Beckert and Bronk 2018)","noteIndex":0},"citationItems":[{"id":5261,"uris":["http://zotero.org/groups/2225246/items/6LUGXCQC"],"uri":["http://zotero.org/groups/2225246/items/6LUGXCQC"],"itemData":{"id":5261,"type":"article-journal","abstract":"Industrial society has not only led to high levels of wealth and welfare in the Western world, but also to increasing global ecological degradation and social inequality. The socio-technical systems that underlay contemporary societies have substantially contributed to these outcomes. This paper proposes that these socio-technical systems are an expression of a limited number of meta-rules that, for the past 250 years, have driven innovation and hence system evolution in a particular direction, thereby constituting the First Deep Transition. Meeting the cumulative social and ecological consequences of the overall direction of the First Deep Transition would require a radical change, not only in socio-technical systems but also in the meta-rules driving their evolution – the Second Deep Transition. This paper develops a new theoretical framework that aims to explain the emergence, acceleration, stabilization and directionality of Deep Transitions. It does so through the synthesis of two literatures that have attempted to explain large-scale and long-term socio-technical change: the Multi-level Perspective (MLP) on socio-technical transitions, and Techno-economic Paradigm (TEP) framework.","container-title":"Research Policy","DOI":"10.1016/j.respol.2018.03.009","ISSN":"0048-7333","issue":"6","journalAbbreviation":"Research Policy","page":"1045-1059","source":"ScienceDirect","title":"Deep transitions: Emergence, acceleration, stabilization and directionality","title-short":"Deep transitions","volume":"47","author":[{"family":"Schot","given":"Johan"},{"family":"Kanger","given":"Laur"}],"issued":{"date-parts":[["2018",7,1]]}}},{"id":8075,"uris":["http://zotero.org/groups/2225246/items/WJGVUX6P"],"uri":["http://zotero.org/groups/2225246/items/WJGVUX6P"],"itemData":{"id":8075,"type":"book","abstract":"Uncertain Futures considers how economists visualize the future and decide how to act in conditions of uncertainty. Because dynamic capitalist economies are characterized by innovation and novelty they exhibit an indeterminacy that cannot be reduced. This book questions how expectations can be formed and decisions made in spite of uncertainty.","call-number":"HB3730 .U48 2018","edition":"First edition.","event-place":"Oxford, United Kingdom","ISBN":"978-0-19-882080-2","language":"eng","note":"HOLLIS number: 99153822718803941","publisher":"Oxford University Press","publisher-place":"Oxford, United Kingdom","source":"hollis.harvard.edu","title":"Uncertain futures: imaginaries, narratives, and calculation in the economy","title-short":"Uncertain futures","author":[{"family":"Beckert","given":"Jens"},{"family":"Bronk","given":"Richard"}],"issued":{"date-parts":[["2018"]]}}}],"schema":"https://github.com/citation-style-language/schema/raw/master/csl-citation.json"} </w:instrText>
      </w:r>
      <w:r w:rsidR="00886C0D">
        <w:fldChar w:fldCharType="separate"/>
      </w:r>
      <w:r w:rsidR="0037359D" w:rsidRPr="0037359D">
        <w:t>(Schot and Kanger 2018; J. Beckert and Bronk 2018)</w:t>
      </w:r>
      <w:r w:rsidR="00886C0D">
        <w:fldChar w:fldCharType="end"/>
      </w:r>
      <w:r w:rsidR="00886C0D">
        <w:t>.</w:t>
      </w:r>
      <w:r w:rsidR="00B154C3">
        <w:t xml:space="preserve"> </w:t>
      </w:r>
      <w:r w:rsidR="00FA0847">
        <w:t>Empirical work on shared imaginaries and social change demonstrates that they can originate from the visions of single individuals and small groups through a process of envisioning, embedding, resistance</w:t>
      </w:r>
      <w:r w:rsidR="006B7297">
        <w:t>,</w:t>
      </w:r>
      <w:r w:rsidR="00FA0847">
        <w:t xml:space="preserve"> and extension </w:t>
      </w:r>
      <w:r w:rsidR="00FA0847">
        <w:fldChar w:fldCharType="begin"/>
      </w:r>
      <w:r w:rsidR="00DE1C2B">
        <w:instrText xml:space="preserve"> ADDIN ZOTERO_ITEM CSL_CITATION {"citationID":"a2df3clfrn7","properties":{"formattedCitation":"(Jasanoff and Kim 2015)","plainCitation":"(Jasanoff and Kim 2015)","noteIndex":0},"citationItems":[{"id":4777,"uris":["http://zotero.org/groups/2225246/items/9EEIQQ2I"],"uri":["http://zotero.org/groups/2225246/items/9EEIQQ2I"],"itemData":{"id":4777,"type":"book","abstract":"'Dreamscapes of Modernity' offers a treatment of sociotechnical imaginaries, a concept originated by Sheila Jasanoff and developed in close collaboration with Sang-Hyun Kim to describe how visions of scientific and technological progress carry with them implicit ideas about public purposes, collective futures, and the common good. The book presents a mix of case studies - including nuclear power in Austria, Chinese rice biotechnology, Korean stem cell research, the Indonesian Internet, US bioethics, global health, and more, to illustrate how the concept of sociotechnical imaginaries can lead to more sophisticated understandings of the national and transnational politics of science and technology.","call-number":"Q175.5 .D74 2015","event-place":"Chicago ; London","ISBN":"978-0-226-27649-6","language":"eng","note":"HOLLIS number: 990145000770203941","publisher":"The University of Chicago Press","publisher-place":"Chicago ; London","source":"hollis.harvard.edu","title":"Dreamscapes of modernity: sociotechnical imaginaries and the fabrication of power","title-short":"Dreamscapes of modernity","URL":"http://nrs.harvard.edu/urn-3:hul.ebookbatch.GEN_batch:EDZ000128427620160622","author":[{"family":"Jasanoff","given":"Sheila"},{"family":"Kim","given":"Sang-Hyun"}],"accessed":{"date-parts":[["2019",8,13]]},"issued":{"date-parts":[["2015"]]}}}],"schema":"https://github.com/citation-style-language/schema/raw/master/csl-citation.json"} </w:instrText>
      </w:r>
      <w:r w:rsidR="00FA0847">
        <w:fldChar w:fldCharType="separate"/>
      </w:r>
      <w:r w:rsidR="0037359D" w:rsidRPr="0037359D">
        <w:t>(Jasanoff and Kim 2015)</w:t>
      </w:r>
      <w:r w:rsidR="00FA0847">
        <w:fldChar w:fldCharType="end"/>
      </w:r>
      <w:r w:rsidR="00B154C3">
        <w:t xml:space="preserve">. </w:t>
      </w:r>
      <w:r w:rsidR="00886C0D">
        <w:t xml:space="preserve">The fact that collectively held imaginaries can originate from the efforts of a small number of powerful actors raises important questions about where imaginaries come from and whose interests are furthered by dominant imaginaries. Schot and Kanger </w:t>
      </w:r>
      <w:r w:rsidR="00886C0D">
        <w:fldChar w:fldCharType="begin"/>
      </w:r>
      <w:r w:rsidR="00DE1C2B">
        <w:instrText xml:space="preserve"> ADDIN ZOTERO_ITEM CSL_CITATION {"citationID":"fltAr2ez","properties":{"formattedCitation":"(Schot and Kanger 2018)","plainCitation":"(Schot and Kanger 2018)","noteIndex":0},"citationItems":[{"id":5261,"uris":["http://zotero.org/groups/2225246/items/6LUGXCQC"],"uri":["http://zotero.org/groups/2225246/items/6LUGXCQC"],"itemData":{"id":5261,"type":"article-journal","abstract":"Industrial society has not only led to high levels of wealth and welfare in the Western world, but also to increasing global ecological degradation and social inequality. The socio-technical systems that underlay contemporary societies have substantially contributed to these outcomes. This paper proposes that these socio-technical systems are an expression of a limited number of meta-rules that, for the past 250 years, have driven innovation and hence system evolution in a particular direction, thereby constituting the First Deep Transition. Meeting the cumulative social and ecological consequences of the overall direction of the First Deep Transition would require a radical change, not only in socio-technical systems but also in the meta-rules driving their evolution – the Second Deep Transition. This paper develops a new theoretical framework that aims to explain the emergence, acceleration, stabilization and directionality of Deep Transitions. It does so through the synthesis of two literatures that have attempted to explain large-scale and long-term socio-technical change: the Multi-level Perspective (MLP) on socio-technical transitions, and Techno-economic Paradigm (TEP) framework.","container-title":"Research Policy","DOI":"10.1016/j.respol.2018.03.009","ISSN":"0048-7333","issue":"6","journalAbbreviation":"Research Policy","page":"1045-1059","source":"ScienceDirect","title":"Deep transitions: Emergence, acceleration, stabilization and directionality","title-short":"Deep transitions","volume":"47","author":[{"family":"Schot","given":"Johan"},{"family":"Kanger","given":"Laur"}],"issued":{"date-parts":[["2018",7,1]]}}}],"schema":"https://github.com/citation-style-language/schema/raw/master/csl-citation.json"} </w:instrText>
      </w:r>
      <w:r w:rsidR="00886C0D">
        <w:fldChar w:fldCharType="separate"/>
      </w:r>
      <w:r w:rsidR="00BF2ED7" w:rsidRPr="00C35D91">
        <w:t>(2018)</w:t>
      </w:r>
      <w:r w:rsidR="00886C0D">
        <w:fldChar w:fldCharType="end"/>
      </w:r>
      <w:r w:rsidR="00886C0D">
        <w:t xml:space="preserve"> argue that industrial modernity constitutes our most </w:t>
      </w:r>
      <w:r w:rsidR="0024159D">
        <w:t xml:space="preserve">widely held </w:t>
      </w:r>
      <w:r w:rsidR="00886C0D">
        <w:t>and pervasive imaginary, which over the past 250 years led to both increasing wealth and welfare in the western world, but also to increasing inequality and ecological degradation.</w:t>
      </w:r>
      <w:r w:rsidR="00B154C3">
        <w:t xml:space="preserve"> </w:t>
      </w:r>
      <w:r w:rsidR="00707981">
        <w:t>At the same time, scholars of social movements argue that the success of the various rights movements in the United States in the 20</w:t>
      </w:r>
      <w:r w:rsidR="00707981" w:rsidRPr="004207CF">
        <w:rPr>
          <w:vertAlign w:val="superscript"/>
        </w:rPr>
        <w:t>th</w:t>
      </w:r>
      <w:r w:rsidR="00707981">
        <w:t xml:space="preserve"> century were predicated on the ability of the movements to build clear and specific imagined futures that were strong enough to motivate collective agitation in the face of deep uncertainty and risk </w:t>
      </w:r>
      <w:r w:rsidR="00707981">
        <w:fldChar w:fldCharType="begin"/>
      </w:r>
      <w:r w:rsidR="00707981">
        <w:instrText xml:space="preserve"> ADDIN ZOTERO_ITEM CSL_CITATION {"citationID":"a2oba7ol05n","properties":{"formattedCitation":"\\uldash{(Venkataraman 2019; Ganz 2009)}","plainCitation":"(Venkataraman 2019; Ganz 2009)","noteIndex":0},"citationItems":[{"id":7047,"uris":["http://zotero.org/groups/2225246/items/3259PPXR"],"uri":["http://zotero.org/groups/2225246/items/3259PPXR"],"itemData":{"id":7047,"type":"book","abstract":"A former journalist and senior adviser in the Obama administration draws from her own experience, the stories she has reported from around the world, and research in biology, psychology, economics, archaeology, and beyond to identify the best ways to make decisions that benefit people over time.","call-number":"BF448 .V46 2019","event-place":"New York","ISBN":"978-0-7352-1947-2","language":"eng","note":"HOLLIS number: 99153825320203941","publisher":"Riverhead Books","publisher-place":"New York","source":"hollis.harvard.edu","title":"The optimist's telescope: thinking ahead in a reckless age","title-short":"The optimist's telescope","author":[{"family":"Venkataraman","given":"Bina"}],"issued":{"date-parts":[["2019"]]}}},{"id":1279,"uris":["http://zotero.org/groups/2225246/items/3UWTFMNU"],"uri":["http://zotero.org/groups/2225246/items/3UWTFMNU"],"itemData":{"id":1279,"type":"book","abstract":"In this work, Marshall Ganz tells the story of the United Farm Worker's ground-breaking victory in 1966, drawing out larger lessons from this dramatic tale. A longtime leader in the movement and current lecturer in public policy at Harvard, he offers unique insight.","call-number":"HD6515.A29 G36 2009","event-place":"Oxford; New York","ISBN":"978-0-19-516201-1","language":"eng","note":"HOLLIS number: 990119809430203941","number-of-pages":"xvii+344","publisher":"Oxford University Press","publisher-place":"Oxford; New York","source":"hollis.harvard.edu","title":"Why David sometimes wins: leadership, organization, and strategy in the California farm worker movement","title-short":"Why David sometimes wins","URL":"http://nrs.harvard.edu/urn-3:hul.ebookbatch.GEN_batch:EDZ000008281120160621","author":[{"family":"Ganz","given":"Marshall"}],"accessed":{"date-parts":[["2019",3,17]]},"issued":{"date-parts":[["2009"]]}}}],"schema":"https://github.com/citation-style-language/schema/raw/master/csl-citation.json"} </w:instrText>
      </w:r>
      <w:r w:rsidR="00707981">
        <w:fldChar w:fldCharType="separate"/>
      </w:r>
      <w:r w:rsidR="00707981" w:rsidRPr="004A5E07">
        <w:t>(Venkataraman 2019; Ganz 2009)</w:t>
      </w:r>
      <w:r w:rsidR="00707981">
        <w:fldChar w:fldCharType="end"/>
      </w:r>
      <w:r w:rsidR="00707981">
        <w:t>.</w:t>
      </w:r>
    </w:p>
    <w:p w14:paraId="50BDEBA3" w14:textId="77777777" w:rsidR="00FA0847" w:rsidRDefault="00FA0847" w:rsidP="00886C0D"/>
    <w:p w14:paraId="097235FB" w14:textId="074878D6" w:rsidR="00EC4DDB" w:rsidRDefault="00886C0D" w:rsidP="00886C0D">
      <w:r>
        <w:t>But if the industrial modernity imaginary led to current crises of unsustainability, what are the prospects for creating collectively held sustainability imaginaries that create visions of good and attainable futures and justify investments in research and development and scale-up of more sustainable technologies and socio-technical systems?</w:t>
      </w:r>
      <w:r w:rsidR="00B154C3">
        <w:t xml:space="preserve"> </w:t>
      </w:r>
      <w:r w:rsidR="00620CD1">
        <w:t>P</w:t>
      </w:r>
      <w:r>
        <w:t xml:space="preserve">ractitioners and activists are </w:t>
      </w:r>
      <w:r w:rsidR="00620CD1">
        <w:t xml:space="preserve">now </w:t>
      </w:r>
      <w:r>
        <w:t>leading the way</w:t>
      </w:r>
      <w:r w:rsidR="00620CD1">
        <w:t xml:space="preserve"> on this question</w:t>
      </w:r>
      <w:r>
        <w:t>.</w:t>
      </w:r>
      <w:r w:rsidR="00B154C3">
        <w:t xml:space="preserve"> </w:t>
      </w:r>
      <w:r w:rsidR="00E82FB4">
        <w:t>For example, r</w:t>
      </w:r>
      <w:r w:rsidR="00003CD3">
        <w:t>ecent talk of a</w:t>
      </w:r>
      <w:r>
        <w:t xml:space="preserve"> Green New Deal in many ways offers its own kind of sustainable imaginary—one that tightly couples solutions to climate change with social justice and job creation </w:t>
      </w:r>
      <w:r>
        <w:fldChar w:fldCharType="begin"/>
      </w:r>
      <w:r w:rsidR="00DE1C2B">
        <w:instrText xml:space="preserve"> ADDIN ZOTERO_ITEM CSL_CITATION {"citationID":"EH1JEC8T","properties":{"formattedCitation":"(D. White 2019)","plainCitation":"(D. White 2019)","noteIndex":0},"citationItems":[{"id":8077,"uris":["http://zotero.org/groups/2225246/items/F3VYIXB3"],"uri":["http://zotero.org/groups/2225246/items/F3VYIXB3"],"itemData":{"id":8077,"type":"article-journal","abstract":"Mobilizations occurring around just transitions and design for transition contain many potential points of overlap. They are presently remarkably disengaged. This article seeks to rectify this situation by offering some preliminary notes on how convergences between these currents might facilitate modes of anti-racist, feminist and ecosocialist design futuring that can get us to think beyond degrowth/Left ecomodern binaries and toward a design politics that can support a Green New Deal. I proceed by mapping the evolution of labor-focused just transition discussions and indicate how feminist, climate justice and decolonial contributions have expanded and complicated understandings of the labors of transition. I then go on to suggest how such currents could productively engage further with the emerging field of design for transition. Design is not to be trusted. However, post-carbon futures are not simply going to emerge through protest and policy shifts alone. Just transitions will have to be imagined and built, fabricated and realized, coded and created. This will involve the channeling of enormous amounts of creative labor and inventive praxis. It will also involve the construction of public spaces and public institutions where new knowledge practices can meet. Bringing radical traditions of design, invention and innovation into dialogue with movements pushing for just transitions could make significant contributions to achieving this end.","container-title":"Capitalism Nature Socialism","DOI":"10.1080/10455752.2019.1583762","ISSN":"1045-5752","issue":"0","page":"1-20","source":"Taylor and Francis+NEJM","title":"Just Transitions/Design for Transitions: Preliminary Notes on a Design Politics for a Green New Deal","title-short":"Just Transitions/Design for Transitions","volume":"0","author":[{"family":"White","given":"Damian"}],"issued":{"date-parts":[["2019",3,21]]}}}],"schema":"https://github.com/citation-style-language/schema/raw/master/csl-citation.json"} </w:instrText>
      </w:r>
      <w:r>
        <w:fldChar w:fldCharType="separate"/>
      </w:r>
      <w:r w:rsidR="00BF2ED7" w:rsidRPr="004D2791">
        <w:t>(D. White 2019</w:t>
      </w:r>
      <w:r w:rsidR="00626984">
        <w:t>;</w:t>
      </w:r>
      <w:r>
        <w:fldChar w:fldCharType="end"/>
      </w:r>
      <w:r w:rsidR="008276B0">
        <w:t xml:space="preserve"> </w:t>
      </w:r>
      <w:r w:rsidR="008276B0">
        <w:fldChar w:fldCharType="begin"/>
      </w:r>
      <w:r w:rsidR="00D23B82">
        <w:instrText xml:space="preserve"> ADDIN ZOTERO_ITEM CSL_CITATION {"citationID":"a3dn2f883k","properties":{"formattedCitation":"(Ocasio-Cortez 2019)","plainCitation":"(Ocasio-Cortez 2019)","noteIndex":0},"citationItems":[{"id":8437,"uris":["http://zotero.org/groups/2225246/items/FHAWMRL7"],"uri":["http://zotero.org/groups/2225246/items/FHAWMRL7"],"itemData":{"id":8437,"type":"bill","authority":"116th Congress (2019–2020)","chapter-number":"1st Session","number":"H. RES. 109","title":"Recognizing the duty of the Federal Government to create a Green New Deal","author":[{"family":"Ocasio-Cortez","given":"Alexandria"}],"accessed":{"date-parts":[["2020",1,14]]},"issued":{"date-parts":[["2019",2,7]]}}}],"schema":"https://github.com/citation-style-language/schema/raw/master/csl-citation.json"} </w:instrText>
      </w:r>
      <w:r w:rsidR="008276B0">
        <w:fldChar w:fldCharType="separate"/>
      </w:r>
      <w:r w:rsidR="00D23B82" w:rsidRPr="00D23B82">
        <w:t>Ocasio-Cortez 2019)</w:t>
      </w:r>
      <w:r w:rsidR="008276B0">
        <w:fldChar w:fldCharType="end"/>
      </w:r>
      <w:r>
        <w:t>.</w:t>
      </w:r>
      <w:r w:rsidR="00B154C3">
        <w:t xml:space="preserve"> </w:t>
      </w:r>
      <w:r w:rsidR="00620CD1">
        <w:t>The challenge for sustainability science is, once again, to catch up with practice</w:t>
      </w:r>
      <w:r w:rsidR="00E82FB4">
        <w:t xml:space="preserve"> </w:t>
      </w:r>
      <w:r w:rsidR="00951B83">
        <w:t>in their explorations of the question “Transformations for what?”</w:t>
      </w:r>
      <w:r w:rsidR="00B154C3">
        <w:t xml:space="preserve"> </w:t>
      </w:r>
      <w:r w:rsidR="00E614EC">
        <w:t xml:space="preserve">The essence of this challenge is to build a capacity for generating answers that simultaneously </w:t>
      </w:r>
      <w:r w:rsidR="0099122B">
        <w:t>encourage pluralistic, context</w:t>
      </w:r>
      <w:r w:rsidR="00976C3C">
        <w:t>-</w:t>
      </w:r>
      <w:r w:rsidR="0099122B">
        <w:t xml:space="preserve">specific answers to the question but also create </w:t>
      </w:r>
      <w:r w:rsidR="00E614EC">
        <w:t>shared visions</w:t>
      </w:r>
      <w:r w:rsidR="0099122B">
        <w:t xml:space="preserve"> that can help to guide collective action to achieve results (see also Section 8).</w:t>
      </w:r>
    </w:p>
    <w:p w14:paraId="488ECC56" w14:textId="77777777" w:rsidR="00EC4DDB" w:rsidRDefault="00EC4DDB" w:rsidP="00886C0D"/>
    <w:p w14:paraId="69B6BCFD" w14:textId="025052CF" w:rsidR="00D36F63" w:rsidRDefault="0065439A" w:rsidP="00706169">
      <w:pPr>
        <w:pStyle w:val="Heading3"/>
      </w:pPr>
      <w:bookmarkStart w:id="684" w:name="_Toc33132646"/>
      <w:r>
        <w:t>I</w:t>
      </w:r>
      <w:r w:rsidR="00D36F63" w:rsidRPr="00F629F0">
        <w:t>ntegrating sectoral transitions into system</w:t>
      </w:r>
      <w:r w:rsidR="00976C3C">
        <w:t>-</w:t>
      </w:r>
      <w:r w:rsidR="00D36F63" w:rsidRPr="00F629F0">
        <w:t xml:space="preserve">level </w:t>
      </w:r>
      <w:r>
        <w:t xml:space="preserve">sustainability </w:t>
      </w:r>
      <w:r w:rsidR="00D36F63" w:rsidRPr="00F629F0">
        <w:t>transformation</w:t>
      </w:r>
      <w:bookmarkEnd w:id="684"/>
      <w:r w:rsidR="00D36F63" w:rsidRPr="00F629F0">
        <w:t xml:space="preserve"> </w:t>
      </w:r>
    </w:p>
    <w:p w14:paraId="0ECF27B2" w14:textId="38607917" w:rsidR="00FB555A" w:rsidRDefault="00691C7C" w:rsidP="00274FD0">
      <w:r w:rsidRPr="003E0939">
        <w:t xml:space="preserve">A second challenge </w:t>
      </w:r>
      <w:r w:rsidR="009102AE">
        <w:t xml:space="preserve">in building a capacity for </w:t>
      </w:r>
      <w:r w:rsidR="00F63F30">
        <w:t xml:space="preserve">sustainability </w:t>
      </w:r>
      <w:r w:rsidR="009102AE">
        <w:t>transformation</w:t>
      </w:r>
      <w:r w:rsidR="00F63F30">
        <w:t>s</w:t>
      </w:r>
      <w:r w:rsidR="009102AE">
        <w:t xml:space="preserve"> is to better understand </w:t>
      </w:r>
      <w:r w:rsidR="004C74A2">
        <w:t xml:space="preserve">the extent to </w:t>
      </w:r>
      <w:r w:rsidR="004C74A2" w:rsidRPr="00DB2DA6">
        <w:t xml:space="preserve">which it would be useful explicitly to </w:t>
      </w:r>
      <w:r w:rsidR="00F63F30" w:rsidRPr="00DB2DA6">
        <w:t xml:space="preserve">combine </w:t>
      </w:r>
      <w:r w:rsidR="004C74A2" w:rsidRPr="00DB2DA6">
        <w:t xml:space="preserve">work on transitions </w:t>
      </w:r>
      <w:r w:rsidR="00F63F30" w:rsidRPr="00DB2DA6">
        <w:t xml:space="preserve">in </w:t>
      </w:r>
      <w:r w:rsidR="004C74A2" w:rsidRPr="00DB2DA6">
        <w:t xml:space="preserve">particular sectors </w:t>
      </w:r>
      <w:r w:rsidR="00F63F30" w:rsidRPr="00DB2DA6">
        <w:t>in</w:t>
      </w:r>
      <w:r w:rsidR="009102AE" w:rsidRPr="00DB2DA6">
        <w:t xml:space="preserve">to </w:t>
      </w:r>
      <w:r w:rsidR="00F63F30" w:rsidRPr="00DB2DA6">
        <w:t xml:space="preserve">a </w:t>
      </w:r>
      <w:r w:rsidR="00F63DBC" w:rsidRPr="00DB2DA6">
        <w:t>vision of sustainability transformation per se.</w:t>
      </w:r>
      <w:r w:rsidR="004C7E72" w:rsidRPr="00DB2DA6">
        <w:t xml:space="preserve"> Several recent efforts have attempted to </w:t>
      </w:r>
      <w:r w:rsidR="00065D9B" w:rsidRPr="00DB2DA6">
        <w:t>categorize</w:t>
      </w:r>
      <w:r w:rsidR="004C7E72" w:rsidRPr="00DB2DA6">
        <w:t xml:space="preserve"> the 17 SDGs into smaller groups of coherent transformation goals </w:t>
      </w:r>
      <w:r w:rsidR="004C7E72" w:rsidRPr="00DB2DA6">
        <w:fldChar w:fldCharType="begin"/>
      </w:r>
      <w:r w:rsidR="00DE1C2B">
        <w:instrText xml:space="preserve"> ADDIN ZOTERO_ITEM CSL_CITATION {"citationID":"a1jlfgpeqi6","properties":{"formattedCitation":"(Sachs et al. 2019; Schot et al. 2018)","plainCitation":"(Sachs et al. 2019; Schot et al. 2018)","noteIndex":0},"citationItems":[{"id":8270,"uris":["http://zotero.org/groups/2225246/items/F5FJJSIG"],"uri":["http://zotero.org/groups/2225246/items/F5FJJSIG"],"itemData":{"id":8270,"type":"article-journal","abstract":"The Sustainable Development Goals require profound national and societal changes. This Perspective introduces six Transformations as building blocks for achieving the SDGs and an agenda for science to provide the requisite knowledge.","container-title":"Nature Sustainability","DOI":"10.1038/s41893-019-0352-9","ISSN":"2398-9629","issue":"9","journalAbbreviation":"Nat Sustain","language":"en","page":"805-814","source":"www.nature.com","title":"Six Transformations to achieve the Sustainable Development Goals","volume":"2","author":[{"family":"Sachs","given":"Jeffrey D."},{"family":"Schmidt-Traub","given":"Guido"},{"family":"Mazzucato","given":"Mariana"},{"family":"Messner","given":"Dirk"},{"family":"Nakicenovic","given":"Nebojsa"},{"family":"Rockström","given":"Johan"}],"issued":{"date-parts":[["2019",9]]}}},{"id":8428,"uris":["http://zotero.org/groups/2225246/items/HL8RAP4R"],"uri":["http://zotero.org/groups/2225246/items/HL8RAP4R"],"itemData":{"id":8428,"type":"report","abstract":"The 17 Sustainable Development Goals (SDGs) set out in the United Nations 2030 Agenda and broken down into 169 associated targets and 232 indicators (United Nations, 2016) summarise the major challenges for our world. Their implementation requires important contributions from Science, Technology and Innovation (STI) policy as recognized by the UN which explicitly includes STI in SDG 9 and identifies it as a key implementation mechanism for all SDGs (United Nations, n.d.).","language":"en","number":"2018-01","page":"8","source":"Zotero","title":"TIPC Research Brief: Addressing the Sustainable Development Goals Through Transformative Innovation Policy","author":[{"family":"Schot","given":"Johan"},{"family":"Boni","given":"Alejandra"},{"family":"Ramirez","given":"Matias"},{"family":"Steward","given":"Fred"}],"issued":{"date-parts":[["2018"]]}}}],"schema":"https://github.com/citation-style-language/schema/raw/master/csl-citation.json"} </w:instrText>
      </w:r>
      <w:r w:rsidR="004C7E72" w:rsidRPr="00DB2DA6">
        <w:fldChar w:fldCharType="separate"/>
      </w:r>
      <w:r w:rsidR="0037359D" w:rsidRPr="00DB2DA6">
        <w:t>(Sachs et al. 2019; Schot et al. 2018)</w:t>
      </w:r>
      <w:r w:rsidR="004C7E72" w:rsidRPr="00DB2DA6">
        <w:fldChar w:fldCharType="end"/>
      </w:r>
      <w:r w:rsidR="004C7E72" w:rsidRPr="00DB2DA6">
        <w:t>.</w:t>
      </w:r>
      <w:r w:rsidR="00B154C3">
        <w:t xml:space="preserve"> </w:t>
      </w:r>
      <w:r w:rsidR="00DB2DA6">
        <w:t>This</w:t>
      </w:r>
      <w:r w:rsidR="00065D9B" w:rsidRPr="00DB2DA6">
        <w:t xml:space="preserve"> approach </w:t>
      </w:r>
      <w:r w:rsidR="00DB2DA6" w:rsidRPr="00DB2DA6">
        <w:t xml:space="preserve">is in line with the majority </w:t>
      </w:r>
      <w:r w:rsidR="00F63DBC" w:rsidRPr="00DB2DA6">
        <w:t>of research on transformations</w:t>
      </w:r>
      <w:r w:rsidR="00DB2DA6" w:rsidRPr="00DB2DA6">
        <w:t>, which as we noted earlier</w:t>
      </w:r>
      <w:r w:rsidR="00F63DBC" w:rsidRPr="00DB2DA6">
        <w:t xml:space="preserve"> is</w:t>
      </w:r>
      <w:r w:rsidR="00542AE5" w:rsidRPr="00DB2DA6">
        <w:t xml:space="preserve"> focused on particular action situations, usually sectors in particular places.</w:t>
      </w:r>
      <w:r w:rsidR="00B154C3">
        <w:t xml:space="preserve"> </w:t>
      </w:r>
      <w:r w:rsidR="00FB555A" w:rsidRPr="00DB2DA6">
        <w:t xml:space="preserve">But we </w:t>
      </w:r>
      <w:r w:rsidR="004900DA" w:rsidRPr="00DB2DA6">
        <w:t>also</w:t>
      </w:r>
      <w:r w:rsidR="004900DA">
        <w:t xml:space="preserve"> noted in Section 2.2 </w:t>
      </w:r>
      <w:r w:rsidR="00FB555A">
        <w:t xml:space="preserve">that </w:t>
      </w:r>
      <w:r w:rsidR="00FB555A" w:rsidRPr="00BE53B8">
        <w:t xml:space="preserve">multiple </w:t>
      </w:r>
      <w:r w:rsidR="00FB555A">
        <w:t>a</w:t>
      </w:r>
      <w:r w:rsidR="00FB555A" w:rsidRPr="00BE53B8">
        <w:t xml:space="preserve">ction </w:t>
      </w:r>
      <w:r w:rsidR="00FB555A">
        <w:t>s</w:t>
      </w:r>
      <w:r w:rsidR="00FB555A" w:rsidRPr="00BE53B8">
        <w:t>ituations are always in play in the world</w:t>
      </w:r>
      <w:r w:rsidR="004E3064">
        <w:t xml:space="preserve"> and</w:t>
      </w:r>
      <w:r w:rsidR="00FB555A" w:rsidRPr="00BE53B8">
        <w:t xml:space="preserve"> that </w:t>
      </w:r>
      <w:r w:rsidR="00615573">
        <w:t xml:space="preserve">developments in </w:t>
      </w:r>
      <w:r w:rsidR="00FB555A" w:rsidRPr="00BE53B8">
        <w:t>one frequently affect the other</w:t>
      </w:r>
      <w:r w:rsidR="004E3064">
        <w:t xml:space="preserve">s. </w:t>
      </w:r>
      <w:r w:rsidR="00303ED1">
        <w:t xml:space="preserve">The </w:t>
      </w:r>
      <w:r w:rsidR="00615573">
        <w:t xml:space="preserve">classic case </w:t>
      </w:r>
      <w:r w:rsidR="00303ED1">
        <w:t xml:space="preserve">we cited there </w:t>
      </w:r>
      <w:r w:rsidR="00615573">
        <w:t xml:space="preserve">is the nexus of </w:t>
      </w:r>
      <w:r w:rsidR="00303ED1">
        <w:t xml:space="preserve">interactions </w:t>
      </w:r>
      <w:r w:rsidR="00A1780D">
        <w:t xml:space="preserve">among </w:t>
      </w:r>
      <w:r w:rsidR="00303ED1">
        <w:t xml:space="preserve">the </w:t>
      </w:r>
      <w:r w:rsidR="00615573">
        <w:t>energy</w:t>
      </w:r>
      <w:r w:rsidR="00303ED1">
        <w:t>, water</w:t>
      </w:r>
      <w:r w:rsidR="00976C3C">
        <w:t>,</w:t>
      </w:r>
      <w:r w:rsidR="00303ED1">
        <w:t xml:space="preserve"> and agriculture sectors</w:t>
      </w:r>
      <w:r w:rsidR="00DB2DA6">
        <w:t xml:space="preserve"> </w:t>
      </w:r>
      <w:r w:rsidR="00DB2DA6">
        <w:lastRenderedPageBreak/>
        <w:fldChar w:fldCharType="begin"/>
      </w:r>
      <w:r w:rsidR="00DE1C2B">
        <w:instrText xml:space="preserve"> ADDIN ZOTERO_ITEM CSL_CITATION {"citationID":"a1vor6mroep","properties":{"formattedCitation":"(Nepal et al. 2019)","plainCitation":"(Nepal et al. 2019)","noteIndex":0},"citationItems":[{"id":8433,"uris":["http://zotero.org/groups/2225246/items/GNWC8RBX"],"uri":["http://zotero.org/groups/2225246/items/GNWC8RBX"],"itemData":{"id":8433,"type":"article-journal","abstract":"This article investigates water security in Nepal from the perspective of the water-energy-agriculture (food) nexus, focusing on pathways to water security that originate in actions and policies related to other sectors. It identifies promoting development of Nepal’s hydropower potential to provide energy for pumping as way to improve water security in agriculture. Renewable groundwater reserves of 1.4 billion cubic meters (BCM), from an estimated available balance of 6.9 BCM, could be pumped to irrigate 613,000 ha of rainfed agricultural land in the Terai plains, with a potential direct economic gain of USD 1.1 billion annually and associated benefits including promotion of energy-based industry, food security and local employment. Governance also plays an important role in addressing water security. We conclude that a nexus-based approach is required for effective water management and governance.","container-title":"International Journal of Water Resources Development","DOI":"10.1080/07900627.2019.1694867","ISSN":"0790-0627","issue":"0","page":"1-27","source":"Taylor and Francis+NEJM","title":"Achieving water security in Nepal through unravelling the water-energy-agriculture nexus","volume":"0","author":[{"family":"Nepal","given":"Santosh"},{"family":"Neupane","given":"Nilhari"},{"family":"Belbase","given":"Devesh"},{"family":"Pandey","given":"Vishnu Prasad"},{"family":"Mukherji","given":"Aditi"}],"issued":{"date-parts":[["2019",12,23]]}}}],"schema":"https://github.com/citation-style-language/schema/raw/master/csl-citation.json"} </w:instrText>
      </w:r>
      <w:r w:rsidR="00DB2DA6">
        <w:fldChar w:fldCharType="separate"/>
      </w:r>
      <w:r w:rsidR="00DE1C2B" w:rsidRPr="00DE1C2B">
        <w:t>(Nepal et al. 2019)</w:t>
      </w:r>
      <w:r w:rsidR="00DB2DA6">
        <w:fldChar w:fldCharType="end"/>
      </w:r>
      <w:r w:rsidR="00303ED1">
        <w:t>.</w:t>
      </w:r>
      <w:r w:rsidR="00B154C3">
        <w:t xml:space="preserve"> </w:t>
      </w:r>
      <w:r w:rsidR="00A1780D">
        <w:t>Despite the general recognition of the nexus problem, however,</w:t>
      </w:r>
      <w:r w:rsidR="00303ED1">
        <w:t xml:space="preserve"> </w:t>
      </w:r>
      <w:r w:rsidR="00E8591E">
        <w:t xml:space="preserve">very little research on transformations has yet addressed the </w:t>
      </w:r>
      <w:r w:rsidR="000F6571">
        <w:t xml:space="preserve">possibility that the benefits of a sustainability transformation in the development pathways for one sector or other action situation could undermine or offset </w:t>
      </w:r>
      <w:r w:rsidR="00583133">
        <w:t>transformation efforts in another.</w:t>
      </w:r>
      <w:r w:rsidR="00B154C3">
        <w:t xml:space="preserve"> </w:t>
      </w:r>
    </w:p>
    <w:p w14:paraId="558EAE57" w14:textId="58DEC7FB" w:rsidR="00BE7321" w:rsidRDefault="00BE7321" w:rsidP="00274FD0"/>
    <w:p w14:paraId="2A2D77DB" w14:textId="3E32CF57" w:rsidR="00D1264E" w:rsidRDefault="00BE7321" w:rsidP="00886C0D">
      <w:r>
        <w:t xml:space="preserve">There are clearly advantages to this partitioning of </w:t>
      </w:r>
      <w:r w:rsidR="000C0BCF">
        <w:t>transformation research.</w:t>
      </w:r>
      <w:r w:rsidR="00B154C3">
        <w:t xml:space="preserve"> </w:t>
      </w:r>
      <w:r w:rsidR="000C0BCF">
        <w:t xml:space="preserve">For example, Geels et al. make a compelling case that </w:t>
      </w:r>
      <w:r w:rsidR="00336D10">
        <w:t xml:space="preserve">focusing transition work on particular production-consumption systems would make feasible the construction and testing of mid-range theories that could usefully inform </w:t>
      </w:r>
      <w:r w:rsidR="0082434E">
        <w:t xml:space="preserve">and hold accountable action </w:t>
      </w:r>
      <w:r w:rsidR="00336D10">
        <w:t>in particular ministries</w:t>
      </w:r>
      <w:r w:rsidR="00D12386">
        <w:t xml:space="preserve"> and firms</w:t>
      </w:r>
      <w:r w:rsidR="00336D10">
        <w:t xml:space="preserve"> </w:t>
      </w:r>
      <w:r w:rsidR="0082434E">
        <w:fldChar w:fldCharType="begin"/>
      </w:r>
      <w:r w:rsidR="00DE1C2B">
        <w:instrText xml:space="preserve"> ADDIN ZOTERO_ITEM CSL_CITATION {"citationID":"a1ikbk6rbet","properties":{"formattedCitation":"(Geels et al. 2015)","plainCitation":"(Geels et al. 2015)","noteIndex":0},"citationItems":[{"id":1267,"uris":["http://zotero.org/groups/2225246/items/YM85FX8H"],"uri":["http://zotero.org/groups/2225246/items/YM85FX8H"],"itemData":{"id":1267,"type":"article-journal","abstract":"This conceptual review article provides a critical appraisal of Sustainable Consumption and Production research, which is currently framed by two generic positions. First, the ‘reformist’ position, which focuses on firms pursuing green eco-innovations and consumers buying eco-efficient products, represents the political and academic orthodoxy. Second, the ‘revolutionary’ position, which is a radical critique of the mainstream, advocates the abolishment of capitalism, materialism, and consumerism, and promotes values such as frugality, sufficiency, and localism. We find this dichotomous debate problematic, because it is intellectually stifling and politically conservative (in its outcomes). To move beyond this dichotomy, we propose a third position, ‘reconfiguration’, which focuses on transitions in socio-technical systems and daily life practices and accommodates new conceptual frameworks. For each of the three positions, we discuss: (1) the scale and type of change, (2) views on consumption and production in exemplary approaches, (3) underlying theoretical, epistemological and normative orientations, (4) policy implications, and (5) critical appraisal. The conclusion compares the three positions, provides arguments for the fruitfulness of the reconfiguration-position and offers four critical reflections about future Sustainable Consumption and Production research agendas.","container-title":"Global Environmental Change","DOI":"10.1016/j.gloenvcha.2015.04.013","ISSN":"0959-3780","journalAbbreviation":"Global Environmental Change","page":"1-12","source":"ScienceDirect","title":"A critical appraisal of Sustainable Consumption and Production research: The reformist, revolutionary and reconfiguration positions","title-short":"A critical appraisal of Sustainable Consumption and Production research","volume":"34","author":[{"family":"Geels","given":"Frank W."},{"family":"McMeekin","given":"Andy"},{"family":"Mylan","given":"Josephine"},{"family":"Southerton","given":"Dale"}],"issued":{"date-parts":[["2015",9,1]]}}}],"schema":"https://github.com/citation-style-language/schema/raw/master/csl-citation.json"} </w:instrText>
      </w:r>
      <w:r w:rsidR="0082434E">
        <w:fldChar w:fldCharType="separate"/>
      </w:r>
      <w:r w:rsidR="00BB2917" w:rsidRPr="00FC6563">
        <w:t>(Geels et al. 2015)</w:t>
      </w:r>
      <w:r w:rsidR="0082434E">
        <w:fldChar w:fldCharType="end"/>
      </w:r>
      <w:r w:rsidR="00D12386">
        <w:t>.</w:t>
      </w:r>
      <w:r w:rsidR="00B154C3">
        <w:t xml:space="preserve"> </w:t>
      </w:r>
      <w:r w:rsidR="00D12386">
        <w:t xml:space="preserve">It is not clear that our understanding of nexus interactions is yet </w:t>
      </w:r>
      <w:r w:rsidR="00AB515F">
        <w:t xml:space="preserve">sufficiently advanced to justify pushing transformation research to </w:t>
      </w:r>
      <w:r w:rsidR="00D12386">
        <w:t>integrate</w:t>
      </w:r>
      <w:r w:rsidR="00940C71">
        <w:t xml:space="preserve"> across them.</w:t>
      </w:r>
      <w:r w:rsidR="00B154C3">
        <w:t xml:space="preserve"> </w:t>
      </w:r>
      <w:r w:rsidR="00940C71">
        <w:t>On the other hand, as we pointed out in Section 3, one of the most significant advances in sustainability science over the last decades has been</w:t>
      </w:r>
      <w:r w:rsidR="00782878">
        <w:t xml:space="preserve"> the development of a theory</w:t>
      </w:r>
      <w:r w:rsidR="00976C3C">
        <w:t>-</w:t>
      </w:r>
      <w:r w:rsidR="00782878">
        <w:t xml:space="preserve">grounded, operational, and useful set of measures to assess the state of sustainable development per se, </w:t>
      </w:r>
      <w:r w:rsidR="00E31A71">
        <w:t>i.e.,</w:t>
      </w:r>
      <w:r w:rsidR="00782878">
        <w:t xml:space="preserve"> measures of inclusive wealth.</w:t>
      </w:r>
      <w:r w:rsidR="00B154C3">
        <w:t xml:space="preserve"> </w:t>
      </w:r>
      <w:r w:rsidR="000961CD">
        <w:t>T</w:t>
      </w:r>
      <w:r w:rsidR="00D1264E" w:rsidRPr="003E0939">
        <w:t xml:space="preserve">he sustainability science community should almost certainly seek </w:t>
      </w:r>
      <w:r w:rsidR="000961CD">
        <w:t>to combine its advances in measuring sustainability and in understanding sustainability transformation</w:t>
      </w:r>
      <w:r w:rsidR="00186E5D">
        <w:t>.</w:t>
      </w:r>
      <w:r w:rsidR="00B154C3">
        <w:t xml:space="preserve"> </w:t>
      </w:r>
      <w:r w:rsidR="00FD0C61" w:rsidRPr="004D13C0">
        <w:t xml:space="preserve">Indeed, </w:t>
      </w:r>
      <w:r w:rsidR="00FD0C61">
        <w:t xml:space="preserve">one possible answer to the “transformation to what” question would be </w:t>
      </w:r>
      <w:r w:rsidR="00FD0C61" w:rsidRPr="004D13C0">
        <w:t>to define a sustainability transformation as a shift from a regime in which development pathways are characterized by declining inclusive wealth to a regime in which development pathways are characterized by stable or increasing inclusive wealth.</w:t>
      </w:r>
      <w:r w:rsidR="00B154C3">
        <w:t xml:space="preserve"> </w:t>
      </w:r>
      <w:r w:rsidR="00186E5D">
        <w:t xml:space="preserve">To our knowledge, this has not yet been </w:t>
      </w:r>
      <w:r w:rsidR="00D42D28">
        <w:t>seriously proposed</w:t>
      </w:r>
      <w:r w:rsidR="00186E5D">
        <w:t>.</w:t>
      </w:r>
      <w:r w:rsidR="00B154C3">
        <w:t xml:space="preserve"> </w:t>
      </w:r>
      <w:r w:rsidR="00C96AF5">
        <w:t xml:space="preserve">In particular, we are unaware of work that seeks to </w:t>
      </w:r>
      <w:r w:rsidR="00D1264E" w:rsidRPr="003E0939">
        <w:t xml:space="preserve">evaluate whether a specific </w:t>
      </w:r>
      <w:r w:rsidR="000961CD">
        <w:t xml:space="preserve">transformation </w:t>
      </w:r>
      <w:r w:rsidR="00D1264E" w:rsidRPr="003E0939">
        <w:t xml:space="preserve">is </w:t>
      </w:r>
      <w:r w:rsidR="000961CD">
        <w:t xml:space="preserve">likely to shift </w:t>
      </w:r>
      <w:r w:rsidR="000B190F">
        <w:t xml:space="preserve">development pathways in ways that </w:t>
      </w:r>
      <w:r w:rsidR="00186E5D">
        <w:t xml:space="preserve">would be assessed </w:t>
      </w:r>
      <w:r w:rsidR="00C96AF5">
        <w:t xml:space="preserve">to be </w:t>
      </w:r>
      <w:r w:rsidR="00D1264E" w:rsidRPr="003E0939">
        <w:t xml:space="preserve">sustainable in terms of the full suite of natural and anthropogenic resources discussed in Section </w:t>
      </w:r>
      <w:r w:rsidR="00D1264E" w:rsidRPr="008F7A63">
        <w:t>3.</w:t>
      </w:r>
      <w:r w:rsidR="00B154C3">
        <w:t xml:space="preserve"> </w:t>
      </w:r>
      <w:r w:rsidR="00FE1686">
        <w:t xml:space="preserve">In efforts to determine what would constitute a capacity for advancing sustainability transformations, such </w:t>
      </w:r>
      <w:r w:rsidR="0061161E">
        <w:t>research is certainly worth exploring.</w:t>
      </w:r>
    </w:p>
    <w:p w14:paraId="69C6B8B6" w14:textId="77777777" w:rsidR="00D1264E" w:rsidRDefault="00D1264E" w:rsidP="00886C0D"/>
    <w:p w14:paraId="7F2FBDCE" w14:textId="3D3D8A79" w:rsidR="00D1264E" w:rsidRDefault="006D2E57" w:rsidP="00706169">
      <w:pPr>
        <w:pStyle w:val="Heading3"/>
      </w:pPr>
      <w:bookmarkStart w:id="685" w:name="_Toc33132647"/>
      <w:r>
        <w:t>Confronting i</w:t>
      </w:r>
      <w:r w:rsidR="00D1264E">
        <w:t>ncumbency</w:t>
      </w:r>
      <w:bookmarkEnd w:id="685"/>
      <w:r w:rsidR="00D1264E">
        <w:t xml:space="preserve"> </w:t>
      </w:r>
    </w:p>
    <w:p w14:paraId="65917C6C" w14:textId="6A45BAC3" w:rsidR="00D1264E" w:rsidRDefault="00D1264E" w:rsidP="00D1264E">
      <w:r>
        <w:t xml:space="preserve">The </w:t>
      </w:r>
      <w:r w:rsidR="00515C6C">
        <w:t xml:space="preserve">ability </w:t>
      </w:r>
      <w:r>
        <w:t>to foster novelty</w:t>
      </w:r>
      <w:r w:rsidR="0061161E">
        <w:t>, as noted above,</w:t>
      </w:r>
      <w:r>
        <w:t xml:space="preserve"> is important and probably essential for regime transformation. But</w:t>
      </w:r>
      <w:r w:rsidR="00B154C3">
        <w:t xml:space="preserve"> </w:t>
      </w:r>
      <w:r>
        <w:t>regimes are often resistant to novelty, whether it comes as new organisms, technologies, practices, institutions</w:t>
      </w:r>
      <w:r w:rsidR="00976C3C">
        <w:t>,</w:t>
      </w:r>
      <w:r>
        <w:t xml:space="preserve"> or knowledge </w:t>
      </w:r>
      <w:r>
        <w:fldChar w:fldCharType="begin"/>
      </w:r>
      <w:r w:rsidR="00DE1C2B">
        <w:instrText xml:space="preserve"> ADDIN ZOTERO_ITEM CSL_CITATION {"citationID":"aq1mc86trs","properties":{"formattedCitation":"(Loorbach, Frantzeskaki, and Avelino 2017b; Kuchler and Bridge 2018)","plainCitation":"(Loorbach, Frantzeskaki, and Avelino 2017b; Kuchler and Bridge 2018)","noteIndex":0},"citationItems":[{"id":"imyTS7t8/Y5lD2CWy","uris":["http://zotero.org/groups/2225246/items/9BU3TANH"],"uri":["http://zotero.org/groups/2225246/items/9BU3TANH"],"itemData":{"id":12152,"type":"article-journal","abstract":"The article describes the field of sustainability transitions research, which emerged in the past two decades in the context of a growing scientific and public interest in large-scale societal transformation toward sustainability. We describe how different scientific approaches and methodological positions explore diverse types of transitions and provide the basis for multiple theories and models for governance of sustainability transitions. We distinguish three perspectives in studying transitions: socio-technical, socio-institutional, and socio-ecological. Although the field as a whole is very heterogeneous, commonalities can be characterized in notions such as path dependencies, regimes, niches, experiments, and governance. These more generic concepts have been adopted within the analytical perspective of transitions, which has led three different types of approaches to dealing with agency in transitions: analytical, evaluative, and experimental. The field has by now produced a broad theoretical and empirical basis along with a variety of social transformation strategies and instruments, impacting disciplinary scientific fields as well as (policy) practice. In this article, we try to characterize the field by identifying its main perspectives, approaches and shared concepts, and its relevance to real-world sustainability problems and solutions.","container-title":"Annual Review of Environment and Resources","DOI":"10.1146/annurev-environ-102014-021340","issue":"1","page":"599-626","source":"Annual Reviews","title":"Sustainability Transitions Research: Transforming Science and Practice for Societal Change","title-short":"Sustainability Transitions Research","URL":"https://doi.org/10.1146/annurev-environ-102014-021340","volume":"42","author":[{"family":"Loorbach","given":"Derk"},{"family":"Frantzeskaki","given":"Niki"},{"family":"Avelino","given":"Flor"}],"accessed":{"date-parts":[["2018",9,28]]},"issued":{"date-parts":[["2017"]]}}},{"id":8071,"uris":["http://zotero.org/groups/2225246/items/EMDAZ97P"],"uri":["http://zotero.org/groups/2225246/items/EMDAZ97P"],"itemData":{"id":8071,"type":"article-journal","abstract":"This paper explores the socio-technical imaginaries surrounding infrastructures of coal mining and coal combustion in Poland. Contemporary policy makers in Poland mobilise a national imaginary inherited from communist times – encapsulated in the slogan ‘Poland stands on coal’ – that fuses infrastructures of coal extraction and combustion with the fate of the nation. This socio-technical imaginary provides support for coal futures, even in the face of contradictory evidence for domestic resource depletion, poor regional air quality, and global climate change. To examine this process, the paper brings research on socio-technical imaginaries into conversation with work on resource materialities. It highlights how certain materialities of coal (abundance, accessibility, energy density, location) were integral to the emergence of a national socio-technical imaginary of modernisation via coal; and how other materialities (declining resource quality, effects of emissions on respiratory health, coal as CO2-in-waiting) now collide with the political strategies of a government determined to reassert ‘black gold’ as a bedrock of national development for years to come. The paper considers how contemporary political efforts to rehabilitate coal and secure its future in Poland draw selectively upon a socio-technical imaginary of coal-fuelled national modernisation.","collection-title":"Energy Infrastructure and the Fate of the Nation","container-title":"Energy Research &amp; Social Science","DOI":"10.1016/j.erss.2018.04.014","ISSN":"2214-6296","journalAbbreviation":"Energy Research &amp; Social Science","language":"en","page":"136-147","source":"ScienceDirect","title":"Down the black hole: Sustaining national socio-technical imaginaries of coal in Poland","title-short":"Down the black hole","volume":"41","author":[{"family":"Kuchler","given":"Magdalena"},{"family":"Bridge","given":"Gavin"}],"issued":{"date-parts":[["2018",7,1]]}}}],"schema":"https://github.com/citation-style-language/schema/raw/master/csl-citation.json"} </w:instrText>
      </w:r>
      <w:r>
        <w:fldChar w:fldCharType="separate"/>
      </w:r>
      <w:r w:rsidR="0037359D" w:rsidRPr="0037359D">
        <w:t>(Loorbach, Frantzeskaki, and Avelino 2017; Kuchler and Bridge 2018)</w:t>
      </w:r>
      <w:r>
        <w:fldChar w:fldCharType="end"/>
      </w:r>
      <w:r>
        <w:t>. The path dependency of regimes has two causes, one passive and one active. The passive cause of path dependency, often cited in the literature on technological innovation, is increasing returns to scale.</w:t>
      </w:r>
      <w:r w:rsidR="00B154C3">
        <w:t xml:space="preserve"> </w:t>
      </w:r>
      <w:r>
        <w:t>This is a general property of complex adaptive systems, caused by learning effects, economies of scale, adaptive expectations</w:t>
      </w:r>
      <w:r w:rsidR="00976C3C">
        <w:t>,</w:t>
      </w:r>
      <w:r>
        <w:t xml:space="preserve"> and network economies </w:t>
      </w:r>
      <w:r>
        <w:fldChar w:fldCharType="begin"/>
      </w:r>
      <w:r w:rsidR="00DE1C2B">
        <w:instrText xml:space="preserve"> ADDIN ZOTERO_ITEM CSL_CITATION {"citationID":"DLYVCdxz","properties":{"formattedCitation":"(Foxon 2011)","plainCitation":"(Foxon 2011)","noteIndex":0},"citationItems":[{"id":5428,"uris":["http://zotero.org/groups/2225246/items/KTHMJ8QG"],"uri":["http://zotero.org/groups/2225246/items/KTHMJ8QG"],"itemData":{"id":5428,"type":"article-journal","abstract":"This paper proposes a coevolutionary framework for analysing a transition to a sustainable low-carbon economy, based on the coevolution of ecosystems, technologies, institutions, business strategies and user practices, within a multi-level micro–meso–macro perspective. This builds on and develops previous coevolutionary analyses of long-term technological and industrial change, and recent renewed interest within ecological economics on coevolutionary approaches. Previous work has analysed how the coevolution of technologies and institutions has led to the lock-in of current high-carbon energy systems; and how the coevolution of physical and social technologies and business strategies has brought significant material and welfare benefits to the minority of the world's population living in industrialised countries. The coevolutionary framework proposed here may be used to undertake: (1) detailed empirical analyses at a micro–meso level of the challenges relating to the innovation and adoption of particularly low-carbon technologies; (2) as a framework for analysing the multi-level interaction of social and technological elements within potential transition pathways to a low carbon energy system; (3) to assess the implications for economic growth and prosperity of a transition to a low carbon economy; and (4) to assist in the development of more formal, multi-level evolutionary economic models.","container-title":"Ecological Economics","DOI":"10.1016/j.ecolecon.2011.07.014","ISSN":"0921-8009","issue":"12","journalAbbreviation":"Ecological Economics","page":"2258-2267","source":"ScienceDirect","title":"A coevolutionary framework for analysing a transition to a sustainable low carbon economy","volume":"70","author":[{"family":"Foxon","given":"Timothy J."}],"issued":{"date-parts":[["2011",10,15]]}}}],"schema":"https://github.com/citation-style-language/schema/raw/master/csl-citation.json"} </w:instrText>
      </w:r>
      <w:r>
        <w:fldChar w:fldCharType="separate"/>
      </w:r>
      <w:r>
        <w:rPr>
          <w:noProof/>
        </w:rPr>
        <w:t>(Foxon 2011)</w:t>
      </w:r>
      <w:r>
        <w:fldChar w:fldCharType="end"/>
      </w:r>
      <w:r>
        <w:t>. An example of this type of passive path dependency is the continued preference for gas-powered over electric powered vehicles due to the relative abundance of gas stations relative to electric recharging stations on US</w:t>
      </w:r>
      <w:r w:rsidR="00626984">
        <w:t xml:space="preserve"> </w:t>
      </w:r>
      <w:r>
        <w:t>roadways. The supply of gas stations compared electric recharging stations creates selection pressures that favor gas driven vehicles and disadvantage electric vehicles.</w:t>
      </w:r>
      <w:r w:rsidR="00B154C3">
        <w:t xml:space="preserve"> </w:t>
      </w:r>
    </w:p>
    <w:p w14:paraId="195F2D5A" w14:textId="77777777" w:rsidR="00D1264E" w:rsidRDefault="00D1264E" w:rsidP="00D1264E"/>
    <w:p w14:paraId="735BA1AB" w14:textId="101AC1E7" w:rsidR="00D1264E" w:rsidRPr="00526487" w:rsidRDefault="00D1264E" w:rsidP="00D1264E">
      <w:r>
        <w:t>The active cause of path dependency in regimes are actions by powerful actors to block novelty that threatens the established position of winners in incumbent regimes. Powerful actors who benefit from the distribution of resource flows created by incumbent regimes can mobilize multiple dimensions of power (see Sec</w:t>
      </w:r>
      <w:r w:rsidR="00376A0D">
        <w:t xml:space="preserve">tion </w:t>
      </w:r>
      <w:r>
        <w:t xml:space="preserve">4) to reinforce incumbent regimes and protect their continued advantage. For example, barriers to transformation in the auto industry are not only the result of increasing returns to scale, but due to active efforts by incumbents to maintain regime </w:t>
      </w:r>
      <w:r>
        <w:lastRenderedPageBreak/>
        <w:t xml:space="preserve">stability and undermine “greener” socio-technical regimes </w:t>
      </w:r>
      <w:r>
        <w:fldChar w:fldCharType="begin"/>
      </w:r>
      <w:r w:rsidR="00DE1C2B">
        <w:instrText xml:space="preserve"> ADDIN ZOTERO_ITEM CSL_CITATION {"citationID":"a2fhhi5rddv","properties":{"formattedCitation":"(Wells and Nieuwenhuis 2012)","plainCitation":"(Wells and Nieuwenhuis 2012)","noteIndex":0},"citationItems":[{"id":5446,"uris":["http://zotero.org/groups/2225246/items/HD9WWBCC"],"uri":["http://zotero.org/groups/2225246/items/HD9WWBCC"],"itemData":{"id":5446,"type":"article-journal","abstract":"This paper argues that there is a powerful tendency in forecasting of socio-technical change to focus on the causes and consequences of change at the cost of greater understanding of the reasons for and significance of continuity. Taking the case of the global automotive industry, the paper therefore analyses the evidence for systemic continuity in technologies, economic structures, cultural positioning and embedded social function through the lens of transition theory and the multi-level perspective. It is concluded that the observable processes are as much about enduring technologies and social practices as they are about systemic change. That is, the industry has shown resistance to change notwithstanding the apparent imperatives for radical action or the multitude of attempts via socio-technical experimentation to nurture strategic niches. At a theoretical level, it is concluded that greater attention must be paid to understanding how change can be nullified. Moreover, theoretical expectations of systemic change need a greater emphasis on the way in which technological transition as a process may mean that many existing practices and structures are retained more or less intact rather than entirely replaced by new practices and structures. The future research agenda needs therefore to understand more fully how embedded practices and technological change inter-relate in specific concrete conditions.","container-title":"Technological Forecasting and Social Change","DOI":"10.1016/j.techfore.2012.06.008","ISSN":"0040-1625","issue":"9","journalAbbreviation":"Technological Forecasting and Social Change","page":"1681-1692","source":"ScienceDirect","title":"Transition failure: Understanding continuity in the automotive industry","title-short":"Transition failure","volume":"79","author":[{"family":"Wells","given":"Peter"},{"family":"Nieuwenhuis","given":"Paul"}],"issued":{"date-parts":[["2012",11,1]]}}}],"schema":"https://github.com/citation-style-language/schema/raw/master/csl-citation.json"} </w:instrText>
      </w:r>
      <w:r>
        <w:fldChar w:fldCharType="separate"/>
      </w:r>
      <w:r w:rsidR="00BB2917" w:rsidRPr="00C82303">
        <w:t>(Wells and Nieuwenhuis 2012)</w:t>
      </w:r>
      <w:r>
        <w:fldChar w:fldCharType="end"/>
      </w:r>
      <w:r>
        <w:t xml:space="preserve">. Indeed powerful incumbents demonstrate a nuanced </w:t>
      </w:r>
      <w:r w:rsidR="00E900AA">
        <w:t xml:space="preserve">ability </w:t>
      </w:r>
      <w:r>
        <w:t xml:space="preserve">to not only create barriers to expansion of novelty that threatens their interests, but also to selectively influence the emergence of novelty in ways that maintain the stability of incumbent regimes </w:t>
      </w:r>
      <w:r>
        <w:fldChar w:fldCharType="begin"/>
      </w:r>
      <w:r w:rsidR="00DE1C2B">
        <w:instrText xml:space="preserve"> ADDIN ZOTERO_ITEM CSL_CITATION {"citationID":"xlm5Tyc2","properties":{"formattedCitation":"(Bakker 2014; Apajalahti, Temmes, and Lempi\\uc0\\u228{}l\\uc0\\u228{} 2018)","plainCitation":"(Bakker 2014; Apajalahti, Temmes, and Lempiälä 2018)","noteIndex":0},"citationItems":[{"id":5443,"uris":["http://zotero.org/groups/2225246/items/2MFFB7SD"],"uri":["http://zotero.org/groups/2225246/items/2MFFB7SD"],"itemData":{"id":5443,"type":"article-journal","abstract":"In this paper I ask the question why actors support socio-technical transitions and take part in niche activities. The analysis starts from the hypothesis that strategic rationales of these actors vary and that these depend on their interests and expectations in relation to the emerging system. I pay special attention to their desire to influence the technological and institutional configuration of the emerging socio-technical system. I draw from a case study on the transition towards electric automobility in the Netherlands. From the analysis, eight strategic rationales for taking part in niche activities are distilled. These go to show that it is not only a straightforward positive interest that motivates niche actors. However, the support from these actors is conditional and they are likely to end their support as soon as the emerging system no longer aligns with their interests.","container-title":"Environmental Innovation and Societal Transitions","DOI":"10.1016/j.eist.2014.08.002","ISSN":"2210-4224","journalAbbreviation":"Environmental Innovation and Societal Transitions","page":"60-74","source":"ScienceDirect","title":"Actor rationales in sustainability transitions – Interests and expectations regarding electric vehicle recharging","volume":"13","author":[{"family":"Bakker","given":"Sjoerd"}],"issued":{"date-parts":[["2014",12,1]]}}},{"id":5431,"uris":["http://zotero.org/groups/2225246/items/M2ZJWEST"],"uri":["http://zotero.org/groups/2225246/items/M2ZJWEST"],"itemData":{"id":5431,"type":"article-journal","abstract":"We explore how large incumbent organisations shape emerging technological fields while establishing a position and business opportunities for themselves during technological shifts. We draw from innovation studies that increasingly emphasise the ability of incumbent organisations to survive technological transformations and studies on emerging technological fields to identify ways in which incumbent organisations shape novel fields during their emergence. Through longitudinal case studies of two emerging fields, we examine how incumbents shape the emerging technological fields of solar energy and electric vehicles. We discuss the interlinked and cumulative business and discursive activities utilized by the incumbents as well as the mechanism through which they influence the legitimacy, expectations and field boundaries of the emerging technological fields. Our study draws attention to the fact that incumbents enter emerging fields at an earlier stage and in more diverse ways than has previously been noted.","container-title":"Technology Analysis &amp; Strategic Management","DOI":"10.1080/09537325.2017.1285397","ISSN":"0953-7325","issue":"1","page":"44-57","source":"Taylor and Francis+NEJM","title":"Incumbent organisations shaping emerging technological fields: cases of solar photovoltaic and electric vehicle charging","title-short":"Incumbent organisations shaping emerging technological fields","volume":"30","author":[{"family":"Apajalahti","given":"Eeva-Lotta"},{"family":"Temmes","given":"Armi"},{"family":"Lempiälä","given":"Tea"}],"issued":{"date-parts":[["2018",1,2]]}}}],"schema":"https://github.com/citation-style-language/schema/raw/master/csl-citation.json"} </w:instrText>
      </w:r>
      <w:r>
        <w:fldChar w:fldCharType="separate"/>
      </w:r>
      <w:r w:rsidRPr="00FC6563">
        <w:t>(Bakker 2014; Apajalahti, Temmes, and Lempiälä 2018)</w:t>
      </w:r>
      <w:r>
        <w:fldChar w:fldCharType="end"/>
      </w:r>
      <w:r>
        <w:t>. A</w:t>
      </w:r>
      <w:r w:rsidR="00E900AA">
        <w:t>n ability to generate</w:t>
      </w:r>
      <w:r>
        <w:t xml:space="preserve"> novelty is almost always a prerequisite for regime transformation.</w:t>
      </w:r>
      <w:r w:rsidR="00B154C3">
        <w:t xml:space="preserve"> </w:t>
      </w:r>
      <w:r>
        <w:t>But a</w:t>
      </w:r>
      <w:r w:rsidR="00E900AA">
        <w:t>n ability to</w:t>
      </w:r>
      <w:r>
        <w:t xml:space="preserve"> destabiliz</w:t>
      </w:r>
      <w:r w:rsidR="00E900AA">
        <w:t>e</w:t>
      </w:r>
      <w:r>
        <w:t xml:space="preserve"> existing regimes is at least </w:t>
      </w:r>
      <w:r w:rsidR="00DE2363">
        <w:t xml:space="preserve">as </w:t>
      </w:r>
      <w:r>
        <w:t>important but perhaps more challenging</w:t>
      </w:r>
      <w:r w:rsidR="00DE2363">
        <w:t>.</w:t>
      </w:r>
      <w:r w:rsidR="00B154C3">
        <w:t xml:space="preserve"> </w:t>
      </w:r>
      <w:r w:rsidR="00DE2363">
        <w:t>It</w:t>
      </w:r>
      <w:r>
        <w:t xml:space="preserve"> should thus be at the cutting edge of transformation research for sustainability.</w:t>
      </w:r>
      <w:r w:rsidR="00B154C3">
        <w:t xml:space="preserve"> </w:t>
      </w:r>
    </w:p>
    <w:p w14:paraId="1D56245E" w14:textId="77777777" w:rsidR="00D1264E" w:rsidRDefault="00D1264E" w:rsidP="00D1264E"/>
    <w:p w14:paraId="63FF9F22" w14:textId="696BA0D9" w:rsidR="00BD3A8D" w:rsidRDefault="001F0A37" w:rsidP="007D5A4B">
      <w:r>
        <w:rPr>
          <w:color w:val="000000" w:themeColor="text1"/>
        </w:rPr>
        <w:t>Research to date strongly suggests that multiple a</w:t>
      </w:r>
      <w:r w:rsidR="00D1264E" w:rsidRPr="00B92457">
        <w:rPr>
          <w:color w:val="000000" w:themeColor="text1"/>
        </w:rPr>
        <w:t xml:space="preserve">ctors </w:t>
      </w:r>
      <w:r w:rsidR="00D1264E">
        <w:t xml:space="preserve">must be involved in overcoming existing regime structures and supporting transformation to new regimes </w:t>
      </w:r>
      <w:r w:rsidR="00D1264E">
        <w:fldChar w:fldCharType="begin"/>
      </w:r>
      <w:r w:rsidR="00DE1C2B">
        <w:instrText xml:space="preserve"> ADDIN ZOTERO_ITEM CSL_CITATION {"citationID":"P4F1qjHJ","properties":{"formattedCitation":"(Wittmayer et al. 2017)","plainCitation":"(Wittmayer et al. 2017)","noteIndex":0},"citationItems":[{"id":1250,"uris":["http://zotero.org/groups/2225246/items/9QQ7NACW"],"uri":["http://zotero.org/groups/2225246/items/9QQ7NACW"],"itemData":{"id":1250,"type":"article-journal","abstract":"To date, the field of transition research lacks a suitable vocabulary to analyse the (changing) interactions and relations of actors as part of a sustainability transition. This article addresses this knowledge gap by exploring the potential of the concept of ‘roles’ from social interaction research. The role concept is operationalized for transition research to allow the analysis of (changing) roles and relations between actor roles as indicative of changes in the social fabric and shared values, norms and beliefs. It also allows considering the use of roles as a transition governance intervention. This includes creating new roles, breaking down or altering existing ones and explicitly negotiating or purposefully assigning roles, as well as the flexible use of roles as resources.","container-title":"Environmental Innovation and Societal Transitions","DOI":"10.1016/j.eist.2016.10.003","ISSN":"2210-4224","journalAbbreviation":"Environmental Innovation and Societal Transitions","page":"45-56","source":"ScienceDirect","title":"Actor roles in transition: Insights from sociological perspectives","title-short":"Actor roles in transition","volume":"24","author":[{"family":"Wittmayer","given":"Julia M."},{"family":"Avelino","given":"Flor"},{"family":"Steenbergen","given":"Frank","non-dropping-particle":"van"},{"family":"Loorbach","given":"Derk"}],"issued":{"date-parts":[["2017",9,1]]}}}],"schema":"https://github.com/citation-style-language/schema/raw/master/csl-citation.json"} </w:instrText>
      </w:r>
      <w:r w:rsidR="00D1264E">
        <w:fldChar w:fldCharType="separate"/>
      </w:r>
      <w:r w:rsidR="00D1264E">
        <w:rPr>
          <w:noProof/>
        </w:rPr>
        <w:t>(Wittmayer et al. 2017)</w:t>
      </w:r>
      <w:r w:rsidR="00D1264E">
        <w:fldChar w:fldCharType="end"/>
      </w:r>
      <w:r w:rsidR="00D1264E">
        <w:t>.</w:t>
      </w:r>
      <w:r w:rsidR="00B154C3">
        <w:t xml:space="preserve"> </w:t>
      </w:r>
      <w:r w:rsidR="00D1264E">
        <w:t xml:space="preserve">Actors play roles at different levels or organization from </w:t>
      </w:r>
      <w:r w:rsidR="00EA2F96">
        <w:t xml:space="preserve">creating innovations and </w:t>
      </w:r>
      <w:r w:rsidR="00D1264E">
        <w:t xml:space="preserve">supporting strategic niche management at the micro-level, to meso-level changes in laws and regulations that select for novelty more likely to support sustainable development, to widespread social movements aimed at shifting macro-level pressures such as the forces of globalization </w:t>
      </w:r>
      <w:r w:rsidR="00D1264E">
        <w:fldChar w:fldCharType="begin"/>
      </w:r>
      <w:r w:rsidR="00DE1C2B">
        <w:instrText xml:space="preserve"> ADDIN ZOTERO_ITEM CSL_CITATION {"citationID":"yVmVuW4O","properties":{"formattedCitation":"(Fischer and Newig 2016)","plainCitation":"(Fischer and Newig 2016)","noteIndex":0},"citationItems":[{"id":1241,"uris":["http://zotero.org/groups/2225246/items/5CQD9EKC"],"uri":["http://zotero.org/groups/2225246/items/5CQD9EKC"],"itemData":{"id":1241,"type":"article-journal","abstract":"This article explores the role of actors and agency in the literature on sustainability transitions. We reviewed 386 journal articles on transition management and sustainability transitions listed in Scopus from 1995 to 2014. We investigate the thesis that actors have been neglected in this literature in favor of more abstract system concepts. Results show that this thesis cannot be confirmed on a general level. Rather, we find a variety of different approaches, depending on the systemic level, for clustering actors and agency as niche, regime, and landscape actors; the societal realm; different levels of governance; and intermediaries. We also differentiate between supporting and opposing actors. We find that actor roles in transitions are erratic, since their roles can change over the course of time, and that actors can belong to different categories. We conclude by providing recommendations for a comprehensive typology of actors in sustainability transitions.","container-title":"Sustainability","DOI":"10.3390/su8050476","issue":"5","language":"en","page":"476","source":"www.mdpi.com","title":"Importance of Actors and Agency in Sustainability Transitions: A Systematic Exploration of the Literature","title-short":"Importance of Actors and Agency in Sustainability Transitions","volume":"8","author":[{"family":"Fischer","given":"Lisa-Britt"},{"family":"Newig","given":"Jens"}],"issued":{"date-parts":[["2016",5]]}}}],"schema":"https://github.com/citation-style-language/schema/raw/master/csl-citation.json"} </w:instrText>
      </w:r>
      <w:r w:rsidR="00D1264E">
        <w:fldChar w:fldCharType="separate"/>
      </w:r>
      <w:r w:rsidR="00D1264E">
        <w:rPr>
          <w:noProof/>
        </w:rPr>
        <w:t>(Fischer and Newig 2016)</w:t>
      </w:r>
      <w:r w:rsidR="00D1264E">
        <w:fldChar w:fldCharType="end"/>
      </w:r>
      <w:r w:rsidR="00D1264E">
        <w:t>.</w:t>
      </w:r>
      <w:r w:rsidR="00BD3A8D">
        <w:t xml:space="preserve"> </w:t>
      </w:r>
      <w:r w:rsidR="001A1C36">
        <w:t>Actors also play important roles in driving social movements and other creative forms of collective action</w:t>
      </w:r>
      <w:r w:rsidR="00B41970">
        <w:t xml:space="preserve"> </w:t>
      </w:r>
      <w:r w:rsidR="00B41970">
        <w:fldChar w:fldCharType="begin"/>
      </w:r>
      <w:r w:rsidR="00DE1C2B">
        <w:instrText xml:space="preserve"> ADDIN ZOTERO_ITEM CSL_CITATION {"citationID":"a3hf3ps99r","properties":{"formattedCitation":"(Mcgee and Pettit 2019)","plainCitation":"(Mcgee and Pettit 2019)","noteIndex":0},"citationItems":[{"id":7340,"uris":["http://zotero.org/groups/2225246/items/2L6GVGAE"],"uri":["http://zotero.org/groups/2225246/items/2L6GVGAE"],"itemData":{"id":7340,"type":"book","abstract":"Cover -- Half Title -- Series Page -- Title Page -- Copyright Page -- Dedication -- Table of Contents -- List of illustrations -- List of contributors -- PART 1: Introduction -- 1. Introduction: power, empowerment and social change -- Rethinking power in critical times -- Power debates, frameworks and...","event-place":"Milton","ISBN":"978-1-138-57530-1","language":"eng","publisher":"Routledge","publisher-place":"Milton","source":"hollis.harvard.edu","title":"Power, Empowerment and Social Change","author":[{"family":"Mcgee","given":"Rosemary"},{"family":"Pettit","given":"Jethro"}],"issued":{"date-parts":[["2019"]]}}}],"schema":"https://github.com/citation-style-language/schema/raw/master/csl-citation.json"} </w:instrText>
      </w:r>
      <w:r w:rsidR="00B41970">
        <w:fldChar w:fldCharType="separate"/>
      </w:r>
      <w:r w:rsidR="0037359D" w:rsidRPr="0037359D">
        <w:t>(Mc</w:t>
      </w:r>
      <w:r w:rsidR="003A3730">
        <w:t>G</w:t>
      </w:r>
      <w:r w:rsidR="0037359D" w:rsidRPr="0037359D">
        <w:t>ee and Pettit 2019)</w:t>
      </w:r>
      <w:r w:rsidR="00B41970">
        <w:fldChar w:fldCharType="end"/>
      </w:r>
      <w:r w:rsidR="001A1C36">
        <w:t xml:space="preserve"> and in </w:t>
      </w:r>
      <w:r w:rsidR="00B41970">
        <w:t>creating</w:t>
      </w:r>
      <w:r w:rsidR="001A1C36">
        <w:t xml:space="preserve"> collective imaginaries to drive transformations toward sustainable development</w:t>
      </w:r>
      <w:r w:rsidR="00F92341">
        <w:t xml:space="preserve"> </w:t>
      </w:r>
      <w:r w:rsidR="00F92341">
        <w:fldChar w:fldCharType="begin"/>
      </w:r>
      <w:r w:rsidR="00DE1C2B">
        <w:instrText xml:space="preserve"> ADDIN ZOTERO_ITEM CSL_CITATION {"citationID":"akto91kns5","properties":{"formattedCitation":"(Longhurst and Chilvers 2019; Pereira et al. 2018)","plainCitation":"(Longhurst and Chilvers 2019; Pereira et al. 2018)","noteIndex":0},"citationItems":[{"id":4832,"uris":["http://zotero.org/groups/2225246/items/QRXX2SLS"],"uri":["http://zotero.org/groups/2225246/items/QRXX2SLS"],"itemData":{"id":4832,"type":"article-journal","abstract":"The need to rapidly decarbonise energy systems is widely accepted, yet there is growing criticism of ‘top–down’, technocentric transition visions. Transitions are, such critics claim, unpredictable, contested, and comprise of multiple and competing perspectives. This paper opens up to diverse visions of energy transitions by studying a corpus of 12 visions produced across different ‘institutional settings’ of the state, business, science and technology, and civil society in the UK. We introduce a new analytical framework grounded in relational co-productionist perspectives in science and technology studies (STS) to comparatively analyse the similarities and differences of the visions in relation to four dimensions of sociotechnical transformation: meanings, knowings, doings, and organisings. Whilst research on energy transitions often focuses on dominant imaginaries within political cultures, regimes and centres of power, it is an explicit intention of this paper to also comparatively map the distributed, diverse and counter-hegemonic visions. The paper reveals that what is often presented as a primarily ‘technical’ transition is always normative in bringing forward particular forms of social and political order. Our analysis reveals important distinctions between more ‘centred’ and more decentred or ‘alternative’ imaginaries of the energy transition, differences which reveal the inherently political nature of energy futures. Visions which emerge from civil society settings are shown to be a key locus of diversity in sociotechnical imaginaries and tend to open up to alternative models of progress, social change, and the roles of publics. This emphasises the significant role played by the settings and the make-up of collective practices through which energy visions are co-produced. We suggest that mapping diverse visions to reveal their respective partialities, exclusions and sociopolitical dimensions in this way, can offer a more humble, reflexive, and responsible foundation for practices of future-making and sociotechnical transformations.","container-title":"Sustainability Science","DOI":"10.1007/s11625-019-00702-y","ISSN":"1862-4057","issue":"4","journalAbbreviation":"Sustain Sci","language":"en","page":"973-990","source":"Springer Link","title":"Mapping diverse visions of energy transitions: co-producing sociotechnical imaginaries","title-short":"Mapping diverse visions of energy transitions","volume":"14","author":[{"family":"Longhurst","given":"Noel"},{"family":"Chilvers","given":"Jason"}],"issued":{"date-parts":[["2019",7,1]]}}},{"id":335,"uris":["http://zotero.org/groups/2225246/items/CXUB586U"],"uri":["http://zotero.org/groups/2225246/items/CXUB586U"],"itemData":{"id":335,"type":"article-journal","abstract":"Pereira, L. M., T. Karpouzoglou, N. Frantzeskaki, and P. Olsson. 2018. Designing transformative spaces for sustainability in social-ecological systems. Ecology and Society 23(4):32. https://doi.org/10.5751/ES-10607-230432","container-title":"Ecology and Society","DOI":"10.5751/ES-10607-230432","ISSN":"1708-3087","issue":"4","language":"en","source":"www.ecologyandsociety.org","title":"Designing transformative spaces for sustainability in social-ecological systems","URL":"https://www.ecologyandsociety.org/vol23/iss4/art32/","volume":"23","author":[{"family":"Pereira","given":"Laura"},{"family":"Karpouzoglou","given":"Timothy"},{"family":"Frantzeskaki","given":"Niki"},{"family":"Olsson","given":"Per"}],"accessed":{"date-parts":[["2018",12,21]]},"issued":{"date-parts":[["2018",11,19]]}}}],"schema":"https://github.com/citation-style-language/schema/raw/master/csl-citation.json"} </w:instrText>
      </w:r>
      <w:r w:rsidR="00F92341">
        <w:fldChar w:fldCharType="separate"/>
      </w:r>
      <w:r w:rsidR="0037359D" w:rsidRPr="0037359D">
        <w:t>(Longhurst and Chilvers 2019; Pereira et al. 2018)</w:t>
      </w:r>
      <w:r w:rsidR="00F92341">
        <w:fldChar w:fldCharType="end"/>
      </w:r>
      <w:r w:rsidR="001A1C36">
        <w:t xml:space="preserve">. </w:t>
      </w:r>
    </w:p>
    <w:p w14:paraId="2A4F88F1" w14:textId="77777777" w:rsidR="00BD3A8D" w:rsidRDefault="00BD3A8D" w:rsidP="007D5A4B"/>
    <w:p w14:paraId="33D3C9A7" w14:textId="2E1F1B77" w:rsidR="00E00589" w:rsidRPr="00BD3A8D" w:rsidRDefault="00EA2F96" w:rsidP="007D5A4B">
      <w:r>
        <w:t xml:space="preserve">Researchers are actors too, and </w:t>
      </w:r>
      <w:r w:rsidR="00EF5E90">
        <w:t xml:space="preserve">sustainability scholars also </w:t>
      </w:r>
      <w:r w:rsidR="00F2062B">
        <w:t xml:space="preserve">must be actively engaged </w:t>
      </w:r>
      <w:r w:rsidR="00EF5E90">
        <w:t>in confronting incumbency (see Section 7).</w:t>
      </w:r>
      <w:r w:rsidR="00B154C3">
        <w:t xml:space="preserve"> </w:t>
      </w:r>
      <w:r w:rsidR="00D1264E">
        <w:t xml:space="preserve">Yet despite increasing awareness of the importance of actors in overcoming incumbent regimes, the literature on sustainability transformations still lacks strong theoretical or empirical guidance </w:t>
      </w:r>
      <w:r w:rsidR="00114FBC">
        <w:t xml:space="preserve">on </w:t>
      </w:r>
      <w:r w:rsidR="00D1264E">
        <w:t>the diversity of actor roles in transformation or guidance matching actors, the types of power and authority they command to efforts to support transformations across different levels of organization or different stages in the transformation process.</w:t>
      </w:r>
      <w:r w:rsidR="00B154C3">
        <w:t xml:space="preserve"> </w:t>
      </w:r>
      <w:r w:rsidR="00BF2983">
        <w:t>Such research</w:t>
      </w:r>
      <w:r w:rsidR="0083199B">
        <w:t>—</w:t>
      </w:r>
      <w:r w:rsidR="00EF5E90">
        <w:t xml:space="preserve">and the active engagement </w:t>
      </w:r>
      <w:r w:rsidR="00B072C8">
        <w:t>in confronting incumbency that goes with it</w:t>
      </w:r>
      <w:r w:rsidR="0083199B">
        <w:t>—</w:t>
      </w:r>
      <w:r w:rsidR="00BF2983">
        <w:t xml:space="preserve">is needed to inform the </w:t>
      </w:r>
      <w:r w:rsidR="006D2E57">
        <w:t xml:space="preserve">creation of </w:t>
      </w:r>
      <w:r w:rsidR="00BF2983">
        <w:t>a capacity to systematically and effectively advance sustainability transformations.</w:t>
      </w:r>
    </w:p>
    <w:p w14:paraId="12F3E1F5" w14:textId="77777777" w:rsidR="006D2E57" w:rsidRDefault="006D2E57" w:rsidP="007D5A4B"/>
    <w:p w14:paraId="5C5BD469" w14:textId="27A64DED" w:rsidR="00E00589" w:rsidRPr="007D5A4B" w:rsidRDefault="00E00589" w:rsidP="00355D86">
      <w:pPr>
        <w:pStyle w:val="Heading1"/>
      </w:pPr>
      <w:bookmarkStart w:id="686" w:name="_Toc27640704"/>
      <w:bookmarkStart w:id="687" w:name="_Toc33132648"/>
      <w:r>
        <w:t xml:space="preserve">Capacity to </w:t>
      </w:r>
      <w:r w:rsidR="00CC3CB9">
        <w:t>L</w:t>
      </w:r>
      <w:r>
        <w:t xml:space="preserve">ink </w:t>
      </w:r>
      <w:r w:rsidR="00CC3CB9">
        <w:t>K</w:t>
      </w:r>
      <w:r>
        <w:t xml:space="preserve">nowledge with </w:t>
      </w:r>
      <w:r w:rsidR="00CC3CB9">
        <w:t>A</w:t>
      </w:r>
      <w:r>
        <w:t>ction</w:t>
      </w:r>
      <w:bookmarkEnd w:id="686"/>
      <w:bookmarkEnd w:id="687"/>
    </w:p>
    <w:p w14:paraId="49F09783" w14:textId="0F1A6054" w:rsidR="00E00589" w:rsidRPr="00C62CB0" w:rsidRDefault="00F56C18" w:rsidP="00E00589">
      <w:pPr>
        <w:rPr>
          <w:i/>
          <w:color w:val="000000" w:themeColor="text1"/>
        </w:rPr>
      </w:pPr>
      <w:r>
        <w:rPr>
          <w:i/>
          <w:color w:val="000000" w:themeColor="text1"/>
        </w:rPr>
        <w:t>C</w:t>
      </w:r>
      <w:r w:rsidRPr="00AD6353">
        <w:rPr>
          <w:i/>
          <w:color w:val="000000" w:themeColor="text1"/>
        </w:rPr>
        <w:t>o</w:t>
      </w:r>
      <w:r>
        <w:rPr>
          <w:i/>
          <w:color w:val="000000" w:themeColor="text1"/>
        </w:rPr>
        <w:t>-</w:t>
      </w:r>
      <w:r w:rsidRPr="00AD6353">
        <w:rPr>
          <w:i/>
          <w:color w:val="000000" w:themeColor="text1"/>
        </w:rPr>
        <w:t>production</w:t>
      </w:r>
      <w:r>
        <w:rPr>
          <w:i/>
          <w:color w:val="000000" w:themeColor="text1"/>
        </w:rPr>
        <w:t>, b</w:t>
      </w:r>
      <w:r w:rsidR="00221854" w:rsidRPr="00C62CB0">
        <w:rPr>
          <w:i/>
          <w:iCs/>
          <w:color w:val="000000" w:themeColor="text1"/>
        </w:rPr>
        <w:t>oundary work, decision support</w:t>
      </w:r>
      <w:r w:rsidR="00B154C3">
        <w:rPr>
          <w:i/>
          <w:iCs/>
          <w:color w:val="000000" w:themeColor="text1"/>
        </w:rPr>
        <w:t xml:space="preserve"> </w:t>
      </w:r>
    </w:p>
    <w:p w14:paraId="2DF14E7D" w14:textId="77777777" w:rsidR="00E00589" w:rsidRDefault="00E00589" w:rsidP="00E00589"/>
    <w:p w14:paraId="1D5CD958" w14:textId="7A73A90E" w:rsidR="00E00589" w:rsidRDefault="00E00589" w:rsidP="00E00589">
      <w:r>
        <w:t xml:space="preserve">Knowledge, we argued in </w:t>
      </w:r>
      <w:r w:rsidR="00CB774C">
        <w:t>Section 3</w:t>
      </w:r>
      <w:r>
        <w:t>, is one of the key resources on which society draws to grow well-being.</w:t>
      </w:r>
      <w:r w:rsidR="00B154C3">
        <w:t xml:space="preserve"> </w:t>
      </w:r>
      <w:r>
        <w:t>The stock of knowledge capital, like the stock of all resources, can be both depleted and augmented through human activities.</w:t>
      </w:r>
      <w:r w:rsidR="00B154C3">
        <w:t xml:space="preserve"> </w:t>
      </w:r>
      <w:r>
        <w:t>But it must also be used in order to generate social value.</w:t>
      </w:r>
      <w:r w:rsidR="00B154C3">
        <w:t xml:space="preserve"> </w:t>
      </w:r>
      <w:r>
        <w:t>The sustainability science research we have reviewed in previous sections of this paper has largely dealt with the production of knowledge that has the potential to support sustainable development.</w:t>
      </w:r>
      <w:r w:rsidR="00B154C3">
        <w:t xml:space="preserve"> </w:t>
      </w:r>
      <w:r>
        <w:t>But though the production of the research may have been use</w:t>
      </w:r>
      <w:r w:rsidR="007B1E06">
        <w:t xml:space="preserve"> </w:t>
      </w:r>
      <w:r>
        <w:t>inspired, much of it remains unused in practice.</w:t>
      </w:r>
      <w:r w:rsidR="00B154C3">
        <w:t xml:space="preserve"> </w:t>
      </w:r>
      <w:r>
        <w:t>And many potential consumers of research working on the front lines of action for sustainable development continue to lament the lack of knowledge they most need.</w:t>
      </w:r>
      <w:r w:rsidR="00B154C3">
        <w:t xml:space="preserve"> </w:t>
      </w:r>
      <w:r>
        <w:t xml:space="preserve">These gaps between what is known or knowable about sustainable development and what is applied on the ground have long been recognized but are receiving renewed attention in the scholarly community </w:t>
      </w:r>
      <w:r>
        <w:fldChar w:fldCharType="begin"/>
      </w:r>
      <w:r w:rsidR="00DE1C2B">
        <w:instrText xml:space="preserve"> ADDIN ZOTERO_ITEM CSL_CITATION {"citationID":"TxneDqeH","properties":{"formattedCitation":"(ICSU and ISSC 2015)","plainCitation":"(ICSU and ISSC 2015)","noteIndex":0},"citationItems":[{"id":7959,"uris":["http://zotero.org/groups/2225246/items/HMAWTEFC"],"uri":["http://zotero.org/groups/2225246/items/HMAWTEFC"],"itemData":{"id":7959,"type":"report","abstract":"This report is an independent scientific review of the 17 Sustainable Development Goals\n(SDGs) and 169 targets, as submitted to the UN General Assembly by the UN Open Working Group (OWG). It is a unique tool designed primarily for negotiators, technical support\nteams and other actors engaged in defining a universal, integrated and transformational\nset of global goals and targets for sustainable development and the political declaration\non the post-2015 development Agenda. In particular it is a resource for technical review\nof the targets carried out in preparation for their adoption and translation at the national\nlevel. With more than 40 contributing authors from 21 countries, the report brings\ntogether a wide range of scientific expertise across the natural and social sciences in an\naccessible and concise manner.\nThe report offers rigorous analysis of the proposed goals and targets, collectively and\nindividually, assessing whether they are backed up by scientific evidence, whether they\naddress the economic, social and environmental dimensions of sustainable development\nin an integrated way, and whether they are sufficiently specific to be effectively implemented and monitored.  It clearly identifies how well defined each target is through a\n“traffic light” colour scheme (green, amber, red), signaling where more technical work\nmay be needed. Concrete recommendations are put forward for consideration in refining\nthe goals and targets or in planning for their implementation.\n\nThis report by the International Council for Science (ICSU) and the International Social Science Council (ISSC) finds that of the 169 targets beneath the 17 draft goals, just 29% are well defined and based on the latest scientific evidence, while 54% need more work and 17% are weak or non-essential.","event-place":"Paris","publisher":"International Council for Science","publisher-place":"Paris","title":"Review of Targets for the Sustainable Development Goals: The Science Perspective","URL":"https://council.science/publications/review-of-targets-for-the-sustainable-development-goals-the-science-perspective-2015/","author":[{"family":"ICSU","given":""},{"family":"ISSC","given":""}],"issued":{"date-parts":[["2015"]]}}}],"schema":"https://github.com/citation-style-language/schema/raw/master/csl-citation.json"} </w:instrText>
      </w:r>
      <w:r>
        <w:fldChar w:fldCharType="separate"/>
      </w:r>
      <w:r w:rsidRPr="009A239D">
        <w:t>(ICSU and ISSC 2015</w:t>
      </w:r>
      <w:r w:rsidR="007B1E06">
        <w:t>;</w:t>
      </w:r>
      <w:r>
        <w:fldChar w:fldCharType="end"/>
      </w:r>
      <w:r>
        <w:t xml:space="preserve"> </w:t>
      </w:r>
      <w:r>
        <w:fldChar w:fldCharType="begin"/>
      </w:r>
      <w:r w:rsidR="00DE1C2B">
        <w:instrText xml:space="preserve"> ADDIN ZOTERO_ITEM CSL_CITATION {"citationID":"CuQz8rSL","properties":{"formattedCitation":"(J. Liu et al. 2019)","plainCitation":"(J. Liu et al. 2019)","noteIndex":0},"citationItems":[{"id":1298,"uris":["http://zotero.org/groups/2225246/items/ZJ3GYXRP"],"uri":["http://zotero.org/groups/2225246/items/ZJ3GYXRP"],"itemData":{"id":1298,"type":"article-journal","abstract":"In order to address sustainability challenges, we posit that knowledge generation needs to move rapidly from a disciplinary linear ‘tree’ model to an interdisciplinary ‘web’ model. We show how such a shift is useful by looking at case studies in the context of water management.","container-title":"Nature Sustainability","DOI":"10.1038/s41893-019-0229-y","ISSN":"2398-9629","issue":"2","language":"En","page":"80","source":"www-nature-com.ezp-prod1.hul.harvard.edu","title":"On knowledge generation and use for sustainability","volume":"2","author":[{"family":"Liu","given":"Junguo"},{"family":"Bawa","given":"Kamaljit S."},{"family":"Seager","given":"Thomas P."},{"family":"Mao","given":"Ganquan"},{"family":"Ding","given":"Ding"},{"family":"Lee","given":"Janice Ser Huay"},{"family":"Swim","given":"Janet K."}],"issued":{"date-parts":[["2019",2]]}}}],"schema":"https://github.com/citation-style-language/schema/raw/master/csl-citation.json"} </w:instrText>
      </w:r>
      <w:r>
        <w:fldChar w:fldCharType="separate"/>
      </w:r>
      <w:r w:rsidR="008874CE" w:rsidRPr="009A239D">
        <w:t>J. Liu et al. 2019</w:t>
      </w:r>
      <w:r w:rsidR="007B1E06">
        <w:t>;</w:t>
      </w:r>
      <w:r>
        <w:fldChar w:fldCharType="end"/>
      </w:r>
      <w:r>
        <w:t xml:space="preserve"> </w:t>
      </w:r>
      <w:r>
        <w:fldChar w:fldCharType="begin"/>
      </w:r>
      <w:r w:rsidR="00DE1C2B">
        <w:instrText xml:space="preserve"> ADDIN ZOTERO_ITEM CSL_CITATION {"citationID":"0wd57cd6","properties":{"formattedCitation":"(Turnhout, Tuinstra, and Halffman 2019)","plainCitation":"(Turnhout, Tuinstra, and Halffman 2019)","noteIndex":0},"citationItems":[{"id":7970,"uris":["http://zotero.org/groups/2225246/items/PFPUZWSX"],"uri":["http://zotero.org/groups/2225246/items/PFPUZWSX"],"itemData":{"id":7970,"type":"book","abstract":"\"An important goal of environmental research is to inform policy and decision making. However, environmental experts working at the interface between science, policy and society face complex challenges, including how to identify sources of disagreement over environmental issues, communicate uncertainties and limitations of knowledge, and tackle controversial topics such as genetic modification and the use of biofuels. This book discusses the problems environmental experts encounter in the interaction between knowledge, society, and policy on both a practical and conceptual level. Key findings from social science research are illustrated with a range of case studies, from fisheries to fracking. The book offers guidance on how to tackle these challenges, equipping readers with tools to better understand the diversity of environmental knowledge and its role in complex environmental issues. Written by leading natural and social scientists, this text provides an essential resource for students, scientists and professionals working at the science-policy interface.\" -- Provided by publisher.","call-number":"GE170 .E57457 2019","event-place":"Cambridge, United Kingdom ; New York, NY, USA","ISBN":"978-1-107-49167-0","language":"eng","note":"HOLLIS number: 99153820462103941","publisher":"Cambridge University Press","publisher-place":"Cambridge, United Kingdom ; New York, NY, USA","source":"hollis.harvard.edu","title":"Environmental expertise: connecting science, policy, and society","title-short":"Environmental expertise","author":[{"family":"Turnhout","given":"Esther"},{"family":"Tuinstra","given":"Willemijn"},{"family":"Halffman","given":"Willem"}],"issued":{"date-parts":[["2019"]]}}}],"schema":"https://github.com/citation-style-language/schema/raw/master/csl-citation.json"} </w:instrText>
      </w:r>
      <w:r>
        <w:fldChar w:fldCharType="separate"/>
      </w:r>
      <w:r w:rsidRPr="009A239D">
        <w:t>Turnhout, Tuinstra, and Halffman 2019)</w:t>
      </w:r>
      <w:r>
        <w:fldChar w:fldCharType="end"/>
      </w:r>
      <w:r>
        <w:t>.</w:t>
      </w:r>
      <w:r w:rsidR="00B154C3">
        <w:t xml:space="preserve"> </w:t>
      </w:r>
      <w:r>
        <w:t xml:space="preserve">We turn in this section to the body of research relevant to understanding how </w:t>
      </w:r>
      <w:r w:rsidR="00E160A4">
        <w:t>a</w:t>
      </w:r>
      <w:r>
        <w:t xml:space="preserve"> capacity to </w:t>
      </w:r>
      <w:r>
        <w:lastRenderedPageBreak/>
        <w:t xml:space="preserve">link knowledge with action determines the extent to which </w:t>
      </w:r>
      <w:r w:rsidR="00D949E6">
        <w:t>the</w:t>
      </w:r>
      <w:r>
        <w:t xml:space="preserve"> potential </w:t>
      </w:r>
      <w:r w:rsidR="00D949E6">
        <w:t xml:space="preserve">of knowledge to </w:t>
      </w:r>
      <w:r>
        <w:t>support informed agitation for sustainability is realized in practice.</w:t>
      </w:r>
    </w:p>
    <w:p w14:paraId="0E0AC6D6" w14:textId="77777777" w:rsidR="00E00589" w:rsidRDefault="00E00589" w:rsidP="00E00589"/>
    <w:p w14:paraId="5248F363" w14:textId="42297DEA" w:rsidR="00E00589" w:rsidRDefault="00E00589" w:rsidP="00164768">
      <w:pPr>
        <w:pStyle w:val="Heading2"/>
      </w:pPr>
      <w:bookmarkStart w:id="688" w:name="_Toc27640705"/>
      <w:bookmarkStart w:id="689" w:name="_Toc33132649"/>
      <w:r>
        <w:t xml:space="preserve">The </w:t>
      </w:r>
      <w:r w:rsidR="004D3884">
        <w:t>C</w:t>
      </w:r>
      <w:r>
        <w:t>o-</w:t>
      </w:r>
      <w:r w:rsidR="007B1E06">
        <w:t>P</w:t>
      </w:r>
      <w:r>
        <w:t xml:space="preserve">roduction of </w:t>
      </w:r>
      <w:r w:rsidR="004D3884">
        <w:t>K</w:t>
      </w:r>
      <w:r>
        <w:t xml:space="preserve">nowledge and </w:t>
      </w:r>
      <w:r w:rsidR="004D3884">
        <w:t>S</w:t>
      </w:r>
      <w:r>
        <w:t>ociety</w:t>
      </w:r>
      <w:bookmarkEnd w:id="688"/>
      <w:bookmarkEnd w:id="689"/>
    </w:p>
    <w:p w14:paraId="53AE0CC2" w14:textId="7CEB6948" w:rsidR="00E00589" w:rsidRDefault="00E00589" w:rsidP="00E00589">
      <w:r>
        <w:t xml:space="preserve">The most fundamental finding that research has brought to the challenge of linking knowledge with action is the idea of </w:t>
      </w:r>
      <w:r w:rsidR="00D949E6" w:rsidRPr="008F7A63">
        <w:rPr>
          <w:b/>
        </w:rPr>
        <w:t>co-production</w:t>
      </w:r>
      <w:r>
        <w:rPr>
          <w:rStyle w:val="EndnoteReference"/>
        </w:rPr>
        <w:endnoteReference w:id="33"/>
      </w:r>
      <w:r>
        <w:t>.</w:t>
      </w:r>
      <w:r w:rsidR="00B154C3">
        <w:t xml:space="preserve"> </w:t>
      </w:r>
      <w:r>
        <w:t xml:space="preserve">The essence of the idea is that knowledge and society continually reshape one another </w:t>
      </w:r>
      <w:r>
        <w:fldChar w:fldCharType="begin"/>
      </w:r>
      <w:r w:rsidR="00DE1C2B">
        <w:instrText xml:space="preserve"> ADDIN ZOTERO_ITEM CSL_CITATION {"citationID":"eGoib2u2","properties":{"formattedCitation":"(Forsyth 2003, 104)","plainCitation":"(Forsyth 2003, 104)","noteIndex":0},"citationItems":[{"id":7958,"uris":["http://zotero.org/groups/2225246/items/YWSEKIQ5"],"uri":["http://zotero.org/groups/2225246/items/YWSEKIQ5"],"itemData":{"id":7958,"type":"book","abstract":"Table of Contents\nCritical Political Ecology : The Politics of Environmental Science\nSection\tSection Description\tPage Number\n1\tPolitical ecology and the politics of environmental science\t\n2\tEnvironmental science and myths\t\n3\tEnvironmental 'laws' and generalizations\t\n4\tSocial framings of environmental science\t\n5\tThe co-production of environmental science and political activism\t\n6\tEnforcing and contesting boundaries: Boundary organizations and social movements\t\n7\tThe globalization of environmental risk\t\n8\tDemocratizing environmental explanations\t\n9\tDemocratizing environmental science and networks\t\n10\tConclusion: 'Critical' Political ecology and environmental science","call-number":"GE170 .F59 2003","event-place":"London ; New York","ISBN":"978-0-415-18562-2","note":"OCLC: ocm50164719","number-of-pages":"320","publisher":"Routledge","publisher-place":"London ; New York","source":"Library of Congress ISBN","title":"Critical political ecology: the politics of environmental science","title-short":"Critical political ecology","author":[{"family":"Forsyth","given":"Tim"}],"issued":{"date-parts":[["2003"]]}},"locator":"104","label":"page"}],"schema":"https://github.com/citation-style-language/schema/raw/master/csl-citation.json"} </w:instrText>
      </w:r>
      <w:r>
        <w:fldChar w:fldCharType="separate"/>
      </w:r>
      <w:r w:rsidRPr="00114FBC">
        <w:t>(Forsyth 2003, 104)</w:t>
      </w:r>
      <w:r>
        <w:fldChar w:fldCharType="end"/>
      </w:r>
      <w:r>
        <w:t>.</w:t>
      </w:r>
      <w:r w:rsidR="00B154C3">
        <w:t xml:space="preserve"> </w:t>
      </w:r>
      <w:r>
        <w:t>What questions are (not) asked, whose evidence is (not) considered, and which sorts of explanations (don’t) carry weight are shaped not just by the research community but also by society’s prevailing institutions and power relationships.</w:t>
      </w:r>
      <w:r w:rsidR="00B154C3">
        <w:t xml:space="preserve"> </w:t>
      </w:r>
      <w:r w:rsidR="00BC2DD5">
        <w:t>Reciprocally, t</w:t>
      </w:r>
      <w:r>
        <w:t>he knowledge so produced stabilizes and legitimizes some institutions and power structures while undermining others.</w:t>
      </w:r>
      <w:r w:rsidR="00B154C3">
        <w:t xml:space="preserve"> </w:t>
      </w:r>
      <w:r>
        <w:t xml:space="preserve">The resulting co-production process is a dynamic one, subject to guiding interventions but also </w:t>
      </w:r>
      <w:r w:rsidR="00BC2DD5">
        <w:t xml:space="preserve">prone to </w:t>
      </w:r>
      <w:r>
        <w:t>the path-dependence typical of other processes in the complex Anthropocene System.</w:t>
      </w:r>
      <w:r w:rsidR="00B154C3">
        <w:t xml:space="preserve"> </w:t>
      </w:r>
      <w:r>
        <w:t xml:space="preserve">Co-production, its origins as a research focus, and its implications for sustainable development are the subject of a recent critical review in this journal, the conclusions of which square largely with our own </w:t>
      </w:r>
      <w:r>
        <w:fldChar w:fldCharType="begin"/>
      </w:r>
      <w:r w:rsidR="00DE1C2B">
        <w:instrText xml:space="preserve"> ADDIN ZOTERO_ITEM CSL_CITATION {"citationID":"pj2zV3yZ","properties":{"formattedCitation":"(Wyborn et al. 2019)","plainCitation":"(Wyborn et al. 2019)","noteIndex":0},"citationItems":[{"id":4093,"uris":["http://zotero.org/groups/2225246/items/QCQW937B"],"uri":["http://zotero.org/groups/2225246/items/QCQW937B"],"itemData":{"id":4093,"type":"article-journal","abstract":"Co-production has become a cornerstone of research within the sustainability sciences, motivating collaborations of diverse actors to conduct research in the service of societal and policy change. This review examines theoretical and empirical literature from sustainability science, public administration, and science and technology studies (STS) with the intention of advancing the theory and practice of co-production within sustainability science. We argue that co-production must go beyond stakeholder engagement by scientists to the more deliberate design of societal transitions. Co-production can contribute to such transitions by shifting the institutional arrangements that govern relationships between knowledge and power, science and society, and state and citizens. We highlight critical weaknesses in conceptualizations of co-production within sustainability sciences with respect to power, politics, and governance. We offer suggestions for how this can be rectified through deeper engagement with public administration and STS to offer a broad vision for enhancing the use, design, and practice of a more reflexive co-production in sustainability science. Expected final online publication date for the Annual Review of Environment and Resources Volume 44 is October 17, 2019. Please see http://www.annualreviews.org/page/journal/pubdates for revised estimates.","container-title":"Annual Review of Environment and Resources","DOI":"10.1146/annurev-environ-101718-033103","issue":"1","page":"null","source":"Annual Reviews","title":"Co-Producing Sustainability: Reordering the Governance of Science, Policy, and Practice","title-short":"Co-Producing Sustainability","volume":"44","author":[{"family":"Wyborn","given":"Carina"},{"family":"Datta","given":"Amber"},{"family":"Montana","given":"Jasper"},{"family":"Ryan","given":"Melanie"},{"family":"Leith","given":"Peat"},{"family":"Chaffin","given":"Brian"},{"family":"Miller","given":"Clark"},{"family":"Kerkhoff","given":"Lorrae","non-dropping-particle":"van"}],"issued":{"date-parts":[["2019"]]}}}],"schema":"https://github.com/citation-style-language/schema/raw/master/csl-citation.json"} </w:instrText>
      </w:r>
      <w:r>
        <w:fldChar w:fldCharType="separate"/>
      </w:r>
      <w:r w:rsidRPr="00114FBC">
        <w:t>(Wyborn et al. 2019)</w:t>
      </w:r>
      <w:r>
        <w:fldChar w:fldCharType="end"/>
      </w:r>
      <w:r>
        <w:t>.</w:t>
      </w:r>
      <w:r w:rsidR="00B154C3">
        <w:t xml:space="preserve"> </w:t>
      </w:r>
      <w:r>
        <w:t>We therefore refer the reader interested in the antecedents of co-production scholarship (</w:t>
      </w:r>
      <w:r w:rsidR="00E31A71">
        <w:t xml:space="preserve">e.g., </w:t>
      </w:r>
      <w:r w:rsidRPr="00D10C70">
        <w:t>action</w:t>
      </w:r>
      <w:r>
        <w:t xml:space="preserve"> </w:t>
      </w:r>
      <w:r w:rsidRPr="00D10C70">
        <w:t>research, mode-2 science, post</w:t>
      </w:r>
      <w:r>
        <w:t>-</w:t>
      </w:r>
      <w:r w:rsidRPr="00D10C70">
        <w:t>normal science</w:t>
      </w:r>
      <w:r>
        <w:t>), its continuing controversies</w:t>
      </w:r>
      <w:r w:rsidR="007B1E06">
        <w:t>,</w:t>
      </w:r>
      <w:r>
        <w:t xml:space="preserve"> and its current directions to that review.</w:t>
      </w:r>
      <w:r w:rsidR="00B154C3">
        <w:t xml:space="preserve"> </w:t>
      </w:r>
      <w:r>
        <w:t>We focus here on some highlights that help to set the stage for the capacity arguments that follow.</w:t>
      </w:r>
    </w:p>
    <w:p w14:paraId="572C489D" w14:textId="77777777" w:rsidR="00E00589" w:rsidRDefault="00E00589" w:rsidP="00E00589"/>
    <w:p w14:paraId="58EA9C94" w14:textId="6E32F341" w:rsidR="00E00589" w:rsidRDefault="00E00589" w:rsidP="00E00589">
      <w:r>
        <w:t>A central preoccupation of scholarship informed by co-production is the question of who gets to participate in, and who gets excluded from, efforts to link knowledge with action.</w:t>
      </w:r>
      <w:r w:rsidR="00B154C3">
        <w:t xml:space="preserve"> </w:t>
      </w:r>
      <w:r>
        <w:t>This work at its core is anti-elitist, critiquing and building alternatives to models of knowledge and action based on assumptions of single or hierarchically organized decision</w:t>
      </w:r>
      <w:r w:rsidR="007B1E06">
        <w:t xml:space="preserve"> </w:t>
      </w:r>
      <w:r>
        <w:t>makers informed by single experts or expert consensus.</w:t>
      </w:r>
      <w:r w:rsidR="00B154C3">
        <w:t xml:space="preserve"> </w:t>
      </w:r>
      <w:r>
        <w:t>A principal focus has therefore been on enhancing participation and inclusiveness.</w:t>
      </w:r>
    </w:p>
    <w:p w14:paraId="3B85C909" w14:textId="77777777" w:rsidR="00E00589" w:rsidRDefault="00E00589" w:rsidP="00E00589"/>
    <w:p w14:paraId="167E2DFF" w14:textId="2D0B6DAA" w:rsidR="00E00589" w:rsidRDefault="00E00589" w:rsidP="00E00589">
      <w:r>
        <w:t xml:space="preserve">One </w:t>
      </w:r>
      <w:r w:rsidR="00542F32">
        <w:t xml:space="preserve">objective </w:t>
      </w:r>
      <w:r>
        <w:t xml:space="preserve">of this effort has been to </w:t>
      </w:r>
      <w:r w:rsidR="00937B7B">
        <w:t xml:space="preserve">enhance </w:t>
      </w:r>
      <w:r>
        <w:t>available knowledge capital by tapping into multiple sources of expertise.</w:t>
      </w:r>
      <w:r w:rsidR="00B154C3">
        <w:t xml:space="preserve"> </w:t>
      </w:r>
      <w:r>
        <w:t>This has involved efforts to bring together natural scientists, social scientists</w:t>
      </w:r>
      <w:r w:rsidR="007B1E06">
        <w:t>,</w:t>
      </w:r>
      <w:r>
        <w:t xml:space="preserve"> and scholars trained in the humanities to do interdisciplinary research with due attention to achieving mixes across genders, regions</w:t>
      </w:r>
      <w:r w:rsidR="007B1E06">
        <w:t>,</w:t>
      </w:r>
      <w:r>
        <w:t xml:space="preserve"> and other attributes.</w:t>
      </w:r>
      <w:r w:rsidR="00B154C3">
        <w:t xml:space="preserve"> </w:t>
      </w:r>
      <w:r>
        <w:t>But it has also entailed reaching beyond the community of scientists to include actors with relevant indigenous and local knowledge (ILK) or knowledge gained from practice.</w:t>
      </w:r>
      <w:r w:rsidR="00B154C3">
        <w:t xml:space="preserve"> </w:t>
      </w:r>
      <w:r>
        <w:t xml:space="preserve">The </w:t>
      </w:r>
      <w:r w:rsidRPr="00A60127">
        <w:t>Intergovernmental Science</w:t>
      </w:r>
      <w:r w:rsidR="00484856">
        <w:t>-</w:t>
      </w:r>
      <w:r w:rsidRPr="00A60127">
        <w:t>Policy Platform on Biodiversity and Ecosystem Services</w:t>
      </w:r>
      <w:r>
        <w:t xml:space="preserve"> (IPBES) has been a leader in recent efforts to improve the diversity of expertise participating in assessments of nature-society interactions </w:t>
      </w:r>
      <w:r w:rsidRPr="0072645A">
        <w:fldChar w:fldCharType="begin"/>
      </w:r>
      <w:r w:rsidR="00DE1C2B" w:rsidRPr="00721AB2">
        <w:instrText xml:space="preserve"> ADDIN ZOTERO_ITEM CSL_CITATION {"citationID":"UMbK8GF9","properties":{"formattedCitation":"(Pascual et al. 2017)","plainCitation":"(Pascual et al. 2017)","noteIndex":0},"citationItems":[{"id":7969,"uris":["http://zotero.org/groups/2225246/items/EVWPDQDN"],"uri":["http://zotero.org/groups/2225246/items/EVWPDQDN"],"itemData":{"id":7969,"type":"article-journal","abstract":"Nature is perceived and valued in starkly different and often conflicting ways. This paper presents the rationale for the inclusive valuation of nature’s contributions to people (NCP) in decision making, as well as broad methodological steps for doing so. While developed within the context of the Intergovernmental Platform on Biodiversity and Ecosystem Services (IPBES), this approach is more widely applicable to initiatives at the knowledge–policy interface, which require a pluralistic approach to recognizing the diversity of values. We argue that transformative practices aiming at sustainable futures would benefit from embracing such diversity, which require recognizing and addressing power relationships across stakeholder groups that hold different values on human nature-relations and NCP.","collection-title":"Open issue, part II","container-title":"Current Opinion in Environmental Sustainability","DOI":"10.1016/j.cosust.2016.12.006","ISSN":"1877-3435","journalAbbreviation":"Current Opinion in Environmental Sustainability","language":"en","page":"7-16","source":"ScienceDirect","title":"Valuing nature’s contributions to people: the IPBES approach","title-short":"Valuing nature’s contributions to people","volume":"26-27","author":[{"family":"Pascual","given":"Unai"},{"family":"Balvanera","given":"Patricia"},{"family":"Díaz","given":"Sandra"},{"family":"Pataki","given":"György"},{"family":"Roth","given":"Eva"},{"family":"Stenseke","given":"Marie"},{"family":"Watson","given":"Robert T"},{"family":"Başak Dessane","given":"Esra"},{"family":"Islar","given":"Mine"},{"family":"Kelemen","given":"Eszter"},{"family":"Maris","given":"Virginie"},{"family":"Quaas","given":"Martin"},{"family":"Subramanian","given":"Suneetha M"},{"family":"Wittmer","given":"Heidi"},{"family":"Adlan","given":"Asia"},{"family":"Ahn","given":"SoEun"},{"family":"Al-Hafedh","given":"Yousef S"},{"family":"Amankwah","given":"Edward"},{"family":"Asah","given":"Stanley T"},{"family":"Berry","given":"Pam"},{"family":"Bilgin","given":"Adem"},{"family":"Breslow","given":"Sara J"},{"family":"Bullock","given":"Craig"},{"family":"Cáceres","given":"Daniel"},{"family":"Daly-Hassen","given":"Hamed"},{"family":"Figueroa","given":"Eugenio"},{"family":"Golden","given":"Christopher D"},{"family":"Gómez-Baggethun","given":"Erik"},{"family":"González-Jiménez","given":"David"},{"family":"Houdet","given":"Joël"},{"family":"Keune","given":"Hans"},{"family":"Kumar","given":"Ritesh"},{"family":"Ma","given":"Keping"},{"family":"May","given":"Peter H"},{"family":"Mead","given":"Aroha"},{"family":"O’Farrell","given":"Patrick"},{"family":"Pandit","given":"Ram"},{"family":"Pengue","given":"Walter"},{"family":"Pichis-Madruga","given":"Ramón"},{"family":"Popa","given":"Florin"},{"family":"Preston","given":"Susan"},{"family":"Pacheco-Balanza","given":"Diego"},{"family":"Saarikoski","given":"Heli"},{"family":"Strassburg","given":"Bernardo B"},{"family":"Belt","given":"Marjan","non-dropping-particle":"van den"},{"family":"Verma","given":"Madhu"},{"family":"Wickson","given":"Fern"},{"family":"Yagi","given":"Noboyuki"}],"issued":{"date-parts":[["2017",6,1]]}}}],"schema":"https://github.com/citation-style-language/schema/raw/master/csl-citation.json"} </w:instrText>
      </w:r>
      <w:r w:rsidRPr="0072645A">
        <w:fldChar w:fldCharType="separate"/>
      </w:r>
      <w:r w:rsidRPr="0072645A">
        <w:t>(Pascual et al. 2017)</w:t>
      </w:r>
      <w:r w:rsidRPr="0072645A">
        <w:fldChar w:fldCharType="end"/>
      </w:r>
      <w:r w:rsidRPr="00721AB2">
        <w:t>.</w:t>
      </w:r>
      <w:r w:rsidR="00B154C3">
        <w:t xml:space="preserve"> </w:t>
      </w:r>
      <w:r>
        <w:t>A recent review of its efforts, accomplishments</w:t>
      </w:r>
      <w:r w:rsidR="007B1E06">
        <w:t>,</w:t>
      </w:r>
      <w:r>
        <w:t xml:space="preserve"> and remaining challenges provides an excellent perspective of contemporary thinking about participation and inclusiveness in sustainability efforts more generally </w:t>
      </w:r>
      <w:r>
        <w:fldChar w:fldCharType="begin"/>
      </w:r>
      <w:r w:rsidR="00DE1C2B">
        <w:instrText xml:space="preserve"> ADDIN ZOTERO_ITEM CSL_CITATION {"citationID":"yRBWgGnS","properties":{"formattedCitation":"(D\\uc0\\u237{}az-Reviriego, Turnhout, and Beck 2019)","plainCitation":"(Díaz-Reviriego, Turnhout, and Beck 2019)","noteIndex":0},"citationItems":[{"id":7911,"uris":["http://zotero.org/groups/2225246/items/DG53ML3Y"],"uri":["http://zotero.org/groups/2225246/items/DG53ML3Y"],"itemData":{"id":7911,"type":"article-journal","container-title":"Nature Sustainability","DOI":"10.1038/s41893-019-0290-6","ISSN":"2398-9629","issue":"6","journalAbbreviation":"Nat Sustain","language":"en","page":"457-464","source":"DOI.org (Crossref)","title":"Participation and inclusiveness in the Intergovernmental Science–Policy Platform on Biodiversity and Ecosystem Services","volume":"2","author":[{"family":"Díaz-Reviriego","given":"Isabel"},{"family":"Turnhout","given":"E."},{"family":"Beck","given":"S."}],"issued":{"date-parts":[["2019",6]]}}}],"schema":"https://github.com/citation-style-language/schema/raw/master/csl-citation.json"} </w:instrText>
      </w:r>
      <w:r>
        <w:fldChar w:fldCharType="separate"/>
      </w:r>
      <w:r w:rsidRPr="00114FBC">
        <w:t>(Díaz-Reviriego, Turnhout, and Beck 2019)</w:t>
      </w:r>
      <w:r>
        <w:fldChar w:fldCharType="end"/>
      </w:r>
      <w:r>
        <w:t>.</w:t>
      </w:r>
      <w:r w:rsidR="00B154C3">
        <w:t xml:space="preserve"> </w:t>
      </w:r>
      <w:r>
        <w:t xml:space="preserve">Hurdles identified include </w:t>
      </w:r>
      <w:r w:rsidR="000E4728">
        <w:t xml:space="preserve">reliance on established </w:t>
      </w:r>
      <w:r>
        <w:t>procedures for identifying experts, a bias toward natural science expertise, and the push toward consensus that too easily marginalizes views not of the mainstream.</w:t>
      </w:r>
    </w:p>
    <w:p w14:paraId="01B74D4F" w14:textId="77777777" w:rsidR="00E00589" w:rsidRDefault="00E00589" w:rsidP="00E00589"/>
    <w:p w14:paraId="701D6F9E" w14:textId="2A7AE03C" w:rsidR="00E00589" w:rsidRDefault="00E00589" w:rsidP="00E00589">
      <w:r>
        <w:t xml:space="preserve">A second </w:t>
      </w:r>
      <w:r w:rsidR="00542F32">
        <w:t xml:space="preserve">objective </w:t>
      </w:r>
      <w:r>
        <w:t xml:space="preserve">of enhancing participation and inclusiveness has been to strengthen the influence of knowledge on action by bringing decision makers and other stakeholders to join experts in the co-production process </w:t>
      </w:r>
      <w:r>
        <w:fldChar w:fldCharType="begin"/>
      </w:r>
      <w:r w:rsidR="00DE1C2B">
        <w:instrText xml:space="preserve"> ADDIN ZOTERO_ITEM CSL_CITATION {"citationID":"lfAuv9kg","properties":{"formattedCitation":"(Fischhoff 2019)","plainCitation":"(Fischhoff 2019)","noteIndex":0},"citationItems":[{"id":7971,"uris":["http://zotero.org/groups/2225246/items/74M9RC5X"],"uri":["http://zotero.org/groups/2225246/items/74M9RC5X"],"itemData":{"id":7971,"type":"article-journal","abstract":"Effective science communication requires assembling scientists with knowledge relevant to decision makers, translating that knowledge into useful terms, establishing trusted two-way communication channels, evaluating the process, and refining it as needed. Communicating Science Effectively: A Research Agenda [National Research Council (2017)] surveys the scientific foundations for accomplishing these tasks, the research agenda for improving them, and the essential collaborative relations with decision makers and communication professionals. Recognizing the complexity of the science, the decisions, and the communication processes, the report calls for a systems approach. This perspective offers an approach to creating such systems by adapting scientific methods to the practical constraints of science communication. It considers staffing (are the right people involved?), internal collaboration (are they talking to one another?), and external collaboration (are they talking to other stakeholders?). It focuses on contexts where the goal of science communication is helping people to make autonomous choices rather than promoting specific behaviors (e.g., voter turnout, vaccination rates, energy consumption). The approach is illustrated with research in two domains: decisions about preventing sexual assault and responding to pandemic disease.","container-title":"Proceedings of the National Academy of Sciences","DOI":"10.1073/pnas.1805863115","ISSN":"0027-8424, 1091-6490","issue":"16","journalAbbreviation":"PNAS","language":"en","note":"PMID: 30478063","page":"7670-7675","source":"www-pnas-org.ezp-prod1.hul.harvard.edu","title":"Evaluating science communication","volume":"116","author":[{"family":"Fischhoff","given":"Baruch"}],"issued":{"date-parts":[["2019",4,16]]}}}],"schema":"https://github.com/citation-style-language/schema/raw/master/csl-citation.json"} </w:instrText>
      </w:r>
      <w:r>
        <w:fldChar w:fldCharType="separate"/>
      </w:r>
      <w:r w:rsidRPr="00114FBC">
        <w:t>(Fischhoff 2019)</w:t>
      </w:r>
      <w:r>
        <w:fldChar w:fldCharType="end"/>
      </w:r>
      <w:r>
        <w:t>.</w:t>
      </w:r>
      <w:r w:rsidR="00B154C3">
        <w:t xml:space="preserve"> </w:t>
      </w:r>
      <w:r>
        <w:t xml:space="preserve">This approach to co-production involves the collaborative creation of knowledge that users come to perceive as trustworthy, and thus </w:t>
      </w:r>
      <w:r>
        <w:lastRenderedPageBreak/>
        <w:t>something they will allow to influence their decisions.</w:t>
      </w:r>
      <w:r w:rsidR="00B154C3">
        <w:t xml:space="preserve"> </w:t>
      </w:r>
      <w:r>
        <w:t>Trustworthiness has been explored as a relational property of coproduction in which potential users come to see knowledge products as meeting the criteria of saliency, credibility</w:t>
      </w:r>
      <w:r w:rsidR="007B1E06">
        <w:t>,</w:t>
      </w:r>
      <w:r>
        <w:t xml:space="preserve"> and legitimacy </w:t>
      </w:r>
      <w:r>
        <w:fldChar w:fldCharType="begin"/>
      </w:r>
      <w:r w:rsidR="00DE1C2B">
        <w:instrText xml:space="preserve"> ADDIN ZOTERO_ITEM CSL_CITATION {"citationID":"WI0ycCBR","properties":{"formattedCitation":"(Daly and Dilling 2019)","plainCitation":"(Daly and Dilling 2019)","noteIndex":0},"citationItems":[{"id":7100,"uris":["http://zotero.org/groups/2225246/items/PTE58ZJY"],"uri":["http://zotero.org/groups/2225246/items/PTE58ZJY"],"itemData":{"id":7100,"type":"article-journal","abstract":"The field of climate services has arisen rapidly out of a desire to enable climate science to meet the information needs of society to respond to climate variability and change. In order for...","container-title":"Climatic Change","DOI":"10.1007/s10584-019-02510-w","ISSN":"0165-0009, 1573-1480","journalAbbreviation":"Climatic Change","language":"en","page":"1-20","source":"link-springer-com.ezp-prod1.hul.harvard.edu","title":"The politics of “usable” knowledge: examining the development of climate services in Tanzania","title-short":"The politics of “usable” knowledge","author":[{"family":"Daly","given":"Meaghan"},{"family":"Dilling","given":"Lisa"}],"issued":{"date-parts":[["2019",10,29]]}}}],"schema":"https://github.com/citation-style-language/schema/raw/master/csl-citation.json"} </w:instrText>
      </w:r>
      <w:r>
        <w:fldChar w:fldCharType="separate"/>
      </w:r>
      <w:r w:rsidRPr="00114FBC">
        <w:t>(Daly and Dilling 2019)</w:t>
      </w:r>
      <w:r>
        <w:fldChar w:fldCharType="end"/>
      </w:r>
      <w:r>
        <w:t>.</w:t>
      </w:r>
      <w:r w:rsidR="00B154C3">
        <w:t xml:space="preserve"> </w:t>
      </w:r>
      <w:r>
        <w:t xml:space="preserve">Available evidence suggests that at least minimum levels of performance on each criterion are necessary to achieve influence </w:t>
      </w:r>
      <w:r>
        <w:fldChar w:fldCharType="begin"/>
      </w:r>
      <w:r w:rsidR="00DE1C2B">
        <w:instrText xml:space="preserve"> ADDIN ZOTERO_ITEM CSL_CITATION {"citationID":"nKYg9VCZ","properties":{"formattedCitation":"(Clark, Tomich, et al. 2016)","plainCitation":"(Clark, Tomich, et al. 2016)","noteIndex":0},"citationItems":[{"id":376,"uris":["http://zotero.org/groups/2225246/items/AARG8RXW"],"uri":["http://zotero.org/groups/2225246/items/AARG8RXW"],"itemData":{"id":376,"type":"article-journal","abstract":"Previous research on the determinants of effectiveness in knowledge systems seeking to support sustainable development has highlighted the importance of “boundary work” through which research communities organize their relations with new science, other sources of knowledge, and the worlds of action and policymaking. A growing body of scholarship postulates specific attributes of boundary work that promote used and useful research. These propositions, however, are largely based on the experience of a few industrialized countries. We report here on an effort to evaluate their relevance for efforts to harness science in support of sustainability in the developing world. We carried out a multicountry comparative analysis of natural resource management programs conducted under the auspices of the Consultative Group on International Agricultural Research. We discovered six distinctive kinds of boundary work contributing to the successes of those programs—a greater variety than has been documented in previous studies. We argue that these different kinds of boundary work can be understood as a dual response to the different uses for which the results of specific research programs are intended, and the different sources of knowledge drawn on by those programs. We show that these distinctive kinds of boundary work require distinctive strategies to organize them effectively. Especially important are arrangements regarding participation of stakeholders, accountability in governance, and the use of “boundary objects.” We conclude that improving the ability of research programs to produce useful knowledge for sustainable development will require both greater and differentiated support for multiple forms of boundary work.","container-title":"Proceedings of the National Academy of Sciences","DOI":"10.1073/pnas.0900231108","ISSN":"0027-8424, 1091-6490","issue":"17","journalAbbreviation":"PNAS","language":"en","note":"PMID: 21844351","page":"4615-4622","source":"www.pnas.org","title":"Boundary work for sustainable development: Natural resource management at the Consultative Group on International Agricultural Research (CGIAR)","title-short":"Boundary work for sustainable development","volume":"113","author":[{"family":"Clark","given":"William C."},{"family":"Tomich","given":"Thomas P."},{"family":"Noordwijk","given":"Meine","dropping-particle":"van"},{"family":"Guston","given":"David"},{"family":"Catacutan","given":"Delia"},{"family":"Dickson","given":"Nancy M."},{"family":"McNie","given":"Elizabeth"}],"issued":{"date-parts":[["2016",4,26]]}}}],"schema":"https://github.com/citation-style-language/schema/raw/master/csl-citation.json"} </w:instrText>
      </w:r>
      <w:r>
        <w:fldChar w:fldCharType="separate"/>
      </w:r>
      <w:r w:rsidRPr="00114FBC">
        <w:t>(Clark, Tomich, et al. 2016)</w:t>
      </w:r>
      <w:r>
        <w:fldChar w:fldCharType="end"/>
      </w:r>
      <w:r>
        <w:t>.</w:t>
      </w:r>
      <w:r w:rsidR="00B154C3">
        <w:t xml:space="preserve"> </w:t>
      </w:r>
      <w:r>
        <w:t>A balanced approach is needed.</w:t>
      </w:r>
      <w:r w:rsidR="00B154C3">
        <w:t xml:space="preserve"> </w:t>
      </w:r>
      <w:r>
        <w:t xml:space="preserve">Going to extreme lengths to assure scientific credibility through peer review may be wasted if sufficient attention is not given to steps that would assure practical relevance to decision makers or political legitimacy through a fair treatment of contested positions </w:t>
      </w:r>
      <w:r>
        <w:fldChar w:fldCharType="begin"/>
      </w:r>
      <w:r w:rsidR="00DE1C2B">
        <w:instrText xml:space="preserve"> ADDIN ZOTERO_ITEM CSL_CITATION {"citationID":"v6nFDdma","properties":{"formattedCitation":"(Turnhout, Tuinstra, and Halffman 2019)","plainCitation":"(Turnhout, Tuinstra, and Halffman 2019)","noteIndex":0},"citationItems":[{"id":7970,"uris":["http://zotero.org/groups/2225246/items/PFPUZWSX"],"uri":["http://zotero.org/groups/2225246/items/PFPUZWSX"],"itemData":{"id":7970,"type":"book","abstract":"\"An important goal of environmental research is to inform policy and decision making. However, environmental experts working at the interface between science, policy and society face complex challenges, including how to identify sources of disagreement over environmental issues, communicate uncertainties and limitations of knowledge, and tackle controversial topics such as genetic modification and the use of biofuels. This book discusses the problems environmental experts encounter in the interaction between knowledge, society, and policy on both a practical and conceptual level. Key findings from social science research are illustrated with a range of case studies, from fisheries to fracking. The book offers guidance on how to tackle these challenges, equipping readers with tools to better understand the diversity of environmental knowledge and its role in complex environmental issues. Written by leading natural and social scientists, this text provides an essential resource for students, scientists and professionals working at the science-policy interface.\" -- Provided by publisher.","call-number":"GE170 .E57457 2019","event-place":"Cambridge, United Kingdom ; New York, NY, USA","ISBN":"978-1-107-49167-0","language":"eng","note":"HOLLIS number: 99153820462103941","publisher":"Cambridge University Press","publisher-place":"Cambridge, United Kingdom ; New York, NY, USA","source":"hollis.harvard.edu","title":"Environmental expertise: connecting science, policy, and society","title-short":"Environmental expertise","author":[{"family":"Turnhout","given":"Esther"},{"family":"Tuinstra","given":"Willemijn"},{"family":"Halffman","given":"Willem"}],"issued":{"date-parts":[["2019"]]}}}],"schema":"https://github.com/citation-style-language/schema/raw/master/csl-citation.json"} </w:instrText>
      </w:r>
      <w:r>
        <w:fldChar w:fldCharType="separate"/>
      </w:r>
      <w:r w:rsidRPr="00114FBC">
        <w:t>(Turnhout, Tuinstra, and Halffman 2019)</w:t>
      </w:r>
      <w:r>
        <w:fldChar w:fldCharType="end"/>
      </w:r>
      <w:r>
        <w:t>.</w:t>
      </w:r>
      <w:r w:rsidR="00B154C3">
        <w:t xml:space="preserve"> </w:t>
      </w:r>
    </w:p>
    <w:p w14:paraId="344FE8C7" w14:textId="77777777" w:rsidR="00E00589" w:rsidRDefault="00E00589" w:rsidP="00E00589"/>
    <w:p w14:paraId="78A1E5BE" w14:textId="7AC95CB3" w:rsidR="00E00589" w:rsidRDefault="00E00589" w:rsidP="00E00589">
      <w:r>
        <w:t xml:space="preserve">Relevant to both </w:t>
      </w:r>
      <w:r w:rsidR="00542F32">
        <w:t xml:space="preserve">objectives </w:t>
      </w:r>
      <w:r>
        <w:t xml:space="preserve">noted </w:t>
      </w:r>
      <w:r w:rsidR="00542F32">
        <w:t xml:space="preserve">above </w:t>
      </w:r>
      <w:r>
        <w:t>is the fact that participation is almost always expensive for participants.</w:t>
      </w:r>
      <w:r w:rsidR="00B154C3">
        <w:t xml:space="preserve"> </w:t>
      </w:r>
      <w:r>
        <w:t>Obvious costs are time or other scarce resources.</w:t>
      </w:r>
      <w:r w:rsidR="00B154C3">
        <w:t xml:space="preserve"> </w:t>
      </w:r>
      <w:r>
        <w:t xml:space="preserve">But reputational risks (for experts) and political risks (for stakeholders) can also be important </w:t>
      </w:r>
      <w:r>
        <w:fldChar w:fldCharType="begin"/>
      </w:r>
      <w:r w:rsidR="00DE1C2B">
        <w:instrText xml:space="preserve"> ADDIN ZOTERO_ITEM CSL_CITATION {"citationID":"twat1aci","properties":{"formattedCitation":"(Oliver, Kothari, and Mays 2019)","plainCitation":"(Oliver, Kothari, and Mays 2019)","noteIndex":0},"citationItems":[{"id":7994,"uris":["http://zotero.org/groups/2225246/items/DXFUYM2T"],"uri":["http://zotero.org/groups/2225246/items/DXFUYM2T"],"itemData":{"id":7994,"type":"article-journal","abstract":"Coproduction, a collaborative model of research that includes stakeholders in the research process, has been widely advocated as a means of facilitating research use and impact. We summarise the arguments in favour of coproduction, the different approaches to establishing coproductive work and their costs, and offer some advice as to when and how to consider coproduction.","container-title":"Health Research Policy and Systems","DOI":"10.1186/s12961-019-0432-3","ISSN":"1478-4505","issue":"1","journalAbbreviation":"Health Res Policy Sys","language":"en","page":"33","source":"Springer Link","title":"The dark side of coproduction: do the costs outweigh the benefits for health research?","title-short":"The dark side of coproduction","volume":"17","author":[{"family":"Oliver","given":"Kathryn"},{"family":"Kothari","given":"Anita"},{"family":"Mays","given":"Nicholas"}],"issued":{"date-parts":[["2019",3,28]]}}}],"schema":"https://github.com/citation-style-language/schema/raw/master/csl-citation.json"} </w:instrText>
      </w:r>
      <w:r>
        <w:fldChar w:fldCharType="separate"/>
      </w:r>
      <w:r w:rsidRPr="00114FBC">
        <w:t>(Oliver, Kothari, and Mays 2019)</w:t>
      </w:r>
      <w:r>
        <w:fldChar w:fldCharType="end"/>
      </w:r>
      <w:r>
        <w:t>.</w:t>
      </w:r>
      <w:r w:rsidR="00B154C3">
        <w:t xml:space="preserve"> </w:t>
      </w:r>
      <w:r>
        <w:t>The pursuit of sustainability, as we have emphasized throughout this review, is an inherently political activity conducted in presence of strong incumbent interests and substantial power differentials among actors.</w:t>
      </w:r>
      <w:r w:rsidR="00B154C3">
        <w:t xml:space="preserve"> </w:t>
      </w:r>
      <w:r>
        <w:t>Because knowledge is power, experts seeking to inform agitation for sustainable development should know that they are players on a political field.</w:t>
      </w:r>
      <w:r w:rsidR="00B154C3">
        <w:t xml:space="preserve"> </w:t>
      </w:r>
      <w:r>
        <w:t>This means that they are likely to be seen as taking sides in the political contest.</w:t>
      </w:r>
      <w:r w:rsidR="00B154C3">
        <w:t xml:space="preserve"> </w:t>
      </w:r>
      <w:r>
        <w:t>It means that they should acknowledge that the incentives they face in deciding which questions to pursue with their research are likely to reflect the interests of the already rich or powerful.</w:t>
      </w:r>
      <w:r w:rsidR="00B154C3">
        <w:t xml:space="preserve"> </w:t>
      </w:r>
      <w:r>
        <w:t>And it means taking responsibility for the fact that how they interact with other participants in the co-production process</w:t>
      </w:r>
      <w:r w:rsidR="0083199B">
        <w:t>—</w:t>
      </w:r>
      <w:r>
        <w:t>particularly those representing less mainstream knowledge and interests</w:t>
      </w:r>
      <w:r w:rsidR="0083199B">
        <w:t>—</w:t>
      </w:r>
      <w:r>
        <w:t xml:space="preserve">has the potential to either undermine or strengthen those participants’ own positions </w:t>
      </w:r>
      <w:r>
        <w:fldChar w:fldCharType="begin"/>
      </w:r>
      <w:r w:rsidR="00DE1C2B">
        <w:instrText xml:space="preserve"> ADDIN ZOTERO_ITEM CSL_CITATION {"citationID":"xQ4lcozG","properties":{"formattedCitation":"(Clark, van Kerkhoff, et al. 2016)","plainCitation":"(Clark, van Kerkhoff, et al. 2016)","noteIndex":0},"citationItems":[{"id":7905,"uris":["http://zotero.org/groups/2225246/items/EVQKGQFB"],"uri":["http://zotero.org/groups/2225246/items/EVQKGQFB"],"itemData":{"id":7905,"type":"article-journal","abstract":"This paper distills core lessons about how researchers (scientists, engineers, planners, etc.) interested in promoting sustainable development can increase the likelihood of producing usable knowledge. We draw the lessons from both practical experience in diverse contexts around the world and from scholarly advances in understanding the relationships between science and society. Many of these lessons will be familiar to those with experience in crafting knowledge to support action for sustainable development. However, few are included in the formal training of researchers. As a result, when scientists and engineers first venture out of the laboratory or library with the goal of linking their knowledge with action, the outcome has often been ineffectiveness and disillusionment. We therefore articulate here a core set of lessons that we believe should become part of the basic training for researchers interested in crafting usable knowledge for sustainable development. These lessons entail at least four things researchers should know, and four things they should do. The knowing lessons involve understanding the coproduction relationships through which knowledge making and decision making shape one another in social–environmental systems. We highlight the lessons that emerge from examining those coproduction relationships through the ICAP lens, viewing them from the perspectives of Innovation systems, Complex systems, Adaptive systems, and Political systems. The doing lessons involve improving the capacity of the research community to put its understanding of coproduction into practice. We highlight steps through which researchers can help build capacities for stakeholder collaboration, social learning, knowledge governance, and researcher training.","container-title":"Proceedings of the National Academy of Sciences","DOI":"10.1073/pnas.1601266113","issue":"17","language":"English","page":"4570-4578","title":"Crafting usable knowledge for sustainable development","volume":"113","author":[{"family":"Clark","given":"William C."},{"family":"Kerkhoff","given":"Lorrae","non-dropping-particle":"van"},{"family":"Lebel","given":"Louis"},{"family":"Gallopin","given":"Gilberto C."}],"issued":{"date-parts":[["2016",4,26]]}}}],"schema":"https://github.com/citation-style-language/schema/raw/master/csl-citation.json"} </w:instrText>
      </w:r>
      <w:r>
        <w:fldChar w:fldCharType="separate"/>
      </w:r>
      <w:r w:rsidR="0037359D" w:rsidRPr="0037359D">
        <w:t>(Clark, van Kerkhoff, et al. 2016)</w:t>
      </w:r>
      <w:r>
        <w:fldChar w:fldCharType="end"/>
      </w:r>
      <w:r>
        <w:t>.</w:t>
      </w:r>
      <w:r w:rsidR="00B154C3">
        <w:t xml:space="preserve"> </w:t>
      </w:r>
      <w:r>
        <w:t>The focus of recent co-production scholarship on participation and inclusiveness is certainly a welcome corrective to more elitist models of linking knowledge with action.</w:t>
      </w:r>
      <w:r w:rsidR="00B154C3">
        <w:t xml:space="preserve"> </w:t>
      </w:r>
      <w:r>
        <w:t xml:space="preserve">Still needed, however, is work to identify effective strategies for navigating the political context of participation and for identifying just what sort of participation is most important to secure at what stages of dynamic efforts to link knowledge with action </w:t>
      </w:r>
      <w:r>
        <w:fldChar w:fldCharType="begin"/>
      </w:r>
      <w:r w:rsidR="00DE1C2B">
        <w:instrText xml:space="preserve"> ADDIN ZOTERO_ITEM CSL_CITATION {"citationID":"kQT33fu2","properties":{"formattedCitation":"(Wyborn et al. 2019)","plainCitation":"(Wyborn et al. 2019)","noteIndex":0},"citationItems":[{"id":4093,"uris":["http://zotero.org/groups/2225246/items/QCQW937B"],"uri":["http://zotero.org/groups/2225246/items/QCQW937B"],"itemData":{"id":4093,"type":"article-journal","abstract":"Co-production has become a cornerstone of research within the sustainability sciences, motivating collaborations of diverse actors to conduct research in the service of societal and policy change. This review examines theoretical and empirical literature from sustainability science, public administration, and science and technology studies (STS) with the intention of advancing the theory and practice of co-production within sustainability science. We argue that co-production must go beyond stakeholder engagement by scientists to the more deliberate design of societal transitions. Co-production can contribute to such transitions by shifting the institutional arrangements that govern relationships between knowledge and power, science and society, and state and citizens. We highlight critical weaknesses in conceptualizations of co-production within sustainability sciences with respect to power, politics, and governance. We offer suggestions for how this can be rectified through deeper engagement with public administration and STS to offer a broad vision for enhancing the use, design, and practice of a more reflexive co-production in sustainability science. Expected final online publication date for the Annual Review of Environment and Resources Volume 44 is October 17, 2019. Please see http://www.annualreviews.org/page/journal/pubdates for revised estimates.","container-title":"Annual Review of Environment and Resources","DOI":"10.1146/annurev-environ-101718-033103","issue":"1","page":"null","source":"Annual Reviews","title":"Co-Producing Sustainability: Reordering the Governance of Science, Policy, and Practice","title-short":"Co-Producing Sustainability","volume":"44","author":[{"family":"Wyborn","given":"Carina"},{"family":"Datta","given":"Amber"},{"family":"Montana","given":"Jasper"},{"family":"Ryan","given":"Melanie"},{"family":"Leith","given":"Peat"},{"family":"Chaffin","given":"Brian"},{"family":"Miller","given":"Clark"},{"family":"Kerkhoff","given":"Lorrae","non-dropping-particle":"van"}],"issued":{"date-parts":[["2019"]]}}}],"schema":"https://github.com/citation-style-language/schema/raw/master/csl-citation.json"} </w:instrText>
      </w:r>
      <w:r>
        <w:fldChar w:fldCharType="separate"/>
      </w:r>
      <w:r w:rsidRPr="00114FBC">
        <w:t>(Wyborn et al. 2019</w:t>
      </w:r>
      <w:r w:rsidR="00626984">
        <w:t>;</w:t>
      </w:r>
      <w:r>
        <w:fldChar w:fldCharType="end"/>
      </w:r>
      <w:r w:rsidR="0044289C">
        <w:t xml:space="preserve"> </w:t>
      </w:r>
      <w:r w:rsidR="0044289C">
        <w:fldChar w:fldCharType="begin"/>
      </w:r>
      <w:r w:rsidR="00DE1C2B">
        <w:instrText xml:space="preserve"> ADDIN ZOTERO_ITEM CSL_CITATION {"citationID":"a6bl4t9862","properties":{"formattedCitation":"(Grillos 2019)","plainCitation":"(Grillos 2019)","noteIndex":0},"citationItems":[{"id":8157,"uris":["http://zotero.org/groups/2225246/items/QD3RQGW5"],"uri":["http://zotero.org/groups/2225246/items/QD3RQGW5"],"itemData":{"id":8157,"type":"paper-conference","abstract":"Citizen participation in decision-making has been widely lauded as a method for improving outcomes in\nenvironmental management, international development, democratic governance, and sustainability\nscience, among other areas. While there are normative reasons to encourage more inclusive decisionmaking processes, costly and time-intensive group decision-making processes are often justified on the\ngrounds that they may also improve outcomes. Deliberative discussion, in particular, is believed to be\nmore transformative than a mere aggregation of individual preferences. Empirical work confirms that\ndeliberation results in shifts of opinion, but it has had little to say about the quality of the resulting\ndecisions, which are understandably difficult to assess in a field setting. This research involves controlled\nlaboratory experiments conducted in Nairobi, and it examines the hypothesis that deliberative discussion\nleads to better (more socially optimal) collective decision-making. I find that participation in group\ndecision-making involving deliberation (but not a simple majority vote) does result in more successful\ncollective outcomes. This effect is not achieved through greater effort exerted, but rather through better\nstrategic decision making that minimizes the costs associated with contributions. Deliberation is also\nassociated with changes in preferences, greater levels of agreement with decision outcomes, and greater\nperceived fairness. This research sheds some light on the relationship between deliberative democracy and\ncollective decision making.","event":"Earth Systems Governance Conference","event-place":"Oaxaca, Mexico","publisher-place":"Oaxaca, Mexico","title":"Improving Collective Problem-Solving through Deliberative Democracy","URL":"https://www.taragrillos.com/uploads/1/1/7/1/117111931/grillos_esg_2019_improving_collective_problem_solving.pdf","author":[{"family":"Grillos","given":"Tara"}],"issued":{"date-parts":[["2019",11,7]]}}}],"schema":"https://github.com/citation-style-language/schema/raw/master/csl-citation.json"} </w:instrText>
      </w:r>
      <w:r w:rsidR="0044289C">
        <w:fldChar w:fldCharType="separate"/>
      </w:r>
      <w:r w:rsidR="0037359D" w:rsidRPr="0037359D">
        <w:t>Grillos 2019)</w:t>
      </w:r>
      <w:r w:rsidR="0044289C">
        <w:fldChar w:fldCharType="end"/>
      </w:r>
      <w:r>
        <w:t>.</w:t>
      </w:r>
    </w:p>
    <w:p w14:paraId="38C8EAB6" w14:textId="77777777" w:rsidR="00E00589" w:rsidRDefault="00E00589" w:rsidP="00E00589"/>
    <w:p w14:paraId="6EF47942" w14:textId="400AC465" w:rsidR="00E00589" w:rsidRDefault="00E00589" w:rsidP="00164768">
      <w:pPr>
        <w:pStyle w:val="Heading2"/>
      </w:pPr>
      <w:bookmarkStart w:id="690" w:name="_Toc27640706"/>
      <w:bookmarkStart w:id="691" w:name="_Toc33132650"/>
      <w:r>
        <w:t xml:space="preserve">Capacity </w:t>
      </w:r>
      <w:r w:rsidR="004D3884">
        <w:t>B</w:t>
      </w:r>
      <w:r>
        <w:t xml:space="preserve">uilding to </w:t>
      </w:r>
      <w:r w:rsidR="004D3884">
        <w:t>L</w:t>
      </w:r>
      <w:r>
        <w:t xml:space="preserve">ink </w:t>
      </w:r>
      <w:r w:rsidR="004D3884">
        <w:t>K</w:t>
      </w:r>
      <w:r>
        <w:t xml:space="preserve">nowledge with </w:t>
      </w:r>
      <w:r w:rsidR="004D3884">
        <w:t>A</w:t>
      </w:r>
      <w:r>
        <w:t>ction</w:t>
      </w:r>
      <w:bookmarkEnd w:id="690"/>
      <w:bookmarkEnd w:id="691"/>
    </w:p>
    <w:p w14:paraId="33DCCCBE" w14:textId="1585DBF6" w:rsidR="00E00589" w:rsidRDefault="00E00589" w:rsidP="00E00589">
      <w:r>
        <w:t>Building capacity to link knowledge with action for sustainability is a complex, multifaceted challenge. We highlight here several of the themes emphasized in recent extensive reviews of the topic</w:t>
      </w:r>
      <w:r w:rsidR="00F0556B">
        <w:t xml:space="preserve"> </w:t>
      </w:r>
      <w:r w:rsidR="00F0556B">
        <w:fldChar w:fldCharType="begin"/>
      </w:r>
      <w:r w:rsidR="00DE1C2B">
        <w:instrText xml:space="preserve"> ADDIN ZOTERO_ITEM CSL_CITATION {"citationID":"aajffh2dl6","properties":{"formattedCitation":"(van Kerkhoff and Lebel 2015)","plainCitation":"(van Kerkhoff and Lebel 2015)","noteIndex":0},"citationItems":[{"id":8015,"uris":["http://zotero.org/groups/2225246/items/VRKDXK6B"],"uri":["http://zotero.org/groups/2225246/items/VRKDXK6B"],"itemData":{"id":8015,"type":"article-journal","abstract":"Tackling major environmental change issues requires effective partnerships between science and governance, but relatively little work in this area has examined the diversity of settings from which such partnerships may, or may not, emerge. In this special feature we draw on experiences from around the world to demonstrate and investigate the consequences of diverse capacities and capabilities in bringing science and governance together. We propose the concept of coproductive capacities as a useful new lens through which to examine these relations. Coproductive capacity is the combination of scientific resources and governance capability that shapes the extent to which a society, at various levels, can operationalize relationships between scientific and public, private, and civil society institutions and actors to effect scientifically-informed social change. This recasts the relationships between science and society from notions of gaps to notions of interconnectedness and interplay (coproduction); alongside the societal foundations that shape what is or is not possible in that dynamic connection (capacities). The articles in this special feature apply this concept to reveal social, political, and institutional conditions that both support and inhibit high-quality environmental governance as global issues are tackled in particular places. Across these articles we suggest that five themes emerge as important to understanding coproductive capacity: history, experience, and perceptions; quality of relationships (especially in suboptimal settings); disjunct across scales; power, interests, and legitimacy; and alternative pathways for environmental governance. Taking a coproductive capacities perspective can help us identify which interventions may best enable scientifically informed, but locally sensitive approaches to environmental governance.","container-title":"Ecology and Society","DOI":"10.5751/ES-07188-200114","issue":"1","title":"Coproductive capacities: rethinking science-governance relations in a diverse world","URL":"https://www.ecologyandsociety.org/vol20/iss1/art14/","volume":"20","author":[{"family":"Kerkhoff","given":"Lorrae","non-dropping-particle":"van"},{"family":"Lebel","given":"Louis"}],"issued":{"date-parts":[["2015"]]}}}],"schema":"https://github.com/citation-style-language/schema/raw/master/csl-citation.json"} </w:instrText>
      </w:r>
      <w:r w:rsidR="00F0556B">
        <w:fldChar w:fldCharType="separate"/>
      </w:r>
      <w:r w:rsidR="0037359D" w:rsidRPr="0037359D">
        <w:t>(van Kerkhoff and Lebel 2015</w:t>
      </w:r>
      <w:r w:rsidR="007B1E06">
        <w:t>;</w:t>
      </w:r>
      <w:r w:rsidR="00F0556B">
        <w:fldChar w:fldCharType="end"/>
      </w:r>
      <w:r>
        <w:t xml:space="preserve"> </w:t>
      </w:r>
      <w:r>
        <w:fldChar w:fldCharType="begin"/>
      </w:r>
      <w:r w:rsidR="00DE1C2B">
        <w:instrText xml:space="preserve"> ADDIN ZOTERO_ITEM CSL_CITATION {"citationID":"a2le0b9o7jr","properties":{"formattedCitation":"(Clark, van Kerkhoff, et al. 2016)","plainCitation":"(Clark, van Kerkhoff, et al. 2016)","noteIndex":0},"citationItems":[{"id":7905,"uris":["http://zotero.org/groups/2225246/items/EVQKGQFB"],"uri":["http://zotero.org/groups/2225246/items/EVQKGQFB"],"itemData":{"id":7905,"type":"article-journal","abstract":"This paper distills core lessons about how researchers (scientists, engineers, planners, etc.) interested in promoting sustainable development can increase the likelihood of producing usable knowledge. We draw the lessons from both practical experience in diverse contexts around the world and from scholarly advances in understanding the relationships between science and society. Many of these lessons will be familiar to those with experience in crafting knowledge to support action for sustainable development. However, few are included in the formal training of researchers. As a result, when scientists and engineers first venture out of the laboratory or library with the goal of linking their knowledge with action, the outcome has often been ineffectiveness and disillusionment. We therefore articulate here a core set of lessons that we believe should become part of the basic training for researchers interested in crafting usable knowledge for sustainable development. These lessons entail at least four things researchers should know, and four things they should do. The knowing lessons involve understanding the coproduction relationships through which knowledge making and decision making shape one another in social–environmental systems. We highlight the lessons that emerge from examining those coproduction relationships through the ICAP lens, viewing them from the perspectives of Innovation systems, Complex systems, Adaptive systems, and Political systems. The doing lessons involve improving the capacity of the research community to put its understanding of coproduction into practice. We highlight steps through which researchers can help build capacities for stakeholder collaboration, social learning, knowledge governance, and researcher training.","container-title":"Proceedings of the National Academy of Sciences","DOI":"10.1073/pnas.1601266113","issue":"17","language":"English","page":"4570-4578","title":"Crafting usable knowledge for sustainable development","volume":"113","author":[{"family":"Clark","given":"William C."},{"family":"Kerkhoff","given":"Lorrae","non-dropping-particle":"van"},{"family":"Lebel","given":"Louis"},{"family":"Gallopin","given":"Gilberto C."}],"issued":{"date-parts":[["2016",4,26]]}}}],"schema":"https://github.com/citation-style-language/schema/raw/master/csl-citation.json"} </w:instrText>
      </w:r>
      <w:r>
        <w:fldChar w:fldCharType="separate"/>
      </w:r>
      <w:r w:rsidR="0037359D" w:rsidRPr="0037359D">
        <w:t>Clark, van Kerkhoff, et al. 2016)</w:t>
      </w:r>
      <w:r>
        <w:fldChar w:fldCharType="end"/>
      </w:r>
      <w:r w:rsidR="00F0556B">
        <w:t>.</w:t>
      </w:r>
      <w:r>
        <w:t xml:space="preserve"> </w:t>
      </w:r>
    </w:p>
    <w:p w14:paraId="38A760ED" w14:textId="77777777" w:rsidR="00E00589" w:rsidRDefault="00E00589" w:rsidP="00E00589"/>
    <w:p w14:paraId="083E3E04" w14:textId="295814E5" w:rsidR="00E00589" w:rsidRDefault="00E00589" w:rsidP="00E00589">
      <w:r>
        <w:t>Suitably trained researchers can significantly enhance the</w:t>
      </w:r>
      <w:r w:rsidR="00034EEB">
        <w:t>ir</w:t>
      </w:r>
      <w:r>
        <w:t xml:space="preserve"> capacity to better link knowledge with action for sustainable development.</w:t>
      </w:r>
      <w:r w:rsidR="00B154C3">
        <w:t xml:space="preserve"> </w:t>
      </w:r>
      <w:r>
        <w:t>Experts of all sorts have long been informing agitators for sustainability without special training, serving as a reminder the importance informal and experiential knowledge should not be underrated.</w:t>
      </w:r>
      <w:r w:rsidR="00B154C3">
        <w:t xml:space="preserve"> </w:t>
      </w:r>
      <w:r>
        <w:t>On-the-job training is almost certainly how most of today’s sustainability scientists have learned the substantive content, interdisciplinary skills, and political savvy that have helped them to contribute effectively to front line action.</w:t>
      </w:r>
      <w:r w:rsidR="00B154C3">
        <w:t xml:space="preserve"> </w:t>
      </w:r>
      <w:r>
        <w:t xml:space="preserve">And a growing number of courses and training programs are available </w:t>
      </w:r>
      <w:r w:rsidRPr="0072645A">
        <w:fldChar w:fldCharType="begin"/>
      </w:r>
      <w:r w:rsidR="00DE1C2B" w:rsidRPr="00721AB2">
        <w:instrText xml:space="preserve"> ADDIN ZOTERO_ITEM CSL_CITATION {"citationID":"PTgQuDGs","properties":{"formattedCitation":"(Evans 2019)","plainCitation":"(Evans 2019)","noteIndex":0},"citationItems":[{"id":8051,"uris":["http://zotero.org/groups/2225246/items/FBVSKH24"],"uri":["http://zotero.org/groups/2225246/items/FBVSKH24"],"itemData":{"id":8051,"type":"article-journal","abstract":"Sustainability studies educators in colleges and universities must identify and teach the knowledge, skills, and abilities their graduates will most need to advance sustainability while confronting perhaps the most serious, sweeping, and integrated set of challenges humanity has ever known. Using a rigorous grounded theory and hermeneutics based analysis/synthesis of the relevant literature, this study articulates and describes in depth a set of five competencies for the sustainability field and suggests potentially effective pedagogies for teaching them. Findings in the areas of both competencies and pedagogies for sustainability education imply the benefits of integrative, active, collaborative, and applied approaches to curriculum development and teaching—approaches that directly involve students in learning and practicing transdisciplinary engagement in service to sustainability. The Bachelor of Arts in Sustainability Studies program at Colorado Mountain College serves as an example of how the articulated competency framework is being applied to evaluate and enhance curriculum and learning outcomes. The competency framework and pedagogical recommendations offered may also serve as roadmaps for educators at other institutions who prepare graduates to address the pressing challenges of sustainability evident in communities, nations, and the world.","container-title":"Sustainability","DOI":"10.3390/su11195526","ISSN":"2071-1050","issue":"19","journalAbbreviation":"Sustainability","language":"en","page":"5526","source":"DOI.org (Crossref)","title":"Competencies and Pedagogies for Sustainability Education: A Roadmap for Sustainability Studies Program Development in Colleges and Universities","title-short":"Competencies and Pedagogies for Sustainability Education","volume":"11","author":[{"literal":"Evans"}],"issued":{"date-parts":[["2019",10,7]]}}}],"schema":"https://github.com/citation-style-language/schema/raw/master/csl-citation.json"} </w:instrText>
      </w:r>
      <w:r w:rsidRPr="0072645A">
        <w:fldChar w:fldCharType="separate"/>
      </w:r>
      <w:r w:rsidRPr="0072645A">
        <w:t>(Evans 2019)</w:t>
      </w:r>
      <w:r w:rsidRPr="0072645A">
        <w:fldChar w:fldCharType="end"/>
      </w:r>
      <w:r>
        <w:t>.</w:t>
      </w:r>
      <w:r w:rsidR="00B154C3">
        <w:t xml:space="preserve"> </w:t>
      </w:r>
      <w:r>
        <w:t xml:space="preserve">Nonetheless, the urgency of the sustainability challenge together with the complex and rapidly developing character of the field as sketched in this review suggests that more better and more accessible training programs are needed </w:t>
      </w:r>
      <w:r>
        <w:fldChar w:fldCharType="begin"/>
      </w:r>
      <w:r w:rsidR="00DE1C2B">
        <w:instrText xml:space="preserve"> ADDIN ZOTERO_ITEM CSL_CITATION {"citationID":"sJP2qfrP","properties":{"formattedCitation":"(West, van Kerkhoff, and Wagenaar 2019)","plainCitation":"(West, van Kerkhoff, and Wagenaar 2019)","noteIndex":0},"citationItems":[{"id":8053,"uris":["http://zotero.org/groups/2225246/items/UDGXYAZ4"],"uri":["http://zotero.org/groups/2225246/items/UDGXYAZ4"],"itemData":{"id":8053,"type":"article-journal","container-title":"Policy Studies","DOI":"10.1080/01442872.2019.1618810","ISSN":"0144-2872, 1470-1006","issue":"5","journalAbbreviation":"Policy Studies","language":"en","page":"534-555","source":"DOI.org (Crossref)","title":"Beyond “linking knowledge and action”: towards a practice-based approach to transdisciplinary sustainability interventions","title-short":"Beyond “linking knowledge and action”","volume":"40","author":[{"family":"West","given":"Simon"},{"family":"Kerkhoff","given":"Lorrae","non-dropping-particle":"van"},{"family":"Wagenaar","given":"Hendrik"}],"issued":{"date-parts":[["2019",9,3]]}}}],"schema":"https://github.com/citation-style-language/schema/raw/master/csl-citation.json"} </w:instrText>
      </w:r>
      <w:r>
        <w:fldChar w:fldCharType="separate"/>
      </w:r>
      <w:r w:rsidRPr="00722113">
        <w:t>(West, van Kerkhoff, and Wagenaar 2019)</w:t>
      </w:r>
      <w:r>
        <w:fldChar w:fldCharType="end"/>
      </w:r>
      <w:r>
        <w:t>.</w:t>
      </w:r>
      <w:r w:rsidR="00B154C3">
        <w:t xml:space="preserve"> </w:t>
      </w:r>
      <w:r>
        <w:t xml:space="preserve">Many approaches are being tried around the world </w:t>
      </w:r>
      <w:r>
        <w:fldChar w:fldCharType="begin"/>
      </w:r>
      <w:r w:rsidR="00DE1C2B">
        <w:instrText xml:space="preserve"> ADDIN ZOTERO_ITEM CSL_CITATION {"citationID":"gyWFOWOb","properties":{"formattedCitation":"(Giangrande et al. 2019)","plainCitation":"(Giangrande et al. 2019)","noteIndex":0},"citationItems":[{"id":8046,"uris":["http://zotero.org/groups/2225246/items/X88IDD2R"],"uri":["http://zotero.org/groups/2225246/items/X88IDD2R"],"itemData":{"id":8046,"type":"article-journal","abstract":"The UN Transforming our World: The 2030 Agenda for Sustainable Development (herein, Agenda 30) and the Sustainable Development Goals (SDGs) offer both a set of aspirations for the kind of future we would like to see for the world and a suite of targets and indicators to support goal implementation. Goal 4 promotes quality education and Target 4.7 specifically addresses Education for Sustainability. However, creating a monitoring and evaluation framework for Target 4.7 has been challenging. The aim of this research was to develop a meaningful assessment process. We used a dialogical intervention across complementary expertises and piloted concepts in a trainer workshop. We then developed a modified competency framework, drawing on previous competency models but innovating through the addition of intrapersonal competencies, a self-reflective validation scheme, a focus on non-formal learning, and specific alignment with SDG 4.7 requirements. Through exploration of how such learning could be activated, we proposed the use of multiple intelligences. Education plays a synergistic role in achieving the aspirations embedded within Agenda 2030 and the SDGs. We concluded that Education for Sustainable Development (ESD) will require individuals to acquire ‘key competencies’, aligning with notions of transformational learning, in addition to other generic and context specific competencies.","container-title":"Sustainability","DOI":"10.3390/su11102832","ISSN":"2071-1050","issue":"10","journalAbbreviation":"Sustainability","language":"en","page":"2832","source":"DOI.org (Crossref)","title":"A Competency Framework to Assess and Activate Education for Sustainable Development: Addressing the UN Sustainable Development Goals 4.7 Challenge","title-short":"A Competency Framework to Assess and Activate Education for Sustainable Development","volume":"11","author":[{"family":"Giangrande","given":"Naresh"},{"family":"White","given":"Rehema M."},{"family":"East","given":"May"},{"family":"Jackson","given":"Ross"},{"family":"Clarke","given":"Tim"},{"family":"Saloff Coste","given":"Michel"},{"family":"Penha-Lopes","given":"Gil"}],"issued":{"date-parts":[["2019",5,17]]}}}],"schema":"https://github.com/citation-style-language/schema/raw/master/csl-citation.json"} </w:instrText>
      </w:r>
      <w:r>
        <w:fldChar w:fldCharType="separate"/>
      </w:r>
      <w:r w:rsidRPr="00722113">
        <w:t>(Giangrande et al. 2019)</w:t>
      </w:r>
      <w:r>
        <w:fldChar w:fldCharType="end"/>
      </w:r>
      <w:r>
        <w:t>.</w:t>
      </w:r>
      <w:r w:rsidR="00B154C3">
        <w:t xml:space="preserve"> </w:t>
      </w:r>
      <w:r>
        <w:t xml:space="preserve">An effort to pool lessons from these ongoing experiments would almost certainly be useful, though here as elsewhere in the pursuit of </w:t>
      </w:r>
      <w:r>
        <w:lastRenderedPageBreak/>
        <w:t>sustainability the temptation to advance panaceas should be resisted.</w:t>
      </w:r>
      <w:r w:rsidR="00B154C3">
        <w:t xml:space="preserve"> </w:t>
      </w:r>
      <w:r>
        <w:t>Different curricula, competencies, and pedagogies will almost certainly be best suited for different people and contexts.</w:t>
      </w:r>
      <w:r w:rsidR="00B154C3">
        <w:t xml:space="preserve"> </w:t>
      </w:r>
      <w:r>
        <w:t>That said, one general need that has become evident in our research for this review is a small shared set of empirically rich, long duration histories of efforts to link knowledge with action for sustainability.</w:t>
      </w:r>
      <w:r w:rsidR="00B154C3">
        <w:t xml:space="preserve"> </w:t>
      </w:r>
      <w:r>
        <w:t>Almost every successful field we know has some such set of shared puzzles that serve as common reference points for comparison of perspectives and methods.</w:t>
      </w:r>
      <w:r w:rsidR="00B154C3">
        <w:t xml:space="preserve"> </w:t>
      </w:r>
      <w:r>
        <w:t>Sustainability science could do with some too.</w:t>
      </w:r>
    </w:p>
    <w:p w14:paraId="56DDD1BB" w14:textId="77777777" w:rsidR="00E00589" w:rsidRDefault="00E00589" w:rsidP="00E00589"/>
    <w:p w14:paraId="16C3C834" w14:textId="466E94D0" w:rsidR="00E00589" w:rsidRDefault="00E00589" w:rsidP="00E00589">
      <w:r>
        <w:t>Support for continuous, contextualized social learning is also an important component of capacity for linking knowledge with action for sustainability.</w:t>
      </w:r>
      <w:r w:rsidR="00B154C3">
        <w:t xml:space="preserve"> </w:t>
      </w:r>
      <w:r>
        <w:t xml:space="preserve">Many concepts of social learning are in play </w:t>
      </w:r>
      <w:r>
        <w:fldChar w:fldCharType="begin"/>
      </w:r>
      <w:r w:rsidR="00DE1C2B">
        <w:instrText xml:space="preserve"> ADDIN ZOTERO_ITEM CSL_CITATION {"citationID":"ivZWJIg4","properties":{"formattedCitation":"(Social Learning Group et al. 2001)","plainCitation":"(Social Learning Group et al. 2001)","noteIndex":0},"citationItems":[{"id":7381,"uris":["http://zotero.org/groups/2225246/items/VQPQCPJ7"],"uri":["http://zotero.org/groups/2225246/items/VQPQCPJ7"],"itemData":{"id":7381,"type":"book","abstract":"x","event-place":"Cambridge, MA","number-of-pages":"226","publisher":"MIT Press","publisher-place":"Cambridge, MA","title":"Learning to manage global environmental risks. Vol 2: A Functional analysis of social responses to climate change, ozone depletion and acid rain","volume":"2","editor":[{"family":"Social Learning Group","given":""},{"family":"Clark","given":"William C."},{"family":"Jäger","given":"Jill"},{"family":"VanEijndhoven","given":"Jose"}],"issued":{"date-parts":[["2001"]]}}}],"schema":"https://github.com/citation-style-language/schema/raw/master/csl-citation.json"} </w:instrText>
      </w:r>
      <w:r>
        <w:fldChar w:fldCharType="separate"/>
      </w:r>
      <w:r w:rsidRPr="00722113">
        <w:t>(Social Learning Group et al. 2001)</w:t>
      </w:r>
      <w:r>
        <w:fldChar w:fldCharType="end"/>
      </w:r>
      <w:r>
        <w:t>.</w:t>
      </w:r>
      <w:r w:rsidR="00B154C3">
        <w:t xml:space="preserve"> </w:t>
      </w:r>
      <w:r>
        <w:t>We focus on learning that occurs above the level of the individual in the sense that societies learn about the threat of global warming or the opportunities of globalization.</w:t>
      </w:r>
      <w:r w:rsidR="00B154C3">
        <w:t xml:space="preserve"> </w:t>
      </w:r>
      <w:r>
        <w:t>Lessons learned at the social level are remembered through embedding in the facts, technologies, rules</w:t>
      </w:r>
      <w:r w:rsidR="007B1E06">
        <w:t>,</w:t>
      </w:r>
      <w:r>
        <w:t xml:space="preserve"> and norms that are embodied in the relevant system’s knowledge</w:t>
      </w:r>
      <w:r w:rsidR="000F7116">
        <w:t xml:space="preserve"> capital</w:t>
      </w:r>
      <w:r>
        <w:t xml:space="preserve"> and social capital.</w:t>
      </w:r>
      <w:r w:rsidR="00B154C3">
        <w:t xml:space="preserve"> </w:t>
      </w:r>
      <w:r>
        <w:t>A</w:t>
      </w:r>
      <w:r w:rsidR="00FB3546">
        <w:t xml:space="preserve">n ability to learn, </w:t>
      </w:r>
      <w:r>
        <w:t xml:space="preserve">rather than just know, is important because of the complex adaptive character of the Anthropocene System that we have emphasized throughout this review </w:t>
      </w:r>
      <w:r>
        <w:fldChar w:fldCharType="begin"/>
      </w:r>
      <w:r w:rsidR="00DE1C2B">
        <w:instrText xml:space="preserve"> ADDIN ZOTERO_ITEM CSL_CITATION {"citationID":"JT6l93Z4","properties":{"formattedCitation":"(de Kraker 2017)","plainCitation":"(de Kraker 2017)","noteIndex":0},"citationItems":[{"id":8058,"uris":["http://zotero.org/groups/2225246/items/7RXWUJHQ"],"uri":["http://zotero.org/groups/2225246/items/7RXWUJHQ"],"itemData":{"id":8058,"type":"article-journal","container-title":"Current Opinion in Environmental Sustainability","DOI":"10.1016/j.cosust.2017.09.002","ISSN":"18773435","journalAbbreviation":"Current Opinion in Environmental Sustainability","language":"en","page":"100-107","source":"DOI.org (Crossref)","title":"Social learning for resilience in social–ecological systems","volume":"28","author":[{"family":"Kraker","given":"Joop","non-dropping-particle":"de"}],"issued":{"date-parts":[["2017",10]]}}}],"schema":"https://github.com/citation-style-language/schema/raw/master/csl-citation.json"} </w:instrText>
      </w:r>
      <w:r>
        <w:fldChar w:fldCharType="separate"/>
      </w:r>
      <w:r w:rsidRPr="00722113">
        <w:t>(de Kraker 2017)</w:t>
      </w:r>
      <w:r>
        <w:fldChar w:fldCharType="end"/>
      </w:r>
      <w:r>
        <w:t>.</w:t>
      </w:r>
      <w:r w:rsidR="00B154C3">
        <w:t xml:space="preserve"> </w:t>
      </w:r>
      <w:r>
        <w:t>Because the system is complex, it will surprise us.</w:t>
      </w:r>
      <w:r w:rsidR="00B154C3">
        <w:t xml:space="preserve"> </w:t>
      </w:r>
      <w:r>
        <w:t>Because it is adaptive, novelty will drive it, making how it works tomorrow different from how it worked yesterday.</w:t>
      </w:r>
      <w:r w:rsidR="00B154C3">
        <w:t xml:space="preserve"> </w:t>
      </w:r>
      <w:r>
        <w:t>Because it is heterogeneous, experience in one location is an important but perilous guide to action in another.</w:t>
      </w:r>
      <w:r w:rsidR="00B154C3">
        <w:t xml:space="preserve"> </w:t>
      </w:r>
      <w:r>
        <w:t>Societies therefore have limited ability to predict how development pathways will unfold or how particular interventions meant to guide those pathways toward sustainability will in fact work out.</w:t>
      </w:r>
      <w:r w:rsidR="00B154C3">
        <w:t xml:space="preserve"> </w:t>
      </w:r>
      <w:r>
        <w:t>Rather, they must treat interventions experimentally</w:t>
      </w:r>
      <w:r w:rsidR="00600AA0">
        <w:t>, work to anticipate difficulties, but ultimately</w:t>
      </w:r>
      <w:r>
        <w:t xml:space="preserve"> learn by doing.</w:t>
      </w:r>
      <w:r w:rsidR="00B154C3">
        <w:t xml:space="preserve"> </w:t>
      </w:r>
      <w:r>
        <w:t xml:space="preserve">The </w:t>
      </w:r>
      <w:r w:rsidR="00FB3546">
        <w:t xml:space="preserve">ability </w:t>
      </w:r>
      <w:r>
        <w:t xml:space="preserve">to do this effectively, rather than becoming stuck in ruts of old but no longer valid knowledge, has been shown to benefit from mindsets that recognize the complex adaptive character of the Anthropocene, from the creation of organizational </w:t>
      </w:r>
      <w:r w:rsidRPr="006F6E16">
        <w:rPr>
          <w:b/>
        </w:rPr>
        <w:t>safe spaces</w:t>
      </w:r>
      <w:r w:rsidR="00215579">
        <w:rPr>
          <w:rStyle w:val="EndnoteReference"/>
        </w:rPr>
        <w:endnoteReference w:id="34"/>
      </w:r>
      <w:r>
        <w:t xml:space="preserve"> that encourage experimentation and the timely acknowledgment of error, from an appreciation of the co-produced character of useable knowledge, and from an abiding humility of researches as we confront the tasks before us </w:t>
      </w:r>
      <w:r>
        <w:fldChar w:fldCharType="begin"/>
      </w:r>
      <w:r w:rsidR="00DE1C2B">
        <w:instrText xml:space="preserve"> ADDIN ZOTERO_ITEM CSL_CITATION {"citationID":"W3RyUfr7","properties":{"formattedCitation":"(Siebenh\\uc0\\u252{}ner, Rodela, and Ecker 2016)","plainCitation":"(Siebenhüner, Rodela, and Ecker 2016)","noteIndex":0},"citationItems":[{"id":8059,"uris":["http://zotero.org/groups/2225246/items/3YMH47XD"],"uri":["http://zotero.org/groups/2225246/items/3YMH47XD"],"itemData":{"id":8059,"type":"article-journal","container-title":"Environmental Science &amp; Policy","DOI":"10.1016/j.envsci.2015.09.010","ISSN":"14629011","journalAbbreviation":"Environmental Science &amp; Policy","language":"en","page":"116-126","source":"DOI.org (Crossref)","title":"Social learning research in ecological economics: A survey","title-short":"Social learning research in ecological economics","volume":"55","author":[{"family":"Siebenhüner","given":"Bernd"},{"family":"Rodela","given":"Romina"},{"family":"Ecker","given":"Franz"}],"issued":{"date-parts":[["2016",1]]}}}],"schema":"https://github.com/citation-style-language/schema/raw/master/csl-citation.json"} </w:instrText>
      </w:r>
      <w:r>
        <w:fldChar w:fldCharType="separate"/>
      </w:r>
      <w:r w:rsidRPr="00722113">
        <w:t>(Siebenhüner, Rodela, and Ecker 2016</w:t>
      </w:r>
      <w:r w:rsidR="00626984">
        <w:t>;</w:t>
      </w:r>
      <w:r>
        <w:fldChar w:fldCharType="end"/>
      </w:r>
      <w:r>
        <w:t xml:space="preserve"> </w:t>
      </w:r>
      <w:r>
        <w:fldChar w:fldCharType="begin"/>
      </w:r>
      <w:r w:rsidR="00DE1C2B">
        <w:instrText xml:space="preserve"> ADDIN ZOTERO_ITEM CSL_CITATION {"citationID":"GPhBNPAL","properties":{"formattedCitation":"(Su\\uc0\\u353{}kevi\\uc0\\u269{}s et al. 2018)","plainCitation":"(Suškevičs et al. 2018)","noteIndex":0},"citationItems":[{"id":8056,"uris":["http://zotero.org/groups/2225246/items/KTQA7X29"],"uri":["http://zotero.org/groups/2225246/items/KTQA7X29"],"itemData":{"id":8056,"type":"article-journal","container-title":"Journal of Environmental Planning and Management","DOI":"10.1080/09640568.2017.1339594","ISSN":"0964-0568, 1360-0559","issue":"7","journalAbbreviation":"Journal of Environmental Planning and Management","language":"en","page":"1085-1112","source":"DOI.org (Crossref)","title":"Learning for social-ecological change: a qualitative review of outcomes across empirical literature in natural resource management","title-short":"Learning for social-ecological change","volume":"61","author":[{"family":"Suškevičs","given":"Monika"},{"family":"Hahn","given":"Thomas"},{"family":"Rodela","given":"Romina"},{"family":"Macura","given":"Biljana"},{"family":"Pahl-Wostl","given":"Claudia"}],"issued":{"date-parts":[["2018",6,7]]}}}],"schema":"https://github.com/citation-style-language/schema/raw/master/csl-citation.json"} </w:instrText>
      </w:r>
      <w:r>
        <w:fldChar w:fldCharType="separate"/>
      </w:r>
      <w:r w:rsidRPr="00722113">
        <w:t>Suškevičs et al. 2018</w:t>
      </w:r>
      <w:r w:rsidR="00626984">
        <w:t>;</w:t>
      </w:r>
      <w:r>
        <w:fldChar w:fldCharType="end"/>
      </w:r>
      <w:r>
        <w:t xml:space="preserve"> </w:t>
      </w:r>
      <w:r>
        <w:fldChar w:fldCharType="begin"/>
      </w:r>
      <w:r w:rsidR="00DE1C2B">
        <w:instrText xml:space="preserve"> ADDIN ZOTERO_ITEM CSL_CITATION {"citationID":"zkQpVd3r","properties":{"formattedCitation":"(Gerlak et al. 2018)","plainCitation":"(Gerlak et al. 2018)","noteIndex":0},"citationItems":[{"id":7133,"uris":["http://zotero.org/groups/2225246/items/UXGQU7CW"],"uri":["http://zotero.org/groups/2225246/items/UXGQU7CW"],"itemData":{"id":7133,"type":"article-journal","abstract":"In acknowledgement of the complexity of environmental challenges, research on learning in environmental policy has grown substantially over the past two decades across a range of disciplines. Despite this growth, there are few comprehensive assessments of the literature on learning in environmental policy. This article fills this gap by providing insights on the overall coherence and impact of this body of scholarship. To do so, we analyze a sample of 163 articles from 2004 to 2014 using a standardized coding framework. The results provide an in-depth assessment of the status of the literature on learning in the context of environmental policy, as well as the quality of the literature. We demonstrate that despite the diversity in research questions and goals, the literature is lacking with respect to diversity in cases and context, theoretical development, clear conceptualization and operationalization of learning, and advancements in empirical approaches to study learning. From these insights, we discuss the challenges and opportunities for scholars in studying learning and provide recommendations for building the theoretical and methodological rigor of the field.","container-title":"Policy Sciences","DOI":"10.1007/s11077-017-9278-0","ISSN":"1573-0891","issue":"3","journalAbbreviation":"Policy Sci","language":"en","page":"335-371","source":"Springer Link","title":"Learning our way out of environmental policy problems: a review of the scholarship","title-short":"Learning our way out of environmental policy problems","volume":"51","author":[{"family":"Gerlak","given":"Andrea K."},{"family":"Heikkila","given":"Tanya"},{"family":"Smolinski","given":"Sharon L."},{"family":"Huitema","given":"Dave"},{"family":"Armitage","given":"Derek"}],"issued":{"date-parts":[["2018",9,1]]}}}],"schema":"https://github.com/citation-style-language/schema/raw/master/csl-citation.json"} </w:instrText>
      </w:r>
      <w:r>
        <w:fldChar w:fldCharType="separate"/>
      </w:r>
      <w:r w:rsidRPr="00722113">
        <w:t>Gerlak et al. 2018)</w:t>
      </w:r>
      <w:r>
        <w:fldChar w:fldCharType="end"/>
      </w:r>
      <w:r>
        <w:t>.</w:t>
      </w:r>
    </w:p>
    <w:p w14:paraId="6FE4417D" w14:textId="77777777" w:rsidR="00E00589" w:rsidRDefault="00E00589" w:rsidP="00E00589"/>
    <w:p w14:paraId="22B14702" w14:textId="779B407C" w:rsidR="00E00589" w:rsidRDefault="00E00589" w:rsidP="00E00589">
      <w:r>
        <w:t xml:space="preserve">Building capacity to link knowledge with action for sustainability also requires investing in organizations to carry out the </w:t>
      </w:r>
      <w:r w:rsidRPr="006F6E16">
        <w:rPr>
          <w:b/>
        </w:rPr>
        <w:t>boundary work</w:t>
      </w:r>
      <w:r w:rsidR="00847480">
        <w:rPr>
          <w:rStyle w:val="EndnoteReference"/>
        </w:rPr>
        <w:endnoteReference w:id="35"/>
      </w:r>
      <w:r>
        <w:t xml:space="preserve"> of connecting experts and decision makers </w:t>
      </w:r>
      <w:r>
        <w:fldChar w:fldCharType="begin"/>
      </w:r>
      <w:r w:rsidR="00DE1C2B">
        <w:instrText xml:space="preserve"> ADDIN ZOTERO_ITEM CSL_CITATION {"citationID":"tZC1MvKi","properties":{"formattedCitation":"(Clark, Tomich, et al. 2016)","plainCitation":"(Clark, Tomich, et al. 2016)","noteIndex":0},"citationItems":[{"id":376,"uris":["http://zotero.org/groups/2225246/items/AARG8RXW"],"uri":["http://zotero.org/groups/2225246/items/AARG8RXW"],"itemData":{"id":376,"type":"article-journal","abstract":"Previous research on the determinants of effectiveness in knowledge systems seeking to support sustainable development has highlighted the importance of “boundary work” through which research communities organize their relations with new science, other sources of knowledge, and the worlds of action and policymaking. A growing body of scholarship postulates specific attributes of boundary work that promote used and useful research. These propositions, however, are largely based on the experience of a few industrialized countries. We report here on an effort to evaluate their relevance for efforts to harness science in support of sustainability in the developing world. We carried out a multicountry comparative analysis of natural resource management programs conducted under the auspices of the Consultative Group on International Agricultural Research. We discovered six distinctive kinds of boundary work contributing to the successes of those programs—a greater variety than has been documented in previous studies. We argue that these different kinds of boundary work can be understood as a dual response to the different uses for which the results of specific research programs are intended, and the different sources of knowledge drawn on by those programs. We show that these distinctive kinds of boundary work require distinctive strategies to organize them effectively. Especially important are arrangements regarding participation of stakeholders, accountability in governance, and the use of “boundary objects.” We conclude that improving the ability of research programs to produce useful knowledge for sustainable development will require both greater and differentiated support for multiple forms of boundary work.","container-title":"Proceedings of the National Academy of Sciences","DOI":"10.1073/pnas.0900231108","ISSN":"0027-8424, 1091-6490","issue":"17","journalAbbreviation":"PNAS","language":"en","note":"PMID: 21844351","page":"4615-4622","source":"www.pnas.org","title":"Boundary work for sustainable development: Natural resource management at the Consultative Group on International Agricultural Research (CGIAR)","title-short":"Boundary work for sustainable development","volume":"113","author":[{"family":"Clark","given":"William C."},{"family":"Tomich","given":"Thomas P."},{"family":"Noordwijk","given":"Meine","dropping-particle":"van"},{"family":"Guston","given":"David"},{"family":"Catacutan","given":"Delia"},{"family":"Dickson","given":"Nancy M."},{"family":"McNie","given":"Elizabeth"}],"issued":{"date-parts":[["2016",4,26]]}}}],"schema":"https://github.com/citation-style-language/schema/raw/master/csl-citation.json"} </w:instrText>
      </w:r>
      <w:r>
        <w:fldChar w:fldCharType="separate"/>
      </w:r>
      <w:r w:rsidRPr="00722113">
        <w:t>(Clark, Tomich, et al. 2016)</w:t>
      </w:r>
      <w:r>
        <w:fldChar w:fldCharType="end"/>
      </w:r>
      <w:r>
        <w:t>.</w:t>
      </w:r>
      <w:r w:rsidR="00B154C3">
        <w:t xml:space="preserve"> </w:t>
      </w:r>
      <w:r>
        <w:t>As expected, which forms of organization work best is context dependent.</w:t>
      </w:r>
      <w:r w:rsidR="00B154C3">
        <w:t xml:space="preserve"> </w:t>
      </w:r>
      <w:r>
        <w:t>There are strong suggestions in the literature, however, that the degree of political contestation involved in choosing which actions to take makes a substantial difference in the form of advisory system most likely to mobilize knowledge effectively.</w:t>
      </w:r>
      <w:r w:rsidR="00B154C3">
        <w:t xml:space="preserve"> </w:t>
      </w:r>
      <w:r>
        <w:t xml:space="preserve">One of the most demanding situations is when research is called upon to advise contentious transnational or global negotiations, </w:t>
      </w:r>
      <w:r w:rsidR="00E31A71">
        <w:t xml:space="preserve">e.g., </w:t>
      </w:r>
      <w:r>
        <w:t>the Intergovernmental Panel on Climate Change (IPCC).</w:t>
      </w:r>
      <w:r w:rsidR="00B154C3">
        <w:t xml:space="preserve"> </w:t>
      </w:r>
      <w:r>
        <w:t xml:space="preserve">A significant body of scholarship has examined the effectiveness of various arrangements for providing scientific assessments in such situations </w:t>
      </w:r>
      <w:r>
        <w:fldChar w:fldCharType="begin"/>
      </w:r>
      <w:r w:rsidR="00DE1C2B">
        <w:instrText xml:space="preserve"> ADDIN ZOTERO_ITEM CSL_CITATION {"citationID":"QLTJVHR7","properties":{"formattedCitation":"(Mitchell et al. 2006)","plainCitation":"(Mitchell et al. 2006)","noteIndex":0},"citationItems":[{"id":8042,"uris":["http://zotero.org/groups/2225246/items/X7D5FFSV"],"uri":["http://zotero.org/groups/2225246/items/X7D5FFSV"],"itemData":{"id":8042,"type":"book","abstract":"Knowledge about environmental problems has expanded rapidly in recent decades, as have the number and variety of processes for making large-scale scientific assessments of those problems and their possible solutions. Yet too often scientific information has not been transformed into effective and appropriate policies to protect the global environment. In this book, scholars use a comparative analytic framework and supporting case studies to evaluate the impact of environmental assessments, looking at how, and under what conditions, global environmental assessments influence political and economic decision makers. They find that global environmental assessments are more likely to be influential if the process is perceived not only as scientifically credible but also as salient to policy concerns and as generated through legitimate means. The studies show that although the content of the assessment clearly matters, its influence is often determined more by the process that generated it and by external factors affecting the receptiveness of different audiences. Assessments that involve ongoing interactions among scientists, stakeholders, and policymakers prove particularly likely to influence behaviors.\n\nThe diverse case studies—ranging from global assessments of climate change and acid precipitation to assessments of sea-level rise in Maine and Hawai'i and climate forecasting in Zimbabwe—embed their findings in contemporary theoretical frameworks while remaining informed by pragmatic policy considerations.","collection-title":"Global environmental accords.","event-place":"Cambridge, MA","number-of-pages":"344","publisher":"MIT Press","publisher-place":"Cambridge, MA","title":"Global environmental assessments: information and influence","URL":"http://id.lib.harvard.edu/alma/990102689860203941/catalog","editor":[{"family":"Mitchell","given":"Ronald B."},{"family":"Clark","given":"William C."},{"family":"Cash","given":"David W."},{"family":"Dickson","given":"Nancy M."}],"issued":{"date-parts":[["2006"]]}}}],"schema":"https://github.com/citation-style-language/schema/raw/master/csl-citation.json"} </w:instrText>
      </w:r>
      <w:r>
        <w:fldChar w:fldCharType="separate"/>
      </w:r>
      <w:r w:rsidRPr="00722113">
        <w:t>(Mitchell et al. 2006</w:t>
      </w:r>
      <w:r w:rsidR="007B1E06">
        <w:t>;</w:t>
      </w:r>
      <w:r>
        <w:fldChar w:fldCharType="end"/>
      </w:r>
      <w:r>
        <w:t xml:space="preserve"> </w:t>
      </w:r>
      <w:r>
        <w:fldChar w:fldCharType="begin"/>
      </w:r>
      <w:r w:rsidR="00DE1C2B">
        <w:instrText xml:space="preserve"> ADDIN ZOTERO_ITEM CSL_CITATION {"citationID":"z3D67itG","properties":{"formattedCitation":"(Kohler 2020)","plainCitation":"(Kohler 2020)","noteIndex":0},"citationItems":[{"id":7977,"uris":["http://zotero.org/groups/2225246/items/RQBPBD5Z"],"uri":["http://zotero.org/groups/2225246/items/RQBPBD5Z"],"itemData":{"id":7977,"type":"book","abstract":"\"Science Advice and Global Environmental Governance\" examines expert committees established to provide advice on science to multilateral environmental agreements. By focusing on how these institutions are sites of coproduction of knowledge and policy, this work brings to light the politics of science advice and details how these committees are contributing to an emerging global environmental constitutionalism. Grounded in participant observation, elite interviews and document analysis, this book uses the lenses of the body of experts, body of knowledge and institutional body to focus on three treaties: the Montreal Protocol on Substances That Deplete the Ozone Layer, the Stockholm Convention on Persistent Organic Pollutants and the UN Convention to Combat Desertification.\\\n\nList of Tables; Preface; List of Abbreviations; 1. Introduction; 2. Science and Global Environmental Governance; 3. Balancing Expertise: Critical Use and the Montreal Protocol on Substances That Deplete the Ozone Layer; 4. “Should We Be Voting on Science?”: Endosulfan and the Stockholm Convention on Persistent Organic Pollutants; 5. Getting the Science (Committee) Right: Knowledge and the UN Convention to Combat Desertification; 6. Institutionalizing Norms of Global Science Advice; Epilogue; Appendix: Methods; Glossary; Bibliography; Index.","event-place":"London","ISBN":"978-1-78527-147-2","language":"English","note":"OCLC: 1128868355","publisher":"Anthem Press","publisher-place":"London","source":"Open WorldCat","title":"Science advice and global environmental governance: expert institutions and the implementation of international environmental treaties","title-short":"Science advice and global environmental governance","URL":"http://search.ebscohost.com/login.aspx?direct=true&amp;scope=site&amp;db=nlebk&amp;db=nlabk&amp;AN=2317844","author":[{"family":"Kohler","given":"Pia M"}],"accessed":{"date-parts":[["2019",12,14]]},"issued":{"date-parts":[["2020"]]}}}],"schema":"https://github.com/citation-style-language/schema/raw/master/csl-citation.json"} </w:instrText>
      </w:r>
      <w:r>
        <w:fldChar w:fldCharType="separate"/>
      </w:r>
      <w:r w:rsidRPr="00722113">
        <w:t>Kohler 2020)</w:t>
      </w:r>
      <w:r>
        <w:fldChar w:fldCharType="end"/>
      </w:r>
      <w:r>
        <w:t>.</w:t>
      </w:r>
      <w:r w:rsidR="00B154C3">
        <w:t xml:space="preserve"> </w:t>
      </w:r>
      <w:r>
        <w:t>It emphasizes the tensions that arise in arrangements to secure the credibility, saliency</w:t>
      </w:r>
      <w:r w:rsidR="007B1E06">
        <w:t>;</w:t>
      </w:r>
      <w:r>
        <w:t xml:space="preserve"> and legitimacy of scientific findings for multiple users who almost always have different views of what they would like the science to say.</w:t>
      </w:r>
      <w:r w:rsidR="00B154C3">
        <w:t xml:space="preserve"> </w:t>
      </w:r>
      <w:r>
        <w:t xml:space="preserve">The most vibrant area of experimentation in boundary work and organizations to carry it out is </w:t>
      </w:r>
      <w:r w:rsidR="002D60D6">
        <w:t xml:space="preserve">almost certainly </w:t>
      </w:r>
      <w:r>
        <w:t>taking place at the level of regions.</w:t>
      </w:r>
      <w:r w:rsidR="00B154C3">
        <w:t xml:space="preserve"> </w:t>
      </w:r>
      <w:r>
        <w:t>Once viewed as extension work in agricultural and early industrial contexts, much of this effort is now grappling more explicitly with ideas about co-production under the umbrella term of decision support.</w:t>
      </w:r>
      <w:r w:rsidR="00B154C3">
        <w:t xml:space="preserve"> </w:t>
      </w:r>
      <w:r>
        <w:t xml:space="preserve">Critical </w:t>
      </w:r>
      <w:r>
        <w:lastRenderedPageBreak/>
        <w:t xml:space="preserve">assessments have been carried out of experience with decision support organizations across a range of development activities </w:t>
      </w:r>
      <w:r>
        <w:fldChar w:fldCharType="begin"/>
      </w:r>
      <w:r w:rsidR="00DE1C2B">
        <w:instrText xml:space="preserve"> ADDIN ZOTERO_ITEM CSL_CITATION {"citationID":"xj2oPQ1l","properties":{"formattedCitation":"(Clark, Dickson, and Matson 2016)","plainCitation":"(Clark, Dickson, and Matson 2016)","noteIndex":0},"citationItems":[{"id":7904,"uris":["http://zotero.org/groups/2225246/items/LQYL3M8Q"],"uri":["http://zotero.org/groups/2225246/items/LQYL3M8Q"],"itemData":{"id":7904,"type":"article-journal","container-title":"Proceedings of the National Academy of Sciences of the United States of America","issue":"17","language":"English","page":"4750-4622","title":"Knowledge systems for sustainable development: Special Feature based on a Sackler Colloquium of the National Academy of Sciences","volume":"113","author":[{"family":"Clark","given":"William C."},{"family":"Dickson","given":"Nancy M."},{"family":"Matson","given":"Pamela A."}],"issued":{"date-parts":[["2016"]]}}}],"schema":"https://github.com/citation-style-language/schema/raw/master/csl-citation.json"} </w:instrText>
      </w:r>
      <w:r>
        <w:fldChar w:fldCharType="separate"/>
      </w:r>
      <w:r w:rsidRPr="00722113">
        <w:t>(Clark, Dickson, and Matson 2016)</w:t>
      </w:r>
      <w:r>
        <w:fldChar w:fldCharType="end"/>
      </w:r>
      <w:r>
        <w:t>, but with special emphasis in the context of advice for dealing with climate change</w:t>
      </w:r>
      <w:r w:rsidR="00B154C3">
        <w:t xml:space="preserve"> </w:t>
      </w:r>
      <w:r>
        <w:fldChar w:fldCharType="begin"/>
      </w:r>
      <w:r w:rsidR="00DE1C2B">
        <w:instrText xml:space="preserve"> ADDIN ZOTERO_ITEM CSL_CITATION {"citationID":"BmVuaKPC","properties":{"formattedCitation":"(Palutikof, Street, and Gardiner 2019)","plainCitation":"(Palutikof, Street, and Gardiner 2019)","noteIndex":0},"citationItems":[{"id":1497,"uris":["http://zotero.org/groups/2225246/items/9J7VYT7M"],"uri":["http://zotero.org/groups/2225246/items/9J7VYT7M"],"itemData":{"id":1497,"type":"article-journal","abstract":"In this final paper, the guest editors identify and discuss ten guidelines emerging from the papers in this Special Issue on Decision-Support Tools for Climate Change Adaptation. The guidelines are arranged under three headings: foundational, design and construction, and supporting sustainability in the long term. Under foundational, we address the need for co-operation with end users of decision-support resources, the contribution these resources can make to the formation of thriving communities of practice, and the match between the different types of decision support and user needs. Under design and construction, we point to the risk that policy settings will change over the multiple years required to build and publish complex decision-support resources, reducing the relevance of the final product. We discuss the need for innovative approaches to ensure visibility, credibility and hence uptake. Developers should be mindful of the requirements, resources and capabilities of potential users at all points in the design and build. We also suggest that decision-support resources may be transferable between sectors and locations, but the motivation should be around achieving excellence, and not just cost savings. Under supporting sustainability in the long term, we stress the need for evaluation and comparative studies of performance, leading to carefully documented updating and improvement of decision-support resources. Finally, in the conclusions, we look to the future. Can decision-support resources evolve successfully to meet the information and guidance requirements of the increasingly sophisticated adaptation practitioner community?","container-title":"Climatic Change","DOI":"10.1007/s10584-019-02404-x","ISSN":"1573-1480","journalAbbreviation":"Climatic Change","language":"en","source":"Springer Link","title":"Looking to the future: guidelines for decision support as adaptation practice matures","title-short":"Looking to the future","URL":"https://doi.org/10.1007/s10584-019-02404-x","author":[{"family":"Palutikof","given":"Jean P."},{"family":"Street","given":"Roger B."},{"family":"Gardiner","given":"Edward P."}],"accessed":{"date-parts":[["2019",3,29]]},"issued":{"date-parts":[["2019",3,20]]}}}],"schema":"https://github.com/citation-style-language/schema/raw/master/csl-citation.json"} </w:instrText>
      </w:r>
      <w:r>
        <w:fldChar w:fldCharType="separate"/>
      </w:r>
      <w:r w:rsidRPr="00722113">
        <w:t>(Palutikof, Street, and Gardiner 2019)</w:t>
      </w:r>
      <w:r>
        <w:fldChar w:fldCharType="end"/>
      </w:r>
      <w:r>
        <w:t>.</w:t>
      </w:r>
      <w:r w:rsidR="00B154C3">
        <w:t xml:space="preserve"> </w:t>
      </w:r>
      <w:r>
        <w:t>Findings are generally consistent with structuring decision support as a co-production process, entraining multiple forms of expertise and engaging in continuing dialog with decision makers and other stakeholders</w:t>
      </w:r>
      <w:r w:rsidR="004A1C46">
        <w:t xml:space="preserve"> </w:t>
      </w:r>
      <w:r w:rsidR="004A1C46">
        <w:fldChar w:fldCharType="begin"/>
      </w:r>
      <w:r w:rsidR="00DE1C2B">
        <w:instrText xml:space="preserve"> ADDIN ZOTERO_ITEM CSL_CITATION {"citationID":"a2m4esgub7g","properties":{"formattedCitation":"(Webber 2019)","plainCitation":"(Webber 2019)","noteIndex":0},"citationItems":[{"id":7351,"uris":["http://zotero.org/groups/2225246/items/GT5KPF9S"],"uri":["http://zotero.org/groups/2225246/items/GT5KPF9S"],"itemData":{"id":7351,"type":"article-journal","container-title":"Climatic Change","DOI":"10.1007/s10584-019-02600-9","ISSN":"0165-0009, 1573-1480","journalAbbreviation":"Climatic Change","language":"en","page":"1-8","source":"link-springer-com.ezp-prod1.hul.harvard.edu","title":"Putting climate services in contexts: advancing multi-disciplinary understandings: introduction to the special issue","title-short":"Putting climate services in contexts","author":[{"family":"Webber","given":"Sophie"}],"issued":{"date-parts":[["2019",11,15]]}}}],"schema":"https://github.com/citation-style-language/schema/raw/master/csl-citation.json"} </w:instrText>
      </w:r>
      <w:r w:rsidR="004A1C46">
        <w:fldChar w:fldCharType="separate"/>
      </w:r>
      <w:r w:rsidR="0037359D" w:rsidRPr="0037359D">
        <w:t>(Webber 2019</w:t>
      </w:r>
      <w:r w:rsidR="00626984">
        <w:t>;</w:t>
      </w:r>
      <w:r w:rsidR="004A1C46">
        <w:fldChar w:fldCharType="end"/>
      </w:r>
      <w:r w:rsidR="00A85E9D">
        <w:t xml:space="preserve"> </w:t>
      </w:r>
      <w:r w:rsidR="00A85E9D">
        <w:fldChar w:fldCharType="begin"/>
      </w:r>
      <w:r w:rsidR="00DE1C2B">
        <w:instrText xml:space="preserve"> ADDIN ZOTERO_ITEM CSL_CITATION {"citationID":"am1ikcl25v","properties":{"formattedCitation":"(Cashore et al. 2019)","plainCitation":"(Cashore et al. 2019)","noteIndex":0},"citationItems":[{"id":8353,"uris":["http://zotero.org/groups/2225246/items/BGQNCP75"],"uri":["http://zotero.org/groups/2225246/items/BGQNCP75"],"itemData":{"id":8353,"type":"article-journal","abstract":"A growing scholarship on multistakeholder learning dialogues suggests the importance of closely managing learning processes to help stakeholders anticipate which policies are likely to be effective. Much less work has focused on how to manage effective transnational multistakeholder learning dialogues, many of which aim to help address critical global environmental and social problems such as climate change or biodiversity loss. They face three central challenges. First, they rarely shape policies and behaviors directly, but work to ‘nudge’ or ‘tip the scales’ in domestic settings. Second, they run the risk of generating ‘compromise’ approaches incapable of ameliorating the original problem definition for which the dialogue was created. Third, they run the risk of being overly influenced, or captured, by powerful interests whose rationale for participating is to shift problem definitions or narrow instrument choices to those innocuous to their organizational or individual interests. Drawing on policy learning scholarship, we identify a six-stage learning process for anticipating effectiveness designed to minimize these risks while simultaneously fostering innovative approaches for meaningful and longlasting problem solving: Problem definition assessments; Problem framing; Developing coalition membership; Causal framework development; Scoping exercises; Knowledge institutionalization. We also identify six management techniques within each process for engaging transnational dialogues around problem solving. We show that doing so almost always requires anticipating multiple-step causal pathways through which influence of transnational and/or international actors and institutions might occur.","container-title":"Policy and Society","DOI":"10.1080/14494035.2019.1579505","ISSN":"1449-4035","issue":"1","page":"118-147","source":"Taylor and Francis+NEJM","title":"Designing stakeholder learning dialogues for effective global governance","volume":"38","author":[{"family":"Cashore","given":"Benjamin"},{"family":"Bernstein","given":"Steven"},{"family":"Humphreys","given":"David"},{"family":"Visseren-Hamakers","given":"Ingrid"},{"family":"Rietig","given":"Katharine"}],"issued":{"date-parts":[["2019",1,2]]}}}],"schema":"https://github.com/citation-style-language/schema/raw/master/csl-citation.json"} </w:instrText>
      </w:r>
      <w:r w:rsidR="00A85E9D">
        <w:fldChar w:fldCharType="separate"/>
      </w:r>
      <w:r w:rsidR="0037359D" w:rsidRPr="0037359D">
        <w:t>Cashore et al. 2019)</w:t>
      </w:r>
      <w:r w:rsidR="00A85E9D">
        <w:fldChar w:fldCharType="end"/>
      </w:r>
      <w:r>
        <w:t>.</w:t>
      </w:r>
      <w:r w:rsidR="00B154C3">
        <w:t xml:space="preserve"> </w:t>
      </w:r>
      <w:r>
        <w:t>Like all organizations, decision support efforts are prone to getting caught in ruts, captured by particular interests (be they academic disciplines or particular users), and simple exhaustion.</w:t>
      </w:r>
      <w:r w:rsidR="00B154C3">
        <w:t xml:space="preserve"> </w:t>
      </w:r>
      <w:r>
        <w:t xml:space="preserve">If they are to guide development pathways toward sustainability over the long run, boundary organizations need themselves to be learning organizations assisted in their efforts by periodic external reviews </w:t>
      </w:r>
      <w:r>
        <w:fldChar w:fldCharType="begin"/>
      </w:r>
      <w:r w:rsidR="00DE1C2B">
        <w:instrText xml:space="preserve"> ADDIN ZOTERO_ITEM CSL_CITATION {"citationID":"LU2UzUEX","properties":{"formattedCitation":"(Weichselgartner and Arheimer 2019)","plainCitation":"(Weichselgartner and Arheimer 2019)","noteIndex":0},"citationItems":[{"id":3602,"uris":["http://zotero.org/groups/2225246/items/7QXT4QL2"],"uri":["http://zotero.org/groups/2225246/items/7QXT4QL2"],"itemData":{"id":3602,"type":"article-journal","abstract":"The current landscape of climate services represents a highly diverse and still growing range of programs, projects, and portals involved in developing and/or providing climate services at different administrative levels and spatial–temporal scales. The diversity of service producers, users, and policy arenas has created a highly heterogeneous data- and information-oriented service landscape, and the authors contend that the domain of climate services requires efforts toward agreed structures and forms of conceptualization, operationalization, and evaluation. It is proposed here that qualitative classification be applied into climate change adaptation products, services, and systems to better guide research, policy, and practice with a clear terminology and analysis framework. This differentiation allows the pinpointing of critical challenges associated with the production and application of climate-relevant information, as well as the identification of suitable metrics to assess the impact of climate services. The article concludes with recommendations to advance climate services into knowledge–action systems and increase their sustainability.","container-title":"Weather, Climate, and Society","DOI":"10.1175/WCAS-D-18-0087.1","ISSN":"1948-8327","issue":"2","journalAbbreviation":"Wea. Climate Soc.","page":"385-399","source":"journals-ametsoc-org.ezp-prod1.hul.harvard.edu (Atypon)","title":"Evolving Climate Services into Knowledge–Action Systems","volume":"11","author":[{"family":"Weichselgartner","given":"Juergen"},{"family":"Arheimer","given":"Berit"}],"issued":{"date-parts":[["2019",3,1]]}}}],"schema":"https://github.com/citation-style-language/schema/raw/master/csl-citation.json"} </w:instrText>
      </w:r>
      <w:r>
        <w:fldChar w:fldCharType="separate"/>
      </w:r>
      <w:r w:rsidRPr="00722113">
        <w:t>(Weichselgartner and Arheimer 2019)</w:t>
      </w:r>
      <w:r>
        <w:fldChar w:fldCharType="end"/>
      </w:r>
      <w:r>
        <w:t>.</w:t>
      </w:r>
    </w:p>
    <w:p w14:paraId="05FDCF1A" w14:textId="77777777" w:rsidR="00E00589" w:rsidRDefault="00E00589" w:rsidP="00E00589"/>
    <w:p w14:paraId="74FED4D6" w14:textId="69F8AAD8" w:rsidR="00E00589" w:rsidRDefault="00E00589" w:rsidP="00E00589">
      <w:r>
        <w:t xml:space="preserve">Looking ahead, </w:t>
      </w:r>
      <w:r w:rsidR="004D28E9">
        <w:t xml:space="preserve">the </w:t>
      </w:r>
      <w:r>
        <w:t>co-production research noted above implies that sustainability science researchers face especially tough hurdles in their efforts to generate knowledge that can influence development pathways toward sustainability.</w:t>
      </w:r>
      <w:r w:rsidR="00B154C3">
        <w:t xml:space="preserve"> </w:t>
      </w:r>
      <w:r>
        <w:t>One reason is that since knowledge creation is so intertwined with society and its power structures, the research that is likely to be most readily funded and is likely to be most readily adopted by decision makers is research that supports (or at least does not threaten) the status quo, meaning the development paths we are on.</w:t>
      </w:r>
      <w:r w:rsidR="00B154C3">
        <w:t xml:space="preserve"> </w:t>
      </w:r>
      <w:r>
        <w:t>For a lot of sustainability issues, these potential entanglements may be relatively unproblematic.</w:t>
      </w:r>
      <w:r w:rsidR="00B154C3">
        <w:t xml:space="preserve"> </w:t>
      </w:r>
      <w:r>
        <w:t xml:space="preserve">But the risk is real that knowledge most needed by marginalized groups or interests won’t get produced, as exemplified by the continuing struggle for drugs to treat neglected diseases </w:t>
      </w:r>
      <w:r>
        <w:fldChar w:fldCharType="begin"/>
      </w:r>
      <w:r w:rsidR="00DE1C2B">
        <w:instrText xml:space="preserve"> ADDIN ZOTERO_ITEM CSL_CITATION {"citationID":"8JoPmZb7","properties":{"formattedCitation":"(Ferreira and Andricopulo 2019)","plainCitation":"(Ferreira and Andricopulo 2019)","noteIndex":0},"citationItems":[{"id":8023,"uris":["http://zotero.org/groups/2225246/items/RVKTUFVR"],"uri":["http://zotero.org/groups/2225246/items/RVKTUFVR"],"itemData":{"id":8023,"type":"article-journal","container-title":"The Lancet Infectious Diseases","DOI":"10.1016/S1473-3099(19)30005-2","ISSN":"1473-3099","issue":"2","journalAbbreviation":"The Lancet Infectious Diseases","language":"en","page":"125-127","source":"ScienceDirect","title":"Drugs and vaccines in the 21st century for neglected diseases","volume":"19","author":[{"family":"Ferreira","given":"Leonardo L G"},{"family":"Andricopulo","given":"Adriano D"}],"issued":{"date-parts":[["2019",2,1]]}}}],"schema":"https://github.com/citation-style-language/schema/raw/master/csl-citation.json"} </w:instrText>
      </w:r>
      <w:r>
        <w:fldChar w:fldCharType="separate"/>
      </w:r>
      <w:r w:rsidRPr="00722113">
        <w:t>(Ferreira and Andricopulo 2019)</w:t>
      </w:r>
      <w:r>
        <w:fldChar w:fldCharType="end"/>
      </w:r>
      <w:r>
        <w:t>.</w:t>
      </w:r>
      <w:r w:rsidR="00B154C3">
        <w:t xml:space="preserve"> </w:t>
      </w:r>
      <w:r>
        <w:t>An even deeper cause for concern highlighted by the co-production perspective is that when researchers persist and do create knowledge that threatens powerful interests vested in the status quo, they often induce push back, personal attacks</w:t>
      </w:r>
      <w:r w:rsidR="007B1E06">
        <w:t>,</w:t>
      </w:r>
      <w:r>
        <w:t xml:space="preserve"> or outright disinformation campaigns.</w:t>
      </w:r>
      <w:r w:rsidR="00B154C3">
        <w:t xml:space="preserve"> </w:t>
      </w:r>
      <w:r>
        <w:t xml:space="preserve">Ongoing efforts to undermine research-based knowledge on the role of fossil fuels in driving the climate crisis and the role of junk food in driving the malnutrition crisis are well known examples </w:t>
      </w:r>
      <w:r>
        <w:fldChar w:fldCharType="begin"/>
      </w:r>
      <w:r w:rsidR="00DE1C2B">
        <w:instrText xml:space="preserve"> ADDIN ZOTERO_ITEM CSL_CITATION {"citationID":"2BOSt9QJ","properties":{"formattedCitation":"(Farrell 2019)","plainCitation":"(Farrell 2019)","noteIndex":0},"citationItems":[{"id":8017,"uris":["http://zotero.org/groups/2225246/items/6PJGHYY2"],"uri":["http://zotero.org/groups/2225246/items/6PJGHYY2"],"itemData":{"id":8017,"type":"article-journal","abstract":"Two of the most consequential developments affecting US politics are (1) the growing influence of private philanthropy, and (2) the large-scale production and diffusion of misinformation. Despite their importance, the links between these two trends have not been scientifically examined. This study employs a sophisticated research design on a large collection of new data, utilizing natural language processing and approximate string matching to examine the relationship between the large-scale climate misinformation movement and US philanthropy. The study finds that over a twenty year period, networks of actors promulgating scientific misinformation about climate change were increasingly integrated into the institution of US philanthropy. The degree of integration is predicted by funding ties to prominent corporate donors. These findings reveal new knowledge about large-scale efforts to distort public understanding of science and sow polarization. The study also contributes a unique computational approach to be applied at this increasingly important, yet methodologically fraught, area of research.","container-title":"Environmental Research Letters","DOI":"10.1088/1748-9326/aaf939","ISSN":"1748-9326","issue":"3","journalAbbreviation":"Environ. Res. Lett.","language":"en","page":"034013","source":"Institute of Physics","title":"The growth of climate change misinformation in US philanthropy: evidence from natural language processing","title-short":"The growth of climate change misinformation in US philanthropy","volume":"14","author":[{"family":"Farrell","given":"Justin"}],"issued":{"date-parts":[["2019",3]]}}}],"schema":"https://github.com/citation-style-language/schema/raw/master/csl-citation.json"} </w:instrText>
      </w:r>
      <w:r>
        <w:fldChar w:fldCharType="separate"/>
      </w:r>
      <w:r w:rsidRPr="00722113">
        <w:t>(Farrell 2019</w:t>
      </w:r>
      <w:r w:rsidR="007B1E06">
        <w:t>;</w:t>
      </w:r>
      <w:r>
        <w:fldChar w:fldCharType="end"/>
      </w:r>
      <w:r>
        <w:t xml:space="preserve"> </w:t>
      </w:r>
      <w:r>
        <w:fldChar w:fldCharType="begin"/>
      </w:r>
      <w:r w:rsidR="00DE1C2B">
        <w:instrText xml:space="preserve"> ADDIN ZOTERO_ITEM CSL_CITATION {"citationID":"MWJuWX6U","properties":{"formattedCitation":"(Nestle 2016)","plainCitation":"(Nestle 2016)","noteIndex":0},"citationItems":[{"id":8048,"uris":["http://zotero.org/groups/2225246/items/WJLNLLJM"],"uri":["http://zotero.org/groups/2225246/items/WJLNLLJM"],"itemData":{"id":8048,"type":"article-journal","abstract":"Industry-sponsored nutrition research, like that of research sponsored by the tobacco, chemical, and pharmaceutical industries, almost invariably produces results that confirm the benefits or lack of harm of the sponsor’s products, even when independently sponsored research comes to opposite...","container-title":"JAMA Internal Medicine","DOI":"10.1001/jamainternmed.2016.5400","ISSN":"2168-6106","issue":"11","journalAbbreviation":"JAMA Intern Med","language":"en","page":"1685-1686","source":"jamanetwork.com","title":"Food Industry Funding of Nutrition Research: The Relevance of History for Current Debates","title-short":"Food Industry Funding of Nutrition Research","volume":"176","author":[{"family":"Nestle","given":"Marion"}],"issued":{"date-parts":[["2016",11,1]]}}}],"schema":"https://github.com/citation-style-language/schema/raw/master/csl-citation.json"} </w:instrText>
      </w:r>
      <w:r>
        <w:fldChar w:fldCharType="separate"/>
      </w:r>
      <w:r w:rsidRPr="00722113">
        <w:t>Nestle 2016)</w:t>
      </w:r>
      <w:r>
        <w:fldChar w:fldCharType="end"/>
      </w:r>
      <w:r>
        <w:t>.</w:t>
      </w:r>
      <w:r w:rsidR="00B154C3">
        <w:t xml:space="preserve"> </w:t>
      </w:r>
      <w:r>
        <w:t>But the pervasive resistance to inconvenient truths has even darker sides that, in their more extreme forms, surface in the continuing campaigns of intimidation and murder facing local expert</w:t>
      </w:r>
      <w:r w:rsidR="00A71BFC">
        <w:t>-activi</w:t>
      </w:r>
      <w:r>
        <w:t>s</w:t>
      </w:r>
      <w:r w:rsidR="00A71BFC">
        <w:t>ts</w:t>
      </w:r>
      <w:r>
        <w:t xml:space="preserve"> seeking to expose illegal deforestation around the world </w:t>
      </w:r>
      <w:r>
        <w:fldChar w:fldCharType="begin"/>
      </w:r>
      <w:r w:rsidR="00DE1C2B">
        <w:instrText xml:space="preserve"> ADDIN ZOTERO_ITEM CSL_CITATION {"citationID":"0QkTt6Xu","properties":{"formattedCitation":"(Middeldorp and Billon 2019)","plainCitation":"(Middeldorp and Billon 2019)","noteIndex":0},"citationItems":[{"id":8043,"uris":["http://zotero.org/groups/2225246/items/W48J5LB4"],"uri":["http://zotero.org/groups/2225246/items/W48J5LB4"],"itemData":{"id":8043,"type":"article-journal","abstract":"Environmental and resource governance models emphasize the importance of local community and civil society participation to achieve social equity and environmental sustainability goals. Yet authoritarian political formations often undermine such participation through violent repression of dissent. This article seeks to advance understandings of violence against environmental and community activists challenging authoritarian forms of environmental and resource governance through eco-populist struggles. Authoritarianism and populism entertain complex relationships, including authoritarian practices toward and within eco-populist movements. Examining a major agrarian conflict and the killing of a prominent Indigenous leader in Honduras, we point to the frequent occurrence of deadly repression within societies experiencing high levels of inequalities, historical marginalization of Indigenous and peasant communities, a liberalization of foreign and private investments in land-based sectors, and recent reversals in partial democratization processes taking place within a broader context of high homicidal violence and impunity rates. We conclude with a discussion of the implications of deadly repression on environmental and land defenders. Key words: authoritarianism, environmental defenders, Honduras, populism, repression.","container-title":"Annals of the American Association of Geographers","DOI":"10.1080/24694452.2018.1530586","ISSN":"2469-4452","issue":"2","page":"324-337","source":"Taylor and Francis+NEJM","title":"Deadly Environmental Governance: Authoritarianism, Eco-populism, and the Repression of Environmental and Land Defenders","title-short":"Deadly Environmental Governance","volume":"109","author":[{"family":"Middeldorp","given":"Nick"},{"family":"Billon","given":"Philippe Le"}],"issued":{"date-parts":[["2019",3,4]]}}}],"schema":"https://github.com/citation-style-language/schema/raw/master/csl-citation.json"} </w:instrText>
      </w:r>
      <w:r>
        <w:fldChar w:fldCharType="separate"/>
      </w:r>
      <w:r w:rsidRPr="00722113">
        <w:t>(Middeldorp and Billon 2019)</w:t>
      </w:r>
      <w:r>
        <w:fldChar w:fldCharType="end"/>
      </w:r>
      <w:r>
        <w:t>.</w:t>
      </w:r>
      <w:r w:rsidR="00B154C3">
        <w:t xml:space="preserve"> </w:t>
      </w:r>
      <w:r>
        <w:t>For all of these reasons, the co-production of knowledge must be at the center of efforts to build governance arrangements to support sustainable development.</w:t>
      </w:r>
      <w:r w:rsidR="00B154C3">
        <w:t xml:space="preserve"> </w:t>
      </w:r>
      <w:r>
        <w:t>We turn to what is known about the character and performance of such arrangements in the next and final section of our review.</w:t>
      </w:r>
    </w:p>
    <w:p w14:paraId="77FFC528" w14:textId="6F243BAD" w:rsidR="00A546A7" w:rsidRDefault="00A546A7" w:rsidP="007D5A4B"/>
    <w:p w14:paraId="741BAE10" w14:textId="078984AC" w:rsidR="009B70EF" w:rsidRPr="008E3769" w:rsidRDefault="00707981" w:rsidP="00355D86">
      <w:pPr>
        <w:pStyle w:val="Heading1"/>
      </w:pPr>
      <w:bookmarkStart w:id="692" w:name="_Toc33132651"/>
      <w:r>
        <w:t>Capacity to Govern for Sustainability</w:t>
      </w:r>
      <w:bookmarkEnd w:id="692"/>
    </w:p>
    <w:p w14:paraId="63A0BC5A" w14:textId="05A44CF8" w:rsidR="009B70EF" w:rsidRPr="004A309D" w:rsidRDefault="00A65A7A" w:rsidP="007D5A4B">
      <w:r w:rsidRPr="00E11C37">
        <w:rPr>
          <w:i/>
          <w:szCs w:val="20"/>
        </w:rPr>
        <w:t>The commons, collective behavior</w:t>
      </w:r>
      <w:r w:rsidRPr="00E11C37">
        <w:rPr>
          <w:i/>
        </w:rPr>
        <w:t xml:space="preserve">, </w:t>
      </w:r>
      <w:r w:rsidR="00DA7CB7" w:rsidRPr="00E11C37">
        <w:rPr>
          <w:i/>
        </w:rPr>
        <w:t xml:space="preserve">panaceas, </w:t>
      </w:r>
      <w:r w:rsidR="009D5C9A" w:rsidRPr="00E11C37">
        <w:rPr>
          <w:i/>
        </w:rPr>
        <w:t>norms</w:t>
      </w:r>
    </w:p>
    <w:p w14:paraId="5197C51C" w14:textId="77777777" w:rsidR="00804666" w:rsidRDefault="00804666" w:rsidP="007D5A4B"/>
    <w:p w14:paraId="2317FB6D" w14:textId="17D996D1" w:rsidR="00867036" w:rsidRDefault="00870267" w:rsidP="00BB61C7">
      <w:pPr>
        <w:rPr>
          <w:color w:val="000000" w:themeColor="text1"/>
        </w:rPr>
      </w:pPr>
      <w:r w:rsidRPr="00870267">
        <w:t>Governance</w:t>
      </w:r>
      <w:r>
        <w:t>, as we noted in Section</w:t>
      </w:r>
      <w:r w:rsidR="00AF3C24">
        <w:t xml:space="preserve"> 2.2,</w:t>
      </w:r>
      <w:r w:rsidR="00B154C3">
        <w:t xml:space="preserve"> </w:t>
      </w:r>
      <w:r w:rsidR="00AF3C24">
        <w:t xml:space="preserve">is </w:t>
      </w:r>
      <w:r w:rsidRPr="00870267">
        <w:t>the arrangements by which any collectivity, from the local to the global, seeks to manage its common affairs</w:t>
      </w:r>
      <w:r w:rsidR="00AF3C24">
        <w:t>.</w:t>
      </w:r>
      <w:r w:rsidR="00B154C3">
        <w:t xml:space="preserve"> </w:t>
      </w:r>
      <w:r w:rsidR="00BB61C7">
        <w:t xml:space="preserve">Governance is thus about both process (who gets what say in defining what’s desirable and in doing the steering) and about results (does the steering get us where we </w:t>
      </w:r>
      <w:r w:rsidR="00BB61C7" w:rsidRPr="00E06A61">
        <w:rPr>
          <w:color w:val="000000" w:themeColor="text1"/>
        </w:rPr>
        <w:t>want to go). Governance is the product of efforts by actors</w:t>
      </w:r>
      <w:r w:rsidR="00BA6450">
        <w:rPr>
          <w:color w:val="000000" w:themeColor="text1"/>
        </w:rPr>
        <w:t xml:space="preserve"> </w:t>
      </w:r>
      <w:r w:rsidR="00BB61C7" w:rsidRPr="00E06A61">
        <w:rPr>
          <w:color w:val="000000" w:themeColor="text1"/>
        </w:rPr>
        <w:t xml:space="preserve">to either stabilize or change existing institutional structures </w:t>
      </w:r>
      <w:r w:rsidR="003A2D06">
        <w:rPr>
          <w:color w:val="000000" w:themeColor="text1"/>
        </w:rPr>
        <w:t>(including norms, rules</w:t>
      </w:r>
      <w:r w:rsidR="007B1E06">
        <w:rPr>
          <w:color w:val="000000" w:themeColor="text1"/>
        </w:rPr>
        <w:t>,</w:t>
      </w:r>
      <w:r w:rsidR="003A2D06">
        <w:rPr>
          <w:color w:val="000000" w:themeColor="text1"/>
        </w:rPr>
        <w:t xml:space="preserve"> and practices) </w:t>
      </w:r>
      <w:r w:rsidR="00BB61C7" w:rsidRPr="00E06A61">
        <w:rPr>
          <w:color w:val="000000" w:themeColor="text1"/>
        </w:rPr>
        <w:t>to meet specific goals.</w:t>
      </w:r>
      <w:r w:rsidR="00B154C3">
        <w:rPr>
          <w:color w:val="000000" w:themeColor="text1"/>
        </w:rPr>
        <w:t xml:space="preserve"> </w:t>
      </w:r>
      <w:r w:rsidR="00BA6450">
        <w:rPr>
          <w:color w:val="000000" w:themeColor="text1"/>
        </w:rPr>
        <w:t>Those actors include governments</w:t>
      </w:r>
      <w:r w:rsidR="006701F1">
        <w:rPr>
          <w:color w:val="000000" w:themeColor="text1"/>
        </w:rPr>
        <w:t xml:space="preserve"> but also a variety of other public and private actors</w:t>
      </w:r>
      <w:r w:rsidR="00BA6450">
        <w:rPr>
          <w:color w:val="000000" w:themeColor="text1"/>
        </w:rPr>
        <w:t>.</w:t>
      </w:r>
      <w:r w:rsidR="00B154C3">
        <w:rPr>
          <w:color w:val="000000" w:themeColor="text1"/>
        </w:rPr>
        <w:t xml:space="preserve"> </w:t>
      </w:r>
      <w:r w:rsidR="00BA6450">
        <w:rPr>
          <w:color w:val="000000" w:themeColor="text1"/>
        </w:rPr>
        <w:t>Indeed, at the global level there is no government</w:t>
      </w:r>
      <w:r w:rsidR="006701F1">
        <w:rPr>
          <w:color w:val="000000" w:themeColor="text1"/>
        </w:rPr>
        <w:t>.</w:t>
      </w:r>
      <w:r w:rsidR="00B154C3">
        <w:rPr>
          <w:color w:val="000000" w:themeColor="text1"/>
        </w:rPr>
        <w:t xml:space="preserve"> </w:t>
      </w:r>
      <w:r w:rsidR="006701F1">
        <w:rPr>
          <w:color w:val="000000" w:themeColor="text1"/>
        </w:rPr>
        <w:t>But there is governance</w:t>
      </w:r>
      <w:r w:rsidR="00DF6384">
        <w:rPr>
          <w:color w:val="000000" w:themeColor="text1"/>
        </w:rPr>
        <w:t xml:space="preserve"> </w:t>
      </w:r>
      <w:r w:rsidR="00DF6384" w:rsidRPr="0072645A">
        <w:rPr>
          <w:color w:val="000000" w:themeColor="text1"/>
        </w:rPr>
        <w:fldChar w:fldCharType="begin"/>
      </w:r>
      <w:r w:rsidR="00DE1C2B" w:rsidRPr="00721AB2">
        <w:rPr>
          <w:color w:val="000000" w:themeColor="text1"/>
        </w:rPr>
        <w:instrText xml:space="preserve"> ADDIN ZOTERO_ITEM CSL_CITATION {"citationID":"a2lqlhovknl","properties":{"formattedCitation":"(Ruggie 2014)","plainCitation":"(Ruggie 2014)","noteIndex":0},"citationItems":[{"id":7379,"uris":["http://zotero.org/groups/2225246/items/6XDDZUJC"],"uri":["http://zotero.org/groups/2225246/items/6XDDZUJC"],"itemData":{"id":7379,"type":"article-journal","abstract":"Ruggie relates the Guiding Principles on Business and Human Rights that he had developed to the recent conceptual debates in the study of global governance, which he loosely term 'new governance theory.' He defines governance as the systems of authoritative norms, rules, institutions, and practices by means of which any collectivity manages its common affairs, while global governance can be considered as an instance of governance in the absence of government. He tells that there is no government at the global level. But there is governance, of variable effectiveness. Adapted from the source document. Reprinted by permission of Lynne Rienner Publishers","container-title":"Global governance","ISSN":"1075-2846","issue":"1","language":"English","page":"5-17","source":"ProQuest","title":"Global governance and 'new governance theory': lessons from Business and Human rights","title-short":"Global governance and 'new governance theory'","volume":"20","author":[{"family":"Ruggie","given":"John Gerard"}],"issued":{"date-parts":[["2014"]]}}}],"schema":"https://github.com/citation-style-language/schema/raw/master/csl-citation.json"} </w:instrText>
      </w:r>
      <w:r w:rsidR="00DF6384" w:rsidRPr="0072645A">
        <w:rPr>
          <w:color w:val="000000" w:themeColor="text1"/>
        </w:rPr>
        <w:fldChar w:fldCharType="separate"/>
      </w:r>
      <w:r w:rsidR="0037359D" w:rsidRPr="0072645A">
        <w:t>(Ruggie 2014)</w:t>
      </w:r>
      <w:r w:rsidR="00DF6384" w:rsidRPr="0072645A">
        <w:rPr>
          <w:color w:val="000000" w:themeColor="text1"/>
        </w:rPr>
        <w:fldChar w:fldCharType="end"/>
      </w:r>
      <w:r w:rsidR="00DF6384" w:rsidRPr="00721AB2">
        <w:rPr>
          <w:color w:val="000000" w:themeColor="text1"/>
        </w:rPr>
        <w:t>.</w:t>
      </w:r>
    </w:p>
    <w:p w14:paraId="5ADFE4AC" w14:textId="77777777" w:rsidR="00867036" w:rsidRDefault="00867036" w:rsidP="00BB61C7">
      <w:pPr>
        <w:rPr>
          <w:color w:val="000000" w:themeColor="text1"/>
        </w:rPr>
      </w:pPr>
    </w:p>
    <w:p w14:paraId="0ED5AEB7" w14:textId="117B7DDC" w:rsidR="00BB61C7" w:rsidRDefault="00BB61C7" w:rsidP="00BB61C7">
      <w:r w:rsidRPr="00E06A61">
        <w:rPr>
          <w:color w:val="000000" w:themeColor="text1"/>
        </w:rPr>
        <w:lastRenderedPageBreak/>
        <w:t xml:space="preserve">Governance for sustainable development pays specific attention to the resources </w:t>
      </w:r>
      <w:r w:rsidR="003A2D06">
        <w:rPr>
          <w:color w:val="000000" w:themeColor="text1"/>
        </w:rPr>
        <w:t xml:space="preserve">(both natural and anthropogenic) that </w:t>
      </w:r>
      <w:r w:rsidRPr="00E06A61">
        <w:rPr>
          <w:color w:val="000000" w:themeColor="text1"/>
        </w:rPr>
        <w:t>society draws on to meet its goals</w:t>
      </w:r>
      <w:r w:rsidR="003A2D06">
        <w:rPr>
          <w:color w:val="000000" w:themeColor="text1"/>
        </w:rPr>
        <w:t>.</w:t>
      </w:r>
      <w:r w:rsidR="00B154C3">
        <w:rPr>
          <w:color w:val="000000" w:themeColor="text1"/>
        </w:rPr>
        <w:t xml:space="preserve"> </w:t>
      </w:r>
      <w:r w:rsidR="003A2D06">
        <w:rPr>
          <w:color w:val="000000" w:themeColor="text1"/>
        </w:rPr>
        <w:t xml:space="preserve">It </w:t>
      </w:r>
      <w:r w:rsidRPr="00E06A61">
        <w:rPr>
          <w:color w:val="000000" w:themeColor="text1"/>
        </w:rPr>
        <w:t xml:space="preserve">thus involves all the key elements of the Anthropocene System summarized in the Sustainability Science Framework of </w:t>
      </w:r>
      <w:r w:rsidR="004F1615">
        <w:rPr>
          <w:color w:val="000000" w:themeColor="text1"/>
        </w:rPr>
        <w:t>Figure</w:t>
      </w:r>
      <w:r w:rsidR="007B1E06">
        <w:rPr>
          <w:color w:val="000000" w:themeColor="text1"/>
        </w:rPr>
        <w:t xml:space="preserve"> </w:t>
      </w:r>
      <w:r w:rsidR="00813952">
        <w:rPr>
          <w:color w:val="000000" w:themeColor="text1"/>
        </w:rPr>
        <w:t>1</w:t>
      </w:r>
      <w:r w:rsidRPr="00E06A61">
        <w:rPr>
          <w:color w:val="000000" w:themeColor="text1"/>
        </w:rPr>
        <w:t>: actors, institutions, goals, and resources.</w:t>
      </w:r>
      <w:r w:rsidR="00B154C3">
        <w:rPr>
          <w:color w:val="000000" w:themeColor="text1"/>
        </w:rPr>
        <w:t xml:space="preserve"> </w:t>
      </w:r>
      <w:r w:rsidRPr="00E06A61">
        <w:rPr>
          <w:color w:val="000000" w:themeColor="text1"/>
        </w:rPr>
        <w:t xml:space="preserve">Power </w:t>
      </w:r>
      <w:r w:rsidRPr="00CD061A">
        <w:t>differentials among actors</w:t>
      </w:r>
      <w:r>
        <w:t xml:space="preserve"> mediate th</w:t>
      </w:r>
      <w:r w:rsidR="005128DE">
        <w:t xml:space="preserve">e relationships among those elements. </w:t>
      </w:r>
      <w:r>
        <w:t>Different a</w:t>
      </w:r>
      <w:r w:rsidRPr="00CD061A">
        <w:t xml:space="preserve">ction </w:t>
      </w:r>
      <w:r>
        <w:t>s</w:t>
      </w:r>
      <w:r w:rsidRPr="00CD061A">
        <w:t xml:space="preserve">ituations are governed by </w:t>
      </w:r>
      <w:r>
        <w:t xml:space="preserve">different </w:t>
      </w:r>
      <w:r w:rsidRPr="00CD061A">
        <w:t>arrangements of these elements and relationships.</w:t>
      </w:r>
      <w:r w:rsidR="00B154C3">
        <w:t xml:space="preserve"> </w:t>
      </w:r>
      <w:r w:rsidRPr="00CD061A">
        <w:t xml:space="preserve">Interactions among </w:t>
      </w:r>
      <w:r>
        <w:t>a</w:t>
      </w:r>
      <w:r w:rsidRPr="00CD061A">
        <w:t xml:space="preserve">ction </w:t>
      </w:r>
      <w:r>
        <w:t>s</w:t>
      </w:r>
      <w:r w:rsidRPr="00CD061A">
        <w:t>ituat</w:t>
      </w:r>
      <w:r>
        <w:t xml:space="preserve">ions include interactions among </w:t>
      </w:r>
      <w:r w:rsidRPr="00CD061A">
        <w:t>their respective governance arrangements.</w:t>
      </w:r>
      <w:r w:rsidR="00B154C3">
        <w:t xml:space="preserve"> </w:t>
      </w:r>
    </w:p>
    <w:p w14:paraId="1733DEB4" w14:textId="32A41A34" w:rsidR="00C0675F" w:rsidRDefault="00C0675F" w:rsidP="00BB61C7"/>
    <w:p w14:paraId="27CB1BF8" w14:textId="6A14FC62" w:rsidR="00BB61C7" w:rsidRDefault="00BB61C7" w:rsidP="00BB61C7">
      <w:r>
        <w:t>Some treatments of sustainable development view the work of governance as primarily one of fixing market failures.</w:t>
      </w:r>
      <w:r w:rsidR="00B154C3">
        <w:t xml:space="preserve"> </w:t>
      </w:r>
      <w:r>
        <w:t>That is not the approach we take here.</w:t>
      </w:r>
      <w:r w:rsidR="00B154C3">
        <w:t xml:space="preserve"> </w:t>
      </w:r>
      <w:r>
        <w:t xml:space="preserve">Rather, we echo the arguments of Mazzucato and others who see the task of governance in general as one of creating public value—in the case of sustainability, value denominated as inclusive well-being </w:t>
      </w:r>
      <w:r w:rsidRPr="0072645A">
        <w:fldChar w:fldCharType="begin"/>
      </w:r>
      <w:r w:rsidR="00DE1C2B" w:rsidRPr="00721AB2">
        <w:instrText xml:space="preserve"> ADDIN ZOTERO_ITEM CSL_CITATION {"citationID":"JddAw8Xl","properties":{"formattedCitation":"(Mazzucato 2018b)","plainCitation":"(Mazzucato 2018b)","noteIndex":0},"citationItems":[{"id":"imyTS7t8/LCahXHUE","uris":["http://zotero.org/groups/2225246/items/9IVY8IPB"],"uri":["http://zotero.org/groups/2225246/items/9IVY8IPB"],"itemData":{"id":18074,"type":"book","call-number":"HB201 .M3485 2018","event-place":"[London], UK","ISBN":"978-0-241-18881-1","note":"OCLC: on1037118597","number-of-pages":"358","publisher":"Allen Lane, an imprint of Penguin Books","publisher-place":"[London], UK","source":"Library of Congress ISBN","title":"The value of everything: making and taking in the global economy","title-short":"The value of everything","author":[{"family":"Mazzucato","given":"Mariana"}],"issued":{"date-parts":[["2018"]]}}}],"schema":"https://github.com/citation-style-language/schema/raw/master/csl-citation.json"} </w:instrText>
      </w:r>
      <w:r w:rsidRPr="0072645A">
        <w:fldChar w:fldCharType="separate"/>
      </w:r>
      <w:r w:rsidR="008874CE" w:rsidRPr="0072645A">
        <w:t>(Mazzucato 2018)</w:t>
      </w:r>
      <w:r w:rsidRPr="0072645A">
        <w:fldChar w:fldCharType="end"/>
      </w:r>
      <w:r w:rsidRPr="00721AB2">
        <w:t>.</w:t>
      </w:r>
      <w:r w:rsidR="00B154C3">
        <w:t xml:space="preserve"> </w:t>
      </w:r>
      <w:r>
        <w:t>There will certainly be cases in which, as an empirical matter, markets will be the best available means for guiding collective action toward such valued outcomes.</w:t>
      </w:r>
      <w:r w:rsidR="00B154C3">
        <w:t xml:space="preserve"> </w:t>
      </w:r>
      <w:r>
        <w:t>But given the ubiquity of market failures in matters central to sustainability</w:t>
      </w:r>
      <w:r w:rsidR="0083199B">
        <w:t>—</w:t>
      </w:r>
      <w:r>
        <w:t>responsible use of the environment, promoting intergenerational equity, serving marginalized populations, etc.</w:t>
      </w:r>
      <w:r w:rsidR="0083199B">
        <w:t>—</w:t>
      </w:r>
      <w:r>
        <w:t>such cases will be rare</w:t>
      </w:r>
      <w:r w:rsidR="00EE732C">
        <w:t xml:space="preserve"> unless firms reimagine their roles, and the roles of capitalism more generally, in the Anthropocene</w:t>
      </w:r>
      <w:r w:rsidR="00025709">
        <w:t xml:space="preserve"> </w:t>
      </w:r>
      <w:r w:rsidR="00025709">
        <w:fldChar w:fldCharType="begin"/>
      </w:r>
      <w:r w:rsidR="00DE1C2B">
        <w:instrText xml:space="preserve"> ADDIN ZOTERO_ITEM CSL_CITATION {"citationID":"a6efkjddno","properties":{"formattedCitation":"(Henderson 2020)","plainCitation":"(Henderson 2020)","noteIndex":0},"citationItems":[{"id":7030,"uris":["http://zotero.org/groups/2225246/items/WKNIIAQY"],"uri":["http://zotero.org/groups/2225246/items/WKNIIAQY"],"itemData":{"id":7030,"type":"book","abstract":"\"Free market capitalism is one of humanity's greatest inventions and the greatest source of prosperity the world has ever seen. But this success has been costly. Capitalism is on the verge of destroying the planet and destabilizing society as wealth rushes to the top. The time for action is running short. Rebecca Henderson's rigorous research in economics, psychology, and organizational behavior, as well as her many years of work with companies around the world, gives us a path forward. She debunks the worldview that the only purpose of business is to make money and maximize shareholder value. She shows that we have failed to reimagine capitalism so that it is not only an engine of prosperity but also a system that is in harmony with environmental realities, striving for social justice and the demands of truly democratic institutions. Henderson's deep understanding of how change takes place, combined with fascinating in-depth stories of companies that have made the first steps towards reimagining capitalism, provides inspiring insight into what capitalism can be. With rich discussions of how the worlds of finance, governance, and leadership must also evolve, Henderson provides the pragmatic foundation for navigating a world faced with unprecedented challenge, but also with extraordinary opportunity for those who can get it right\"--","call-number":"HD87 .H46 2020","event-place":"New York","ISBN":"978-1-5417-3015-1","number-of-pages":"336","publisher":"PublicAffairs","publisher-place":"New York","source":"Library of Congress ISBN","title":"Reimagining capitalism in a world on fire","author":[{"family":"Henderson","given":"Rebecca"}],"issued":{"date-parts":[["2020"]]}}}],"schema":"https://github.com/citation-style-language/schema/raw/master/csl-citation.json"} </w:instrText>
      </w:r>
      <w:r w:rsidR="00025709">
        <w:fldChar w:fldCharType="separate"/>
      </w:r>
      <w:r w:rsidR="0037359D" w:rsidRPr="0037359D">
        <w:t>(Henderson 2020)</w:t>
      </w:r>
      <w:r w:rsidR="00025709">
        <w:fldChar w:fldCharType="end"/>
      </w:r>
      <w:r>
        <w:t>.</w:t>
      </w:r>
      <w:r w:rsidR="00B154C3">
        <w:t xml:space="preserve"> </w:t>
      </w:r>
      <w:r w:rsidR="00EC167C">
        <w:t>T</w:t>
      </w:r>
      <w:r>
        <w:t xml:space="preserve">he governance arrangements most likely to promote sustainability seem likely to involve a mix of public and private actors, market and regulatory incentives, and </w:t>
      </w:r>
      <w:r w:rsidR="002F7FB3">
        <w:t xml:space="preserve">adoptions of </w:t>
      </w:r>
      <w:r>
        <w:t xml:space="preserve">norms </w:t>
      </w:r>
      <w:r w:rsidR="00F214B1">
        <w:t xml:space="preserve">that </w:t>
      </w:r>
      <w:r w:rsidR="0089039C">
        <w:t xml:space="preserve">strengthen </w:t>
      </w:r>
      <w:r w:rsidR="00A979F8">
        <w:t xml:space="preserve">responsibility for promoting </w:t>
      </w:r>
      <w:r w:rsidR="002F7FB3">
        <w:t>the public good</w:t>
      </w:r>
      <w:r w:rsidR="00DC6A78">
        <w:t>.</w:t>
      </w:r>
      <w:r w:rsidR="00B154C3">
        <w:t xml:space="preserve"> </w:t>
      </w:r>
      <w:r>
        <w:t xml:space="preserve">Those are not the arrangements that characterize the world today, </w:t>
      </w:r>
      <w:r w:rsidR="00A979F8">
        <w:t xml:space="preserve">which </w:t>
      </w:r>
      <w:r>
        <w:t xml:space="preserve">are held firmly in place by a combination of path dependency and incumbency </w:t>
      </w:r>
      <w:r>
        <w:fldChar w:fldCharType="begin"/>
      </w:r>
      <w:r w:rsidR="00DE1C2B">
        <w:instrText xml:space="preserve"> ADDIN ZOTERO_ITEM CSL_CITATION {"citationID":"McGhLQm6","properties":{"formattedCitation":"(Stirling 2019)","plainCitation":"(Stirling 2019)","noteIndex":0},"citationItems":[{"id":6084,"uris":["http://zotero.org/groups/2225246/items/YTRZ3XII"],"uri":["http://zotero.org/groups/2225246/items/YTRZ3XII"],"itemData":{"id":6084,"type":"article-journal","abstract":"This paper examines a variety of theories bearing on ‘socio-material incumbency’ and explores methodological implications. The aim is to develop a systematic general approach, which builds on strengths and mitigates weaknesses in prevailing analytical frameworks. A particular priority lies in avoidance of self-acknowledged tendencies in existing theory to ‘reify’ central notions like ‘the regime’. Such pictures may overstate the tractability of incumbency to conventional policy instruments and so inadvertently help reinforce it. Based on detailed analysis of ways in which longstanding concepts of structuration apply to socio-material change, a novel ‘configuring fields’ approach is proposed. Contrasting ‘eagle-eye’ and ‘worm-eye’ views are each shown to yield distinctive possible ‘topologies of incumbency’. This results in testable hypotheses with potentially important practical implications. Attention can thus extend beyond narrow policy instruments and mixes, to fully embrace broader and deeper kinds of political collective action, culture change and democratic struggle.","container-title":"Energy Research &amp; Social Science","DOI":"10.1016/j.erss.2019.101239","ISSN":"2214-6296","journalAbbreviation":"Energy Research &amp; Social Science","page":"101239","source":"ScienceDirect","title":"How deep is incumbency? A ‘configuring fields’ approach to redistributing and reorienting power in socio-material change","title-short":"How deep is incumbency?","volume":"58","author":[{"family":"Stirling","given":"Andy"}],"issued":{"date-parts":[["2019",12,1]]}}}],"schema":"https://github.com/citation-style-language/schema/raw/master/csl-citation.json"} </w:instrText>
      </w:r>
      <w:r>
        <w:fldChar w:fldCharType="separate"/>
      </w:r>
      <w:r w:rsidRPr="00E254F8">
        <w:t>(Stirling 2019)</w:t>
      </w:r>
      <w:r>
        <w:fldChar w:fldCharType="end"/>
      </w:r>
      <w:r>
        <w:t>.</w:t>
      </w:r>
      <w:r w:rsidR="00B154C3">
        <w:t xml:space="preserve"> </w:t>
      </w:r>
      <w:r w:rsidR="00FE5F87" w:rsidRPr="00FE5F87">
        <w:t xml:space="preserve">Building governance arrangements that have any realistic hope of advancing sustainable development is therefore an inherently radical enterprise committed to disrupting the status quo. Politically engaged agitators are necessarily the frontline change agents of such a movement. But research can seek to inform agitation, providing diagnoses of the obstacles today plus recommendations for fostering the capacity to govern for sustainability </w:t>
      </w:r>
      <w:r>
        <w:fldChar w:fldCharType="begin"/>
      </w:r>
      <w:r w:rsidR="00DE1C2B">
        <w:instrText xml:space="preserve"> ADDIN ZOTERO_ITEM CSL_CITATION {"citationID":"8luYJiWp","properties":{"formattedCitation":"(Adger and Jordan 2009)","plainCitation":"(Adger and Jordan 2009)","noteIndex":0},"citationItems":[{"id":7766,"uris":["http://zotero.org/groups/2225246/items/2BWI6K2F"],"uri":["http://zotero.org/groups/2225246/items/2BWI6K2F"],"itemData":{"id":7766,"type":"book","abstract":"The crisis of unsustainability is, above all else, a crisis of governance. The transition to a more sustainable world will inevitably require radical changes in the actions of all governments, and it will call for significant changes to the lifestyles of individuals everywhere. Bringing together some of the world's most highly regarded experts on governance and sustainable development, this book examines these necessary processes and consequences across a range of sectors, regions and other important areas of concern. It reveals that the governance of sustainable development is politically contested, and that it will continue to test existing governance systems to their limits. As an assessment of existing policy practices, it will be of great interest to all those who are preparing themselves - or their organisations - for the sustainability transition.","call-number":"GE170 .G686 2009","event-place":"Cambridge, UK ; New York","ISBN":"978-0-521-51875-8","note":"OCLC: ocn261176757","number-of-pages":"338","publisher":"Cambridge University Press","publisher-place":"Cambridge, UK ; New York","source":"Library of Congress ISBN","title":"Governing sustainability","editor":[{"family":"Adger","given":"W. Neil"},{"family":"Jordan","given":"Andrew"}],"issued":{"date-parts":[["2009"]]}}}],"schema":"https://github.com/citation-style-language/schema/raw/master/csl-citation.json"} </w:instrText>
      </w:r>
      <w:r>
        <w:fldChar w:fldCharType="separate"/>
      </w:r>
      <w:r w:rsidRPr="00062CAE">
        <w:t>(Adger and Jordan 2009)</w:t>
      </w:r>
      <w:r>
        <w:fldChar w:fldCharType="end"/>
      </w:r>
      <w:r>
        <w:t>.</w:t>
      </w:r>
    </w:p>
    <w:p w14:paraId="35FCC3A6" w14:textId="77777777" w:rsidR="00BB61C7" w:rsidRDefault="00BB61C7" w:rsidP="00BB61C7">
      <w:pPr>
        <w:rPr>
          <w:rFonts w:cstheme="minorHAnsi"/>
        </w:rPr>
      </w:pPr>
    </w:p>
    <w:p w14:paraId="3CEA86E1" w14:textId="2AC37937" w:rsidR="00BB61C7" w:rsidRPr="00DF24C5" w:rsidRDefault="00BB61C7" w:rsidP="00BB61C7">
      <w:pPr>
        <w:rPr>
          <w:rFonts w:cstheme="minorBidi"/>
        </w:rPr>
      </w:pPr>
      <w:r w:rsidRPr="00DF24C5">
        <w:rPr>
          <w:rFonts w:cstheme="minorBidi"/>
        </w:rPr>
        <w:t>A growing number of scholars have pursued research to inform governance for sustainability over the past several decades.</w:t>
      </w:r>
      <w:r w:rsidR="00B154C3">
        <w:rPr>
          <w:rFonts w:cstheme="minorBidi"/>
        </w:rPr>
        <w:t xml:space="preserve"> </w:t>
      </w:r>
      <w:r w:rsidRPr="00DF24C5">
        <w:rPr>
          <w:rFonts w:cstheme="minorBidi"/>
        </w:rPr>
        <w:t>That work continues and is now being systematically a</w:t>
      </w:r>
      <w:r w:rsidRPr="004C6D54">
        <w:rPr>
          <w:rFonts w:cstheme="minorBidi"/>
        </w:rPr>
        <w:t xml:space="preserve">dvanced through a vigorous international program on Earth System Governance </w:t>
      </w:r>
      <w:r w:rsidRPr="004C6D54">
        <w:rPr>
          <w:rFonts w:cstheme="minorBidi"/>
        </w:rPr>
        <w:fldChar w:fldCharType="begin"/>
      </w:r>
      <w:r w:rsidR="00DE1C2B">
        <w:rPr>
          <w:rFonts w:cstheme="minorBidi"/>
        </w:rPr>
        <w:instrText xml:space="preserve"> ADDIN ZOTERO_ITEM CSL_CITATION {"citationID":"dB4AXatP","properties":{"formattedCitation":"(Burch et al. 2019)","plainCitation":"(Burch et al. 2019)","noteIndex":0},"citationItems":[{"id":7076,"uris":["http://zotero.org/groups/2225246/items/65EPRGNX"],"uri":["http://zotero.org/groups/2225246/items/65EPRGNX"],"itemData":{"id":7076,"type":"article-journal","abstract":"The Earth System Governance project is a global research alliance that explores novel, effective governance mechanisms to cope with the current transitions in the biogeochemical systems of the planet. A decade after its inception, this article offers an overview of the project's new research framework (which is built upon a review of existing earth system governance research), the goal of which is to continue to stimulate a pluralistic, vibrant and relevant research community. This framework is composed of contextual conditions (transformations, inequality, Anthropocene and diversity), which capture what is being observed empirically, and five sets of research lenses (architecture and agency, democracy and power, justice and allocation, anticipation and imagination, and adaptiveness and reflexivity). Ultimately the goal is to guide and inspire the systematic study of how societies prepare for accelerated climate change and wider earth system change, as well as policy responses.","container-title":"Earth System Governance","DOI":"10.1016/j.esg.2019.100006","ISSN":"2589-8116","journalAbbreviation":"Earth System Governance","language":"en","page":"1-18","source":"ScienceDirect","title":"New directions in earth system governance research","volume":"1","author":[{"family":"Burch","given":"Sarah"},{"family":"Gupta","given":"Aarti"},{"family":"Inoue","given":"Cristina Y. A."},{"family":"Kalfagianni","given":"Agni"},{"family":"Persson","given":"Åsa"},{"family":"Gerlak","given":"Andrea K."},{"family":"Ishii","given":"Atsushi"},{"family":"Patterson","given":"James"},{"family":"Pickering","given":"Jonathan"},{"family":"Scobie","given":"Michelle"},{"family":"Van der Heijden","given":"Jeroen"},{"family":"Vervoort","given":"Joost"},{"family":"Adler","given":"Carolina"},{"family":"Bloomfield","given":"Michael"},{"family":"Djalante","given":"Riyanti"},{"family":"Dryzek","given":"John"},{"family":"Galaz","given":"Victor"},{"family":"Gordon","given":"Christopher"},{"family":"Harmon","given":"Renée"},{"family":"Jinnah","given":"Sikina"},{"family":"Kim","given":"Rakhyun E."},{"family":"Olsson","given":"Lennart"},{"family":"Van Leeuwen","given":"Judith"},{"family":"Ramasar","given":"Vasna"},{"family":"Wapner","given":"Paul"},{"family":"Zondervan","given":"Ruben"}],"issued":{"date-parts":[["2019",1,1]]}}}],"schema":"https://github.com/citation-style-language/schema/raw/master/csl-citation.json"} </w:instrText>
      </w:r>
      <w:r w:rsidRPr="004C6D54">
        <w:rPr>
          <w:rFonts w:cstheme="minorBidi"/>
        </w:rPr>
        <w:fldChar w:fldCharType="separate"/>
      </w:r>
      <w:r w:rsidRPr="00E254F8">
        <w:rPr>
          <w:rFonts w:cstheme="minorBidi"/>
        </w:rPr>
        <w:t>(Burch et al. 2019)</w:t>
      </w:r>
      <w:r w:rsidRPr="004C6D54">
        <w:rPr>
          <w:rFonts w:cstheme="minorBidi"/>
        </w:rPr>
        <w:fldChar w:fldCharType="end"/>
      </w:r>
      <w:r w:rsidRPr="00DF24C5">
        <w:rPr>
          <w:rFonts w:cstheme="minorBidi"/>
        </w:rPr>
        <w:t>.</w:t>
      </w:r>
      <w:r w:rsidRPr="004D7D3D">
        <w:rPr>
          <w:rStyle w:val="FootnoteReference"/>
        </w:rPr>
        <w:footnoteReference w:id="23"/>
      </w:r>
      <w:r w:rsidR="00B154C3">
        <w:rPr>
          <w:rFonts w:cstheme="minorBidi"/>
        </w:rPr>
        <w:t xml:space="preserve"> </w:t>
      </w:r>
      <w:r w:rsidRPr="00DF24C5">
        <w:rPr>
          <w:rFonts w:cstheme="minorBidi"/>
        </w:rPr>
        <w:t>We summarize here some of the most important findings of that</w:t>
      </w:r>
      <w:r w:rsidRPr="004C6D54">
        <w:rPr>
          <w:rFonts w:cstheme="minorBidi"/>
        </w:rPr>
        <w:t xml:space="preserve"> research.</w:t>
      </w:r>
      <w:r w:rsidR="00B154C3">
        <w:rPr>
          <w:rFonts w:cstheme="minorBidi"/>
        </w:rPr>
        <w:t xml:space="preserve"> </w:t>
      </w:r>
      <w:r w:rsidRPr="004C6D54">
        <w:rPr>
          <w:rFonts w:cstheme="minorBidi"/>
        </w:rPr>
        <w:t xml:space="preserve">We refer the reader interested in more extended coverage of the field to books by Adger and Jordan </w:t>
      </w:r>
      <w:r w:rsidRPr="004C6D54">
        <w:rPr>
          <w:rFonts w:cstheme="minorBidi"/>
        </w:rPr>
        <w:fldChar w:fldCharType="begin"/>
      </w:r>
      <w:r w:rsidR="00DE1C2B">
        <w:rPr>
          <w:rFonts w:cstheme="minorBidi"/>
        </w:rPr>
        <w:instrText xml:space="preserve"> ADDIN ZOTERO_ITEM CSL_CITATION {"citationID":"cfrViLq9","properties":{"formattedCitation":"(Adger and Jordan 2009)","plainCitation":"(Adger and Jordan 2009)","noteIndex":0},"citationItems":[{"id":7766,"uris":["http://zotero.org/groups/2225246/items/2BWI6K2F"],"uri":["http://zotero.org/groups/2225246/items/2BWI6K2F"],"itemData":{"id":7766,"type":"book","abstract":"The crisis of unsustainability is, above all else, a crisis of governance. The transition to a more sustainable world will inevitably require radical changes in the actions of all governments, and it will call for significant changes to the lifestyles of individuals everywhere. Bringing together some of the world's most highly regarded experts on governance and sustainable development, this book examines these necessary processes and consequences across a range of sectors, regions and other important areas of concern. It reveals that the governance of sustainable development is politically contested, and that it will continue to test existing governance systems to their limits. As an assessment of existing policy practices, it will be of great interest to all those who are preparing themselves - or their organisations - for the sustainability transition.","call-number":"GE170 .G686 2009","event-place":"Cambridge, UK ; New York","ISBN":"978-0-521-51875-8","note":"OCLC: ocn261176757","number-of-pages":"338","publisher":"Cambridge University Press","publisher-place":"Cambridge, UK ; New York","source":"Library of Congress ISBN","title":"Governing sustainability","editor":[{"family":"Adger","given":"W. Neil"},{"family":"Jordan","given":"Andrew"}],"issued":{"date-parts":[["2009"]]}}}],"schema":"https://github.com/citation-style-language/schema/raw/master/csl-citation.json"} </w:instrText>
      </w:r>
      <w:r w:rsidRPr="004C6D54">
        <w:rPr>
          <w:rFonts w:cstheme="minorBidi"/>
        </w:rPr>
        <w:fldChar w:fldCharType="separate"/>
      </w:r>
      <w:r w:rsidRPr="00E254F8">
        <w:rPr>
          <w:rFonts w:cstheme="minorBidi"/>
        </w:rPr>
        <w:t>(2009)</w:t>
      </w:r>
      <w:r w:rsidRPr="004C6D54">
        <w:rPr>
          <w:rFonts w:cstheme="minorBidi"/>
        </w:rPr>
        <w:fldChar w:fldCharType="end"/>
      </w:r>
      <w:r w:rsidRPr="00DF24C5">
        <w:rPr>
          <w:rFonts w:cstheme="minorBidi"/>
        </w:rPr>
        <w:t xml:space="preserve">, Young </w:t>
      </w:r>
      <w:r w:rsidRPr="004C6D54">
        <w:rPr>
          <w:rFonts w:cstheme="minorBidi"/>
        </w:rPr>
        <w:fldChar w:fldCharType="begin"/>
      </w:r>
      <w:r w:rsidR="00DE1C2B">
        <w:rPr>
          <w:rFonts w:cstheme="minorBidi"/>
        </w:rPr>
        <w:instrText xml:space="preserve"> ADDIN ZOTERO_ITEM CSL_CITATION {"citationID":"X3lD0jJS","properties":{"formattedCitation":"(O. R. Young 2017)","plainCitation":"(O. R. Young 2017)","noteIndex":0},"citationItems":[{"id":1448,"uris":["http://zotero.org/groups/2225246/items/LY2M2GPM"],"uri":["http://zotero.org/groups/2225246/items/LY2M2GPM"],"itemData":{"id":1448,"type":"book","event-place":"Cambridge","ISBN":"978-0-262-53384-3","language":"English","note":"WOS:000411439200012","publisher":"Mit Press","publisher-place":"Cambridge","source":"Web of Science","title":"Governing Complex Systems: Social Capital for the Anthropocene","title-short":"Governing Complex Systems","author":[{"family":"Young","given":"O. R."}],"issued":{"date-parts":[["2017"]]}}}],"schema":"https://github.com/citation-style-language/schema/raw/master/csl-citation.json"} </w:instrText>
      </w:r>
      <w:r w:rsidRPr="004C6D54">
        <w:rPr>
          <w:rFonts w:cstheme="minorBidi"/>
        </w:rPr>
        <w:fldChar w:fldCharType="separate"/>
      </w:r>
      <w:r w:rsidRPr="00E254F8">
        <w:rPr>
          <w:rFonts w:cstheme="minorBidi"/>
        </w:rPr>
        <w:t>(2017)</w:t>
      </w:r>
      <w:r w:rsidRPr="004C6D54">
        <w:rPr>
          <w:rFonts w:cstheme="minorBidi"/>
        </w:rPr>
        <w:fldChar w:fldCharType="end"/>
      </w:r>
      <w:r w:rsidRPr="00DF24C5">
        <w:rPr>
          <w:rFonts w:cstheme="minorBidi"/>
        </w:rPr>
        <w:t xml:space="preserve"> and Dryzak and Pickering </w:t>
      </w:r>
      <w:r w:rsidRPr="004C6D54">
        <w:rPr>
          <w:rFonts w:cstheme="minorBidi"/>
        </w:rPr>
        <w:fldChar w:fldCharType="begin"/>
      </w:r>
      <w:r w:rsidR="00DE1C2B">
        <w:rPr>
          <w:rFonts w:cstheme="minorBidi"/>
        </w:rPr>
        <w:instrText xml:space="preserve"> ADDIN ZOTERO_ITEM CSL_CITATION {"citationID":"YdFxJPYI","properties":{"formattedCitation":"(Dryzek and Pickering 2018)","plainCitation":"(Dryzek and Pickering 2018)","noteIndex":0},"citationItems":[{"id":352,"uris":["http://zotero.org/groups/2225246/items/2GGSRUSB"],"uri":["http://zotero.org/groups/2225246/items/2GGSRUSB"],"itemData":{"id":352,"type":"book","abstract":"The Politics of the Anthropocene is a sophisticated yet accessible treatment of how human institutions, practices, and principles need to be re-thought in response to the challenges of the Anthropocene, the emerging epoch of human-induced instability in the Earth system and its life-support capacities. However, the world remains stuck with practices and modes of thinking that were developed in the Holocene – the epoch of around 12,000 years of unusual stability in the Earth system, toward the end of which modern institutions such as states and capitalist markets arose. These institutions persist despite their potentially catastrophic failure to respond to the challenges of the Anthropocene, foremost among them a rapidly changing climate and accelerating biodiversity loss. The pathological trajectories of these institutions need to be disrupted by advancing ecological reflexivity: the capacity of structures, systems, and sets of ideas to question their own core commitments, and if necessary change themselves, while listening and responding effectively to signals from the Earth system. This book envisages a world in which humans are no longer estranged from the Earth system but engage with it in a more productive relationship. We can still pursue democracy, social justice, and sustainability – but not as before. In future, all politics should be first and foremost a politics of the Anthropocene. The arguments are developed in the context of issues such as climate change, biodiversity, and global efforts to address sustainability.","ISBN":"978-0-19-184689-2","language":"en_US","publisher":"Oxford University Press","source":"www.oxfordscholarship.com.ezp-prod1.hul.harvard.edu","title":"The Politics of the Anthropocene","URL":"http://www.oxfordscholarship.com.ezp-prod1.hul.harvard.edu/view/10.1093/oso/9780198809616.001.0001/oso-9780198809616","author":[{"family":"Dryzek","given":"John S."},{"family":"Pickering","given":"Jonathan"}],"accessed":{"date-parts":[["2019",3,7]]},"issued":{"date-parts":[["2018",12,6]]}}}],"schema":"https://github.com/citation-style-language/schema/raw/master/csl-citation.json"} </w:instrText>
      </w:r>
      <w:r w:rsidRPr="004C6D54">
        <w:rPr>
          <w:rFonts w:cstheme="minorBidi"/>
        </w:rPr>
        <w:fldChar w:fldCharType="separate"/>
      </w:r>
      <w:r w:rsidRPr="00E254F8">
        <w:rPr>
          <w:rFonts w:cstheme="minorBidi"/>
        </w:rPr>
        <w:t>(2018)</w:t>
      </w:r>
      <w:r w:rsidRPr="004C6D54">
        <w:rPr>
          <w:rFonts w:cstheme="minorBidi"/>
        </w:rPr>
        <w:fldChar w:fldCharType="end"/>
      </w:r>
      <w:r w:rsidRPr="00DF24C5">
        <w:rPr>
          <w:rFonts w:cstheme="minorBidi"/>
        </w:rPr>
        <w:t xml:space="preserve">. </w:t>
      </w:r>
    </w:p>
    <w:p w14:paraId="4FDDF064" w14:textId="77777777" w:rsidR="00FA7CBD" w:rsidRPr="00DF24C5" w:rsidRDefault="00FA7CBD" w:rsidP="00BB61C7">
      <w:pPr>
        <w:rPr>
          <w:rFonts w:cstheme="minorHAnsi"/>
        </w:rPr>
      </w:pPr>
    </w:p>
    <w:p w14:paraId="571528E7" w14:textId="6E49B4D2" w:rsidR="00BB61C7" w:rsidRPr="00A533CC" w:rsidRDefault="00BB61C7" w:rsidP="00164768">
      <w:pPr>
        <w:pStyle w:val="Heading2"/>
        <w:numPr>
          <w:ilvl w:val="1"/>
          <w:numId w:val="9"/>
        </w:numPr>
      </w:pPr>
      <w:bookmarkStart w:id="693" w:name="_Toc27330975"/>
      <w:bookmarkStart w:id="694" w:name="_Toc33132652"/>
      <w:r w:rsidRPr="00A533CC">
        <w:t xml:space="preserve">General </w:t>
      </w:r>
      <w:r w:rsidR="00155427">
        <w:t>T</w:t>
      </w:r>
      <w:r w:rsidRPr="00A533CC">
        <w:t xml:space="preserve">rends in </w:t>
      </w:r>
      <w:r w:rsidR="00155427">
        <w:t>G</w:t>
      </w:r>
      <w:r w:rsidRPr="00A533CC">
        <w:t xml:space="preserve">overnance </w:t>
      </w:r>
      <w:r w:rsidR="00155427">
        <w:t>R</w:t>
      </w:r>
      <w:r w:rsidRPr="00A533CC">
        <w:t xml:space="preserve">elevant to </w:t>
      </w:r>
      <w:r w:rsidR="00155427">
        <w:t>S</w:t>
      </w:r>
      <w:r w:rsidRPr="00A533CC">
        <w:t xml:space="preserve">ustainable </w:t>
      </w:r>
      <w:r w:rsidR="00155427">
        <w:t>D</w:t>
      </w:r>
      <w:r w:rsidRPr="00A533CC">
        <w:t>evelopment</w:t>
      </w:r>
      <w:bookmarkEnd w:id="693"/>
      <w:bookmarkEnd w:id="694"/>
    </w:p>
    <w:p w14:paraId="61CF0D8B" w14:textId="076E2504" w:rsidR="00BB61C7" w:rsidRDefault="00BB61C7" w:rsidP="00BB61C7">
      <w:r w:rsidRPr="00274328">
        <w:t xml:space="preserve">Today’s governance arrangements are the path dependent product of efforts to solve the problems </w:t>
      </w:r>
      <w:r>
        <w:t xml:space="preserve">and seize the opportunities </w:t>
      </w:r>
      <w:r w:rsidRPr="00274328">
        <w:t>of previous centuries.</w:t>
      </w:r>
      <w:r w:rsidR="00B154C3">
        <w:t xml:space="preserve"> </w:t>
      </w:r>
      <w:r>
        <w:t>T</w:t>
      </w:r>
      <w:r w:rsidRPr="00274328">
        <w:t xml:space="preserve">hose historically shaped arrangements provide </w:t>
      </w:r>
      <w:r>
        <w:t xml:space="preserve">the foundation for governance that the world now has </w:t>
      </w:r>
      <w:r w:rsidR="006C215C">
        <w:t xml:space="preserve">available for </w:t>
      </w:r>
      <w:r>
        <w:t>its pursuit of sustainability.</w:t>
      </w:r>
      <w:r w:rsidR="00B154C3">
        <w:t xml:space="preserve"> </w:t>
      </w:r>
      <w:r>
        <w:t>That said, several general trends in governance have emerged over the last several decades that are shifting its foundations in ways that are particularly relevant for the pursuit of sustainability.</w:t>
      </w:r>
    </w:p>
    <w:p w14:paraId="5F476F5A" w14:textId="77777777" w:rsidR="00BB61C7" w:rsidRDefault="00BB61C7" w:rsidP="00BB61C7">
      <w:pPr>
        <w:rPr>
          <w:rFonts w:cstheme="minorHAnsi"/>
        </w:rPr>
      </w:pPr>
    </w:p>
    <w:p w14:paraId="5287B213" w14:textId="1E1ED14C" w:rsidR="00BB61C7" w:rsidRDefault="00BB61C7" w:rsidP="00E254F8">
      <w:pPr>
        <w:pStyle w:val="Heading3"/>
        <w:numPr>
          <w:ilvl w:val="2"/>
          <w:numId w:val="9"/>
        </w:numPr>
      </w:pPr>
      <w:bookmarkStart w:id="695" w:name="_Toc27330976"/>
      <w:bookmarkStart w:id="696" w:name="_Toc33132653"/>
      <w:r>
        <w:t>Rescaling of governance</w:t>
      </w:r>
      <w:bookmarkEnd w:id="695"/>
      <w:bookmarkEnd w:id="696"/>
    </w:p>
    <w:p w14:paraId="3AC76FB3" w14:textId="41D05BCE" w:rsidR="00BB61C7" w:rsidRDefault="00BB61C7" w:rsidP="00BB61C7">
      <w:r>
        <w:t>The most general of these governance trends is the rescaling of governance arrangements</w:t>
      </w:r>
      <w:r w:rsidRPr="00624B76">
        <w:t xml:space="preserve"> </w:t>
      </w:r>
      <w:r w:rsidRPr="00624B76">
        <w:fldChar w:fldCharType="begin"/>
      </w:r>
      <w:r w:rsidR="00DE1C2B">
        <w:instrText xml:space="preserve"> ADDIN ZOTERO_ITEM CSL_CITATION {"citationID":"pTPOJz5v","properties":{"formattedCitation":"(Andonova and Mitchell 2010)","plainCitation":"(Andonova and Mitchell 2010)","noteIndex":0},"citationItems":[{"id":826,"uris":["http://zotero.org/groups/2225246/items/LSY58CKF"],"uri":["http://zotero.org/groups/2225246/items/LSY58CKF"],"itemData":{"id":826,"type":"article-journal","abstract":"In the past half-century, the practice and study of global environmental politics and governance have been dramatically rescaled. They have become increasingly complex and interconnected with respect to the level (between local and global) at which they take place, the range of actors engaged in them, and the linkages between them and nominally nonenvironmental issues. Global environmental politics and governance have been rescaled vertically down toward provincial and municipal governments and up toward supranational regimes. They have also been rescaled horizontally across regional and sectoral organizations and networks and across new issues, such as development, security, and trade among others. This rescaling reflects shifts in the magnitude, complexity, and interconnectedness of the global environmental problems humans face as well as epistemological shifts in how humans understand and respond to these problems, and rescaling has implications for both the practice and study of global environmental politics.","container-title":"Annual Review of Environment and Resources","DOI":"10.1146/annurev-environ-100809-125346","issue":"1","page":"255-282","source":"Annual Reviews","title":"The Rescaling of Global Environmental Politics","volume":"35","author":[{"family":"Andonova","given":"Liliana B."},{"family":"Mitchell","given":"Ronald B."}],"issued":{"date-parts":[["2010"]]}}}],"schema":"https://github.com/citation-style-language/schema/raw/master/csl-citation.json"} </w:instrText>
      </w:r>
      <w:r w:rsidRPr="00624B76">
        <w:fldChar w:fldCharType="separate"/>
      </w:r>
      <w:r w:rsidRPr="00624B76">
        <w:t>(Andonova and Mitchell 2010</w:t>
      </w:r>
      <w:r w:rsidR="0054243B">
        <w:t>;</w:t>
      </w:r>
      <w:r w:rsidRPr="00624B76">
        <w:fldChar w:fldCharType="end"/>
      </w:r>
      <w:r w:rsidR="008F3200">
        <w:t xml:space="preserve"> </w:t>
      </w:r>
      <w:r w:rsidR="00876AA4">
        <w:fldChar w:fldCharType="begin"/>
      </w:r>
      <w:r w:rsidR="00DE1C2B">
        <w:instrText xml:space="preserve"> ADDIN ZOTERO_ITEM CSL_CITATION {"citationID":"a2glh6t05sn","properties":{"formattedCitation":"(Hale 2020)","plainCitation":"(Hale 2020)","noteIndex":0},"citationItems":[{"id":8227,"uris":["http://zotero.org/groups/2225246/items/J9MCILYL"],"uri":["http://zotero.org/groups/2225246/items/J9MCILYL"],"itemData":{"id":8227,"type":"article-journal","abstract":"Transnational actors and transnational governance now form core elements\nof global environmental politics alongside intergovernmental diplomacy\nand institutions. This article explores how and under what conditions this\ntransnationalism has arisen, as well as its implications for world politics. It\nconsiders what effects transnational actors and governance have had on political outcomes, their relation to states and intergovernmental institutions,\nand normative questions around their legitimacy and accountability. The\ncritical role of transnational actors and institutions in environmental politics\nhas made the field a critical laboratory for broader questions concerning the\nevolution of global governance in world politics more generally. As global\nenvironmental challenges continue to magnify and affect other spheres of\npolitical activity, understanding these dynamics will become increasingly\nimportant.","container-title":"Annual Review of Political Science","page":"12.1-12.18","title":"Transnational Actors and Transnational Governance in Global Environmental Politics","volume":"23","author":[{"family":"Hale","given":"Thomas"}],"issued":{"date-parts":[["2020"]]}}}],"schema":"https://github.com/citation-style-language/schema/raw/master/csl-citation.json"} </w:instrText>
      </w:r>
      <w:r w:rsidR="00876AA4">
        <w:fldChar w:fldCharType="separate"/>
      </w:r>
      <w:r w:rsidR="0037359D" w:rsidRPr="0037359D">
        <w:t>Hale 2020)</w:t>
      </w:r>
      <w:r w:rsidR="00876AA4">
        <w:fldChar w:fldCharType="end"/>
      </w:r>
      <w:r w:rsidRPr="00624B76">
        <w:t>.</w:t>
      </w:r>
      <w:r w:rsidR="00B154C3">
        <w:t xml:space="preserve"> </w:t>
      </w:r>
      <w:r>
        <w:t>Three dimensions of this rescaling have received the greatest attention.</w:t>
      </w:r>
      <w:r w:rsidR="00B154C3">
        <w:t xml:space="preserve"> </w:t>
      </w:r>
      <w:r>
        <w:t>The first involves spatial scale.</w:t>
      </w:r>
      <w:r w:rsidR="00B154C3">
        <w:t xml:space="preserve"> </w:t>
      </w:r>
      <w:r>
        <w:t>Efforts to craft governance arrangements once focused largely on the local or national level.</w:t>
      </w:r>
      <w:r w:rsidR="00B154C3">
        <w:t xml:space="preserve"> </w:t>
      </w:r>
      <w:r>
        <w:t>But the general trend toward globalization has brought forth an increasing number of governance efforts that transcend national borders.</w:t>
      </w:r>
      <w:r w:rsidR="00B154C3">
        <w:t xml:space="preserve"> </w:t>
      </w:r>
      <w:r>
        <w:t xml:space="preserve">Governance today operates not just at single levels of organization but at multiple, interacting levels spanning the local through the national to the global </w:t>
      </w:r>
      <w:r>
        <w:fldChar w:fldCharType="begin"/>
      </w:r>
      <w:r w:rsidR="00DE1C2B">
        <w:instrText xml:space="preserve"> ADDIN ZOTERO_ITEM CSL_CITATION {"citationID":"K9veARbc","properties":{"formattedCitation":"(Brondizio, Ostrom, and Young 2009)","plainCitation":"(Brondizio, Ostrom, and Young 2009)","noteIndex":0},"citationItems":[{"id":1048,"uris":["http://zotero.org/groups/2225246/items/ZLAYZDQ2"],"uri":["http://zotero.org/groups/2225246/items/ZLAYZDQ2"],"itemData":{"id":1048,"type":"article-journal","abstract":"We discuss the challenges confronting environmental governance caused by the increasing connectivity of resource-use systems and the growing functional interdependencies of ecological and social systems. We take as a point of departure the case of the Xingu Indigenous Park (PIX) in Brazil and its surrounding agro-industrial region. This case provides a basis for reviewing the literature on resource governance, including both points of consensus and contentious issues. We argue that no fixed spatial or temporal level is appropriate for governing ecosystems and their services sustainably, effectively, and equitably. We point to the need to recognize the multilevel nature of such problems and the role of institutions in facilitating cross-level environmental governance as an important form of social capital that is essential for the long-term protection of ecosystems and the well-being of different populations.","container-title":"Annual Review of Environment and Resources","DOI":"10.1146/annurev.environ.020708.100707","issue":"1","page":"253-278","source":"Annual Reviews","title":"Connectivity and the Governance of Multilevel Social-Ecological Systems: The Role of Social Capital","title-short":"Connectivity and the Governance of Multilevel Social-Ecological Systems","volume":"34","author":[{"family":"Brondizio","given":"Eduardo S."},{"family":"Ostrom","given":"Elinor"},{"family":"Young","given":"Oran R."}],"issued":{"date-parts":[["2009"]]}}}],"schema":"https://github.com/citation-style-language/schema/raw/master/csl-citation.json"} </w:instrText>
      </w:r>
      <w:r>
        <w:fldChar w:fldCharType="separate"/>
      </w:r>
      <w:r w:rsidRPr="00E254F8">
        <w:t>(Brondizio, Ostrom, and Young 2009)</w:t>
      </w:r>
      <w:r>
        <w:fldChar w:fldCharType="end"/>
      </w:r>
      <w:r>
        <w:t>.</w:t>
      </w:r>
      <w:r w:rsidR="00B154C3">
        <w:t xml:space="preserve"> </w:t>
      </w:r>
      <w:r>
        <w:t>A second dimension of rescaling involves actors.</w:t>
      </w:r>
      <w:r w:rsidR="00B154C3">
        <w:t xml:space="preserve"> </w:t>
      </w:r>
      <w:r>
        <w:t>Governance increasingly involves not just governments but also firms and other private sector organizations, a blossoming array of non-governmental organizations and active participation by civil society.</w:t>
      </w:r>
      <w:r w:rsidR="00B154C3">
        <w:t xml:space="preserve"> </w:t>
      </w:r>
      <w:r w:rsidR="00D00CC8">
        <w:t xml:space="preserve">Reimagined private firms </w:t>
      </w:r>
      <w:r w:rsidR="00D355FC">
        <w:fldChar w:fldCharType="begin"/>
      </w:r>
      <w:r w:rsidR="00DE1C2B">
        <w:instrText xml:space="preserve"> ADDIN ZOTERO_ITEM CSL_CITATION {"citationID":"ashbef5v8h","properties":{"formattedCitation":"(Henderson 2020)","plainCitation":"(Henderson 2020)","noteIndex":0},"citationItems":[{"id":7030,"uris":["http://zotero.org/groups/2225246/items/WKNIIAQY"],"uri":["http://zotero.org/groups/2225246/items/WKNIIAQY"],"itemData":{"id":7030,"type":"book","abstract":"\"Free market capitalism is one of humanity's greatest inventions and the greatest source of prosperity the world has ever seen. But this success has been costly. Capitalism is on the verge of destroying the planet and destabilizing society as wealth rushes to the top. The time for action is running short. Rebecca Henderson's rigorous research in economics, psychology, and organizational behavior, as well as her many years of work with companies around the world, gives us a path forward. She debunks the worldview that the only purpose of business is to make money and maximize shareholder value. She shows that we have failed to reimagine capitalism so that it is not only an engine of prosperity but also a system that is in harmony with environmental realities, striving for social justice and the demands of truly democratic institutions. Henderson's deep understanding of how change takes place, combined with fascinating in-depth stories of companies that have made the first steps towards reimagining capitalism, provides inspiring insight into what capitalism can be. With rich discussions of how the worlds of finance, governance, and leadership must also evolve, Henderson provides the pragmatic foundation for navigating a world faced with unprecedented challenge, but also with extraordinary opportunity for those who can get it right\"--","call-number":"HD87 .H46 2020","event-place":"New York","ISBN":"978-1-5417-3015-1","number-of-pages":"336","publisher":"PublicAffairs","publisher-place":"New York","source":"Library of Congress ISBN","title":"Reimagining capitalism in a world on fire","author":[{"family":"Henderson","given":"Rebecca"}],"issued":{"date-parts":[["2020"]]}}}],"schema":"https://github.com/citation-style-language/schema/raw/master/csl-citation.json"} </w:instrText>
      </w:r>
      <w:r w:rsidR="00D355FC">
        <w:fldChar w:fldCharType="separate"/>
      </w:r>
      <w:r w:rsidR="0037359D" w:rsidRPr="0037359D">
        <w:t>(Henderson 2020)</w:t>
      </w:r>
      <w:r w:rsidR="00D355FC">
        <w:fldChar w:fldCharType="end"/>
      </w:r>
      <w:r w:rsidR="00D355FC">
        <w:t xml:space="preserve"> </w:t>
      </w:r>
      <w:r w:rsidR="00D00CC8">
        <w:t>and n</w:t>
      </w:r>
      <w:r>
        <w:t xml:space="preserve">ovel public-private partnerships of governance entrepreneurs </w:t>
      </w:r>
      <w:r>
        <w:fldChar w:fldCharType="begin"/>
      </w:r>
      <w:r w:rsidR="00DE1C2B">
        <w:instrText xml:space="preserve"> ADDIN ZOTERO_ITEM CSL_CITATION {"citationID":"yq9vzHLE","properties":{"formattedCitation":"(Pattberg and Widerberg 2016)","plainCitation":"(Pattberg and Widerberg 2016)","noteIndex":0},"citationItems":[{"id":7738,"uris":["http://zotero.org/groups/2225246/items/AEXE94P7"],"uri":["http://zotero.org/groups/2225246/items/AEXE94P7"],"itemData":{"id":7738,"type":"article-journal","abstract":"This perspective discusses nine conditions for enhancing the performance of multistakeholder partnerships for sustainable development. Such partnerships have become mainstream implementation mechanisms for attaining international sustainable development goals and are also frequently used in other adjacent policy domains such as climate change, health and biodiversity. While multistakeholder arrangements are widely perceived as a positive contribution to addressing global change, few studies have systematically evaluated the existing evidence for their positive performance. This poses an urgent and important challenge for researchers and practitioners to understand and improve the effectiveness of partnerships, in particular since their popularity increases despite their past track record. The recommendations presented are based on own research, a literature survey and discussions with a large number or international Civil Society Organizations at two occasions during 2014. This article proceeds as follows: first, we define multistakeholder partnerships, outline their rational and summarize available assessments on partnership success; second, we provide a set of concrete recommendations based on lessons-learned from over 10 years of scholarship; and third, we conclude with some reflections on the future of multistakeholder governance for sustainability.","container-title":"Ambio","DOI":"10.1007/s13280-015-0684-2","ISSN":"1654-7209","issue":"1","journalAbbreviation":"Ambio","language":"en","page":"42-51","source":"Springer Link","title":"Transnational multistakeholder partnerships for sustainable development: Conditions for success","title-short":"Transnational multistakeholder partnerships for sustainable development","volume":"45","author":[{"family":"Pattberg","given":"Philipp"},{"family":"Widerberg","given":"Oscar"}],"issued":{"date-parts":[["2016",2,1]]}}}],"schema":"https://github.com/citation-style-language/schema/raw/master/csl-citation.json"} </w:instrText>
      </w:r>
      <w:r>
        <w:fldChar w:fldCharType="separate"/>
      </w:r>
      <w:r w:rsidRPr="00E254F8">
        <w:t>(Pattberg and Widerberg 2016</w:t>
      </w:r>
      <w:r w:rsidR="0054243B">
        <w:t>;</w:t>
      </w:r>
      <w:r>
        <w:fldChar w:fldCharType="end"/>
      </w:r>
      <w:r>
        <w:t xml:space="preserve"> </w:t>
      </w:r>
      <w:r>
        <w:fldChar w:fldCharType="begin"/>
      </w:r>
      <w:r w:rsidR="00DE1C2B">
        <w:instrText xml:space="preserve"> ADDIN ZOTERO_ITEM CSL_CITATION {"citationID":"mi5lAU3J","properties":{"formattedCitation":"(Andonova 2017)","plainCitation":"(Andonova 2017)","noteIndex":0},"citationItems":[{"id":5065,"uris":["http://zotero.org/groups/2225246/items/RXI5BESK"],"uri":["http://zotero.org/groups/2225246/items/RXI5BESK"],"itemData":{"id":5065,"type":"book","abstract":"\"Global partnerships have transformed international institutions by creating platforms for direct collaboration with NGOs, foundations, companies and local actors. They introduce a model of governance that is decentralized, networked and voluntary, and which melds public purpose with private practice. How can we account for such substantial institutional change in a system made by states and for states? Governance Entrepreneurs examines the rise and outcomes of global partnerships across multiple policy domains: human rights, health, environment, sustainable development and children. It argues that international organizations have played a central role as entrepreneurs of such governance innovation in coalition with pro-active states and non-state actors, yet this entrepreneurship is risky and success is not assured. This is the first study to leverage comprehensive quantitative and qualitative analysis that illuminates the variable politics and outcomes of public-private partnerships across multilateral institutions, including the UN Secretariat, the World Bank, UNEP, the WHO and UNICEF\"-- Provided by publisher.","call-number":"HV544.5 .A54 2017","collection-title":"Business and public policy","event-place":"Cambridge, United Kingdom ; New York","ISBN":"978-1-107-16566-3","language":"eng","note":"HOLLIS number: 990152107420203941","publisher":"Cambridge University Press","publisher-place":"Cambridge, United Kingdom ; New York","source":"hollis.harvard.edu","title":"Governance entrepreneurs: international organizations and the rise of global public-private partnerships","title-short":"Governance entrepreneurs","author":[{"family":"Andonova","given":"Liliana B."}],"issued":{"date-parts":[["2017"]]}}}],"schema":"https://github.com/citation-style-language/schema/raw/master/csl-citation.json"} </w:instrText>
      </w:r>
      <w:r>
        <w:fldChar w:fldCharType="separate"/>
      </w:r>
      <w:r w:rsidRPr="00E254F8">
        <w:t>Andonova 2017)</w:t>
      </w:r>
      <w:r>
        <w:fldChar w:fldCharType="end"/>
      </w:r>
      <w:r w:rsidR="00D00CC8">
        <w:t xml:space="preserve"> </w:t>
      </w:r>
      <w:r w:rsidR="00D355FC">
        <w:t>are increasingly active in seeking to guide behaviors relevant to sustainability</w:t>
      </w:r>
      <w:r>
        <w:t>.</w:t>
      </w:r>
      <w:r w:rsidR="00B154C3">
        <w:t xml:space="preserve"> </w:t>
      </w:r>
      <w:r>
        <w:t xml:space="preserve">A third trend has been toward linkage among issues or, in the terminology introduced in </w:t>
      </w:r>
      <w:r w:rsidR="00813952">
        <w:t>Section 2</w:t>
      </w:r>
      <w:r>
        <w:t>, linkage among action situations.</w:t>
      </w:r>
      <w:r w:rsidR="00B154C3">
        <w:t xml:space="preserve"> </w:t>
      </w:r>
      <w:r>
        <w:t>Governance initiatives in particular sectors</w:t>
      </w:r>
      <w:r w:rsidR="0083199B">
        <w:t>—</w:t>
      </w:r>
      <w:r>
        <w:t>economic, environmental</w:t>
      </w:r>
      <w:r w:rsidR="0054243B">
        <w:t>,</w:t>
      </w:r>
      <w:r>
        <w:t xml:space="preserve"> or social</w:t>
      </w:r>
      <w:r w:rsidR="0083199B">
        <w:t>—</w:t>
      </w:r>
      <w:r>
        <w:t xml:space="preserve">increasingly find themselves intertwined with one another, as do efforts to govern particular places </w:t>
      </w:r>
      <w:r>
        <w:fldChar w:fldCharType="begin"/>
      </w:r>
      <w:r w:rsidR="00DE1C2B">
        <w:instrText xml:space="preserve"> ADDIN ZOTERO_ITEM CSL_CITATION {"citationID":"YHEu1J8g","properties":{"formattedCitation":"(Bleischwitz et al. 2018)","plainCitation":"(Bleischwitz et al. 2018)","noteIndex":0},"citationItems":[{"id":449,"uris":["http://zotero.org/groups/2225246/items/S57ZQY69"],"uri":["http://zotero.org/groups/2225246/items/S57ZQY69"],"itemData":{"id":449,"type":"article-journal","abstract":"Debate around increasing demand for natural resources is often framed in terms of a ‘nexus’, which is perhaps at risk of becoming a buzz word. A nexus between what? Over what scales? And what are the consequences of such a nexus? This article analyses why readers should care about the nexus concept in relation to the United Nations Sustainable Development Goals (SDGs). We discuss a five-nodes definition and propose perspectives that may lead to a reload of climate policy with buy-in from supply-chain managers and resource-rich developing countries. Our research perspectives address modelling approaches and scenarios at the interface of bio-physical inputs and the human dimensions of security and governance.","container-title":"Nature Sustainability","DOI":"10.1038/s41893-018-0173-2","ISSN":"2398-9629","issue":"12","language":"en","page":"737","source":"www.nature.com","title":"Resource nexus perspectives towards the United Nations Sustainable Development Goals","volume":"1","author":[{"family":"Bleischwitz","given":"Raimund"},{"family":"Spataru","given":"Catalina"},{"family":"VanDeveer","given":"Stacy D."},{"family":"Obersteiner","given":"Michael"},{"family":"Voet","given":"Ester","dropping-particle":"van der"},{"family":"Johnson","given":"Corey"},{"family":"Andrews-Speed","given":"Philip"},{"family":"Boersma","given":"Tim"},{"family":"Hoff","given":"Holger"},{"family":"Vuuren","given":"Detlef P.","dropping-particle":"van"}],"issued":{"date-parts":[["2018",12]]}}}],"schema":"https://github.com/citation-style-language/schema/raw/master/csl-citation.json"} </w:instrText>
      </w:r>
      <w:r>
        <w:fldChar w:fldCharType="separate"/>
      </w:r>
      <w:r w:rsidRPr="00E254F8">
        <w:t>(Bleischwitz et al. 2018)</w:t>
      </w:r>
      <w:r>
        <w:fldChar w:fldCharType="end"/>
      </w:r>
      <w:r>
        <w:t>.</w:t>
      </w:r>
      <w:r w:rsidR="00B154C3">
        <w:t xml:space="preserve"> </w:t>
      </w:r>
    </w:p>
    <w:p w14:paraId="1014F5FB" w14:textId="77777777" w:rsidR="00BB61C7" w:rsidRDefault="00BB61C7" w:rsidP="00BB61C7"/>
    <w:p w14:paraId="0F2D4A65" w14:textId="2CFBDBE0" w:rsidR="00BB61C7" w:rsidRDefault="00BB61C7" w:rsidP="00BB61C7">
      <w:r>
        <w:t>The three dimensions of rescaling noted here frequently interact with one another.</w:t>
      </w:r>
      <w:r w:rsidR="00B154C3">
        <w:t xml:space="preserve"> </w:t>
      </w:r>
      <w:r>
        <w:t xml:space="preserve">The result has been new varieties of </w:t>
      </w:r>
      <w:r w:rsidRPr="008E74D0">
        <w:rPr>
          <w:b/>
        </w:rPr>
        <w:t>polycentric</w:t>
      </w:r>
      <w:r w:rsidR="00C203C0">
        <w:rPr>
          <w:rStyle w:val="EndnoteReference"/>
        </w:rPr>
        <w:endnoteReference w:id="36"/>
      </w:r>
      <w:r>
        <w:t xml:space="preserve"> systems in which multiple sources of partial authority interact to create multi-level governance arrangements that may or may not guide collective behavior toward shared goals </w:t>
      </w:r>
      <w:r>
        <w:fldChar w:fldCharType="begin"/>
      </w:r>
      <w:r w:rsidR="00DE1C2B">
        <w:instrText xml:space="preserve"> ADDIN ZOTERO_ITEM CSL_CITATION {"citationID":"XoldFom8","properties":{"formattedCitation":"(Ostrom 2010)","plainCitation":"(Ostrom 2010)","noteIndex":0},"citationItems":[{"id":4926,"uris":["http://zotero.org/groups/2225246/items/5KG78XY6"],"uri":["http://zotero.org/groups/2225246/items/5KG78XY6"],"itemData":{"id":4926,"type":"article-journal","abstract":"The 20th anniversary issue of Global Environmental Change provides an important opportunity to address the core questions involved in addressing “global environmental” problems—especially those related to climate change. Climate change is a global collective-action problem since all of us face the likelihood of extremely adverse outcomes that could be reduced if many participants take expensive actions. Conventional collective-action theory predicts that these problems will not be solved unless an external authority determines appropriate actions to be taken, monitors behavior, and imposes sanctions. Debating about global efforts to solve climate-change problems, however, has yet not led to an effective global treaty. Fortunately, many activities can be undertaken by multiple units at diverse scales that cumulatively make a difference. I argue that instead of focusing only on global efforts (which are indeed a necessary part of the long-term solution), it is better to encourage polycentric efforts to reduce the risks associated with the emission of greenhouse gases. Polycentric approaches facilitate achieving benefits at multiple scales as well as experimentation and learning from experience with diverse policies.","collection-title":"20th Anniversary Special Issue","container-title":"Global Environmental Change","DOI":"10.1016/j.gloenvcha.2010.07.004","ISSN":"0959-3780","issue":"4","journalAbbreviation":"Global Environmental Change","page":"550-557","source":"ScienceDirect","title":"Polycentric systems for coping with collective action and global environmental change","volume":"20","author":[{"family":"Ostrom","given":"Elinor"}],"issued":{"date-parts":[["2010",10,1]]}}}],"schema":"https://github.com/citation-style-language/schema/raw/master/csl-citation.json"} </w:instrText>
      </w:r>
      <w:r>
        <w:fldChar w:fldCharType="separate"/>
      </w:r>
      <w:r w:rsidRPr="008E74D0">
        <w:t>(Ostrom 2010)</w:t>
      </w:r>
      <w:r>
        <w:fldChar w:fldCharType="end"/>
      </w:r>
      <w:r>
        <w:t>.</w:t>
      </w:r>
      <w:r w:rsidR="00B154C3">
        <w:t xml:space="preserve"> </w:t>
      </w:r>
      <w:r>
        <w:t>Polycentric governance has been argued to hold potential advantages over more traditional monocentric arrangements to the extent that it can involve more inclusive representation and consequently more legitimacy, can encourage innovative experimentation,</w:t>
      </w:r>
      <w:r w:rsidR="00B154C3">
        <w:t xml:space="preserve"> </w:t>
      </w:r>
      <w:r>
        <w:t xml:space="preserve">and can have greater flexibility in responding to changing circumstances </w:t>
      </w:r>
      <w:r>
        <w:fldChar w:fldCharType="begin"/>
      </w:r>
      <w:r w:rsidR="00DE1C2B">
        <w:instrText xml:space="preserve"> ADDIN ZOTERO_ITEM CSL_CITATION {"citationID":"bvhVahqL","properties":{"formattedCitation":"(Jordan et al. 2018)","plainCitation":"(Jordan et al. 2018)","noteIndex":0},"citationItems":[{"id":7515,"uris":["http://zotero.org/groups/2225246/items/7SS2RCKA"],"uri":["http://zotero.org/groups/2225246/items/7SS2RCKA"],"itemData":{"id":7515,"type":"chapter","container-title":"Governing Climate Change","edition":"1","ISBN":"978-1-108-28464-6","note":"DOI: 10.1017/9781108284646.021","page":"359-383","publisher":"Cambridge University Press","source":"DOI.org (Crossref)","title":"Governing Climate Change: The Promise and Limits of Polycentric Governance","title-short":"Governing Climate Change","URL":"https://www.cambridge.org/core/product/identifier/9781108284646%23CN-bp-20/type/book_part","editor":[{"family":"Jordan","given":"Andrew"},{"family":"Huitema","given":"Dave"},{"family":"Asselt","given":"Harro","non-dropping-particle":"van"},{"family":"Forster","given":"Johanna"}],"author":[{"family":"Jordan","given":"Andrew"},{"family":"Huitema","given":"Dave"},{"family":"Asselt","given":"Harro","non-dropping-particle":"van"},{"family":"Forster","given":"Johanna"}],"accessed":{"date-parts":[["2019",11,28]]},"issued":{"date-parts":[["2018",5,3]]}}}],"schema":"https://github.com/citation-style-language/schema/raw/master/csl-citation.json"} </w:instrText>
      </w:r>
      <w:r>
        <w:fldChar w:fldCharType="separate"/>
      </w:r>
      <w:r w:rsidRPr="008E74D0">
        <w:t>(Jordan et al. 2018)</w:t>
      </w:r>
      <w:r>
        <w:fldChar w:fldCharType="end"/>
      </w:r>
      <w:r>
        <w:t>.</w:t>
      </w:r>
      <w:r w:rsidR="00B154C3">
        <w:t xml:space="preserve"> </w:t>
      </w:r>
      <w:r>
        <w:t xml:space="preserve">But </w:t>
      </w:r>
      <w:r w:rsidR="006C215C">
        <w:t xml:space="preserve">empirical research shows that </w:t>
      </w:r>
      <w:r>
        <w:t>it can also confront actors with excessive transaction costs, contradictory signals, the hazards of free-riding, hidden power dynamics</w:t>
      </w:r>
      <w:r w:rsidR="0054243B">
        <w:t>,</w:t>
      </w:r>
      <w:r>
        <w:t xml:space="preserve"> and overall failure to </w:t>
      </w:r>
      <w:r w:rsidRPr="00CD061A">
        <w:t>guide collective behavior toward desirable outcomes</w:t>
      </w:r>
      <w:r>
        <w:t xml:space="preserve"> </w:t>
      </w:r>
      <w:r>
        <w:fldChar w:fldCharType="begin"/>
      </w:r>
      <w:r w:rsidR="00DE1C2B">
        <w:instrText xml:space="preserve"> ADDIN ZOTERO_ITEM CSL_CITATION {"citationID":"jeFkr7dS","properties":{"formattedCitation":"(Morrison et al. 2019)","plainCitation":"(Morrison et al. 2019)","noteIndex":0},"citationItems":[{"id":4086,"uris":["http://zotero.org/groups/2225246/items/CXMG226R"],"uri":["http://zotero.org/groups/2225246/items/CXMG226R"],"itemData":{"id":4086,"type":"article-journal","abstract":"Failure to address unsustainable global change is often attributed to failures in conventional environmental governance. Polycentric environmental governance—the popular alternative—involves many centres of authority interacting coherently for a common governance goal. Yet, longitudinal analysis reveals many polycentric systems are struggling to cope with the growing impacts, pace, and scope of social and environmental change. Analytic shortcomings are also beginning to appear, particularly in the treatment of power. Here we draw together diverse social science perspectives and research into a variety of cases to show how different types of power shape rule setting, issue construction, and policy implementation in polycentric governance. We delineate an important and emerging research agenda for polycentric environmental governance, integrating diverse types of power into analytical and practical models.","container-title":"Global Environmental Change","DOI":"10.1016/j.gloenvcha.2019.101934","ISSN":"0959-3780","journalAbbreviation":"Global Environmental Change","page":"101934","source":"ScienceDirect","title":"The black box of power in polycentric environmental governance","volume":"57","author":[{"family":"Morrison","given":"T. H."},{"family":"Adger","given":"W. N."},{"family":"Brown","given":"K."},{"family":"Lemos","given":"M. C."},{"family":"Huitema","given":"D."},{"family":"Phelps","given":"J."},{"family":"Evans","given":"L."},{"family":"Cohen","given":"P."},{"family":"Song","given":"A. M."},{"family":"Turner","given":"R."},{"family":"Quinn","given":"T."},{"family":"Hughes","given":"T. P."}],"issued":{"date-parts":[["2019",7,1]]}}}],"schema":"https://github.com/citation-style-language/schema/raw/master/csl-citation.json"} </w:instrText>
      </w:r>
      <w:r>
        <w:fldChar w:fldCharType="separate"/>
      </w:r>
      <w:r w:rsidR="0037359D" w:rsidRPr="0037359D">
        <w:t>(Morrison et al. 2019)</w:t>
      </w:r>
      <w:r>
        <w:fldChar w:fldCharType="end"/>
      </w:r>
      <w:r>
        <w:t>.</w:t>
      </w:r>
      <w:r w:rsidR="00B154C3">
        <w:t xml:space="preserve"> </w:t>
      </w:r>
    </w:p>
    <w:p w14:paraId="578BBE9C" w14:textId="77777777" w:rsidR="00BB61C7" w:rsidRPr="00062CAE" w:rsidRDefault="00BB61C7" w:rsidP="00BB61C7"/>
    <w:p w14:paraId="271C502C" w14:textId="77777777" w:rsidR="00BB61C7" w:rsidRDefault="00BB61C7" w:rsidP="008E74D0">
      <w:pPr>
        <w:pStyle w:val="Heading3"/>
        <w:numPr>
          <w:ilvl w:val="2"/>
          <w:numId w:val="9"/>
        </w:numPr>
      </w:pPr>
      <w:bookmarkStart w:id="697" w:name="_Toc27330977"/>
      <w:bookmarkStart w:id="698" w:name="_Toc33132654"/>
      <w:r>
        <w:t>Expanding the toolkit</w:t>
      </w:r>
      <w:bookmarkEnd w:id="697"/>
      <w:bookmarkEnd w:id="698"/>
    </w:p>
    <w:p w14:paraId="043C783D" w14:textId="70E30D1E" w:rsidR="00BB61C7" w:rsidRPr="008E74D0" w:rsidRDefault="00BB61C7" w:rsidP="00BB61C7">
      <w:r w:rsidRPr="00AE4679">
        <w:t>An additional broad trend in governance has been the expansion of the toolkit of interventions it employs.</w:t>
      </w:r>
      <w:r w:rsidR="00B154C3">
        <w:t xml:space="preserve"> </w:t>
      </w:r>
      <w:r w:rsidRPr="00AE4679">
        <w:t>Formal rules and regulations, together with mechanisms for encouraging compliance, have long been the focus of governance scholars and practitioners.</w:t>
      </w:r>
      <w:r w:rsidR="00B154C3">
        <w:t xml:space="preserve"> </w:t>
      </w:r>
      <w:r w:rsidRPr="00AE4679">
        <w:t>Market mechanisms have been increasingly in vogue.</w:t>
      </w:r>
      <w:r w:rsidR="00B154C3">
        <w:t xml:space="preserve"> </w:t>
      </w:r>
      <w:r w:rsidR="00173B93">
        <w:t>Creative applications of t</w:t>
      </w:r>
      <w:r w:rsidRPr="00AE4679">
        <w:t>hese will almost certainly remain important components of efforts to guide collective behavior toward more sustainable outcomes</w:t>
      </w:r>
      <w:r w:rsidR="00173B93">
        <w:t xml:space="preserve"> (</w:t>
      </w:r>
      <w:r w:rsidR="00E31A71">
        <w:t xml:space="preserve">e.g., </w:t>
      </w:r>
      <w:r w:rsidR="00173B93">
        <w:fldChar w:fldCharType="begin"/>
      </w:r>
      <w:r w:rsidR="00DE1C2B">
        <w:instrText xml:space="preserve"> ADDIN ZOTERO_ITEM CSL_CITATION {"citationID":"a28lvfkl1bk","properties":{"formattedCitation":"(Heilmayr and Lambin 2016)","plainCitation":"(Heilmayr and Lambin 2016)","noteIndex":0},"citationItems":[{"id":3630,"uris":["http://zotero.org/groups/2225246/items/23RPA5AS"],"uri":["http://zotero.org/groups/2225246/items/23RPA5AS"],"itemData":{"id":3630,"type":"article-journal","abstract":"Global markets for agricultural products, timber, and minerals are critically important drivers of deforestation. The supply chains driving land use change may also provide opportunities to halt deforestation. Market campaigns, moratoria, and certification schemes have been promoted as powerful tools to achieve conservation goals. Despite their promise, there have been few opportunities to rigorously quantify the ability of these nonstate, market-driven (NSMD) governance regimes to deliver conservation outcomes. This study analyzes the impacts of three NSMD governance systems that sought to end the conversion of natural forests to plantations in Chile at the start of the 21st century. Using a multilevel, panel dataset of land use changes in Chile, we identify the impact of participation within each of the governance regimes by implementing a series of matched difference-in-differences analyses. Taking advantage of the mosaic of different NSMD regimes adopted in Chile, we explore the relative effectiveness of different policies. NSMD governance regimes reduced deforestation on participating properties by 2–23%. The NSMD governance regimes we studied included collaborative and confrontational strategies between environmental and industry stakeholders. We find that the more collaborative governance systems studied achieved better environmental performance than more confrontational approaches. Whereas many government conservation programs have targeted regions with little likelihood of conversion, we demonstrate that NSMD governance has the potential to alter behavior on high-deforestation properties.","container-title":"Proceedings of the National Academy of Sciences","DOI":"10.1073/pnas.1600394113","ISSN":"0027-8424, 1091-6490","issue":"11","journalAbbreviation":"PNAS","language":"en","note":"PMID: 26929349","page":"2910-2915","source":"www-pnas-org.ezp-prod1.hul.harvard.edu","title":"Impacts of nonstate, market-driven governance on Chilean forests","volume":"113","author":[{"family":"Heilmayr","given":"Robert"},{"family":"Lambin","given":"Eric F."}],"issued":{"date-parts":[["2016",3,15]]}}}],"schema":"https://github.com/citation-style-language/schema/raw/master/csl-citation.json"} </w:instrText>
      </w:r>
      <w:r w:rsidR="00173B93">
        <w:fldChar w:fldCharType="separate"/>
      </w:r>
      <w:r w:rsidR="0037359D" w:rsidRPr="0037359D">
        <w:t>Heilmayr and Lambin 2016</w:t>
      </w:r>
      <w:r w:rsidR="00173B93">
        <w:fldChar w:fldCharType="end"/>
      </w:r>
      <w:r w:rsidR="00173B93">
        <w:t>)</w:t>
      </w:r>
      <w:r w:rsidRPr="00AE4679">
        <w:t>.</w:t>
      </w:r>
      <w:r w:rsidR="00B154C3">
        <w:t xml:space="preserve"> </w:t>
      </w:r>
      <w:r w:rsidRPr="00AE4679">
        <w:t>But efforts to shape governance arrangements for sustainability are increasingly exploring complementary tools.</w:t>
      </w:r>
      <w:r w:rsidR="00B154C3">
        <w:t xml:space="preserve"> </w:t>
      </w:r>
      <w:r w:rsidRPr="00AE4679">
        <w:t xml:space="preserve">Generative tasks such as identifying emergent issues and pushing them on public agendas are coming to be seen as core components of governance, not something to be left only to experts </w:t>
      </w:r>
      <w:r w:rsidRPr="00AE4679">
        <w:fldChar w:fldCharType="begin"/>
      </w:r>
      <w:r w:rsidR="00DE1C2B">
        <w:instrText xml:space="preserve"> ADDIN ZOTERO_ITEM CSL_CITATION {"citationID":"ToqN8MJj","properties":{"formattedCitation":"(Romsdahl, Blue, and Kirilenko 2018)","plainCitation":"(Romsdahl, Blue, and Kirilenko 2018)","noteIndex":0},"citationItems":[{"id":7382,"uris":["http://zotero.org/groups/2225246/items/4N228H3X"],"uri":["http://zotero.org/groups/2225246/items/4N228H3X"],"itemData":{"id":7382,"type":"article-journal","abstract":"Despite successful examples of multilevel government leadership on climate change policy, many local officials still face a variety of barriers, including low public support, low resources, and...","container-title":"Climatic Change","DOI":"10.1007/s10584-018-2240-0","ISSN":"0165-0009, 1573-1480","issue":"3-4","journalAbbreviation":"Climatic Change","language":"en","page":"277-287","source":"link-springer-com.ezp-prod1.hul.harvard.edu","title":"Action on climate change requires deliberative framing at local governance level","volume":"149","author":[{"family":"Romsdahl","given":"Rebecca"},{"family":"Blue","given":"Gwendolyn"},{"family":"Kirilenko","given":"Andrei"}],"issued":{"date-parts":[["2018",8,1]]}}}],"schema":"https://github.com/citation-style-language/schema/raw/master/csl-citation.json"} </w:instrText>
      </w:r>
      <w:r w:rsidRPr="00AE4679">
        <w:fldChar w:fldCharType="separate"/>
      </w:r>
      <w:r w:rsidRPr="00AE4679">
        <w:t>(Romsdahl, Blue, and Kirilenko 2018)</w:t>
      </w:r>
      <w:r w:rsidRPr="00AE4679">
        <w:fldChar w:fldCharType="end"/>
      </w:r>
      <w:r w:rsidRPr="00AE4679">
        <w:t>.</w:t>
      </w:r>
      <w:r w:rsidR="00B154C3">
        <w:t xml:space="preserve"> </w:t>
      </w:r>
      <w:r w:rsidRPr="00AE4679">
        <w:t xml:space="preserve">The potential role of behavioral nudges rather than rigid commands is receiving increasing attention </w:t>
      </w:r>
      <w:r w:rsidRPr="00AE4679">
        <w:fldChar w:fldCharType="begin"/>
      </w:r>
      <w:r w:rsidR="00DE1C2B">
        <w:instrText xml:space="preserve"> ADDIN ZOTERO_ITEM CSL_CITATION {"citationID":"A9pECmWk","properties":{"formattedCitation":"(Bornemann 2019)","plainCitation":"(Bornemann 2019)","noteIndex":0},"citationItems":[{"id":7368,"uris":["http://zotero.org/groups/2225246/items/PL792MMC"],"uri":["http://zotero.org/groups/2225246/items/PL792MMC"],"itemData":{"id":7368,"type":"chapter","abstract":"‘Nudging’ refers to a relatively new political steering approach that attempts to shape people’s choice architectures in such ways that they adopt certain desired behaviours without forcing, incentivizing or convincing them to do so. The proponents of the approach consider nudges highly effective and efficient instruments to address societal problems which are rooted in individual behaviour. Nudging is regarded as a particularly promising approach to tackle persistent unsustainable behaviour patterns in fields such as energy or food consumption. Yet, the discussion about the potential contributions of nudging to sustainability governance is only at its beginning. This chapter adds to the burgeoning discussion about ‘nudging sustainability’ in conceptual respects. It does so by critically reflecting on nudging from a theoretically informed sustainability perspective. The analysis reveals that there are important tensions between nudging and different sustainability conceptions. These tensions should be carefully taken into consideration in further research and practice on the role of nudges in sustainability governance.","container-title":"Handbook of Behavioural Change and Public Policy","ISBN":"978-1-78536-785-4","language":"en","note":"DOI: 10.4337/9781785367854.00022","page":"209-226","publisher":"Edward Elgar Publishing","source":"DOI.org (Crossref)","title":"Nudging to sustainability? Critical reflections on nudging from a theoretically informed sustainability perspective","title-short":"Nudging to sustainability?","URL":"https://www.elgaronline.com/view/edcoll/9781785367847/9781785367847.00022.xml","author":[{"family":"Bornemann","given":"Basil"}],"container-author":[{"family":"Straßheim","given":"Holger"},{"family":"Beck","given":"Silke"},{"family":"Burger","given":"Paul"}],"accessed":{"date-parts":[["2019",11,21]]},"issued":{"date-parts":[["2019"]]}}}],"schema":"https://github.com/citation-style-language/schema/raw/master/csl-citation.json"} </w:instrText>
      </w:r>
      <w:r w:rsidRPr="00AE4679">
        <w:fldChar w:fldCharType="separate"/>
      </w:r>
      <w:r w:rsidRPr="00AE4679">
        <w:t>(Bornemann 2019</w:t>
      </w:r>
      <w:r w:rsidR="0054243B">
        <w:t>;</w:t>
      </w:r>
      <w:r w:rsidRPr="00AE4679">
        <w:fldChar w:fldCharType="end"/>
      </w:r>
      <w:r w:rsidR="003736B5">
        <w:t xml:space="preserve"> </w:t>
      </w:r>
      <w:r w:rsidR="003736B5">
        <w:fldChar w:fldCharType="begin"/>
      </w:r>
      <w:r w:rsidR="00DE1C2B">
        <w:instrText xml:space="preserve"> ADDIN ZOTERO_ITEM CSL_CITATION {"citationID":"a252lrftajn","properties":{"formattedCitation":"(Kuehnhanss 2019)","plainCitation":"(Kuehnhanss 2019)","noteIndex":0},"citationItems":[{"id":8366,"uris":["http://zotero.org/groups/2225246/items/DFMFBSQM"],"uri":["http://zotero.org/groups/2225246/items/DFMFBSQM"],"itemData":{"id":8366,"type":"article-journal","abstract":"Behavioural insights are becoming increasingly popular with policy practitioners. Findings and methods originally provided by cognitive psychology and later behavioural economics have found use in the formulation of public policies. Their most popularised application has emerged under the auspices of libertarian paternalism in the form of ‘nudging’. Its proponents claim to provide a new instrument to facilitate the formulation of effective and evidence-based policy, taking people’s actual behaviour into account from the outset, while preserving their liberty to choose. This article reviews the origins of libertarian paternalism and the behavioural insights it builds on and takes a critical look at the foundations nudging relies on as a policy tool. It also discusses the ongoing efforts to build policy capacity to integrate behavioural insights and experimental methods in the creation of public policy. Behavioural insights offer a powerful tool to reshape and design new evidence-based policy. However, designers ought to be aware of the underlying assumptions on individual behaviour, the broadness of the mandate the nudging approach claims and the challenges they pose for design effectiveness.","container-title":"Policy and Society","DOI":"10.1080/14494035.2018.1511188","ISSN":"1449-4035","issue":"1","page":"14-40","source":"Taylor and Francis+NEJM","title":"The challenges of behavioural insights for effective policy design","volume":"38","author":[{"family":"Kuehnhanss","given":"Colin R."}],"issued":{"date-parts":[["2019",1,2]]}}}],"schema":"https://github.com/citation-style-language/schema/raw/master/csl-citation.json"} </w:instrText>
      </w:r>
      <w:r w:rsidR="003736B5">
        <w:fldChar w:fldCharType="separate"/>
      </w:r>
      <w:r w:rsidR="0037359D" w:rsidRPr="0037359D">
        <w:t>Kuehnhanss 2019</w:t>
      </w:r>
      <w:r w:rsidR="0054243B">
        <w:t>;</w:t>
      </w:r>
      <w:r w:rsidR="003736B5">
        <w:fldChar w:fldCharType="end"/>
      </w:r>
      <w:r w:rsidRPr="00AE4679">
        <w:t xml:space="preserve"> </w:t>
      </w:r>
      <w:r w:rsidRPr="00AE4679">
        <w:fldChar w:fldCharType="begin"/>
      </w:r>
      <w:r w:rsidR="00DE1C2B">
        <w:instrText xml:space="preserve"> ADDIN ZOTERO_ITEM CSL_CITATION {"citationID":"kOIccq3n","properties":{"formattedCitation":"(Sunstein and Reisch 2014)","plainCitation":"(Sunstein and Reisch 2014)","noteIndex":0},"citationItems":[{"id":7353,"uris":["http://zotero.org/groups/2225246/items/VNBMF7UR"],"uri":["http://zotero.org/groups/2225246/items/VNBMF7UR"],"itemData":{"id":7353,"type":"article-journal","container-title":"Harvard Environmental Law Review","issue":"1","journalAbbreviation":"Harv. Envtl. L. Rev.","language":"eng","page":"127-158","source":"HeinOnline","title":"Automatically Green: Behavioral Economics and Environmental Protection","title-short":"Automatically Green","volume":"38","author":[{"family":"Sunstein","given":"Cass R."},{"family":"Reisch","given":"Lucia A."}],"issued":{"date-parts":[["2014"]]}}}],"schema":"https://github.com/citation-style-language/schema/raw/master/csl-citation.json"} </w:instrText>
      </w:r>
      <w:r w:rsidRPr="00AE4679">
        <w:fldChar w:fldCharType="separate"/>
      </w:r>
      <w:r w:rsidRPr="00AE4679">
        <w:t>Sunstein and Reisch 2014)</w:t>
      </w:r>
      <w:r w:rsidRPr="00AE4679">
        <w:fldChar w:fldCharType="end"/>
      </w:r>
      <w:r w:rsidRPr="00AE4679">
        <w:t>.</w:t>
      </w:r>
      <w:r w:rsidR="00B154C3">
        <w:t xml:space="preserve"> </w:t>
      </w:r>
      <w:r w:rsidRPr="00AE4679">
        <w:t xml:space="preserve">Principled governance through the promotion of norms at all levels has </w:t>
      </w:r>
      <w:r w:rsidR="004E18A4">
        <w:t xml:space="preserve">also </w:t>
      </w:r>
      <w:r w:rsidRPr="00AE4679">
        <w:t xml:space="preserve">seen significant growth </w:t>
      </w:r>
      <w:r w:rsidRPr="00AE4679">
        <w:fldChar w:fldCharType="begin"/>
      </w:r>
      <w:r w:rsidR="00DE1C2B">
        <w:instrText xml:space="preserve"> ADDIN ZOTERO_ITEM CSL_CITATION {"citationID":"aBCZDZ78","properties":{"formattedCitation":"(Mitchell and Carpenter 2019)","plainCitation":"(Mitchell and Carpenter 2019)","noteIndex":0},"citationItems":[{"id":3603,"uris":["http://zotero.org/groups/2225246/items/U9NSYGX8"],"uri":["http://zotero.org/groups/2225246/items/U9NSYGX8"],"itemData":{"id":3603,"type":"article-journal","abstract":"Abstract.  Climate change poses a grave security threat to national borders, habitats, and vulnerable people. Plagued by asymmetries in both states' vulnerabili","container-title":"Journal of Global Security Studies","DOI":"10.1093/jogss/ogz006","journalAbbreviation":"J Glob Secur Stud","language":"en","page":"413-429","source":"academic-oup-com.ezp-prod1.hul.harvard.edu","title":"Norms for the Earth: Changing the Climate on “Climate Change”","title-short":"Norms for the Earth","volume":"4","author":[{"family":"Mitchell","given":"Ronald B."},{"family":"Carpenter","given":"Charli"}],"issued":{"date-parts":[["2019"]]}}}],"schema":"https://github.com/citation-style-language/schema/raw/master/csl-citation.json"} </w:instrText>
      </w:r>
      <w:r w:rsidRPr="00AE4679">
        <w:fldChar w:fldCharType="separate"/>
      </w:r>
      <w:r w:rsidRPr="00AE4679">
        <w:t>(Mitchell and Carpenter 2019)</w:t>
      </w:r>
      <w:r w:rsidRPr="00AE4679">
        <w:fldChar w:fldCharType="end"/>
      </w:r>
      <w:r w:rsidRPr="00AE4679">
        <w:t>, most recently including a focus on responsibilities as well as rights of various actors</w:t>
      </w:r>
      <w:r w:rsidR="004E18A4">
        <w:t xml:space="preserve"> </w:t>
      </w:r>
      <w:r w:rsidR="004E18A4">
        <w:fldChar w:fldCharType="begin"/>
      </w:r>
      <w:r w:rsidR="00DE1C2B">
        <w:instrText xml:space="preserve"> ADDIN ZOTERO_ITEM CSL_CITATION {"citationID":"ahn47sr6t2","properties":{"formattedCitation":"(Henderson 2020)","plainCitation":"(Henderson 2020)","noteIndex":0},"citationItems":[{"id":7030,"uris":["http://zotero.org/groups/2225246/items/WKNIIAQY"],"uri":["http://zotero.org/groups/2225246/items/WKNIIAQY"],"itemData":{"id":7030,"type":"book","abstract":"\"Free market capitalism is one of humanity's greatest inventions and the greatest source of prosperity the world has ever seen. But this success has been costly. Capitalism is on the verge of destroying the planet and destabilizing society as wealth rushes to the top. The time for action is running short. Rebecca Henderson's rigorous research in economics, psychology, and organizational behavior, as well as her many years of work with companies around the world, gives us a path forward. She debunks the worldview that the only purpose of business is to make money and maximize shareholder value. She shows that we have failed to reimagine capitalism so that it is not only an engine of prosperity but also a system that is in harmony with environmental realities, striving for social justice and the demands of truly democratic institutions. Henderson's deep understanding of how change takes place, combined with fascinating in-depth stories of companies that have made the first steps towards reimagining capitalism, provides inspiring insight into what capitalism can be. With rich discussions of how the worlds of finance, governance, and leadership must also evolve, Henderson provides the pragmatic foundation for navigating a world faced with unprecedented challenge, but also with extraordinary opportunity for those who can get it right\"--","call-number":"HD87 .H46 2020","event-place":"New York","ISBN":"978-1-5417-3015-1","number-of-pages":"336","publisher":"PublicAffairs","publisher-place":"New York","source":"Library of Congress ISBN","title":"Reimagining capitalism in a world on fire","author":[{"family":"Henderson","given":"Rebecca"}],"issued":{"date-parts":[["2020"]]}}}],"schema":"https://github.com/citation-style-language/schema/raw/master/csl-citation.json"} </w:instrText>
      </w:r>
      <w:r w:rsidR="004E18A4">
        <w:fldChar w:fldCharType="separate"/>
      </w:r>
      <w:r w:rsidR="0037359D" w:rsidRPr="0037359D">
        <w:t>(Henderson 2020</w:t>
      </w:r>
      <w:r w:rsidR="0054243B">
        <w:t>;</w:t>
      </w:r>
      <w:r w:rsidR="004E18A4">
        <w:fldChar w:fldCharType="end"/>
      </w:r>
      <w:r w:rsidRPr="00AE4679">
        <w:t xml:space="preserve"> </w:t>
      </w:r>
      <w:r w:rsidRPr="00AE4679">
        <w:fldChar w:fldCharType="begin"/>
      </w:r>
      <w:r w:rsidR="00DE1C2B">
        <w:instrText xml:space="preserve"> ADDIN ZOTERO_ITEM CSL_CITATION {"citationID":"oPiCSxlG","properties":{"formattedCitation":"(Sikkink 2020)","plainCitation":"(Sikkink 2020)","noteIndex":0},"citationItems":[{"id":7873,"uris":["http://zotero.org/groups/2225246/items/2M4WJUH8"],"uri":["http://zotero.org/groups/2225246/items/2M4WJUH8"],"itemData":{"id":7873,"type":"book","abstract":"\"When we debate questions in international law, politics, and justice, we often use the language of rights-and far less often the language of responsibilities. Kathryn Sikkink argues that we cannot truly implement human rights unless we also recognize and practice the corresponding responsibilities. Focusing on five areas-climate change, voting, digital privacy, freedom of speech, and sexual assault-Sikkink shows how change can happen when people and institutions embrace responsibilities to fulfill rights\"--","collection-title":"The castle lectures in ethics, politics, and economics","event-place":"New Haven","ISBN":"978-0-300-23329-2","publisher":"Yale University Press","publisher-place":"New Haven","source":"Library of Congress ISBN","title":"The hidden face of rights: toward a politics of responsibilities","title-short":"The hidden face of rights","author":[{"family":"Sikkink","given":"Kathryn"}],"issued":{"date-parts":[["2020"]]}}}],"schema":"https://github.com/citation-style-language/schema/raw/master/csl-citation.json"} </w:instrText>
      </w:r>
      <w:r w:rsidRPr="00AE4679">
        <w:fldChar w:fldCharType="separate"/>
      </w:r>
      <w:r w:rsidRPr="00AE4679">
        <w:t>Sikkink 2020)</w:t>
      </w:r>
      <w:r w:rsidRPr="00AE4679">
        <w:fldChar w:fldCharType="end"/>
      </w:r>
      <w:r w:rsidRPr="00AE4679">
        <w:t>.</w:t>
      </w:r>
      <w:r w:rsidR="00B154C3">
        <w:t xml:space="preserve"> </w:t>
      </w:r>
      <w:r w:rsidRPr="00AE4679">
        <w:t xml:space="preserve">Finally, a movement toward governing through goals has gained strength, with perhaps its most ambitious incarnation in the UN’s system of Sustainable </w:t>
      </w:r>
      <w:r w:rsidRPr="00AE4679">
        <w:lastRenderedPageBreak/>
        <w:t xml:space="preserve">Development Goals </w:t>
      </w:r>
      <w:r w:rsidRPr="00AE4679">
        <w:fldChar w:fldCharType="begin"/>
      </w:r>
      <w:r w:rsidR="00DE1C2B">
        <w:instrText xml:space="preserve"> ADDIN ZOTERO_ITEM CSL_CITATION {"citationID":"NdtkAOnT","properties":{"formattedCitation":"(Kanie and Biermann 2017)","plainCitation":"(Kanie and Biermann 2017)","noteIndex":0},"citationItems":[{"id":7108,"uris":["http://zotero.org/groups/2225246/items/IYMRIGH5"],"uri":["http://zotero.org/groups/2225246/items/IYMRIGH5"],"itemData":{"id":7108,"type":"book","collection-title":"Earth system governance","event-place":"Cambridge, Massachusetts","ISBN":"978-0-262-03562-0","language":"eng","note":"LCCN: ^^2016026443","publisher":"The MIT Press","publisher-place":"Cambridge, Massachusetts","title":"Governing through goals : sustainable development goals as governance innovation","URL":"https://muse-jhu-edu.ezp-prod1.hul.harvard.edu/book/52006/","author":[{"family":"Kanie","given":"Norichika"},{"family":"Biermann","given":"Frank"}],"issued":{"date-parts":[["2017"]]}}}],"schema":"https://github.com/citation-style-language/schema/raw/master/csl-citation.json"} </w:instrText>
      </w:r>
      <w:r w:rsidRPr="00AE4679">
        <w:fldChar w:fldCharType="separate"/>
      </w:r>
      <w:r w:rsidRPr="00AE4679">
        <w:t>(Kanie and Biermann 2017)</w:t>
      </w:r>
      <w:r w:rsidRPr="00AE4679">
        <w:fldChar w:fldCharType="end"/>
      </w:r>
      <w:r w:rsidRPr="00AE4679">
        <w:t>.</w:t>
      </w:r>
      <w:r w:rsidR="00B154C3">
        <w:t xml:space="preserve"> </w:t>
      </w:r>
      <w:r w:rsidRPr="00AE4679">
        <w:t>This expanded array of governance tools is increasingly being deployed in novel combinations to address the challenges of sustainable development</w:t>
      </w:r>
      <w:r w:rsidR="00DB22B7">
        <w:t xml:space="preserve"> </w:t>
      </w:r>
      <w:r w:rsidR="00DB22B7">
        <w:fldChar w:fldCharType="begin"/>
      </w:r>
      <w:r w:rsidR="00DE1C2B">
        <w:instrText xml:space="preserve"> ADDIN ZOTERO_ITEM CSL_CITATION {"citationID":"a2on5ccmakj","properties":{"formattedCitation":"(Ruggie 2014)","plainCitation":"(Ruggie 2014)","noteIndex":0},"citationItems":[{"id":7379,"uris":["http://zotero.org/groups/2225246/items/6XDDZUJC"],"uri":["http://zotero.org/groups/2225246/items/6XDDZUJC"],"itemData":{"id":7379,"type":"article-journal","abstract":"Ruggie relates the Guiding Principles on Business and Human Rights that he had developed to the recent conceptual debates in the study of global governance, which he loosely term 'new governance theory.' He defines governance as the systems of authoritative norms, rules, institutions, and practices by means of which any collectivity manages its common affairs, while global governance can be considered as an instance of governance in the absence of government. He tells that there is no government at the global level. But there is governance, of variable effectiveness. Adapted from the source document. Reprinted by permission of Lynne Rienner Publishers","container-title":"Global governance","ISSN":"1075-2846","issue":"1","language":"English","page":"5-17","source":"ProQuest","title":"Global governance and 'new governance theory': lessons from Business and Human rights","title-short":"Global governance and 'new governance theory'","volume":"20","author":[{"family":"Ruggie","given":"John Gerard"}],"issued":{"date-parts":[["2014"]]}}}],"schema":"https://github.com/citation-style-language/schema/raw/master/csl-citation.json"} </w:instrText>
      </w:r>
      <w:r w:rsidR="00DB22B7">
        <w:fldChar w:fldCharType="separate"/>
      </w:r>
      <w:r w:rsidR="0037359D" w:rsidRPr="0037359D">
        <w:t>(Ruggie 2014</w:t>
      </w:r>
      <w:r w:rsidR="0054243B">
        <w:t>;</w:t>
      </w:r>
      <w:r w:rsidR="00DB22B7">
        <w:fldChar w:fldCharType="end"/>
      </w:r>
      <w:r w:rsidRPr="00AE4679">
        <w:t xml:space="preserve"> </w:t>
      </w:r>
      <w:r w:rsidRPr="00AE4679">
        <w:fldChar w:fldCharType="begin"/>
      </w:r>
      <w:r w:rsidR="00DE1C2B">
        <w:instrText xml:space="preserve"> ADDIN ZOTERO_ITEM CSL_CITATION {"citationID":"HwtxrWIF","properties":{"formattedCitation":"(O. R. Young 2017)","plainCitation":"(O. R. Young 2017)","noteIndex":0},"citationItems":[{"id":1448,"uris":["http://zotero.org/groups/2225246/items/LY2M2GPM"],"uri":["http://zotero.org/groups/2225246/items/LY2M2GPM"],"itemData":{"id":1448,"type":"book","event-place":"Cambridge","ISBN":"978-0-262-53384-3","language":"English","note":"WOS:000411439200012","publisher":"Mit Press","publisher-place":"Cambridge","source":"Web of Science","title":"Governing Complex Systems: Social Capital for the Anthropocene","title-short":"Governing Complex Systems","author":[{"family":"Young","given":"O. R."}],"issued":{"date-parts":[["2017"]]}}}],"schema":"https://github.com/citation-style-language/schema/raw/master/csl-citation.json"} </w:instrText>
      </w:r>
      <w:r w:rsidRPr="00AE4679">
        <w:fldChar w:fldCharType="separate"/>
      </w:r>
      <w:r w:rsidRPr="00AE4679">
        <w:t>Young 2017)</w:t>
      </w:r>
      <w:r w:rsidRPr="00AE4679">
        <w:fldChar w:fldCharType="end"/>
      </w:r>
      <w:r w:rsidRPr="00AE4679">
        <w:t>.</w:t>
      </w:r>
      <w:r w:rsidR="00B154C3">
        <w:t xml:space="preserve"> </w:t>
      </w:r>
      <w:r w:rsidRPr="00AE4679">
        <w:t>Still lacking, however, is a “user guide” to aid governance entrepreneurs in matching specific tools to specific tasks under specific political circumstances</w:t>
      </w:r>
      <w:r w:rsidRPr="008E74D0">
        <w:t>.</w:t>
      </w:r>
      <w:r w:rsidR="00B154C3">
        <w:t xml:space="preserve"> </w:t>
      </w:r>
    </w:p>
    <w:p w14:paraId="1EDD5DE1" w14:textId="77777777" w:rsidR="00BB61C7" w:rsidRDefault="00BB61C7" w:rsidP="00BB61C7">
      <w:pPr>
        <w:rPr>
          <w:rFonts w:cstheme="minorHAnsi"/>
        </w:rPr>
      </w:pPr>
    </w:p>
    <w:p w14:paraId="2D67508A" w14:textId="44B08E72" w:rsidR="00BB61C7" w:rsidRDefault="00BB61C7" w:rsidP="008E74D0">
      <w:pPr>
        <w:pStyle w:val="Heading3"/>
        <w:numPr>
          <w:ilvl w:val="2"/>
          <w:numId w:val="9"/>
        </w:numPr>
      </w:pPr>
      <w:bookmarkStart w:id="699" w:name="_Toc27330978"/>
      <w:bookmarkStart w:id="700" w:name="_Toc33132655"/>
      <w:r>
        <w:t>Rejecting panaceas, striving for fit</w:t>
      </w:r>
      <w:bookmarkEnd w:id="699"/>
      <w:bookmarkEnd w:id="700"/>
    </w:p>
    <w:p w14:paraId="6F8982C4" w14:textId="517B3541" w:rsidR="00BB61C7" w:rsidRDefault="00BB61C7" w:rsidP="00BB61C7">
      <w:r>
        <w:t>A third relevant trend in governance starts with a negative: the growing (if still incomplete) rejection of panaceas</w:t>
      </w:r>
      <w:r w:rsidR="00AD0C59">
        <w:t xml:space="preserve"> </w:t>
      </w:r>
      <w:r>
        <w:t>claim</w:t>
      </w:r>
      <w:r w:rsidR="00AD0C59">
        <w:t>ing</w:t>
      </w:r>
      <w:r>
        <w:t xml:space="preserve"> to be the one right way to guide collective behavior independent of particular resources, actors, power distributions</w:t>
      </w:r>
      <w:r w:rsidR="0054243B">
        <w:t>,</w:t>
      </w:r>
      <w:r>
        <w:t xml:space="preserve"> or action situations at hand </w:t>
      </w:r>
      <w:r>
        <w:fldChar w:fldCharType="begin"/>
      </w:r>
      <w:r w:rsidR="00DE1C2B">
        <w:instrText xml:space="preserve"> ADDIN ZOTERO_ITEM CSL_CITATION {"citationID":"7P26jgfk","properties":{"formattedCitation":"(Ostrom, Janssen, and Anderies 2007b)","plainCitation":"(Ostrom, Janssen, and Anderies 2007b)","noteIndex":0},"citationItems":[{"id":7378,"uris":["http://zotero.org/groups/2225246/items/SMFI4LIN"],"uri":["http://zotero.org/groups/2225246/items/SMFI4LIN"],"itemData":{"id":7378,"type":"article-journal","abstract":"In the context of governance of human–environment interactions, a panacea refers to a blueprint for a single type of governance system (e.g., government ownership, privatization, community property) that is applied to all environmental problems. The aim of this special feature is to provide theoretical analysis and empirical evidence to caution against the tendency, when confronted with pervasive uncertainty, to believe that scholars can generate simple models of linked social–ecological systems and deduce general solutions to the overuse of resources. Practitioners and scholars who fall into panacea traps falsely assume that all problems of resource governance can be represented by a small set of simple models, because they falsely perceive that the preferences and perceptions of most resource users are the same. Readers of this special feature will become acquainted with many cases in which panaceas fail. The articles provide an excellent overview of why they fail. Furthermore, the articles in this special feature address how scholars and public officials can increase the prospects for future sustainable resource use by facilitating a diagnostic approach in selecting appropriate starting points for governance and monitoring, as well as by learning from the outcomes of new policies and adapting in light of effective feedback.","container-title":"Proceedings of the National Academy of Sciences","DOI":"10.1073/pnas.0701886104","ISSN":"0027-8424, 1091-6490","issue":"39","journalAbbreviation":"PNAS","language":"en","note":"PMID: 17881583","page":"15176-15178","source":"www-pnas-org.ezp-prod1.hul.harvard.edu","title":"Going beyond panaceas","volume":"104","author":[{"family":"Ostrom","given":"Elinor"},{"family":"Janssen","given":"Marco A."},{"family":"Anderies","given":"John M."}],"issued":{"date-parts":[["2007",9,25]]}}}],"schema":"https://github.com/citation-style-language/schema/raw/master/csl-citation.json"} </w:instrText>
      </w:r>
      <w:r>
        <w:fldChar w:fldCharType="separate"/>
      </w:r>
      <w:r w:rsidR="008874CE" w:rsidRPr="008E74D0">
        <w:t>(Ostrom, Janssen, and Anderies 2007)</w:t>
      </w:r>
      <w:r>
        <w:fldChar w:fldCharType="end"/>
      </w:r>
      <w:r>
        <w:t>.</w:t>
      </w:r>
      <w:r w:rsidR="00B154C3">
        <w:t xml:space="preserve"> </w:t>
      </w:r>
      <w:r>
        <w:t xml:space="preserve">The most popular panacea advocated for governing nature-society interactions is perhaps </w:t>
      </w:r>
      <w:r w:rsidR="000E2599">
        <w:t>that of the</w:t>
      </w:r>
      <w:r w:rsidR="00AD0C59">
        <w:t xml:space="preserve"> philosopher king</w:t>
      </w:r>
      <w:r>
        <w:t>.</w:t>
      </w:r>
      <w:r w:rsidR="00B154C3">
        <w:t xml:space="preserve"> </w:t>
      </w:r>
      <w:r>
        <w:t>But private ownership,</w:t>
      </w:r>
      <w:r w:rsidR="005E5C88">
        <w:t xml:space="preserve"> </w:t>
      </w:r>
      <w:r>
        <w:t>market solutions,</w:t>
      </w:r>
      <w:r w:rsidR="005E5C88">
        <w:t xml:space="preserve"> </w:t>
      </w:r>
      <w:r>
        <w:t>participatory management,</w:t>
      </w:r>
      <w:r w:rsidR="00824A3F">
        <w:t xml:space="preserve"> </w:t>
      </w:r>
      <w:r>
        <w:t>the polycentric governance noted above</w:t>
      </w:r>
      <w:r w:rsidR="0054243B">
        <w:t>,</w:t>
      </w:r>
      <w:r>
        <w:t xml:space="preserve"> and a variety of other enthusiasms have also had their days.</w:t>
      </w:r>
      <w:r w:rsidR="00B154C3">
        <w:t xml:space="preserve"> </w:t>
      </w:r>
      <w:r>
        <w:t>Each of these governance arrangements has value in particular situations and contexts.</w:t>
      </w:r>
      <w:r w:rsidR="00B154C3">
        <w:t xml:space="preserve"> </w:t>
      </w:r>
      <w:r w:rsidR="0001101B">
        <w:t>E</w:t>
      </w:r>
      <w:r>
        <w:t>ach has also failed dramatically when applied to action situations where it does not fit.</w:t>
      </w:r>
      <w:r w:rsidR="00B154C3">
        <w:t xml:space="preserve"> </w:t>
      </w:r>
      <w:r>
        <w:t xml:space="preserve">Indeed, the </w:t>
      </w:r>
      <w:r w:rsidR="00824A3F">
        <w:t>“</w:t>
      </w:r>
      <w:r>
        <w:t xml:space="preserve">problem of fit” has emerged as a central preoccupation of contemporary governance scholarship </w:t>
      </w:r>
      <w:r>
        <w:fldChar w:fldCharType="begin"/>
      </w:r>
      <w:r w:rsidR="00DE1C2B">
        <w:instrText xml:space="preserve"> ADDIN ZOTERO_ITEM CSL_CITATION {"citationID":"0t9wmp83","properties":{"formattedCitation":"(Epstein et al. 2015)","plainCitation":"(Epstein et al. 2015)","noteIndex":0},"citationItems":[{"id":7405,"uris":["http://zotero.org/groups/2225246/items/MVL9XJAM"],"uri":["http://zotero.org/groups/2225246/items/MVL9XJAM"],"itemData":{"id":7405,"type":"article-journal","abstract":"The literature on institutional fit is developing rapidly within the broader discourse on sustainability which has resulted in a diverse, but sometimes inconsistent program of research. Therefore we review the recent literature on the fit between institutions and social–ecological systems to identify three general types of fit: namely, ecological fit, social fit and social–ecological system fit. Each of these draws attention to different dimensions of social–ecological systems, with their own unique set of evaluative criteria. Although diversity is generally beneficial for the production of knowledge, it can also pose immense challenges as scholars and practitioners seek to build theoretically rigorous and practically useful knowledge concerning the sustainability of social–ecological systems. Therefore we present a typology which defines and summarizes the three major types of fit and can be used to organize and advance systematic theoretical and policy relevant inquiry.","collection-title":"Open Issue","container-title":"Current Opinion in Environmental Sustainability","DOI":"10.1016/j.cosust.2015.03.005","ISSN":"1877-3435","journalAbbreviation":"Current Opinion in Environmental Sustainability","language":"en","page":"34-40","source":"ScienceDirect","title":"Institutional fit and the sustainability of social–ecological systems","volume":"14","author":[{"family":"Epstein","given":"Graham"},{"family":"Pittman","given":"Jeremy"},{"family":"Alexander","given":"Steven M"},{"family":"Berdej","given":"Samantha"},{"family":"Dyck","given":"Thomas"},{"family":"Kreitmair","given":"Ursula"},{"family":"Rathwell","given":"Kaitlyn J"},{"family":"Villamayor-Tomas","given":"Sergio"},{"family":"Vogt","given":"Jessica"},{"family":"Armitage","given":"Derek"}],"issued":{"date-parts":[["2015",6,1]]}}}],"schema":"https://github.com/citation-style-language/schema/raw/master/csl-citation.json"} </w:instrText>
      </w:r>
      <w:r>
        <w:fldChar w:fldCharType="separate"/>
      </w:r>
      <w:r w:rsidRPr="008E74D0">
        <w:t>(Epstein et al. 2015)</w:t>
      </w:r>
      <w:r>
        <w:fldChar w:fldCharType="end"/>
      </w:r>
      <w:r>
        <w:t>.</w:t>
      </w:r>
      <w:r w:rsidR="00B154C3">
        <w:t xml:space="preserve"> </w:t>
      </w:r>
      <w:r>
        <w:t>In essence, research has found that a necessary condition for effective governance arrangements is that they be well-matched to the particular action situation they are intended to steer.</w:t>
      </w:r>
      <w:r w:rsidR="00B154C3">
        <w:t xml:space="preserve"> </w:t>
      </w:r>
      <w:r>
        <w:t xml:space="preserve">This general finding of the importance of </w:t>
      </w:r>
      <w:r w:rsidRPr="008E74D0">
        <w:rPr>
          <w:b/>
        </w:rPr>
        <w:t>fit</w:t>
      </w:r>
      <w:r w:rsidR="00824A3F">
        <w:rPr>
          <w:rStyle w:val="EndnoteReference"/>
        </w:rPr>
        <w:endnoteReference w:id="37"/>
      </w:r>
      <w:r w:rsidR="00DF6618">
        <w:t xml:space="preserve"> </w:t>
      </w:r>
      <w:r>
        <w:t xml:space="preserve">is consistent with what we know about the central role of persistent heterogeneity in the complex adaptive system that is the Anthropocene (see </w:t>
      </w:r>
      <w:r w:rsidR="00813952">
        <w:t>Section 2</w:t>
      </w:r>
      <w:r>
        <w:t>).</w:t>
      </w:r>
      <w:r w:rsidR="00B154C3">
        <w:t xml:space="preserve"> </w:t>
      </w:r>
      <w:r>
        <w:t>A remaining challenge is to sort out how diverse, polycentric governance arrangements can fit their interventions to the particular mixes of heterogeneous actors found in particular action situations.</w:t>
      </w:r>
      <w:r w:rsidR="00B154C3">
        <w:t xml:space="preserve"> </w:t>
      </w:r>
      <w:r>
        <w:t xml:space="preserve">And to figure out how the resulting mix can be sufficiently integrated to be mutually supportive in guiding collective action </w:t>
      </w:r>
      <w:r>
        <w:fldChar w:fldCharType="begin"/>
      </w:r>
      <w:r w:rsidR="00DE1C2B">
        <w:instrText xml:space="preserve"> ADDIN ZOTERO_ITEM CSL_CITATION {"citationID":"900yiy1d","properties":{"formattedCitation":"(Brown 2009)","plainCitation":"(Brown 2009)","noteIndex":0},"citationItems":[{"id":7773,"uris":["http://zotero.org/groups/2225246/items/7JHMTC4P"],"uri":["http://zotero.org/groups/2225246/items/7JHMTC4P"],"itemData":{"id":7773,"type":"chapter","container-title":"Governing Sustainability","note":"DOI: 10.1017/CBO9780511807756.004","page":"32–52","publisher":"Cambridge University Press","title":"Human development and environmental governance: a reality check","author":[{"family":"Brown","given":"Katrina"}],"editor":[{"family":"Adger","given":"W. Neil"},{"family":"Jordan","given":"AndrewEditors"}],"issued":{"date-parts":[["2009"]]}}}],"schema":"https://github.com/citation-style-language/schema/raw/master/csl-citation.json"} </w:instrText>
      </w:r>
      <w:r>
        <w:fldChar w:fldCharType="separate"/>
      </w:r>
      <w:r w:rsidRPr="008E74D0">
        <w:t>(Brown 2009)</w:t>
      </w:r>
      <w:r>
        <w:fldChar w:fldCharType="end"/>
      </w:r>
      <w:r w:rsidR="0083199B">
        <w:t>—</w:t>
      </w:r>
      <w:r>
        <w:t xml:space="preserve">a challenge given added urgency by the diversity of the UN Sustainable Development Goals </w:t>
      </w:r>
      <w:r>
        <w:fldChar w:fldCharType="begin"/>
      </w:r>
      <w:r w:rsidR="00DE1C2B">
        <w:instrText xml:space="preserve"> ADDIN ZOTERO_ITEM CSL_CITATION {"citationID":"ChCiUekl","properties":{"formattedCitation":"(LeBlanc 2015)","plainCitation":"(LeBlanc 2015)","noteIndex":0},"citationItems":[{"id":724,"uris":["http://zotero.org/groups/2225246/items/DLH6J5UZ"],"uri":["http://zotero.org/groups/2225246/items/DLH6J5UZ"],"itemData":{"id":724,"type":"article-journal","abstract":"In 2014, United Nations member states proposed a set of Sustainable Development Goals (SDGs), which will succeed the Millennium Development Goals (MDGs) as reference goals for the international development community for the period 2015–2030. The proposed goals and targets can be seen as a network, in which links among goals exist through targets that refer to multiple goals. Using network analysis techniques, we show that some thematic areas covered by the SDGs are well connected with one another. Other parts of the network have weaker connections with the rest of the system. The SDGs as a whole are a more integrated system than the MDGs were, which may facilitate policy integration across sectors. However, many of the links among goals that have been documented in biophysical, economic and social dimensions are not explicitly reflected in the SDGs. Beyond the added visibility that the SDGs provide to links among thematic areas, attempts at policy integration across various areas will have to be based on studies of the biophysical, social and economic systems at appropriate scales. Copyright © 2015 John Wiley &amp; Sons, Ltd and ERP Environment","container-title":"Sustainable Development","DOI":"10.1002/sd.1582","ISSN":"1099-1719","issue":"3","language":"en","page":"176-187","source":"Wiley Online Library","title":"Towards Integration at Last? The Sustainable Development Goals as a Network of Targets","title-short":"Towards Integration at Last?","volume":"23","author":[{"family":"LeBlanc","given":"David"}],"issued":{"date-parts":[["2015",5,1]]}}}],"schema":"https://github.com/citation-style-language/schema/raw/master/csl-citation.json"} </w:instrText>
      </w:r>
      <w:r>
        <w:fldChar w:fldCharType="separate"/>
      </w:r>
      <w:r w:rsidRPr="008E74D0">
        <w:t>(LeBlanc 2015)</w:t>
      </w:r>
      <w:r>
        <w:fldChar w:fldCharType="end"/>
      </w:r>
      <w:r>
        <w:t>.</w:t>
      </w:r>
    </w:p>
    <w:p w14:paraId="096A81BB" w14:textId="77777777" w:rsidR="00BB61C7" w:rsidRPr="008E74D0" w:rsidRDefault="00BB61C7" w:rsidP="00BB61C7"/>
    <w:p w14:paraId="55FFA565" w14:textId="397018D4" w:rsidR="00BB61C7" w:rsidRDefault="00BB61C7" w:rsidP="008E74D0">
      <w:pPr>
        <w:pStyle w:val="Heading3"/>
        <w:numPr>
          <w:ilvl w:val="2"/>
          <w:numId w:val="9"/>
        </w:numPr>
      </w:pPr>
      <w:bookmarkStart w:id="701" w:name="_Toc33132656"/>
      <w:bookmarkStart w:id="702" w:name="_Toc27330979"/>
      <w:r>
        <w:t xml:space="preserve">Mismatch between growing demands on governance and its </w:t>
      </w:r>
      <w:r w:rsidR="00FB3546">
        <w:t xml:space="preserve">ability </w:t>
      </w:r>
      <w:r>
        <w:t>to deliver</w:t>
      </w:r>
      <w:bookmarkEnd w:id="701"/>
      <w:r>
        <w:t xml:space="preserve"> </w:t>
      </w:r>
      <w:bookmarkEnd w:id="702"/>
    </w:p>
    <w:p w14:paraId="4B78F1F3" w14:textId="641CE1E4" w:rsidR="00BB61C7" w:rsidRPr="00624FC5" w:rsidRDefault="00BB61C7" w:rsidP="00BB61C7">
      <w:r w:rsidRPr="00624FC5">
        <w:t xml:space="preserve">The last trend we cover here is perhaps less well developed than the others but no less important: the growing mismatch between the expectations placed on governance arrangements and the actual </w:t>
      </w:r>
      <w:r>
        <w:t xml:space="preserve">ability </w:t>
      </w:r>
      <w:r w:rsidRPr="00624FC5">
        <w:t>to fulfill them</w:t>
      </w:r>
      <w:r>
        <w:t xml:space="preserve"> </w:t>
      </w:r>
      <w:r>
        <w:fldChar w:fldCharType="begin"/>
      </w:r>
      <w:r w:rsidR="00DE1C2B">
        <w:instrText xml:space="preserve"> ADDIN ZOTERO_ITEM CSL_CITATION {"citationID":"cg1AkbmT","properties":{"formattedCitation":"(Andrews, Pritchett, and Woolcock 2017)","plainCitation":"(Andrews, Pritchett, and Woolcock 2017)","noteIndex":0},"citationItems":[{"id":4759,"uris":["http://zotero.org/groups/2225246/items/KCYH5JHZ"],"uri":["http://zotero.org/groups/2225246/items/KCYH5JHZ"],"itemData":{"id":4759,"type":"book","ISBN":"978-0-19-874748-2","language":"en","note":"DOI: 10.1093/acprof:oso/9780198747482.001.0001","publisher":"Oxford University Press","source":"DOI.org (Crossref)","title":"Building State Capability: Evidence, Analysis, Action","title-short":"Building State Capability","URL":"http://www.oxfordscholarship.com/view/10.1093/acprof:oso/9780198747482.001.0001/acprof-9780198747482","author":[{"family":"Andrews","given":"Matt"},{"family":"Pritchett","given":"Lant"},{"family":"Woolcock","given":"Michael"}],"accessed":{"date-parts":[["2019",8,13]]},"issued":{"date-parts":[["2017",1,12]]}}}],"schema":"https://github.com/citation-style-language/schema/raw/master/csl-citation.json"} </w:instrText>
      </w:r>
      <w:r>
        <w:fldChar w:fldCharType="separate"/>
      </w:r>
      <w:r w:rsidRPr="00EE6CD8">
        <w:t>(Andrews, Pritchett, and Woolcock 2017</w:t>
      </w:r>
      <w:r w:rsidR="0054243B">
        <w:t>;</w:t>
      </w:r>
      <w:r>
        <w:fldChar w:fldCharType="end"/>
      </w:r>
      <w:r>
        <w:t xml:space="preserve"> </w:t>
      </w:r>
      <w:r>
        <w:fldChar w:fldCharType="begin"/>
      </w:r>
      <w:r w:rsidR="00DE1C2B">
        <w:instrText xml:space="preserve"> ADDIN ZOTERO_ITEM CSL_CITATION {"citationID":"t1L8sFAA","properties":{"formattedCitation":"(Berwick and Christia 2018)","plainCitation":"(Berwick and Christia 2018)","noteIndex":0},"citationItems":[{"id":7317,"uris":["http://zotero.org/groups/2225246/items/RP977EQT"],"uri":["http://zotero.org/groups/2225246/items/RP977EQT"],"itemData":{"id":7317,"type":"article-journal","abstract":"What state capacity is and how to strengthen it remain open questions, as the underlying incentives of the state, its citizens, and its agents align in some areas of state activity and diverge in others. This article lays out a framework that integrates classical and experimental approaches within a common theoretical structure based on the diverse capacity challenges states face with respect to extraction, coordination, and compliance. Addressing each in turn, we show that state capacity is an interactive process, the product of institutions governing relations between the state, mass publics, and bureaucrats. We argue that the institutions ensuring capacity and the processes that bring them into being vary. Our review highlights trends in recent research, as well as relevant differences in opportunities for and obstacles to empirical work on the subject.","container-title":"Annual Review of Political Science","DOI":"10.1146/annurev-polisci-072215-012907","issue":"1","page":"71-91","title":"State Capacity Redux: Integrating Classical and Experimental Contributions to an Enduring Debate","volume":"21","author":[{"family":"Berwick","given":"Elissa"},{"family":"Christia","given":"Fotini"}],"issued":{"date-parts":[["2018"]]}}}],"schema":"https://github.com/citation-style-language/schema/raw/master/csl-citation.json"} </w:instrText>
      </w:r>
      <w:r>
        <w:fldChar w:fldCharType="separate"/>
      </w:r>
      <w:r w:rsidRPr="00EE6CD8">
        <w:t>Berwick and Christia 2018)</w:t>
      </w:r>
      <w:r>
        <w:fldChar w:fldCharType="end"/>
      </w:r>
      <w:r w:rsidRPr="00624FC5">
        <w:t>.</w:t>
      </w:r>
      <w:r w:rsidR="00B154C3">
        <w:t xml:space="preserve"> </w:t>
      </w:r>
      <w:r w:rsidRPr="00624FC5">
        <w:t>The difficulty is not new: unfunded mandates have always plagued governance.</w:t>
      </w:r>
      <w:r w:rsidR="00B154C3">
        <w:t xml:space="preserve"> </w:t>
      </w:r>
      <w:r w:rsidRPr="00624FC5">
        <w:t>But the proliferating problems of the Anthropocene are eliciting increasing calls for governance to guide collective behavior.</w:t>
      </w:r>
      <w:r w:rsidR="00B154C3">
        <w:t xml:space="preserve"> </w:t>
      </w:r>
      <w:r>
        <w:t xml:space="preserve">And </w:t>
      </w:r>
      <w:r w:rsidRPr="00624FC5">
        <w:t>an increasing number and variety of actors have responded to the demand by entering the governance arena</w:t>
      </w:r>
      <w:r>
        <w:t>.</w:t>
      </w:r>
      <w:r w:rsidR="00B154C3">
        <w:t xml:space="preserve"> </w:t>
      </w:r>
      <w:r>
        <w:t>There they have often ended up competing</w:t>
      </w:r>
      <w:r w:rsidRPr="00624FC5">
        <w:t xml:space="preserve"> for mandates</w:t>
      </w:r>
      <w:r>
        <w:t>, people</w:t>
      </w:r>
      <w:r w:rsidRPr="00624FC5">
        <w:t xml:space="preserve"> and </w:t>
      </w:r>
      <w:r w:rsidR="005372BE">
        <w:t xml:space="preserve">money </w:t>
      </w:r>
      <w:r>
        <w:t xml:space="preserve">needed </w:t>
      </w:r>
      <w:r w:rsidRPr="00624FC5">
        <w:t>to</w:t>
      </w:r>
      <w:r>
        <w:t xml:space="preserve"> make meaningful contributions</w:t>
      </w:r>
      <w:r w:rsidRPr="00624FC5">
        <w:t>.</w:t>
      </w:r>
      <w:r w:rsidR="00B154C3">
        <w:t xml:space="preserve"> </w:t>
      </w:r>
      <w:r>
        <w:t xml:space="preserve">The result has often been disappointing, leaving society facing too many acronymed actors with no clear role to play, too little concentration of scarce resources to make a real difference, too many annoying but toothless regulations, too little accountability for results, and too often a resulting decline in the trust and social capital that governance is meant to build </w:t>
      </w:r>
      <w:r>
        <w:fldChar w:fldCharType="begin"/>
      </w:r>
      <w:r w:rsidR="00DE1C2B">
        <w:instrText xml:space="preserve"> ADDIN ZOTERO_ITEM CSL_CITATION {"citationID":"g6sokJmF","properties":{"formattedCitation":"(O. R. Young 2017)","plainCitation":"(O. R. Young 2017)","noteIndex":0},"citationItems":[{"id":1448,"uris":["http://zotero.org/groups/2225246/items/LY2M2GPM"],"uri":["http://zotero.org/groups/2225246/items/LY2M2GPM"],"itemData":{"id":1448,"type":"book","event-place":"Cambridge","ISBN":"978-0-262-53384-3","language":"English","note":"WOS:000411439200012","publisher":"Mit Press","publisher-place":"Cambridge","source":"Web of Science","title":"Governing Complex Systems: Social Capital for the Anthropocene","title-short":"Governing Complex Systems","author":[{"family":"Young","given":"O. R."}],"issued":{"date-parts":[["2017"]]}}}],"schema":"https://github.com/citation-style-language/schema/raw/master/csl-citation.json"} </w:instrText>
      </w:r>
      <w:r>
        <w:fldChar w:fldCharType="separate"/>
      </w:r>
      <w:r w:rsidRPr="00EE6CD8">
        <w:t>(Young 2017)</w:t>
      </w:r>
      <w:r>
        <w:fldChar w:fldCharType="end"/>
      </w:r>
      <w:r w:rsidR="009E7724">
        <w:t>.</w:t>
      </w:r>
      <w:r w:rsidR="00B154C3">
        <w:t xml:space="preserve"> </w:t>
      </w:r>
      <w:r>
        <w:t>The UN’s SDG 17 acknowledges the importance of increasing the overall ability of governance to support sustainable development, as did the original report of the Brundtland Commission.</w:t>
      </w:r>
      <w:r w:rsidR="00B154C3">
        <w:t xml:space="preserve"> </w:t>
      </w:r>
      <w:r>
        <w:t>But neither has much specific to say about how th</w:t>
      </w:r>
      <w:r w:rsidR="00491B5A">
        <w:t>is essential</w:t>
      </w:r>
      <w:r>
        <w:t xml:space="preserve"> job is to be done.</w:t>
      </w:r>
      <w:r w:rsidR="00B154C3">
        <w:t xml:space="preserve"> </w:t>
      </w:r>
      <w:r>
        <w:t>We focus in what follows on what research has discovered about how governance arrangements can contribute to the specific capacities that we have argued in previous sections are necessary for sustainable development.</w:t>
      </w:r>
    </w:p>
    <w:p w14:paraId="74A00091" w14:textId="77777777" w:rsidR="00DC731C" w:rsidRPr="00DC731C" w:rsidRDefault="00DC731C" w:rsidP="00DC731C">
      <w:pPr>
        <w:rPr>
          <w:rFonts w:cstheme="minorHAnsi"/>
        </w:rPr>
      </w:pPr>
    </w:p>
    <w:p w14:paraId="3942B2C9" w14:textId="77777777" w:rsidR="00DC731C" w:rsidRPr="00DC731C" w:rsidRDefault="00DC731C" w:rsidP="00DC731C">
      <w:pPr>
        <w:numPr>
          <w:ilvl w:val="1"/>
          <w:numId w:val="9"/>
        </w:numPr>
        <w:outlineLvl w:val="1"/>
        <w:rPr>
          <w:b/>
        </w:rPr>
      </w:pPr>
      <w:bookmarkStart w:id="703" w:name="_Toc33132657"/>
      <w:bookmarkStart w:id="704" w:name="_Toc27330980"/>
      <w:bookmarkStart w:id="705" w:name="_Toc32327580"/>
      <w:bookmarkStart w:id="706" w:name="_Hlk33130948"/>
      <w:r w:rsidRPr="00DC731C">
        <w:rPr>
          <w:b/>
        </w:rPr>
        <w:lastRenderedPageBreak/>
        <w:t>Building Effective Governance Capacity</w:t>
      </w:r>
      <w:bookmarkEnd w:id="703"/>
      <w:r w:rsidRPr="00DC731C">
        <w:rPr>
          <w:b/>
        </w:rPr>
        <w:t xml:space="preserve"> </w:t>
      </w:r>
      <w:bookmarkEnd w:id="704"/>
      <w:bookmarkEnd w:id="705"/>
    </w:p>
    <w:bookmarkEnd w:id="706"/>
    <w:p w14:paraId="32CA9B39" w14:textId="45D98A95" w:rsidR="00BB61C7" w:rsidRDefault="00BB61C7" w:rsidP="00BB61C7">
      <w:r>
        <w:t>T</w:t>
      </w:r>
      <w:r w:rsidRPr="00274328">
        <w:t>he unsurprising conclusion of most scholars</w:t>
      </w:r>
      <w:r>
        <w:t xml:space="preserve">, </w:t>
      </w:r>
      <w:r w:rsidRPr="00274328">
        <w:t xml:space="preserve">and of this review, is that </w:t>
      </w:r>
      <w:r>
        <w:t xml:space="preserve">present governance arrangements </w:t>
      </w:r>
      <w:r w:rsidRPr="00274328">
        <w:t>are woefully inadequate to guide the accelerating and complex dynamics of the Anthropocene toward</w:t>
      </w:r>
      <w:r>
        <w:t xml:space="preserve"> more sustainable</w:t>
      </w:r>
      <w:r w:rsidRPr="00274328">
        <w:t xml:space="preserve"> pathways of development</w:t>
      </w:r>
      <w:r>
        <w:t xml:space="preserve"> </w:t>
      </w:r>
      <w:r w:rsidRPr="0072645A">
        <w:fldChar w:fldCharType="begin"/>
      </w:r>
      <w:r w:rsidR="00DE1C2B" w:rsidRPr="00721AB2">
        <w:instrText xml:space="preserve"> ADDIN ZOTERO_ITEM CSL_CITATION {"citationID":"csuCMfdk","properties":{"formattedCitation":"(Dryzek and Pickering 2018)","plainCitation":"(Dryzek and Pickering 2018)","noteIndex":0},"citationItems":[{"id":352,"uris":["http://zotero.org/groups/2225246/items/2GGSRUSB"],"uri":["http://zotero.org/groups/2225246/items/2GGSRUSB"],"itemData":{"id":352,"type":"book","abstract":"The Politics of the Anthropocene is a sophisticated yet accessible treatment of how human institutions, practices, and principles need to be re-thought in response to the challenges of the Anthropocene, the emerging epoch of human-induced instability in the Earth system and its life-support capacities. However, the world remains stuck with practices and modes of thinking that were developed in the Holocene – the epoch of around 12,000 years of unusual stability in the Earth system, toward the end of which modern institutions such as states and capitalist markets arose. These institutions persist despite their potentially catastrophic failure to respond to the challenges of the Anthropocene, foremost among them a rapidly changing climate and accelerating biodiversity loss. The pathological trajectories of these institutions need to be disrupted by advancing ecological reflexivity: the capacity of structures, systems, and sets of ideas to question their own core commitments, and if necessary change themselves, while listening and responding effectively to signals from the Earth system. This book envisages a world in which humans are no longer estranged from the Earth system but engage with it in a more productive relationship. We can still pursue democracy, social justice, and sustainability – but not as before. In future, all politics should be first and foremost a politics of the Anthropocene. The arguments are developed in the context of issues such as climate change, biodiversity, and global efforts to address sustainability.","ISBN":"978-0-19-184689-2","language":"en_US","publisher":"Oxford University Press","source":"www.oxfordscholarship.com.ezp-prod1.hul.harvard.edu","title":"The Politics of the Anthropocene","URL":"http://www.oxfordscholarship.com.ezp-prod1.hul.harvard.edu/view/10.1093/oso/9780198809616.001.0001/oso-9780198809616","author":[{"family":"Dryzek","given":"John S."},{"family":"Pickering","given":"Jonathan"}],"accessed":{"date-parts":[["2019",3,7]]},"issued":{"date-parts":[["2018",12,6]]}}}],"schema":"https://github.com/citation-style-language/schema/raw/master/csl-citation.json"} </w:instrText>
      </w:r>
      <w:r w:rsidRPr="0072645A">
        <w:fldChar w:fldCharType="separate"/>
      </w:r>
      <w:r w:rsidRPr="0072645A">
        <w:t>(Dryzek and Pickering 2018)</w:t>
      </w:r>
      <w:r w:rsidRPr="0072645A">
        <w:fldChar w:fldCharType="end"/>
      </w:r>
      <w:r w:rsidRPr="00721AB2">
        <w:t>.</w:t>
      </w:r>
      <w:r w:rsidR="00B154C3">
        <w:t xml:space="preserve"> </w:t>
      </w:r>
      <w:r w:rsidRPr="00274328">
        <w:t>Improvements in governance are needed</w:t>
      </w:r>
      <w:r>
        <w:t xml:space="preserve"> in general, but particularly to </w:t>
      </w:r>
      <w:r w:rsidRPr="00274328">
        <w:t xml:space="preserve">support the capacities for sustainable development we </w:t>
      </w:r>
      <w:r>
        <w:t xml:space="preserve">discussed </w:t>
      </w:r>
      <w:r w:rsidRPr="00274328">
        <w:t>in earlier sections of this review.</w:t>
      </w:r>
      <w:r w:rsidR="00B154C3">
        <w:t xml:space="preserve"> </w:t>
      </w:r>
      <w:r w:rsidRPr="00274328">
        <w:t xml:space="preserve">That said, our reading of the evidence suggests that many of the same governance reforms could help </w:t>
      </w:r>
      <w:r>
        <w:t xml:space="preserve">strengthen </w:t>
      </w:r>
      <w:r w:rsidRPr="00274328">
        <w:t>multiple capacities.</w:t>
      </w:r>
      <w:r w:rsidR="00B154C3">
        <w:t xml:space="preserve"> </w:t>
      </w:r>
      <w:r>
        <w:t xml:space="preserve">We therefore focus here on three big areas of governance reform that scholars have </w:t>
      </w:r>
      <w:r w:rsidR="009B6C0E">
        <w:t xml:space="preserve">argued have </w:t>
      </w:r>
      <w:r>
        <w:t xml:space="preserve">the potential to provide such cross-cutting benefits for sustainable development: nurturing resources, enhancing equity and embracing uncertainty </w:t>
      </w:r>
      <w:r w:rsidRPr="0072645A">
        <w:fldChar w:fldCharType="begin"/>
      </w:r>
      <w:r w:rsidR="00DE1C2B" w:rsidRPr="00721AB2">
        <w:instrText xml:space="preserve"> ADDIN ZOTERO_ITEM CSL_CITATION {"citationID":"23Q7m2Q6","properties":{"formattedCitation":"(J. M. Anderies 2015)","plainCitation":"(J. M. Anderies 2015)","noteIndex":0},"citationItems":[{"id":4382,"uris":["http://zotero.org/groups/2225246/items/N2R9F9XC"],"uri":["http://zotero.org/groups/2225246/items/N2R9F9XC"],"itemData":{"id":4382,"type":"article-journal","abstract":"Developing effective governance structures for the fair and sustainable use of benefits that flow from shared natural resources is arguably one of the defining challenges of our time. Addressing this challenge has been extremely difficult because the associated governance problem is multifaceted and multilayered. Governance structures must address at least three interrelated issues: ( i ) equitable distribution within and across generations of affordances for well-being; ( ii ) social dilemmas associated with providing shared infrastructure and preventing overexploitation of shared resources; and ( iii ) coping with deep uncertainty and variability that complicates decision-making and planning efforts. Addressing these issues will often require us, both as individuals and in groups, to act against our natural tendencies. Familiar examples related to the first two issues include delaying rewards for the sake of future outcomes and overcoming our aversion to the “sucker’s pay-off” to build sufficient trust to address social dilemmas. Recent work suggests that this is also true when coping with uncertainty and variability in benefit flows while sustaining them over the long term. Specifically, Carpenter et al. (1) develop an important set of ideas related to managing environmental variability that may cause two of our natural aversions to collide. The authors suggest that we must learn to live with a certain amount of variability if we want to enlarge the safe operating space for exploited ecosystems. Just as with delayed rewards, humans are averse to variability in benefit flows related to subsistence (2, 3). More challenging yet, because allowing variability in ecosystems may well involve reduced exploitation, we may be required to forego present consumption as well as tolerate variability to maintain a safe operating space for humanity.\n\nOf these challenges, coping with uncertainty and variation in benefit flows is the most difficult to conceptualize. Although all three are difficult to address in practice, … \n\n[</w:instrText>
      </w:r>
      <w:r w:rsidR="00DE1C2B" w:rsidRPr="00721AB2">
        <w:rPr>
          <w:rFonts w:ascii="Cambria Math" w:hAnsi="Cambria Math" w:cs="Cambria Math"/>
        </w:rPr>
        <w:instrText>↵</w:instrText>
      </w:r>
      <w:r w:rsidR="00DE1C2B" w:rsidRPr="00721AB2">
        <w:instrText xml:space="preserve">][1]1Email: m.anderies{at}asu.edu.\n\n [1]: #xref-corresp-1-1","container-title":"Proceedings of the National Academy of Sciences","DOI":"10.1073/pnas.1519071112","ISSN":"0027-8424, 1091-6490","issue":"47","journalAbbreviation":"PNAS","language":"en","note":"PMID: 26578808","page":"14402-14403","source":"www.pnas.org","title":"Managing variance: Key policy challenges for the Anthropocene","title-short":"Managing variance","volume":"112","author":[{"family":"Anderies","given":"John M."}],"issued":{"date-parts":[["2015",11,24]]}}}],"schema":"https://github.com/citation-style-language/schema/raw/master/csl-citation.json"} </w:instrText>
      </w:r>
      <w:r w:rsidRPr="0072645A">
        <w:fldChar w:fldCharType="separate"/>
      </w:r>
      <w:r w:rsidR="008874CE" w:rsidRPr="0072645A">
        <w:t>(Anderies 2015)</w:t>
      </w:r>
      <w:r w:rsidRPr="0072645A">
        <w:fldChar w:fldCharType="end"/>
      </w:r>
      <w:r>
        <w:t>.</w:t>
      </w:r>
    </w:p>
    <w:p w14:paraId="21B19581" w14:textId="77777777" w:rsidR="00BB61C7" w:rsidRDefault="00BB61C7" w:rsidP="00BB61C7"/>
    <w:p w14:paraId="34C12764" w14:textId="6BF837C9" w:rsidR="00BB61C7" w:rsidRPr="00BF548D" w:rsidRDefault="00BB61C7" w:rsidP="00EE6CD8">
      <w:pPr>
        <w:pStyle w:val="Heading3"/>
        <w:numPr>
          <w:ilvl w:val="2"/>
          <w:numId w:val="9"/>
        </w:numPr>
        <w:rPr>
          <w:rFonts w:cstheme="minorHAnsi"/>
        </w:rPr>
      </w:pPr>
      <w:bookmarkStart w:id="707" w:name="_Toc27330981"/>
      <w:bookmarkStart w:id="708" w:name="_Toc33132658"/>
      <w:r w:rsidRPr="00BF548D">
        <w:rPr>
          <w:rStyle w:val="Heading3Char"/>
        </w:rPr>
        <w:t>Nurturing shared resources</w:t>
      </w:r>
      <w:bookmarkEnd w:id="707"/>
      <w:bookmarkEnd w:id="708"/>
      <w:r w:rsidR="00B154C3">
        <w:rPr>
          <w:rFonts w:cstheme="minorHAnsi"/>
        </w:rPr>
        <w:t xml:space="preserve"> </w:t>
      </w:r>
    </w:p>
    <w:p w14:paraId="711103A3" w14:textId="34EEB722" w:rsidR="00BB61C7" w:rsidRDefault="00BB61C7" w:rsidP="00BB61C7">
      <w:r>
        <w:t>A central challenge of governance for sustainable development is to guide</w:t>
      </w:r>
      <w:r w:rsidRPr="004D56CC">
        <w:t xml:space="preserve"> </w:t>
      </w:r>
      <w:r>
        <w:t xml:space="preserve">the </w:t>
      </w:r>
      <w:r w:rsidRPr="004D56CC">
        <w:t xml:space="preserve">use of </w:t>
      </w:r>
      <w:r>
        <w:t xml:space="preserve">shared </w:t>
      </w:r>
      <w:r w:rsidRPr="004D56CC">
        <w:t xml:space="preserve">resources </w:t>
      </w:r>
      <w:r>
        <w:t>today down pathways that do not degrade the</w:t>
      </w:r>
      <w:r w:rsidR="007568F5">
        <w:t xml:space="preserve"> ability</w:t>
      </w:r>
      <w:r>
        <w:t xml:space="preserve"> of those resources to nurture well-being elsewhere or tomorrow.</w:t>
      </w:r>
      <w:r w:rsidRPr="004D7D3D">
        <w:rPr>
          <w:rStyle w:val="FootnoteReference"/>
        </w:rPr>
        <w:footnoteReference w:id="24"/>
      </w:r>
      <w:r w:rsidR="00B154C3">
        <w:t xml:space="preserve"> </w:t>
      </w:r>
      <w:r>
        <w:t xml:space="preserve">The research we reviewed in </w:t>
      </w:r>
      <w:r w:rsidR="00813952">
        <w:t>Section 3</w:t>
      </w:r>
      <w:r>
        <w:t xml:space="preserve"> has established that the resources in question include all of those</w:t>
      </w:r>
      <w:r w:rsidR="0083199B">
        <w:t>—</w:t>
      </w:r>
      <w:r>
        <w:t>both natural and anthropogenic</w:t>
      </w:r>
      <w:r w:rsidR="0083199B">
        <w:t>—</w:t>
      </w:r>
      <w:r>
        <w:t>that form the productive base on which society relies for the goods and services that are the constituents of well-being.</w:t>
      </w:r>
      <w:r w:rsidR="00B154C3">
        <w:t xml:space="preserve"> </w:t>
      </w:r>
      <w:r>
        <w:t xml:space="preserve">Scholarship on governance for sustainability has focused on two dimensions of this challenge: </w:t>
      </w:r>
      <w:r w:rsidRPr="00A92439">
        <w:t xml:space="preserve">preventing overconsumption of </w:t>
      </w:r>
      <w:r>
        <w:t xml:space="preserve">shared natural </w:t>
      </w:r>
      <w:r w:rsidRPr="00A92439">
        <w:t xml:space="preserve">resources and </w:t>
      </w:r>
      <w:r>
        <w:t>preventing underproduction of shared anthropogenic resources.</w:t>
      </w:r>
    </w:p>
    <w:p w14:paraId="34C57C07" w14:textId="77777777" w:rsidR="00BB61C7" w:rsidRDefault="00BB61C7" w:rsidP="00BB61C7"/>
    <w:p w14:paraId="1733DD1B" w14:textId="45A649AD" w:rsidR="00BB61C7" w:rsidRPr="003E53EE" w:rsidRDefault="00BB61C7" w:rsidP="00BD4A97">
      <w:pPr>
        <w:pStyle w:val="Heading4"/>
      </w:pPr>
      <w:r w:rsidRPr="003E53EE">
        <w:t>Over</w:t>
      </w:r>
      <w:r>
        <w:t>consumption of</w:t>
      </w:r>
      <w:r w:rsidRPr="003E53EE">
        <w:t xml:space="preserve"> natural resources </w:t>
      </w:r>
    </w:p>
    <w:p w14:paraId="3BB61001" w14:textId="2160AFC7" w:rsidR="00BB61C7" w:rsidRDefault="00BB61C7" w:rsidP="00BB61C7">
      <w:r>
        <w:t>The concern that individual actors will overconsume natural resources to the detriment of social well-being has been central to sustainability research since the earliest work on how to avoid overharvesting fisheries and forests.</w:t>
      </w:r>
      <w:r w:rsidR="00B154C3">
        <w:t xml:space="preserve"> </w:t>
      </w:r>
      <w:r>
        <w:t>But pollution issues can usefully be viewed from the same perspective as overconsumption of the environment’s limited</w:t>
      </w:r>
      <w:r w:rsidR="007568F5">
        <w:t xml:space="preserve"> ability</w:t>
      </w:r>
      <w:r>
        <w:t xml:space="preserve"> to disperse or detoxify what we throw into it.</w:t>
      </w:r>
      <w:r w:rsidR="00B154C3">
        <w:t xml:space="preserve"> </w:t>
      </w:r>
      <w:r>
        <w:t xml:space="preserve">These concerns were given a boost by Garrett Hardin’s brilliantly titled, conceptually flawed, but highly provocative essay on the “tragedy of the commons” </w:t>
      </w:r>
      <w:r>
        <w:fldChar w:fldCharType="begin"/>
      </w:r>
      <w:r w:rsidR="00DE1C2B">
        <w:instrText xml:space="preserve"> ADDIN ZOTERO_ITEM CSL_CITATION {"citationID":"IP3lw1M1","properties":{"formattedCitation":"(Hardin 1968)","plainCitation":"(Hardin 1968)","noteIndex":0},"citationItems":[{"id":7577,"uris":["http://zotero.org/groups/2225246/items/CVKFT8ZY"],"uri":["http://zotero.org/groups/2225246/items/CVKFT8ZY"],"itemData":{"id":7577,"type":"article-journal","abstract":"x","container-title":"Science","page":"1243-1248","title":"The tragedy of the commons","volume":"162","author":[{"family":"Hardin","given":"G."}],"issued":{"date-parts":[["1968"]]}}}],"schema":"https://github.com/citation-style-language/schema/raw/master/csl-citation.json"} </w:instrText>
      </w:r>
      <w:r>
        <w:fldChar w:fldCharType="separate"/>
      </w:r>
      <w:r w:rsidRPr="00EE6CD8">
        <w:t>(Hardin 1968)</w:t>
      </w:r>
      <w:r>
        <w:fldChar w:fldCharType="end"/>
      </w:r>
      <w:r>
        <w:t>. Hardin postulated that the only way to prevent overexploitation of open access natural resource commons was through external imposition of an all</w:t>
      </w:r>
      <w:r w:rsidR="00936B49">
        <w:t>-</w:t>
      </w:r>
      <w:r>
        <w:t>powerful regulator (often the state) or of private ownership.</w:t>
      </w:r>
      <w:r w:rsidR="00B154C3">
        <w:t xml:space="preserve"> </w:t>
      </w:r>
      <w:r>
        <w:t>This view is consistent with popular governance arrangements involving state protected areas, resource privatization, pollution regulation, the use of marketable permits</w:t>
      </w:r>
      <w:r w:rsidR="0091319B">
        <w:t>,</w:t>
      </w:r>
      <w:r>
        <w:t xml:space="preserve"> and the like.</w:t>
      </w:r>
      <w:r w:rsidR="00B154C3">
        <w:t xml:space="preserve"> </w:t>
      </w:r>
      <w:r>
        <w:t xml:space="preserve">Other scholars, however, pointed out that Hardin’s prescriptions often failed, that there existed many instances in which actors had self-organized successful collective action arrangements to share the use of common resources, and that the quest for single “panaceas” for </w:t>
      </w:r>
      <w:r>
        <w:lastRenderedPageBreak/>
        <w:t xml:space="preserve">governing resource use was singularly misguided for dealing with the complex and adaptive systems of the Anthropocene </w:t>
      </w:r>
      <w:r>
        <w:fldChar w:fldCharType="begin"/>
      </w:r>
      <w:r w:rsidR="00DE1C2B">
        <w:instrText xml:space="preserve"> ADDIN ZOTERO_ITEM CSL_CITATION {"citationID":"ZLqBFiMK","properties":{"formattedCitation":"(Ostrom, Janssen, and Anderies 2007b)","plainCitation":"(Ostrom, Janssen, and Anderies 2007b)","noteIndex":0},"citationItems":[{"id":7378,"uris":["http://zotero.org/groups/2225246/items/SMFI4LIN"],"uri":["http://zotero.org/groups/2225246/items/SMFI4LIN"],"itemData":{"id":7378,"type":"article-journal","abstract":"In the context of governance of human–environment interactions, a panacea refers to a blueprint for a single type of governance system (e.g., government ownership, privatization, community property) that is applied to all environmental problems. The aim of this special feature is to provide theoretical analysis and empirical evidence to caution against the tendency, when confronted with pervasive uncertainty, to believe that scholars can generate simple models of linked social–ecological systems and deduce general solutions to the overuse of resources. Practitioners and scholars who fall into panacea traps falsely assume that all problems of resource governance can be represented by a small set of simple models, because they falsely perceive that the preferences and perceptions of most resource users are the same. Readers of this special feature will become acquainted with many cases in which panaceas fail. The articles provide an excellent overview of why they fail. Furthermore, the articles in this special feature address how scholars and public officials can increase the prospects for future sustainable resource use by facilitating a diagnostic approach in selecting appropriate starting points for governance and monitoring, as well as by learning from the outcomes of new policies and adapting in light of effective feedback.","container-title":"Proceedings of the National Academy of Sciences","DOI":"10.1073/pnas.0701886104","ISSN":"0027-8424, 1091-6490","issue":"39","journalAbbreviation":"PNAS","language":"en","note":"PMID: 17881583","page":"15176-15178","source":"www-pnas-org.ezp-prod1.hul.harvard.edu","title":"Going beyond panaceas","volume":"104","author":[{"family":"Ostrom","given":"Elinor"},{"family":"Janssen","given":"Marco A."},{"family":"Anderies","given":"John M."}],"issued":{"date-parts":[["2007",9,25]]}}}],"schema":"https://github.com/citation-style-language/schema/raw/master/csl-citation.json"} </w:instrText>
      </w:r>
      <w:r>
        <w:fldChar w:fldCharType="separate"/>
      </w:r>
      <w:r w:rsidR="008874CE" w:rsidRPr="00EE6CD8">
        <w:t>(Ostrom, Janssen, and Anderies 2007)</w:t>
      </w:r>
      <w:r>
        <w:fldChar w:fldCharType="end"/>
      </w:r>
      <w:r>
        <w:t>.</w:t>
      </w:r>
      <w:r w:rsidR="00B154C3">
        <w:t xml:space="preserve"> </w:t>
      </w:r>
    </w:p>
    <w:p w14:paraId="5290BCDF" w14:textId="77777777" w:rsidR="00BB61C7" w:rsidRDefault="00BB61C7" w:rsidP="00BB61C7"/>
    <w:p w14:paraId="15AA8DEE" w14:textId="7581B52B" w:rsidR="00BB61C7" w:rsidRDefault="00BB61C7" w:rsidP="00BB61C7">
      <w:r>
        <w:t xml:space="preserve">Elinor Ostrom led a vigorous, diverse, multidisciplinary research program seeking to identify the conditions under which and ways in which self-interested actors </w:t>
      </w:r>
      <w:r w:rsidR="00AB1483">
        <w:t xml:space="preserve">have </w:t>
      </w:r>
      <w:r>
        <w:t>work</w:t>
      </w:r>
      <w:r w:rsidR="00AB1483">
        <w:t>ed</w:t>
      </w:r>
      <w:r>
        <w:t xml:space="preserve"> together to achieve common goals </w:t>
      </w:r>
      <w:r>
        <w:fldChar w:fldCharType="begin"/>
      </w:r>
      <w:r w:rsidR="00DE1C2B">
        <w:instrText xml:space="preserve"> ADDIN ZOTERO_ITEM CSL_CITATION {"citationID":"k2UuBlOv","properties":{"formattedCitation":"(McGinnis and Ostrom 2014)","plainCitation":"(McGinnis and Ostrom 2014)","noteIndex":0},"citationItems":[{"id":478,"uris":["http://zotero.org/groups/2225246/items/786A2YZY"],"uri":["http://zotero.org/groups/2225246/items/786A2YZY"],"itemData":{"id":478,"type":"article-journal","abstract":"The social-ecological system (SES) framework investigated in this special issue enables researchers from diverse disciplinary backgrounds working on different resource sectors in disparate geographic areas, biophysical conditions, and temporal domains to share a common vocabulary for the construction and testing of alternative theories and models that determine which influences on processes and outcomes are especially critical in specific empirical settings. We summarize changes that have been made to this framework and discuss a few remaining ambiguities in its formulation. Specifically, we offer a tentative rearrangement of the list of relevant attributes of governance systems and discuss other ways to make this framework applicable to policy settings beyond natural resource settings. The SES framework will continue to change as more researchers apply it to additional contexts; the main purpose of this article is to delineate the version that served as the basis for the theoretical innovations and empirical analyses detailed in other contributions to this special issue.","container-title":"Ecology and Society","DOI":"10.5751/ES-06387-190230","ISSN":"1708-3087","issue":"2","page":"30","title":"Social-ecological system framework: initial changes and continuing challenges","volume":"19","author":[{"family":"McGinnis","given":"Michael D."},{"family":"Ostrom","given":"Elinor"}],"issued":{"date-parts":[["2014"]]}}}],"schema":"https://github.com/citation-style-language/schema/raw/master/csl-citation.json"} </w:instrText>
      </w:r>
      <w:r>
        <w:fldChar w:fldCharType="separate"/>
      </w:r>
      <w:r w:rsidRPr="00D2599A">
        <w:t>(McGinnis and Ostrom 2014)</w:t>
      </w:r>
      <w:r>
        <w:fldChar w:fldCharType="end"/>
      </w:r>
      <w:r>
        <w:t>.</w:t>
      </w:r>
      <w:r w:rsidR="00B154C3">
        <w:t xml:space="preserve"> </w:t>
      </w:r>
      <w:r>
        <w:t>That program has produced, tested</w:t>
      </w:r>
      <w:r w:rsidR="0091319B">
        <w:t>,</w:t>
      </w:r>
      <w:r>
        <w:t xml:space="preserve"> and continues to elaborate a set of guidelines for identifying governance arrangements likely to support sustainable use of natural resource commons </w:t>
      </w:r>
      <w:r>
        <w:fldChar w:fldCharType="begin"/>
      </w:r>
      <w:r w:rsidR="00DE1C2B">
        <w:instrText xml:space="preserve"> ADDIN ZOTERO_ITEM CSL_CITATION {"citationID":"YOBVwEsN","properties":{"formattedCitation":"(Boyd et al. 2018)","plainCitation":"(Boyd et al. 2018)","noteIndex":0},"citationItems":[{"id":450,"uris":["http://zotero.org/groups/2225246/items/K6AVLK8G"],"uri":["http://zotero.org/groups/2225246/items/K6AVLK8G"],"itemData":{"id":450,"type":"article-journal","abstract":"![Figure][1]&lt;/img&gt;\n\nAs R. Boyd and P. J. Richerson point out, “The enduring influence of Hardin's essay testifies to the power of a clear argument. Should a selfish herdsman add animals to his flock?”\n\nPHOTO: ALECTRUSLER2015/SHUTTERSTOCK\n\n“Freedom in a commons brings ruin to all.” So argued ecologist Garrett Hardin in “[The Tragedy of the Commons][2]” in the 13 December 1968 issue of Science ([ 1 ][3]). Hardin questioned society's ability to manage shared resources and avoid an environmentally and socially calamitous free-for-all. In the 50 years since, the essay has influenced discussions ranging from climate change (see page [1217][4]) to evolution, from infectious disease to the internet, and has reached far beyond academic literature—but not without criticism. Considerable work, notably by Nobelist Elinor Ostrom ([ 2 ][5]), has challenged Hardin, particularly his emphasis on property rights and government regulatory leviathans as solutions. Instead, research has documented contexts, cases, and principles that reflect the ability of groups to collectively govern common resources. To mark this anniversary and celebrate the richness of research and practice around commons and cooperation, Science invited experts to share some contemporary views on such tragedies and how to avert them. — Brad Wible \n\nBy Robert Boyd and Peter J. Richerson\n\nThe enduring influence of Hardin's essay testifies to the power of a clear argument. Should a selfish herdsman add animals to his flock? The benefit of additional animals flows to the herdsman, while the costs are spread among all who share the commons. Each herdsman decides to add animals, and the commons is over-grazed. Genes or ideas that encourage selflessness will be out-reproduced by those that encourage selfishness, so collective action problems can only be solved with coercive institutions such as police and courts.\n\nThis argument is clear and powerful, but wrong. Many village-scale human societies have organized hundreds of people to produce irrigation works and military action and solve commons problems, regulated not by formal coercive institutions but by informal, culturally evolved moral norms. Much evidence suggests that the propensity to be guided by culturally transmitted beliefs is a powerful adaptive tool that has been favored by natural selection ([ 3 ][6]). People in every human society acquire moral beliefs about what sorts of behaviors are right and wrong, and these beliefs can support solutions to collective action problems. For example, in the Turkana, an East African pastoral group, hundreds of warriors cooperate in cattle raids against other ethnic groups. The Turkana have no police, courts, or other formal coercive institutions, but cowards and deserters, tempted by selfish motives to free-ride, are punished by members of the community ([ 4 ][7]). Because norm violators suffer costs, those who adhere to the local norms do better than those who don't. Adherence to norms is self-interested, so genes and ideas that undermine successful norms do not spread.\n\nThis means that once they are established, very different norms can persist, even in similar environments. To understand why norms sometimes support collective action and sometimes don't, we need to understand the processes that shape norm content. Competition among culturally different groups is one such mechanism: Groups with norms that lead to economic success attract imitators, and norms that lead to military success spread through conquest ([ 5 ][8]). As societies become larger and more complex, political institutions play a major role in determining norm content and creating supporting formal institutions. However, there are many examples of norm shifts that cannot be explained as a consequence of group competition or deliberate political choices, such as the disappearance of norms supporting dueling in 19th-century Britain and shifts in norms regarding tobacco smoking, premarital sex, and same-sex marriage during the 20th century.\n\nAlthough historians provide plausible narratives for particular norm shifts ([ 6 ][9]), plausible quantitative theory is scarce. Models based on drift-like random fluctuations make clear predictions but seem too slow to account for change in larger societies ([ 7 ][10]), whereas those based on self-reinforcing cascades ([ 8 ][11]) are fast but depend on an improbable balancing of processes. We think that developing such a theory is crucial for understanding human cooperation. Darwin argued in The Descent of Man that selection for cooperation in ancient tribes, acting over the long run, favored prosocial emotions such as sympathy and patriotism. These emotions, coupled with “approbation of our fellow men,” contributed to changes in norms, which in turn supported legal initiatives such as the end of slavery in the British Empire in 1833. We have argued for a modern version of his idea ([ 3 ][6], [ 5 ][8]).\n\nWhen societies are small, and collective action problems are local, group beneficial norms often spread. The most difficult problems are those such as climate change that spill over into many different societies and require people from societies that share few norms or political institutions to create new norms. On the time scale of a century, progress in solving global commons problems has been impressive. It is not clear that for some problems we have another century to spare.\n\nBy Ruth Meinzen-Dick\n\nWater is a classic common pool resource: What one person consumes is not available for others, and water's mobility makes it costly to exclude other users. But classic studies of irrigation institutions ([ 9 ][12]) showing that people can and do cooperate to sustainably manage water have been instrumental in refuting the notion of an inevitable tragedy of the commons ([ 2 ][5]). Yet cooperation does not always emerge or survive, particularly in large irrigation systems built and managed by government agencies. Community organizers have been able to strengthen irrigation institutions, but this is generally time- and labor-intensive and difficult to scale up. Millions of dollars have been invested in large-scale programs to introduce, formalize, or strengthen water users' associations, but success in such programs has been limited ([ 10 ][13]). Groundwater is particularly problematic because it is a mostly invisible resource and it is difficult to understand the boundaries of the aquifers and how one person's use affects others.\n\nWhat then can increase collective action over water? A strong tradition of interdisciplinary and transdisciplinary research brings together social sciences with irrigation engineering and hydrology, using case studies and comparative studies ([ 2 ][5], [ 10 ][13]). Elinor Ostrom identified design principles underlying effective governance of common resources: clearly defined boundaries, rules adapted to local needs, with users' participation and respected by outsiders, monitoring, graduated sanctions, dispute resolution, and nested layers of governance that fit the resource system ([ 2 ][5]). In addition to these, water scarcity, type of infrastructure, market integration, and social ties among users can all affect cooperation over water. For example, when many farmers in India get wells and no longer depend on surface irrigation for all their water, they stop contributing to the irrigation organizations. Or those at the head end of canals, who get water first, may take too much unless they also depend on the tail enders for other things, such as contributions to maintain the whole system.\n\nBehavioral experiments, originally designed as games simulating commons dilemmas in the laboratories, have been adapted to be played with real commoners in the field. These games have shown the importance of communication, repeated interactions, information, and perceived fairness of the distribution of costs and benefits in influencing collective action. We are testing whether these games could be adapted from a research instrument to a tool that can also help water users understand the trade-offs and potential value of cooperation. In our groundwater game, players choose between crops with different water consumption and profitability and see the simulated effects on aquifer sustainability, showing that short-term profits by some come at long-term costs borne by all. In India, sites where this game was played were significantly more likely to adopt rules governing groundwater use, compared with control communities ([ 11 ][14]).\n\nAt a larger scale, multistakeholder participatory processes can sometimes create common understanding and consensus about opportunities for improving the complex governance of multiple water uses and users in river basins, including water quality improvement and reservoir reoperation for restoring more natural flow regimes in rivers ([ 12 ][15]). Ostrom's concepts of polycentric governance ([ 4 ][7]) and the rich literature on multistakeholder platforms and comanagement arrangements between the state and communities ([ 10 ][13]) provide insights—though not blueprints—for ways to better manage water commons in the future. Payment for environmental services financed by downstream users such as municipal water systems can encourage upstream conservation, such as seen in the Delaware County watershed that feeds New York City, but building trust between government agencies and different types of water users is key.\n\nBy Tine De Moor\n\nThe practice of managing and using land and other natural resources in common—what the term “commons” originally referred to—has a long history. “Commoners” exercised rights to use resources over large expanses of permanently uncultivated, or only temporarily cultivated, open country such as heathland, rough pasture, or woodland. Commons were an essential component of early modern agriculture in many parts of Europe until the 19th century; their disappearance (through enclosures) was a key political issue at the time and has been the subject of considerable historiographical debate since. Historians, whose work on commons was for a long time mainly descriptive, have provided evidence that—contrary to Hardin's assumption—historical commons were dynamic institutions, with continuous rule-making, changing, intensive communication between the commoners and with effective monitoring mechanisms ([ 13 ][16]). Contrary to arguments in favor of their dissolution, common resources were used in an efficient manner, and improvements associated with enclosing common land and limiting access to commoners were probably not as large as originally thought by reformers ([ 14 ][17]).\n\nA more analytic approach to commons' history, using archival records for many commons dating back to medieval times (in Europe), can provide insights about what makes a self-governing institution resilient for major crises and external shocks. After all, true resilience can take multiple generations and even centuries to surface. Historical sources are often still available, in the form of extensive written rulebooks, in many cases for commons with a lifetime of several hundreds of years during which rules changed frequently ([ 15 ][18], [ 16 ][19]). The reconstruction of these rules demonstrates that regulation often adapted to changing circumstances, and that survival over many centuries was not an exception, but the norm. Those rule books provide essentially the same type of data as collected through fieldwork by Ostrom and colleagues ([ 2 ][5]), but whereas Ostrom's list of design principles is the common denominator of a large set of commons studied at a specific moment in time, the historical data allow for a longitudinal study of the temporal dynamics of a common, of governance that needed to adapt or else collapse. An ongoing study of large datasets of 30 historical commons across the Netherlands, Spain, and the United Kingdom ([ 15 ][18]) is suggesting some ways in which Ostrom's list, and work building on it, may need to be updated. For example, sanctioning—in particular, graduated sanction, incrementally based on the repetition of violations—has been seen as an essential component to make self-governing commons work, yet graduated sanctioning is hardly ever found in commons surviving more than 200 years (the minimum years of survival as set in the study) ([ 17 ][20]). This suggests that in order to achieve long-term survival, this particular type of sanctioning may have been less essential than suggested in Ostrom's principles, and that those commons with graduated sanctioning in Ostrom's database may have been through a severe period, with many trials and errors of sanctioning, with the graduated version as the very last resort. Futhermore, analyzing rules and sanctions over the lifetime of several commons, there appears to be an inverse correlation between the effort put into developing sanctions (expressed as the number of rules accompanied by a sanction) and the longevity of a common (expressed as the number of years between emergence and dissolution), suggesting that commons that managed to survive longest invested least in designing and applying sanctions ([ 18 ][21]). This counterintuitive result may be explained by the longer-lasting commons investing more time and effort in (compulsory) commoners' meetings, leading to a more thorough understanding by commoners of why rules—and changes thereof—were necessary, and possibly, as a consequence, leading to less free-riding. Historical analysis can add unexpected insights to our understanding of which methods can be used to keep commons functioning in the long run, steering them away from a tragedy.\n\nBy Matthew O. Jackson\n\nOver the past five decades, we have come to a deep understanding of commons problems and how to solve them: They are not zero-sum games, but instead offer substantial gains from cooperation. Game theory and market design have helped us understand how to provide appropriate incentives ([ 19 ][22]–[ 21 ][23]). For instance, taxes as well as cap-and-trade systems can be designed to make the price of emitting carbon include its ultimate social/climate cost, and subsidies can make the prices of alternative technologies reflect their ultimate social benefit. However, a challenge with global commons problems is that solving the incentive problems often leads the collective gains to be distributed very unevenly ([ 22 ][24]); the costs can even outweigh the benefits for some parties. There are many players with enormous differences in wealth and interests around the planet—both within and across countries—facing different consequences from commons problems and abilities to pay for them. Yet, universal cooperation is needed, including coordinated limits and the willingness and the ability to enforce those limits. Thus, the main challenges that we face are political. Crafting a policy that addresses everyone's needs becomes an even bigger challenge when combined with constantly changing political leadership with short-term perspectives and impatient citizens who make it difficult to incur large costs today for benefits that may not accrue for decades and involve considerable uncertainty and may affect others more than themselves. A natural reaction to this is to try to simplify things by concentrating on one issue at a time. Although this may seem sensible at first blush, the key to crafting policies that address a multitude of conflicting interests is actually to couple issues together ([ 23 ][25]). If there is an issue on which a group has little to gain and much to lose, then one gets their consent by including some other issue on which they have much to gain and little to lose. This is a principle underlying omnibus legislation: the packaging of unrelated issues into one large bill ([ 24 ][26]). Global organizations such as the United Nations have wide scope and can envision such compromise, but they are funded at a handful of billions of dollars when tens of trillions are at stake, and they lack full international buy-in and trust. The exception is the World Trade Organization (WTO); more than half of world gross domestic product crosses country borders. However, the WTO's scope is limited to trade agreements. In the absence of a world organization with sufficient jurisdiction and large enough carrots and sticks, there is a need for the leadership of key countries to step up and craft an omnibus agreement that couples commons problems with other issues, with something for everyone. Packaging issues produces an attractive agreement that entices participation, rather than coercing it by threatening nonparticipants with trade sanctions that may run afoul of existing treaties, fuel a trade war, or be costly to follow through with. Coupling global commons problems with other large issues will complicate our lives, but it is the only way to forge and enforce agreements at an appropriate scale, which everyone will sign onto. Without powerful international leadership, large global commons problems will continue to be ceded to humanitarian organizations and the voluntary behaviors of groups here and there.\n\n![Figure][1]&lt;/img&gt;\n\nUncoordinated management of fishing, shipping, and seabed mining challenges the health, productivity, and resilience of the global ocean commons.\n\nPHOTO: BRUSINI AURÉLIEN/HEMIS.FR/HEMIS/ALAMY STOCK PHOTO\n\nBy Kristina M. Gjerde and Harriet Harden-Davies\n\nIn many ways, the global ocean beyond national boundaries—twothirds of the ocean's surface—epitomises the tragedy of the commons. Access remains difficult to control, resources are declining, and pollution pervades the deepest abyss ([ 25 ][27]). Combined with ocean warming, deoxygenation, and acidification, these impacts undermine ocean health, productivity, and resilience, exacerbating the challenge of achieving equitable and sustainable management of our shared ocean ([ 26 ][28]).\n\nSince Hardin in 1968, the concept of the global ocean commons has evolved. The 1982 United Nations Convention on the Law of the Sea (UNCLOS) tempered the right of States to access resources of the high seas and international seabed (“the Area”) with obligations to build capacity, advance scientific knowledge, and protect the environment. UNCLOS further designated the Area and its mineral resources as the “common heritage of mankind” to be managed by the International Seabed Authority for “the benefit of mankind as a whole.” In the 1990s, States acknowledged that biodiversity loss and climate change were “common concerns” ([ 27 ][29]). More recently, concepts such as precaution, ecosystem-based approaches, and marine protected areas (MPAs) have been incorporated into international commitments ([ 27 ][29]), including United Nations (UN) Sustainable Development Goal 14.\n\nHowever, global ocean health remains under threat because mechanisms to enable and enforce existing UNCLOS obligations remain weak ([ 25 ][27]). Despite new technologies to monitor activities and impacts ([ 28 ][30]), the current system of managing fishing, shipping, and seabed mining separately begets inconsistent, conflicting, and frequently unsustainable results ([ 25 ][27]). For example, illegal fishing is worse in some places than others; mineral exploration rights are being granted atop important fishing, scientific research, and cable sites; and biodiversity values are frequently ignored ([ 25 ][27]). Meanwhile, the lack of centralized reporting hinders efforts to hold accountable the few that block conservation measures despite treaty requirements ([ 27 ][29], [ 29 ][31]) and compelling evidence of need ([ 26 ][28]). In the Southern Ocean, for instance, compromises made to secure consensus for the Ross Sea MPA ([ 29 ][31]) highlighted the power of a very few states to weaken protections.\n\nConversely, on the rare occasions that the UN has called on sectoral bodies to implement specific requirements to tackle threats to biodiversity, substantial progress has been made. A 2006 UN resolution requiring states sponsoring bottom fishing to conduct prior assessments, adopt measures to avoid substantial impacts, and crucially, report to the UN has protected vast areas of the deep seabed. However, as ocean stressors multiply, the UN has recognized the need for a more comprehensive approach to biodiversity conservation and use ([ 25 ][27]).\n\nIn September, the UN convened the first intergovernmental conference to negotiate a legally binding agreement under UNCLOS for conservation and sustainable use of marine biodiversity beyond national jurisdiction. The negotiations present an opportunity to elaborate and modernize existing requirements to conduct environmental impact assessments; proactively adopt conservation measures, including MPAs; avoid substantial harm to biodiversity; and improve accountability through regular reporting. The agreement can thus create rules, monitoring systems, and sanctioning powers to enhance compliance while ensuring more sustainable outcomes at the global, regional, and sectoral levels.\n\nScience also has a major role to play as a catalyst for unifying stakeholders behind common concerns ([ 30 ][32]). The agreement can boost capacity and understanding by fostering collaboration in marine science, knowledge exchange, and technology transfer, including on marine genetic resources ([ 30 ][32]). The UN Decade of Ocean Science 2021–2030 could further facilitate knowledge advancement and collective capacity to enable informed, equitable, and sustainable management of our global ocean commons. The question is, will states adopt the mutual restraints and allocate the required resources to evade tragedy and renew ocean health? There is hope, but little time. An ambitious agreement is needed by 2020 to protect our common interest in a healthy, productive, and resilient ocean in the challenging decades to come.\n\nBy Brett M. Frischmann, Michael J. Madison, Katherine J. Strandburg\n\nIntellectual resources have their own tragedy-of-the-commons allegory. Replace Hardin's pasture with an idea, and consider what happens when the resource, the idea, is openly accessible to all. Everyone who can profitably make use of the idea will do so, as much and as often and in whatever manner suits them. But ideas are public goods, not common pool resources; ideas are not congested or depleted by overuse. Unlike the pasture, unconstrained consumption of ideas seems good, and often it is.\n\nBut there's a catch. Ideas are products of human intellect, often requiring investment of time, effort, and capital. Unconstrained consumption by free riders, who invest little or nothing in creating the ideas, presents a risk for those who might make such investments in creating knowledge because they may struggle to recover a sufficient return on their investment. Anticipating this, they may underinvest, contributing to tragic underproduction of intellectual resources.\n\nAvoiding cultural, technological, and scientific stagnation thus seems to require collective action to ensure adequate investment in knowledge creation. To facilitate this, many analysts assume two options: government subsidies or intellectual property-enabled markets. Though both are indeed important drivers of knowledge production, so are “knowledge commons,” which we should not take for granted.\n\nKnowledge commons refers to institutionalized community governance of the sharing and, in many cases, creation and curation of intellectual and cultural resources ([ 31 ][33]). Examples range from scientific research commons, including data, literature, and research materials ([ 32 ][34]), to intellectual property pools, entrepreneurial/user innovation commons, rare-disease clinical research consortia, open-source software projects, and Wikipedia ([ 31 ][33]). Understanding how such communities share and develop knowledge is crucial in today's “information society.”\n\nFollowing Ostrom ([ 2 ][5], [ 33 ][35]) and Hess and Ostrom ([ 34 ][36]), we have worked to systematize the study of knowledge commons and build a new field of interdisciplinary research in which law, economics, sociology, political science, network science, and other fields converge. Dozens of case studies have begun to reveal an empirical picture of knowledge commons. A representative theme is that knowledge commons confront diverse social dilemmas not reducible to the simple free rider or tragic commons. Rare-disease research consortia, for example, address numerous governance challenges, including allocating research funding, authorship credit, and other rivalrous resources; overcoming potential anticommons dilemmas arising from researchers' incentives to hoard access to patients and their data; maintaining privacy, security, and the trust of patients and their families; reducing transaction costs of cooperation between widely dispersed researchers; and managing interactions with outsiders, such as pharmaceutical companies. The diversity of dilemmas is matched by the surprising diversity of participants critical to successful collaboration. Hardin's sheep-herder must be replaced with researchers, clinicians, patients, site coordinators, funders, third-party data custodians, and even government officials.\n\nDespite growing evidence, we're still far from design principles, much less strong prescriptions. Yet social demand for trusted governance of shared knowledge resources, ranging from medical data ([ 35 ][37]) to algorithmically generated intelligence, is growing, even as public trust in governments and markets as sources of governance seems tenuous. Many researchers and policymakers understood the scope of Ostrom's commons-based framework as limited, for example, to small communities managing local resources. Now, more than ever, we need to explore if, when, and how commons governance can scale.\n\nBy Angela R McLean and Christopher Dye\n\n![Figure][1]&lt;/img&gt;\n\nAntimicrobial use could be decreased if overuse led to loss of good reputation, and rules for prescribing established boundaries of “reputable” behaviors.\n\nPHOTO: RICHARD PASLEY - DOCTOR STOCK/GETTY IMAGES\n\nIt has become commonplace ([ 36 ][38]–[ 38 ][39]) to refer to the rise of antimicrobial resistance (AMR) as a tragedy of the commons. Each individual wishes to use the common-pool resource of functioning antimicrobials whenever they might have a beneficial effect (whether in treating human illness or in raising livestock), but overuse accelerates the spread of drug-resistant pathogens, so the drugs become useless to all—and therein lies the tragedy. One way or another, some individual freedoms must be sacrificed in order to maintain a valuable resource for the common good. Whereas Hardin emphasized private or state ownership to achieve this, Ostrom argued that those who share in exploiting a common-pool resource can develop their own rules to prevent its overuse. She identified factors that are conducive to the establishment of effective institutions to regulate the exploitation of a resource: Users have common interests; they place a high value on the resource far into the future; users support effective monitoring; accurate information is valued and easily communicated; and it is feasible to establish binding and enforceable regulations. Ostrom warned that large groups often struggle to govern common pool resources and that boundary rules are needed to determine rights and responsibilities.\n\nMany of Ostrom's observations are starting to be fulfilled in the search for solutions to the problems of AMR, even if few people in this area explicitly set out to apply her work. The growing threat of AMR is increasingly understood by medical professionals, policy professionals, and the public alike. The associated discourse reflects the common, long-term interests of these diverse users ([ 39 ][40]). The widely accepted need for better surveillance of AMR signals rising support for effective monitoring and accurate, shared information. In a growing search for effective rules, physicians are adhering more strictly to evidence-based guidance for diagnosing infections; for infection control in hospitals; for procuring, prescribing and dispensing antimicrobials; and for ensuring that patients complete treatments. Beyond codes of practice, governments have in some settings introduced methods of enforcement, such as restricting the use of essential drugs to certified treatment centres. And public health specialists have called for AMR to be included among the International Health Regulations, a legally binding agreement to prevent the international spread of disease. Last, the global nature of the challenge is acknowledged in the World Health Organization's leadership in developing new norms for using existing antimicrobials and investing in new ones ([ 40 ][41]).\n\nSome other useful ideas arise when AMR is viewed as a tragedy of the commons. For example, a desire not to be seen as selfish offers a potential solution: antimicrobial use could be decreased if overuse led to loss of good reputation, and rules for appropriate prescribing helped establish boundaries of “reputable” behaviors ([ 41 ][42]). Further, the “large groups” problem may be less acute if local effects are strong enough that a region or nation can benefit from reducing their own usage, even if their neighbors do not ([ 42 ][43]).\n\nIn 1968, Hardin remarked that the tragedy of the commons was understood mostly as a set of special cases rather than as a general problem of resource management. The AMR tragedy will benefit from the application of the broad principles of governing a wide range of common pool resources. That will bring focus, for example, to the question of “boundary rules”. Can one country ever manage AMR alone, and can AMR for human infections be controlled without also controlling agricultural use? Also uncertain is the best mechanism of control: When are binding and enforceable regulations preferred over guidelines and codes of practice? How can the principles laid out by Hardin and Ostrom guide the creation of new resources (discovery of antimicrobials), besides conserving the ones we already have? In the face of these pressing questions, taking a broader view of the AMR tragedy, and of its resolution, will show how best to govern the antimicrobial commons.\n\n1.  [</w:instrText>
      </w:r>
      <w:r w:rsidR="00DE1C2B" w:rsidRPr="00D2599A">
        <w:rPr>
          <w:rFonts w:ascii="Cambria Math" w:hAnsi="Cambria Math" w:cs="Cambria Math"/>
        </w:rPr>
        <w:instrText>↵</w:instrText>
      </w:r>
      <w:r w:rsidR="00DE1C2B">
        <w:instrText>][44]1.   G. Hardin\n    \n    , Science 162, 1243 (1968).\n    \n    [OpenUrl][45][Abstract/FREE Full Text][46]\n\n2.  [</w:instrText>
      </w:r>
      <w:r w:rsidR="00DE1C2B" w:rsidRPr="00D2599A">
        <w:rPr>
          <w:rFonts w:ascii="Cambria Math" w:hAnsi="Cambria Math" w:cs="Cambria Math"/>
        </w:rPr>
        <w:instrText>↵</w:instrText>
      </w:r>
      <w:r w:rsidR="00DE1C2B">
        <w:instrText>][47]1.   E. Ostrom\n    \n    , Governing the Commons. The Evolution of Institutions for Collective Action (Cambridge Univ. Press, 1990).\n    \n    \n\n3.  [</w:instrText>
      </w:r>
      <w:r w:rsidR="00DE1C2B" w:rsidRPr="00D2599A">
        <w:rPr>
          <w:rFonts w:ascii="Cambria Math" w:hAnsi="Cambria Math" w:cs="Cambria Math"/>
        </w:rPr>
        <w:instrText>↵</w:instrText>
      </w:r>
      <w:r w:rsidR="00DE1C2B">
        <w:instrText>][48]1.   P. J. Richerson, \n    2.   R. Boyd\n    \n    , Not by Genes Alone (Univ. of Chicago Press, 2005).\n    \n    \n\n4.  [</w:instrText>
      </w:r>
      <w:r w:rsidR="00DE1C2B" w:rsidRPr="00D2599A">
        <w:rPr>
          <w:rFonts w:ascii="Cambria Math" w:hAnsi="Cambria Math" w:cs="Cambria Math"/>
        </w:rPr>
        <w:instrText>↵</w:instrText>
      </w:r>
      <w:r w:rsidR="00DE1C2B">
        <w:instrText>][49]1.   S. Mathew, \n    2.   R. Boyd\n    \n    , Proc. Natl. Acad. Sci. U.S.A. 108, 11375 (2011).\n    \n    [OpenUrl][50][Abstract/FREE Full Text][51]\n\n5.  [</w:instrText>
      </w:r>
      <w:r w:rsidR="00DE1C2B" w:rsidRPr="00D2599A">
        <w:rPr>
          <w:rFonts w:ascii="Cambria Math" w:hAnsi="Cambria Math" w:cs="Cambria Math"/>
        </w:rPr>
        <w:instrText>↵</w:instrText>
      </w:r>
      <w:r w:rsidR="00DE1C2B">
        <w:instrText>][52]1.   P. Richerson et al\n    \n    ., Behav. Brain Sci. 39, e30 (2016).\n    \n    [OpenUrl][53]\n\n6.  [</w:instrText>
      </w:r>
      <w:r w:rsidR="00DE1C2B" w:rsidRPr="00D2599A">
        <w:rPr>
          <w:rFonts w:ascii="Cambria Math" w:hAnsi="Cambria Math" w:cs="Cambria Math"/>
        </w:rPr>
        <w:instrText>↵</w:instrText>
      </w:r>
      <w:r w:rsidR="00DE1C2B">
        <w:instrText>][54]1.   K. Appiah\n    \n    , The Honor Code, How Moral Revolutions Happen (Norton, 2010).\n    \n    \n\n7.  [</w:instrText>
      </w:r>
      <w:r w:rsidR="00DE1C2B" w:rsidRPr="00D2599A">
        <w:rPr>
          <w:rFonts w:ascii="Cambria Math" w:hAnsi="Cambria Math" w:cs="Cambria Math"/>
        </w:rPr>
        <w:instrText>↵</w:instrText>
      </w:r>
      <w:r w:rsidR="00DE1C2B">
        <w:instrText>][55]1.   H. P. Young\n    \n    , Annu. Rev. Econ. 7, 359 (2015).\n    \n    [OpenUrl][56][CrossRef][57]\n\n8.  [</w:instrText>
      </w:r>
      <w:r w:rsidR="00DE1C2B" w:rsidRPr="00D2599A">
        <w:rPr>
          <w:rFonts w:ascii="Cambria Math" w:hAnsi="Cambria Math" w:cs="Cambria Math"/>
        </w:rPr>
        <w:instrText>↵</w:instrText>
      </w:r>
      <w:r w:rsidR="00DE1C2B">
        <w:instrText>][58]T. Kuran, 1995. Private Truths, Public Lies, Harvard University Press, Cambridge\n9.  [</w:instrText>
      </w:r>
      <w:r w:rsidR="00DE1C2B" w:rsidRPr="00D2599A">
        <w:rPr>
          <w:rFonts w:ascii="Cambria Math" w:hAnsi="Cambria Math" w:cs="Cambria Math"/>
        </w:rPr>
        <w:instrText>↵</w:instrText>
      </w:r>
      <w:r w:rsidR="00DE1C2B">
        <w:instrText>][59]1.   E. W. Coward Jr.\n    \n    , Ed., Irrigation and Agricultural Development in Asia: Perspectives from the Social Sciences (Cornell Univ. Press, Ithaca, NY, 1980).\n    \n    \n\n10. [</w:instrText>
      </w:r>
      <w:r w:rsidR="00DE1C2B" w:rsidRPr="00D2599A">
        <w:rPr>
          <w:rFonts w:ascii="Cambria Math" w:hAnsi="Cambria Math" w:cs="Cambria Math"/>
        </w:rPr>
        <w:instrText>↵</w:instrText>
      </w:r>
      <w:r w:rsidR="00DE1C2B">
        <w:instrText>][60]1.   R. Meinzen-Dick\n    \n    , Proc. Natl. Acad. Sci. U.S.A. 104, 15200 (2007).\n    \n    [OpenUrl][61]\n\n11. [</w:instrText>
      </w:r>
      <w:r w:rsidR="00DE1C2B" w:rsidRPr="00D2599A">
        <w:rPr>
          <w:rFonts w:ascii="Cambria Math" w:hAnsi="Cambria Math" w:cs="Cambria Math"/>
        </w:rPr>
        <w:instrText>↵</w:instrText>
      </w:r>
      <w:r w:rsidR="00DE1C2B">
        <w:instrText>][62]1.   R. Meinzen-Dick et al\n    \n    ., World Dev. 107, 40 (2018).\n    \n    [OpenUrl][63]\n\n12. [</w:instrText>
      </w:r>
      <w:r w:rsidR="00DE1C2B" w:rsidRPr="00D2599A">
        <w:rPr>
          <w:rFonts w:ascii="Cambria Math" w:hAnsi="Cambria Math" w:cs="Cambria Math"/>
        </w:rPr>
        <w:instrText>↵</w:instrText>
      </w:r>
      <w:r w:rsidR="00DE1C2B">
        <w:instrText>][64]1.   P. A. Sabatier et al\n    \n    ., Swimming Upstream: Collaborative Approaches to Watershed Management (MIT Press, Cambridge, MA, 2005).\n    \n    \n\n13. [</w:instrText>
      </w:r>
      <w:r w:rsidR="00DE1C2B" w:rsidRPr="00D2599A">
        <w:rPr>
          <w:rFonts w:ascii="Cambria Math" w:hAnsi="Cambria Math" w:cs="Cambria Math"/>
        </w:rPr>
        <w:instrText>↵</w:instrText>
      </w:r>
      <w:r w:rsidR="00DE1C2B">
        <w:instrText>][65]1.   M. De Moor et al\n    \n    \n    &lt;!-- --&gt;\n    \n    1.   P. Warde, \n    2.   M. De Moor, \n    3.   L. Shaw-Taylor\n    \n    , in The Management of Common Land in North West Europe, c. 1500-1850 (CORN publication series no. 8),  M. De Moor et al.,Eds. (Brepols, 2002), pp. 15–32.\n    \n    \n\n14. [</w:instrText>
      </w:r>
      <w:r w:rsidR="00DE1C2B" w:rsidRPr="00D2599A">
        <w:rPr>
          <w:rFonts w:ascii="Cambria Math" w:hAnsi="Cambria Math" w:cs="Cambria Math"/>
        </w:rPr>
        <w:instrText>↵</w:instrText>
      </w:r>
      <w:r w:rsidR="00DE1C2B">
        <w:instrText>][66]1.   G. Clark\n    \n    , J. Econ. Hist. 58, 73 (1998).\n    \n    [OpenUrl][67]\n\n15. [</w:instrText>
      </w:r>
      <w:r w:rsidR="00DE1C2B" w:rsidRPr="00D2599A">
        <w:rPr>
          <w:rFonts w:ascii="Cambria Math" w:hAnsi="Cambria Math" w:cs="Cambria Math"/>
        </w:rPr>
        <w:instrText>↵</w:instrText>
      </w:r>
      <w:r w:rsidR="00DE1C2B">
        <w:instrText>][68]1.   T. De Moor, \n    2.   M. Laborda-Pemán, \n    3.   J. M. Lana-Berasain, \n    4.   R. Van Weeren, \n    5.   A. Winchester\n    \n    , Int. J. Commons 10, 529 (2016).\n    \n    [OpenUrl][69][CrossRef][70][Web of Science][71]\n\n16. [</w:instrText>
      </w:r>
      <w:r w:rsidR="00DE1C2B" w:rsidRPr="00D2599A">
        <w:rPr>
          <w:rFonts w:ascii="Cambria Math" w:hAnsi="Cambria Math" w:cs="Cambria Math"/>
        </w:rPr>
        <w:instrText>↵</w:instrText>
      </w:r>
      <w:r w:rsidR="00DE1C2B">
        <w:instrText>][72]1.   M. Casari, \n    2.   C. R. Plott\n    \n    , J. Econ. Behav. Organ. 51, 217 (2003).\n    \n    [OpenUrl][73][CrossRef][70][Web of Science][71]\n\n17. [</w:instrText>
      </w:r>
      <w:r w:rsidR="00DE1C2B" w:rsidRPr="00D2599A">
        <w:rPr>
          <w:rFonts w:ascii="Cambria Math" w:hAnsi="Cambria Math" w:cs="Cambria Math"/>
        </w:rPr>
        <w:instrText>↵</w:instrText>
      </w:r>
      <w:r w:rsidR="00DE1C2B">
        <w:instrText>][74]1.   R. Van Weeren, \n    2.   T. De Moor\n    \n    , Agric. Hist. Rev. II, 256 (2014).\n    \n    [OpenUrl][75]\n\n18. [</w:instrText>
      </w:r>
      <w:r w:rsidR="00DE1C2B" w:rsidRPr="00D2599A">
        <w:rPr>
          <w:rFonts w:ascii="Cambria Math" w:hAnsi="Cambria Math" w:cs="Cambria Math"/>
        </w:rPr>
        <w:instrText>↵</w:instrText>
      </w:r>
      <w:r w:rsidR="00DE1C2B">
        <w:instrText>][76]1.   N. Grüne, \n    2.   J. Hübner, \n    3.   G. Siegl\n    \n    \n    &lt;!-- --&gt;\n    \n    1.   T. De Moor, \n    2.   A. Tukker\n    \n    , in Jahrbuch für Geschichte des ländlichen Raumes (Rural History Yearbook),  N. Grüne,  J. Hübner,  G. Siegl, Eds. (Studien Verlag, 2015), pp. 175–206.\n    \n    \n\n19. [</w:instrText>
      </w:r>
      <w:r w:rsidR="00DE1C2B" w:rsidRPr="00D2599A">
        <w:rPr>
          <w:rFonts w:ascii="Cambria Math" w:hAnsi="Cambria Math" w:cs="Cambria Math"/>
        </w:rPr>
        <w:instrText>↵</w:instrText>
      </w:r>
      <w:r w:rsidR="00DE1C2B">
        <w:instrText>][77]1.   B. Harstad\n    \n    , Rev. Econ. Stud. 79, 1527 (2012).\n    \n    [OpenUrl][78][CrossRef][79][Web of Science][80]\n\n20. 1.   M. Golosov, \n    2.   J. Hassler, \n    3.   P. Krusell, \n    4.   A. Tsyvinski\n    \n    , Econometrica 82, 41 (2014).\n    \n    [OpenUrl][81][CrossRef][82]\n\n21. [</w:instrText>
      </w:r>
      <w:r w:rsidR="00DE1C2B" w:rsidRPr="00D2599A">
        <w:rPr>
          <w:rFonts w:ascii="Cambria Math" w:hAnsi="Cambria Math" w:cs="Cambria Math"/>
        </w:rPr>
        <w:instrText>↵</w:instrText>
      </w:r>
      <w:r w:rsidR="00DE1C2B">
        <w:instrText>][83]1.   W. D. Nordhaus\n    \n    , Am. Econ. Rev. 105, 1339 (2015).\n    \n    [OpenUrl][84][CrossRef][85]\n\n22. [</w:instrText>
      </w:r>
      <w:r w:rsidR="00DE1C2B" w:rsidRPr="00D2599A">
        <w:rPr>
          <w:rFonts w:ascii="Cambria Math" w:hAnsi="Cambria Math" w:cs="Cambria Math"/>
        </w:rPr>
        <w:instrText>↵</w:instrText>
      </w:r>
      <w:r w:rsidR="00DE1C2B">
        <w:instrText>][86]1.   P. K. Dutta, \n    2.   R. Radner\n    \n    , J. Econ. Behav. Organ. 71, 187 (2009).\n    \n    [OpenUrl][87][CrossRef][88][Web of Science][89]\n\n23. [</w:instrText>
      </w:r>
      <w:r w:rsidR="00DE1C2B" w:rsidRPr="00D2599A">
        <w:rPr>
          <w:rFonts w:ascii="Cambria Math" w:hAnsi="Cambria Math" w:cs="Cambria Math"/>
        </w:rPr>
        <w:instrText>↵</w:instrText>
      </w:r>
      <w:r w:rsidR="00DE1C2B">
        <w:instrText>][90]1.   M. O. Jackson, \n    2.   H. F. Sonnenschein\n    \n    , Econometrica 75, 241 (2007).\n    \n    [OpenUrl][91][CrossRef][88][Web of Science][89]\n\n24. [</w:instrText>
      </w:r>
      <w:r w:rsidR="00DE1C2B" w:rsidRPr="00D2599A">
        <w:rPr>
          <w:rFonts w:ascii="Cambria Math" w:hAnsi="Cambria Math" w:cs="Cambria Math"/>
        </w:rPr>
        <w:instrText>↵</w:instrText>
      </w:r>
      <w:r w:rsidR="00DE1C2B">
        <w:instrText>][92]1.   G. S. Krutz\n    \n    , Hitching a Ride: Omnibus Legislating in the US Congress (Ohio State Univ. Press, 2001).\n    \n    \n\n25. [</w:instrText>
      </w:r>
      <w:r w:rsidR="00DE1C2B" w:rsidRPr="00D2599A">
        <w:rPr>
          <w:rFonts w:ascii="Cambria Math" w:hAnsi="Cambria Math" w:cs="Cambria Math"/>
        </w:rPr>
        <w:instrText>↵</w:instrText>
      </w:r>
      <w:r w:rsidR="00DE1C2B">
        <w:instrText>][93]1.   G. Wright, \n    2.   J. Rochette, \n    3.   K. M. Gjerde, \n    4.   L. A. Levin\n    \n    , Nature 554, 163 (2018).\n    \n    [OpenUrl][94][Abstract/FREE Full Text][95]\n\n26. [</w:instrText>
      </w:r>
      <w:r w:rsidR="00DE1C2B" w:rsidRPr="00D2599A">
        <w:rPr>
          <w:rFonts w:ascii="Cambria Math" w:hAnsi="Cambria Math" w:cs="Cambria Math"/>
        </w:rPr>
        <w:instrText>↵</w:instrText>
      </w:r>
      <w:r w:rsidR="00DE1C2B">
        <w:instrText>][96]1.   D. J. McCauley et al\n    \n    ., Science 347, 1255641 (2015).\n    \n    [OpenUrl][97][CrossRef][98]\n\n27. [</w:instrText>
      </w:r>
      <w:r w:rsidR="00DE1C2B" w:rsidRPr="00D2599A">
        <w:rPr>
          <w:rFonts w:ascii="Cambria Math" w:hAnsi="Cambria Math" w:cs="Cambria Math"/>
        </w:rPr>
        <w:instrText>↵</w:instrText>
      </w:r>
      <w:r w:rsidR="00DE1C2B">
        <w:instrText>][99]1.   K. M. Gjerde et al\n    \n    ., Aquat. Conserv. 26 (uppl. 2), 45 (2016).\n    \n    [OpenUrl][100]\n\n28. [</w:instrText>
      </w:r>
      <w:r w:rsidR="00DE1C2B" w:rsidRPr="00D2599A">
        <w:rPr>
          <w:rFonts w:ascii="Cambria Math" w:hAnsi="Cambria Math" w:cs="Cambria Math"/>
        </w:rPr>
        <w:instrText>↵</w:instrText>
      </w:r>
      <w:r w:rsidR="00DE1C2B">
        <w:instrText>][101]1.   D. C. Dunn et al\n    \n    ., Fish Fish. 19, 729 (2018).\n    \n    [OpenUrl][102][Abstract/FREE Full Text][103]\n\n29. [</w:instrText>
      </w:r>
      <w:r w:rsidR="00DE1C2B" w:rsidRPr="00D2599A">
        <w:rPr>
          <w:rFonts w:ascii="Cambria Math" w:hAnsi="Cambria Math" w:cs="Cambria Math"/>
        </w:rPr>
        <w:instrText>↵</w:instrText>
      </w:r>
      <w:r w:rsidR="00DE1C2B">
        <w:instrText>][104]1.   C. M. Brooks et al\n    \n    ., Science 354, 185 (2016).\n    \n    [OpenUrl][105]\n\n30. [</w:instrText>
      </w:r>
      <w:r w:rsidR="00DE1C2B" w:rsidRPr="00D2599A">
        <w:rPr>
          <w:rFonts w:ascii="Cambria Math" w:hAnsi="Cambria Math" w:cs="Cambria Math"/>
        </w:rPr>
        <w:instrText>↵</w:instrText>
      </w:r>
      <w:r w:rsidR="00DE1C2B">
        <w:instrText>][106]1.   H. Harden-Davies\n    \n    , ICES J. Mar. Sci. 75, 426 (2017).\n    \n    [OpenUrl][107]\n\n31. [</w:instrText>
      </w:r>
      <w:r w:rsidR="00DE1C2B" w:rsidRPr="00D2599A">
        <w:rPr>
          <w:rFonts w:ascii="Cambria Math" w:hAnsi="Cambria Math" w:cs="Cambria Math"/>
        </w:rPr>
        <w:instrText>↵</w:instrText>
      </w:r>
      <w:r w:rsidR="00DE1C2B">
        <w:instrText>][108]1.   B. M. Frischmann, \n    2.   M. J. Madison, \n    3.   K. J. Strandburg\n    \n    , Eds., Governing Knowledge Commons (Oxford Univ. Press, 2014).\n    \n    \n\n32. [</w:instrText>
      </w:r>
      <w:r w:rsidR="00DE1C2B" w:rsidRPr="00D2599A">
        <w:rPr>
          <w:rFonts w:ascii="Cambria Math" w:hAnsi="Cambria Math" w:cs="Cambria Math"/>
        </w:rPr>
        <w:instrText>↵</w:instrText>
      </w:r>
      <w:r w:rsidR="00DE1C2B">
        <w:instrText>][109]1.   J. H. Reichman, \n    2.   P. F. Uhlir, \n    3.   T. Dedeurwaerdere\n    \n    , Governing Digitally Integrated Genetic Resources, Data, and Literature: Globally Intellectual Property Strategies for a Redesigned Microbial Research Commons (Cambridge Univ. Press, 2016).\n    \n    \n\n33. [</w:instrText>
      </w:r>
      <w:r w:rsidR="00DE1C2B" w:rsidRPr="00D2599A">
        <w:rPr>
          <w:rFonts w:ascii="Cambria Math" w:hAnsi="Cambria Math" w:cs="Cambria Math"/>
        </w:rPr>
        <w:instrText>↵</w:instrText>
      </w:r>
      <w:r w:rsidR="00DE1C2B">
        <w:instrText>][110]1.   E. Ostrom\n    \n    , Understanding Institutional Diversity (Princeton Univ. Press, 2005).\n    \n    \n\n34. [</w:instrText>
      </w:r>
      <w:r w:rsidR="00DE1C2B" w:rsidRPr="00D2599A">
        <w:rPr>
          <w:rFonts w:ascii="Cambria Math" w:hAnsi="Cambria Math" w:cs="Cambria Math"/>
        </w:rPr>
        <w:instrText>↵</w:instrText>
      </w:r>
      <w:r w:rsidR="00DE1C2B">
        <w:instrText>][111]1.   C. Hess, \n    2.   E. Ostrom\n    \n    , Eds., Understanding Knowledge as a Commons: From Theory to Practice (MIT Press, 2007).\n    \n    \n\n35. [</w:instrText>
      </w:r>
      <w:r w:rsidR="00DE1C2B" w:rsidRPr="00D2599A">
        <w:rPr>
          <w:rFonts w:ascii="Cambria Math" w:hAnsi="Cambria Math" w:cs="Cambria Math"/>
        </w:rPr>
        <w:instrText>↵</w:instrText>
      </w:r>
      <w:r w:rsidR="00DE1C2B">
        <w:instrText>][112]1.   K. J. Strandburg, \n    2.   B. M. Frischmann, \n    3.   M. J. Madison\n    \n    , Eds., Governing Medical Knowledge Commons (Cambridge Univ. Press 2017).\n    \n    \n\n36. [</w:instrText>
      </w:r>
      <w:r w:rsidR="00DE1C2B" w:rsidRPr="00D2599A">
        <w:rPr>
          <w:rFonts w:ascii="Cambria Math" w:hAnsi="Cambria Math" w:cs="Cambria Math"/>
        </w:rPr>
        <w:instrText>↵</w:instrText>
      </w:r>
      <w:r w:rsidR="00DE1C2B">
        <w:instrText>][113]1.   B. R. Levin\n    \n    , Clin. Infect. Dis. 33, S161 (2001).\n    \n    [OpenUrl][114]\n\n37. 1.   K. S. O'Brien et al\n    \n    ., Comput. Math. Methods Med. 2014, 837929 (2014).\n    \n    [OpenUrl][115][CrossRef][116][PubMed][117]\n\n38. [</w:instrText>
      </w:r>
      <w:r w:rsidR="00DE1C2B" w:rsidRPr="00D2599A">
        <w:rPr>
          <w:rFonts w:ascii="Cambria Math" w:hAnsi="Cambria Math" w:cs="Cambria Math"/>
        </w:rPr>
        <w:instrText>↵</w:instrText>
      </w:r>
      <w:r w:rsidR="00DE1C2B">
        <w:instrText>][118]1.   A. Hollis, \n    2.   P. Maybarduk\n    \n    , J. Law Med. Ethics 43, 33 (2015).\n    \n    [OpenUrl][119][CrossRef][120][PubMed][121][Web of Science][122]\n\n39. [</w:instrText>
      </w:r>
      <w:r w:rsidR="00DE1C2B" w:rsidRPr="00D2599A">
        <w:rPr>
          <w:rFonts w:ascii="Cambria Math" w:hAnsi="Cambria Math" w:cs="Cambria Math"/>
        </w:rPr>
        <w:instrText>↵</w:instrText>
      </w:r>
      <w:r w:rsidR="00DE1C2B">
        <w:instrText>][123]1.   R. Laxminarayan et al\n    \n    ., Lancet Infect. Dis. 13, 1057 (2013).\n    \n    [OpenUrl][124][PubMed][125]\n\n40. [</w:instrText>
      </w:r>
      <w:r w:rsidR="00DE1C2B" w:rsidRPr="00D2599A">
        <w:rPr>
          <w:rFonts w:ascii="Cambria Math" w:hAnsi="Cambria Math" w:cs="Cambria Math"/>
        </w:rPr>
        <w:instrText>↵</w:instrText>
      </w:r>
      <w:r w:rsidR="00DE1C2B">
        <w:instrText>][126]WHO, Global Action Plan on Antimicrobial Resistance (2015); [www.wpro.who.int/entity/drug\\_resistance/resources/global\\_action\\_plan\\_eng.pdf][127].\n41. [</w:instrText>
      </w:r>
      <w:r w:rsidR="00DE1C2B" w:rsidRPr="00D2599A">
        <w:rPr>
          <w:rFonts w:ascii="Cambria Math" w:hAnsi="Cambria Math" w:cs="Cambria Math"/>
        </w:rPr>
        <w:instrText>↵</w:instrText>
      </w:r>
      <w:r w:rsidR="00DE1C2B">
        <w:instrText>][128]1.   F. Baquero, \n    2.   J. Campos\n    \n    , Rev. Esp. Quimioter. 16, 11 (2003).\n    \n    [OpenUrl][124][PubMed][125]\n\n42. [</w:instrText>
      </w:r>
      <w:r w:rsidR="00DE1C2B" w:rsidRPr="00D2599A">
        <w:rPr>
          <w:rFonts w:ascii="Cambria Math" w:hAnsi="Cambria Math" w:cs="Cambria Math"/>
        </w:rPr>
        <w:instrText>↵</w:instrText>
      </w:r>
      <w:r w:rsidR="00DE1C2B">
        <w:instrText xml:space="preserve">][129]1.   K. R. Foster, \n    2.   H. Grundmann\n    \n    , PLOS Med. 3, e29 (2006).\n    \n    [OpenUrl][130][CrossRef][131][PubMed][132]\n\nAcknowledgments: Funding for R.M.-D. was provided by the CGIAR Research Program on Policies, Institutions, and Markets.\n\n [1]: pending:yes\n [2]: http://science.sciencemag.org.ezp-prod1.hul.harvard.edu/content/162/3859/1243\n [3]: #ref-1\n [4]: http://www.sciencemag.org.ezp-prod1.hul.harvard.edu/content/362/6420/1217\n [5]: #ref-2\n [6]: #ref-3\n [7]: #ref-4\n [8]: #ref-5\n [9]: #ref-6\n [10]: #ref-7\n [11]: #ref-8\n [12]: #ref-9\n [13]: #ref-10\n [14]: #ref-11\n [15]: #ref-12\n [16]: #ref-13\n [17]: #ref-14\n [18]: #ref-15\n [19]: #ref-16\n [20]: #ref-17\n [21]: #ref-18\n [22]: #ref-19\n [23]: #ref-21\n [24]: #ref-22\n [25]: #ref-23\n [26]: #ref-24\n [27]: #ref-25\n [28]: #ref-26\n [29]: #ref-27\n [30]: #ref-28\n [31]: #ref-29\n [32]: #ref-30\n [33]: #ref-31\n [34]: #ref-32\n [35]: #ref-33\n [36]: #ref-34\n [37]: #ref-35\n [38]: #ref-36\n [39]: #ref-38\n [40]: #ref-39\n [41]: #ref-40\n [42]: #ref-41\n [43]: #ref-42\n [44]: #xref-ref-1-1 \"View reference 1 in text\"\n [45]: {openurl}?query=rft.jtitle%253DScience%26rft.stitle%253DScience%26rft.aulast%253DHardin%26rft.auinit1%253DG.%26rft.volume%253D162%26rft.issue%253D3859%26rft.spage%253D1243%26rft.epage%253D1248%26rft.atitle%253DThe%2BTragedy%2Bof%2Bthe%2BCommons%26rft_id%253Dinfo%253Adoi%252F10.1126%252Fscience.162.3859.1243%26rft_id%253Dinfo%253Apmid%252F5699198%26rft.genre%253Darticle%26rft_val_fmt%253Dinfo%253Aofi%252Ffmt%253Akev%253Amtx%253Ajournal%26ctx_ver%253DZ39.88-2004%26url_ver%253DZ39.88-2004%26url_ctx_fmt%253Dinfo%253Aofi%252Ffmt%253Akev%253Amtx%253Actx\n [46]: /lookup/ijlink/YTozOntzOjQ6InBhdGgiO3M6MTQ6Ii9sb29rdXAvaWpsaW5rIjtzOjU6InF1ZXJ5IjthOjQ6e3M6ODoibGlua1R5cGUiO3M6NDoiQUJTVCI7czoxMToiam91cm5hbENvZGUiO3M6Mzoic2NpIjtzOjU6InJlc2lkIjtzOjEzOiIxNjIvMzg1OS8xMjQzIjtzOjQ6ImF0b20iO3M6MjM6Ii9zY2kvMzYyLzY0MjAvMTIzNi5hdG9tIjt9czo4OiJmcmFnbWVudCI7czowOiIiO30=\n [47]: #xref-ref-2-1 \"View reference 2 in text\"\n [48]: #xref-ref-3-1 \"View reference 3 in text\"\n [49]: #xref-ref-4-1 \"View reference 4 in text\"\n [50]: {openurl}?query=rft.jtitle%253DProc.%2BNatl.%2BAcad.%2BSci.%2BU.S.A.%26rft_id%253Dinfo%253Adoi%252F10.1073%252Fpnas.1105604108%26rft_id%253Dinfo%253Apmid%252F21670285%26rft.genre%253Darticle%26rft_val_fmt%253Dinfo%253Aofi%252Ffmt%253Akev%253Amtx%253Ajournal%26ctx_ver%253DZ39.88-2004%26url_ver%253DZ39.88-2004%26url_ctx_fmt%253Dinfo%253Aofi%252Ffmt%253Akev%253Amtx%253Actx\n [51]: /lookup/ijlink/YTozOntzOjQ6InBhdGgiO3M6MTQ6Ii9sb29rdXAvaWpsaW5rIjtzOjU6InF1ZXJ5IjthOjQ6e3M6ODoibGlua1R5cGUiO3M6NDoiQUJTVCI7czoxMToiam91cm5hbENvZGUiO3M6NDoicG5hcyI7czo1OiJyZXNpZCI7czoxMjoiMTA4LzI4LzExMzc1IjtzOjQ6ImF0b20iO3M6MjM6Ii9zY2kvMzYyLzY0MjAvMTIzNi5hdG9tIjt9czo4OiJmcmFnbWVudCI7czowOiIiO30=\n [52]: #xref-ref-5-1 \"View reference 5 in text\"\n [53]: {openurl}?query=rft.jtitle%253DBehav.%2BBrain%2BSci.%26rft.volume%253D39%26rft.spage%253De30%26rft.genre%253Darticle%26rft_val_fmt%253Dinfo%253Aofi%252Ffmt%253Akev%253Amtx%253Ajournal%26ctx_ver%253DZ39.88-2004%26url_ver%253DZ39.88-2004%26url_ctx_fmt%253Dinfo%253Aofi%252Ffmt%253Akev%253Amtx%253Actx\n [54]: #xref-ref-6-1 \"View reference 6 in text\"\n [55]: #xref-ref-7-1 \"View reference 7 in text\"\n [56]: {openurl}?query=rft.jtitle%253DAnnu.%2BRev.%2BEcon.%26rft.volume%253D7%26rft.spage%253D359%26rft_id%253Dinfo%253Adoi%252F10.1146%252Fannurev-economics-080614-115322%26rft.genre%253Darticle%26rft_val_fmt%253Dinfo%253Aofi%252Ffmt%253Akev%253Amtx%253Ajournal%26ctx_ver%253DZ39.88-2004%26url_ver%253DZ39.88-2004%26url_ctx_fmt%253Dinfo%253Aofi%252Ffmt%253Akev%253Amtx%253Actx\n [57]: /lookup/external-ref?access_num=10.1146/annurev-economics-080614-115322&amp;link_type=DOI\n [58]: #xref-ref-8-1 \"View reference 8 in text\"\n [59]: #xref-ref-9-1 \"View reference 9 in text\"\n [60]: #xref-ref-10-1 \"View reference 10 in text\"\n [61]: {openurl}?query=rft.jtitle%253DProc.%2BNatl.%2BAcad.%2BSci.%2BU.S.A.%26rft.volume%253D107%26rft.spage%253D40%26rft.genre%253Darticle%26rft_val_fmt%253Dinfo%253Aofi%252Ffmt%253Akev%253Amtx%253Ajournal%26ctx_ver%253DZ39.88-2004%26url_ver%253DZ39.88-2004%26url_ctx_fmt%253Dinfo%253Aofi%252Ffmt%253Akev%253Amtx%253Actx\n [62]: #xref-ref-11-1 \"View reference 11 in text\"\n [63]: {openurl}?query=rft.jtitle%253DWorld%2BDev.%26rft.volume%253D107%26rft.spage%253D40%26rft.genre%253Darticle%26rft_val_fmt%253Dinfo%253Aofi%252Ffmt%253Akev%253Amtx%253Ajournal%26ctx_ver%253DZ39.88-2004%26url_ver%253DZ39.88-2004%26url_ctx_fmt%253Dinfo%253Aofi%252Ffmt%253Akev%253Amtx%253Actx\n [64]: #xref-ref-12-1 \"View reference 12 in text\"\n [65]: #xref-ref-13-1 \"View reference 13 in text\"\n [66]: #xref-ref-14-1 \"View reference 14 in text\"\n [67]: {openurl}?query=rft.jtitle%253DJ.%2BEcon.%2BHist.%26rft.volume%253D10%26rft.spage%253D529%26rft.genre%253Darticle%26rft_val_fmt%253Dinfo%253Aofi%252Ffmt%253Akev%253Amtx%253Ajournal%26ctx_ver%253DZ39.88-2004%26url_ver%253DZ39.88-2004%26url_ctx_fmt%253Dinfo%253Aofi%252Ffmt%253Akev%253Amtx%253Actx\n [68]: #xref-ref-15-1 \"View reference 15 in text\"\n [69]: {openurl}?query=rft.jtitle%253DInt.%2BJ.%2BCommons%26rft.volume%253D51%26rft.spage%253D217%26rft_id%253Dinfo%253Adoi%252F10.1016%252FS0167-2681%252802%252900098-7%26rft.genre%253Darticle%26rft_val_fmt%253Dinfo%253Aofi%252Ffmt%253Akev%253Amtx%253Ajournal%26ctx_ver%253DZ39.88-2004%26url_ver%253DZ39.88-2004%26url_ctx_fmt%253Dinfo%253Aofi%252Ffmt%253Akev%253Amtx%253Actx\n [70]: /lookup/external-ref?access_num=10.1016/S0167-2681(02)00098-7&amp;link_type=DOI\n [71]: /lookup/external-ref?access_num=000183085400004&amp;link_type=ISI\n [72]: #xref-ref-16-1 \"View reference 16 in text\"\n [73]: {openurl}?query=rft.jtitle%253DJ.%2BEcon.%2BBehav.%2BOrgan.%26rft.volume%253D51%26rft.spage%253D217%26rft_id%253Dinfo%253Adoi%252F10.1016%252FS0167-2681%252802%252900098-7%26rft.genre%253Darticle%26rft_val_fmt%253Dinfo%253Aofi%252Ffmt%253Akev%253Amtx%253Ajournal%26ctx_ver%253DZ39.88-2004%26url_ver%253DZ39.88-2004%26url_ctx_fmt%253Dinfo%253Aofi%252Ffmt%253Akev%253Amtx%253Actx\n [74]: #xref-ref-17-1 \"View reference 17 in text\"\n [75]: {openurl}?query=rft.jtitle%253DAgric.%2BHist.%2BRev.%26rft.volume%253DII%26rft.spage%253D256%26rft.atitle%253DAGRIC%2BHIST%2BREV%26rft.genre%253Darticle%26rft_val_fmt%253Dinfo%253Aofi%252Ffmt%253Akev%253Amtx%253Ajournal%26ctx_ver%253DZ39.88-2004%26url_ver%253DZ39.88-2004%26url_ctx_fmt%253Dinfo%253Aofi%252Ffmt%253Akev%253Amtx%253Actx\n [76]: #xref-ref-18-1 \"View reference 18 in text\"\n [77]: #xref-ref-19-1 \"View reference 19 in text\"\n [78]: {openurl}?query=rft.jtitle%253DRev.%2BEcon.%2BStud.%26rft.volume%253D82%26rft.spage%253D41%26rft_id%253Dinfo%253Adoi%252F10.3982%252FECTA10217%26rft.genre%253Darticle%26rft_val_fmt%253Dinfo%253Aofi%252Ffmt%253Akev%253Amtx%253Ajournal%26ctx_ver%253DZ39.88-2004%26url_ver%253DZ39.88-2004%26url_ctx_fmt%253Dinfo%253Aofi%252Ffmt%253Akev%253Amtx%253Actx\n [79]: /lookup/external-ref?access_num=10.3982/ECTA10217&amp;link_type=DOI\n [80]: /lookup/external-ref?access_num=000331276700002&amp;link_type=ISI\n [81]: {openurl}?query=rft.jtitle%253DEconometrica%26rft.volume%253D105%26rft.spage%253D1339%26rft_id%253Dinfo%253Adoi%252F10.1257%252Faer.15000001%26rft.genre%253Darticle%26rft_val_fmt%253Dinfo%253Aofi%252Ffmt%253Akev%253Amtx%253Ajournal%26ctx_ver%253DZ39.88-2004%26url_ver%253DZ39.88-2004%26url_ctx_fmt%253Dinfo%253Aofi%252Ffmt%253Akev%253Amtx%253Actx\n [82]: /lookup/external-ref?access_num=10.1257/aer.15000001&amp;link_type=DOI\n [83]: #xref-ref-21-1 \"View reference 21 in text\"\n [84]: {openurl}?query=rft.jtitle%253DAm.%2BEcon.%2BRev.%26rft.volume%253D71%26rft.spage%253D187%26rft_id%253Dinfo%253Adoi%252F10.1016%252Fj.jebo.2009.01.013%26rft.genre%253Darticle%26rft_val_fmt%253Dinfo%253Aofi%252Ffmt%253Akev%253Amtx%253Ajournal%26ctx_ver%253DZ39.88-2004%26url_ver%253DZ39.88-2004%26url_ctx_fmt%253Dinfo%253Aofi%252Ffmt%253Akev%253Amtx%253Actx\n [85]: /lookup/external-ref?access_num=10.1016/j.jebo.2009.01.013&amp;link_type=DOI\n [86]: #xref-ref-22-1 \"View reference 22 in text\"\n [87]: {openurl}?query=rft.jtitle%253DJ.%2BEcon.%2BBehav.%2BOrgan.%26rft.volume%253D75%26rft.spage%253D241%26rft_id%253Dinfo%253Adoi%252F10.1111%252Fj.1468-0262.2007.00737.x%26rft.genre%253Darticle%26rft_val_fmt%253Dinfo%253Aofi%252Ffmt%253Akev%253Amtx%253Ajournal%26ctx_ver%253DZ39.88-2004%26url_ver%253DZ39.88-2004%26url_ctx_fmt%253Dinfo%253Aofi%252Ffmt%253Akev%253Amtx%253Actx\n [88]: /lookup/external-ref?access_num=10.1111/j.1468-0262.2007.00737.x&amp;link_type=DOI\n [89]: /lookup/external-ref?access_num=000243407500007&amp;link_type=ISI\n [90]: #xref-ref-23-1 \"View reference 23 in text\"\n [91]: {openurl}?query=rft.jtitle%253DEconometrica%26rft.volume%253D75%26rft.spage%253D241%26rft_id%253Dinfo%253Adoi%252F10.1111%252Fj.1468-0262.2007.00737.x%26rft.genre%253Darticle%26rft_val_fmt%253Dinfo%253Aofi%252Ffmt%253Akev%253Amtx%253Ajournal%26ctx_ver%253DZ39.88-2004%26url_ver%253DZ39.88-2004%26url_ctx_fmt%253Dinfo%253Aofi%252Ffmt%253Akev%253Amtx%253Actx\n [92]: #xref-ref-24-1 \"View reference 24 in text\"\n [93]: #xref-ref-25-1 \"View reference 25 in text\"\n [94]: {openurl}?query=rft.jtitle%253DScience%26rft.stitle%253DScience%26rft.aulast%253DMcCauley%26rft.auinit1%253DD.%2BJ.%26rft.volume%253D347%26rft.issue%253D6219%26rft.spage%253D1255641%26rft.epage%253D1255641%26rft.atitle%253DMarine%2Bdefaunation%253A%2BAnimal%2Bloss%2Bin%2Bthe%2Bglobal%2Bocean%26rft_id%253Dinfo%253Adoi%252F10.1126%252Fscience.1255641%26rft_id%253Dinfo%253Apmid%252F25593191%26rft.genre%253Darticle%26rft_val_fmt%253Dinfo%253Aofi%252Ffmt%253Akev%253Amtx%253Ajournal%26ctx_ver%253DZ39.88-2004%26url_ver%253DZ39.88-2004%26url_ctx_fmt%253Dinfo%253Aofi%252Ffmt%253Akev%253Amtx%253Actx\n [95]: /lookup/ijlink/YTozOntzOjQ6InBhdGgiO3M6MTQ6Ii9sb29rdXAvaWpsaW5rIjtzOjU6InF1ZXJ5IjthOjQ6e3M6ODoibGlua1R5cGUiO3M6NDoiQUJTVCI7czoxMToiam91cm5hbENvZGUiO3M6Mzoic2NpIjtzOjU6InJlc2lkIjtzOjE2OiIzNDcvNjIxOS8xMjU1NjQxIjtzOjQ6ImF0b20iO3M6MjM6Ii9zY2kvMzYyLzY0MjAvMTIzNi5hdG9tIjt9czo4OiJmcmFnbWVudCI7czowOiIiO30=\n [96]: #xref-ref-26-1 \"View reference 26 in text\"\n [97]: {openurl}?query=rft.jtitle%253DScience%26rft.volume%253D26%26rft.spage%253D45%26rft_id%253Dinfo%253Adoi%252F10.1002%252Faqc.2646%26rft.genre%253Darticle%26rft_val_fmt%253Dinfo%253Aofi%252Ffmt%253Akev%253Amtx%253Ajournal%26ctx_ver%253DZ39.88-2004%26url_ver%253DZ39.88-2004%26url_ctx_fmt%253Dinfo%253Aofi%252Ffmt%253Akev%253Amtx%253Actx\n [98]: /lookup/external-ref?access_num=10.1002/aqc.2646&amp;link_type=DOI\n [99]: #xref-ref-27-1 \"View reference 27 in text\"\n [100]: {openurl}?query=rft.jtitle%253DAquat.%2BConserv.%26rft.volume%253D19%26rft.spage%253D729%26rft.genre%253Darticle%26rft_val_fmt%253Dinfo%253Aofi%252Ffmt%253Akev%253Amtx%253Ajournal%26ctx_ver%253DZ39.88-2004%26url_ver%253DZ39.88-2004%26url_ctx_fmt%253Dinfo%253Aofi%252Ffmt%253Akev%253Amtx%253Actx\n [101]: #xref-ref-28-1 \"View reference 28 in text\"\n [102]: {openurl}?query=rft.jtitle%253DScience%26rft.stitle%253DScience%26rft.aulast%253DBrooks%26rft.auinit1%253DC.%2BM.%26rft.volume%253D354%26rft.issue%253D6309%26rft.spage%253D185%26rft.epage%253D187%26rft.atitle%253DScience-based%2Bmanagement%2Bin%2Bdecline%2Bin%2Bthe%2BSouthern%2BOcean%26rft_id%253Dinfo%253Adoi%252F10.1126%252Fscience.aah4119%26rft_id%253Dinfo%253Apmid%252F27738163%26rft.genre%253Darticle%26rft_val_fmt%253Dinfo%253Aofi%252Ffmt%253Akev%253Amtx%253Ajournal%26ctx_ver%253DZ39.88-2004%26url_ver%253DZ39.88-2004%26url_ctx_fmt%253Dinfo%253Aofi%252Ffmt%253Akev%253Amtx%253Actx\n [103]: /lookup/ijlink/YTozOntzOjQ6InBhdGgiO3M6MTQ6Ii9sb29rdXAvaWpsaW5rIjtzOjU6InF1ZXJ5IjthOjQ6e3M6ODoibGlua1R5cGUiO3M6NDoiQUJTVCI7czoxMToiam91cm5hbENvZGUiO3M6Mzoic2NpIjtzOjU6InJlc2lkIjtzOjEyOiIzNTQvNjMwOS8xODUiO3M6NDoiYXRvbSI7czoyMzoiL3NjaS8zNjIvNjQyMC8xMjM2LmF0b20iO31zOjg6ImZyYWdtZW50IjtzOjA6IiI7fQ==\n [104]: #xref-ref-29-1 \"View reference 29 in text\"\n [105]: {openurl}?query=rft.jtitle%253DScience%26rft.volume%253D75%26rft.spage%253D426%26rft.genre%253Darticle%26rft_val_fmt%253Dinfo%253Aofi%252Ffmt%253Akev%253Amtx%253Ajournal%26ctx_ver%253DZ39.88-2004%26url_ver%253DZ39.88-2004%26url_ctx_fmt%253Dinfo%253Aofi%252Ffmt%253Akev%253Amtx%253Actx\n [106]: #xref-ref-30-1 \"View reference 30 in text\"\n [107]: {openurl}?query=rft.jtitle%253DICES%2BJ.%2BMar.%2BSci.%26rft.volume%253D75%26rft.spage%253D426%26rft.genre%253Darticle%26rft_val_fmt%253Dinfo%253Aofi%252Ffmt%253Akev%253Amtx%253Ajournal%26ctx_ver%253DZ39.88-2004%26url_ver%253DZ39.88-2004%26url_ctx_fmt%253Dinfo%253Aofi%252Ffmt%253Akev%253Amtx%253Actx\n [108]: #xref-ref-31-1 \"View reference 31 in text\"\n [109]: #xref-ref-32-1 \"View reference 32 in text\"\n [110]: #xref-ref-33-1 \"View reference 33 in text\"\n [111]: #xref-ref-34-1 \"View reference 34 in text\"\n [112]: #xref-ref-35-1 \"View reference 35 in text\"\n [113]: #xref-ref-36-1 \"View reference 36 in text\"\n [114]: {openurl}?query=rft.jtitle%253DClin.%2BInfect.%2BDis.%26rft.volume%253D2014%26rft.spage%253D837929%26rft.genre%253Darticle%26rft_val_fmt%253Dinfo%253Aofi%252Ffmt%253Akev%253Amtx%253Ajournal%26ctx_ver%253DZ39.88-2004%26url_ver%253DZ39.88-2004%26url_ctx_fmt%253Dinfo%253Aofi%252Ffmt%253Akev%253Amtx%253Actx\n [115]: {openurl}?query=rft.jtitle%253DThe%2BJournal%2Bof%2BLaw%252C%2BMedicine%2B%2526%2BEthics%26rft.stitle%253DJ%2BLaw%2BMed%2BEthics%26rft.aulast%253DHollis%26rft.auinit1%253DA.%26rft.volume%253D43%26rft.issue%253D3_suppl%26rft.spage%253D33%26rft.epage%253D37%26rft.atitle%253DAntibiotic%2BResistance%2Bis%2Ba%2BTragedy%2Bof%2Bthe%2BCommons%2BThat%2BNecessitates%2BGlobal%2BCooperation%26rft_id%253Dinfo%253Adoi%252F10.1111%252Fjlme.12272%26rft_id%253Dinfo%253Apmid%252F26243241%26rft.genre%253Darticle%26rft_val_fmt%253Dinfo%253Aofi%252Ffmt%253Akev%253Amtx%253Ajournal%26ctx_ver%253DZ39.88-2004%26url_ver%253DZ39.88-2004%26url_ctx_fmt%253Dinfo%253Aofi%252Ffmt%253Akev%253Amtx%253Actx\n [116]: /lookup/external-ref?access_num=10.1111/jlme.12272&amp;link_type=DOI\n [117]: /lookup/external-ref?access_num=26243241&amp;link_type=MED&amp;atom=%2Fsci%2F362%2F6420%2F1236.atom\n [118]: #xref-ref-38-1 \"View reference 38 in text\"\n [119]: {openurl}?query=rft.jtitle%253DJ.%2BLaw%2BMed.%2BEthics%26rft.volume%253D13%26rft.spage%253D1057%26rft_id%253Dinfo%253Adoi%252F10.1016%252FS1473-3099%252813%252970318-9%26rft_id%253Dinfo%253Apmid%252F24252483%26rft.genre%253Darticle%26rft_val_fmt%253Dinfo%253Aofi%252Ffmt%253Akev%253Amtx%253Ajournal%26ctx_ver%253DZ39.88-2004%26url_ver%253DZ39.88-2004%26url_ctx_fmt%253Dinfo%253Aofi%252Ffmt%253Akev%253Amtx%253Actx\n [120]: /lookup/external-ref?access_num=10.1016/S1473-3099(13)70318-9&amp;link_type=DOI\n [121]: /lookup/external-ref?access_num=24252483&amp;link_type=MED&amp;atom=%2Fsci%2F362%2F6420%2F1236.atom\n [122]: /lookup/external-ref?access_num=000327283400028&amp;link_type=ISI\n [123]: #xref-ref-39-1 \"View reference 39 in text\"\n [124]: {openurl}?query=rft.jtitle%253DRevista%2Bespa%25C3%25B1ola%2Bde%2Bquimioterapia%2B%253A%2B%2Bpublicaci%25C3%25B3n%2Boficial%2Bde%2Bla%2BSociedad%2BEspa%25C3%25B1ola%2Bde%2BQuimioterapia%26rft.stitle%253DRev%2BEsp%2BQuimioter%26rft.aulast%253DBaquero%26rft.auinit1%253DF.%26rft.volume%253D16%26rft.issue%253D1%26rft.spage%253D11%26rft.epage%253D13%26rft.atitle%253DThe%2Btragedy%2Bof%2Bthe%2Bcommons%2Bin%2Bantimicrobial%2Bchemotherapy.%26rft_id%253Dinfo%253Apmid%252F12750754%26rft.genre%253Darticle%26rft_val_fmt%253Dinfo%253Aofi%252Ffmt%253Akev%253Amtx%253Ajournal%26ctx_ver%253DZ39.88-2004%26url_ver%253DZ39.88-2004%26url_ctx_fmt%253Dinfo%253Aofi%252Ffmt%253Akev%253Amtx%253Actx\n [125]: /lookup/external-ref?access_num=12750754&amp;link_type=MED&amp;atom=%2Fsci%2F362%2F6420%2F1236.atom\n [126]: #xref-ref-40-1 \"View reference 40 in text\"\n [127]: http://www.wpro.who.int/entity/drug_resistance/resources/global_action_plan_eng.pdf\n [128]: #xref-ref-41-1 \"View reference 41 in text\"\n [129]: #xref-ref-42-1 \"View reference 42 in text\"\n [130]: {openurl}?query=rft.stitle%253DPLoS%2BMed%26rft.aulast%253DFoster%26rft.auinit1%253DK.%2BR.%26rft.volume%253D3%26rft.issue%253D2%26rft.spage%253De29%26rft.epage%253De29%26rft.atitle%253DDo%2Bwe%2Bneed%2Bto%2Bput%2Bsociety%2Bfirst%253F%2BThe%2Bpotential%2Bfor%2Btragedy%2Bin%2Bantimicrobial%2Bresistance.%26rft_id%253Dinfo%253Adoi%252F10.1371%252Fjournal.pmed.0030029%26rft_id%253Dinfo%253Apmid%252F16398572%26rft.genre%253Darticle%26rft_val_fmt%253Dinfo%253Aofi%252Ffmt%253Akev%253Amtx%253Ajournal%26ctx_ver%253DZ39.88-2004%26url_ver%253DZ39.88-2004%26url_ctx_fmt%253Dinfo%253Aofi%252Ffmt%253Akev%253Amtx%253Actx\n [131]: /lookup/external-ref?access_num=10.1371/journal.pmed.0030029&amp;link_type=DOI\n [132]: /lookup/external-ref?access_num=16398572&amp;link_type=MED&amp;atom=%2Fsci%2F362%2F6420%2F1236.atom","container-title":"Science","DOI":"10.1126/science.aaw0911","ISSN":"0036-8075, 1095-9203","issue":"6420","language":"en","note":"PMID: 30545871","page":"1236-1241","source":"science.sciencemag.org.ezp-prod1.hul.harvard.edu","title":"Tragedy revisited","volume":"362","author":[{"family":"Boyd","given":"Robert"},{"family":"Richerson","given":"Peter J."},{"family":"Meinzen-Dick","given":"Ruth"},{"family":"Moor","given":"Tine De"},{"family":"Jackson","given":"Matthew O."},{"family":"Gjerde","given":"Kristina M."},{"family":"Harden-Davies","given":"Harriet"},{"family":"Frischmann","given":"Brett M."},{"family":"Madison","given":"Michael J."},{"family":"Strandburg","given":"Katherine J."},{"family":"McLean","given":"Angela R."},{"family":"Dye","given":"Christopher"}],"issued":{"date-parts":[["2018",12,14]]}}}],"schema":"https://github.com/citation-style-language/schema/raw/master/csl-citation.json"} </w:instrText>
      </w:r>
      <w:r>
        <w:fldChar w:fldCharType="separate"/>
      </w:r>
      <w:r w:rsidRPr="00D2599A">
        <w:t>(Boyd et al. 2018</w:t>
      </w:r>
      <w:r w:rsidR="0091319B">
        <w:t>;</w:t>
      </w:r>
      <w:r>
        <w:fldChar w:fldCharType="end"/>
      </w:r>
      <w:r>
        <w:t xml:space="preserve"> </w:t>
      </w:r>
      <w:r>
        <w:fldChar w:fldCharType="begin"/>
      </w:r>
      <w:r w:rsidR="00DE1C2B">
        <w:instrText xml:space="preserve"> ADDIN ZOTERO_ITEM CSL_CITATION {"citationID":"0VKI6qbQ","properties":{"formattedCitation":"(Moritz et al. 2018)","plainCitation":"(Moritz et al. 2018)","noteIndex":0},"citationItems":[{"id":7683,"uris":["http://zotero.org/groups/2225246/items/C55CVR87"],"uri":["http://zotero.org/groups/2225246/items/C55CVR87"],"itemData":{"id":7683,"type":"article-journal","abstract":"Current theoretical models of the commons assert that common-pool resources can only be managed sustainably with clearly defined boundaries around both communities and the resources that they use. In these theoretical models, open access inevitably leads to a tragedy of the commons. However, in many open-access systems, use of common-pool resources seems to be sustainable over the long term (i.e., current resource use does not threaten use of common-pool resources for future generations). Here, we outline the conditions that support sustainable resource use in open property regimes. We use the conceptual framework of complex adaptive systems to explain how processes within and couplings between human and natural systems can lead to the emergence of efficient, equitable, and sustainable resource use. We illustrate these dynamics in eight case studies of different social–ecological systems, including mobile pastoralism, marine and freshwater fisheries, swidden agriculture, and desert foraging. Our theoretical framework identifies eight conditions that are critical for the emergence of sustainable use of common-pool resources in open property regimes. In addition, we explain how changes in boundary conditions may push open property regimes to either common property regimes or a tragedy of the commons. Our theoretical model of emergent sustainability helps us to understand the diversity and dynamics of property regimes across a wide range of social–ecological systems and explains the enigma of open access without a tragedy. We recommend that policy interventions in such self-organizing systems should focus on managing the conditions that are critical for the emergence and persistence of sustainability.","container-title":"Proceedings of the National Academy of Sciences","DOI":"10.1073/pnas.1812028115","ISSN":"0027-8424, 1091-6490","issue":"51","journalAbbreviation":"Proc Natl Acad Sci USA","language":"en","page":"12859-12867","source":"DOI.org (Crossref)","title":"Emergent sustainability in open property regimes","volume":"115","author":[{"family":"Moritz","given":"Mark"},{"family":"Behnke","given":"Roy"},{"family":"Beitl","given":"Christine M."},{"family":"Bliege Bird","given":"Rebecca"},{"family":"Chiaravalloti","given":"Rafael Morais"},{"family":"Clark","given":"Julia K."},{"family":"Crabtree","given":"Stefani A."},{"family":"Downey","given":"Sean S."},{"family":"Hamilton","given":"Ian M."},{"family":"Phang","given":"Sui Chian"},{"family":"Scholte","given":"Paul"},{"family":"Wilson","given":"James A."}],"issued":{"date-parts":[["2018",12,18]]}}}],"schema":"https://github.com/citation-style-language/schema/raw/master/csl-citation.json"} </w:instrText>
      </w:r>
      <w:r>
        <w:fldChar w:fldCharType="separate"/>
      </w:r>
      <w:r w:rsidRPr="00D2599A">
        <w:t>Moritz et al. 2018)</w:t>
      </w:r>
      <w:r>
        <w:fldChar w:fldCharType="end"/>
      </w:r>
      <w:r>
        <w:t>.</w:t>
      </w:r>
      <w:r w:rsidR="00B154C3">
        <w:t xml:space="preserve"> </w:t>
      </w:r>
      <w:r>
        <w:t xml:space="preserve">Its core finding is the importance of arrangements that build trust among actors, encourage reciprocity in what is asked of them, and facilitate communication among them </w:t>
      </w:r>
      <w:r>
        <w:fldChar w:fldCharType="begin"/>
      </w:r>
      <w:r w:rsidR="00DE1C2B">
        <w:instrText xml:space="preserve"> ADDIN ZOTERO_ITEM CSL_CITATION {"citationID":"xNxPjT8y","properties":{"formattedCitation":"(Agrawal 2014)","plainCitation":"(Agrawal 2014)","noteIndex":0},"citationItems":[{"id":7483,"uris":["http://zotero.org/groups/2225246/items/BI4IZXM8"],"uri":["http://zotero.org/groups/2225246/items/BI4IZXM8"],"itemData":{"id":7483,"type":"article-journal","abstract":"The study of common-pool resources has benefited immensely from the contributions of Elinor Ostrom. Continuing advances in the field will require that scholars of commons use the insights in her work. But they must also (1) make conceptual and theoretical advances in terms of differentiating the social and ecological outcomes related to commons governance, (2) deploy more sophisticated analytical methods to make sense of different outcomes and patterns of relationships among outcomes, and (3) create better, globally representative, hierarchically organized datasets on the commons. Efforts to build better theories and develop a more rigorous understanding of outcomes are also necessary to keep in view the needs of poor, marginal populations that depend on the commons globally.","collection-title":"Interrogating The Commons","container-title":"Environmental Science &amp; Policy","DOI":"10.1016/j.envsci.2013.08.012","ISSN":"1462-9011","journalAbbreviation":"Environmental Science &amp; Policy","language":"en","page":"86-91","source":"ScienceDirect","title":"Studying the commons, governing common-pool resource outcomes: Some concluding thoughts","title-short":"Studying the commons, governing common-pool resource outcomes","volume":"36","author":[{"family":"Agrawal","given":"Arun"}],"issued":{"date-parts":[["2014"]]}}}],"schema":"https://github.com/citation-style-language/schema/raw/master/csl-citation.json"} </w:instrText>
      </w:r>
      <w:r>
        <w:fldChar w:fldCharType="separate"/>
      </w:r>
      <w:r w:rsidRPr="00D2599A">
        <w:t>(Agrawal 2014)</w:t>
      </w:r>
      <w:r>
        <w:fldChar w:fldCharType="end"/>
      </w:r>
      <w:r>
        <w:t>.</w:t>
      </w:r>
      <w:r w:rsidR="00B154C3">
        <w:t xml:space="preserve"> </w:t>
      </w:r>
      <w:r>
        <w:t>Research has shown that such arrangements usually include capacities for establishing locally meaningful rules or norms about what constitutes appropriate use of resources, for monitoring actors’ actual resource use, for sanctioning violators, and for resolving disputes.</w:t>
      </w:r>
      <w:r w:rsidR="00B154C3">
        <w:t xml:space="preserve"> </w:t>
      </w:r>
      <w:r>
        <w:t>These arrangements interact, with the consequence that a failure of one can lead to a failure of all and the consequent degradation of the resource system.</w:t>
      </w:r>
      <w:r w:rsidR="00B154C3">
        <w:t xml:space="preserve"> </w:t>
      </w:r>
      <w:r>
        <w:t>But if structure is important, agency also matters.</w:t>
      </w:r>
      <w:r w:rsidR="00B154C3">
        <w:t xml:space="preserve"> </w:t>
      </w:r>
      <w:r>
        <w:t>Local leaders,</w:t>
      </w:r>
      <w:r w:rsidR="00B154C3">
        <w:t xml:space="preserve"> </w:t>
      </w:r>
      <w:r w:rsidR="00CE66EF">
        <w:t xml:space="preserve">firms </w:t>
      </w:r>
      <w:r w:rsidR="001607F3" w:rsidRPr="0072645A">
        <w:fldChar w:fldCharType="begin"/>
      </w:r>
      <w:r w:rsidR="00DE1C2B" w:rsidRPr="0038765E">
        <w:instrText xml:space="preserve"> ADDIN ZOTERO_ITEM CSL_CITATION {"citationID":"a1nmgadveku","properties":{"formattedCitation":"(Henderson 2020)","plainCitation":"(Henderson 2020)","noteIndex":0},"citationItems":[{"id":7030,"uris":["http://zotero.org/groups/2225246/items/WKNIIAQY"],"uri":["http://zotero.org/groups/2225246/items/WKNIIAQY"],"itemData":{"id":7030,"type":"book","abstract":"\"Free market capitalism is one of humanity's greatest inventions and the greatest source of prosperity the world has ever seen. But this success has been costly. Capitalism is on the verge of destroying the planet and destabilizing society as wealth rushes to the top. The time for action is running short. Rebecca Henderson's rigorous research in economics, psychology, and organizational behavior, as well as her many years of work with companies around the world, gives us a path forward. She debunks the worldview that the only purpose of business is to make money and maximize shareholder value. She shows that we have failed to reimagine capitalism so that it is not only an engine of prosperity but also a system that is in harmony with environmental realities, striving for social justice and the demands of truly democratic institutions. Henderson's deep understanding of how change takes place, combined with fascinating in-depth stories of companies that have made the first steps towards reimagining capitalism, provides inspiring insight into what capitalism can be. With rich discussions of how the worlds of finance, governance, and leadership must also evolve, Henderson provides the pragmatic foundation for navigating a world faced with unprecedented challenge, but also with extraordinary opportunity for those who can get it right\"--","call-number":"HD87 .H46 2020","event-place":"New York","ISBN":"978-1-5417-3015-1","number-of-pages":"336","publisher":"PublicAffairs","publisher-place":"New York","source":"Library of Congress ISBN","title":"Reimagining capitalism in a world on fire","author":[{"family":"Henderson","given":"Rebecca"}],"issued":{"date-parts":[["2020"]]}}}],"schema":"https://github.com/citation-style-language/schema/raw/master/csl-citation.json"} </w:instrText>
      </w:r>
      <w:r w:rsidR="001607F3" w:rsidRPr="0072645A">
        <w:fldChar w:fldCharType="separate"/>
      </w:r>
      <w:r w:rsidR="0037359D" w:rsidRPr="0072645A">
        <w:t>(Henderson 2020)</w:t>
      </w:r>
      <w:r w:rsidR="001607F3" w:rsidRPr="0072645A">
        <w:fldChar w:fldCharType="end"/>
      </w:r>
      <w:r w:rsidR="001607F3">
        <w:t xml:space="preserve">, </w:t>
      </w:r>
      <w:r>
        <w:t xml:space="preserve">other governance entrepreneurs </w:t>
      </w:r>
      <w:r>
        <w:fldChar w:fldCharType="begin"/>
      </w:r>
      <w:r w:rsidR="00DE1C2B">
        <w:instrText xml:space="preserve"> ADDIN ZOTERO_ITEM CSL_CITATION {"citationID":"7TNKfkAo","properties":{"formattedCitation":"(Andonova 2017)","plainCitation":"(Andonova 2017)","noteIndex":0},"citationItems":[{"id":5065,"uris":["http://zotero.org/groups/2225246/items/RXI5BESK"],"uri":["http://zotero.org/groups/2225246/items/RXI5BESK"],"itemData":{"id":5065,"type":"book","abstract":"\"Global partnerships have transformed international institutions by creating platforms for direct collaboration with NGOs, foundations, companies and local actors. They introduce a model of governance that is decentralized, networked and voluntary, and which melds public purpose with private practice. How can we account for such substantial institutional change in a system made by states and for states? Governance Entrepreneurs examines the rise and outcomes of global partnerships across multiple policy domains: human rights, health, environment, sustainable development and children. It argues that international organizations have played a central role as entrepreneurs of such governance innovation in coalition with pro-active states and non-state actors, yet this entrepreneurship is risky and success is not assured. This is the first study to leverage comprehensive quantitative and qualitative analysis that illuminates the variable politics and outcomes of public-private partnerships across multilateral institutions, including the UN Secretariat, the World Bank, UNEP, the WHO and UNICEF\"-- Provided by publisher.","call-number":"HV544.5 .A54 2017","collection-title":"Business and public policy","event-place":"Cambridge, United Kingdom ; New York","ISBN":"978-1-107-16566-3","language":"eng","note":"HOLLIS number: 990152107420203941","publisher":"Cambridge University Press","publisher-place":"Cambridge, United Kingdom ; New York","source":"hollis.harvard.edu","title":"Governance entrepreneurs: international organizations and the rise of global public-private partnerships","title-short":"Governance entrepreneurs","author":[{"family":"Andonova","given":"Liliana B."}],"issued":{"date-parts":[["2017"]]}}}],"schema":"https://github.com/citation-style-language/schema/raw/master/csl-citation.json"} </w:instrText>
      </w:r>
      <w:r>
        <w:fldChar w:fldCharType="separate"/>
      </w:r>
      <w:r w:rsidRPr="0072645A">
        <w:t>(Andonova 2017)</w:t>
      </w:r>
      <w:r>
        <w:fldChar w:fldCharType="end"/>
      </w:r>
      <w:r>
        <w:t xml:space="preserve">, and boundary organizations </w:t>
      </w:r>
      <w:r w:rsidRPr="0072645A">
        <w:fldChar w:fldCharType="begin"/>
      </w:r>
      <w:r w:rsidR="00DE1C2B" w:rsidRPr="0038765E">
        <w:instrText xml:space="preserve"> ADDIN ZOTERO_ITEM CSL_CITATION {"citationID":"VFS63Qfg","properties":{"formattedCitation":"(Fudge and Hiruy 2019)","plainCitation":"(Fudge and Hiruy 2019)","noteIndex":0},"citationItems":[{"id":7566,"uris":["http://zotero.org/groups/2225246/items/S6TCHHIX"],"uri":["http://zotero.org/groups/2225246/items/S6TCHHIX"],"itemData":{"id":7566,"type":"article-journal","abstract":"Natural resource management practices such as community-based resource management (CBRM) are well-established bottom-up approaches to developing adaptive governance systems. Less is understood about how communities involved in such processes can attract top-down support without compromising their credibility or salience. We tested the usefulness of the linked boundary functions concept – boundary chains – for explaining the role of “research for development” (R4D) organizations in the integration of bottom-up community resource governance and top-down policy and legislative governance. We used the Australian Centre for Agricultural Research (ACIAR) in the Solomon Islands as a case study to probe the role of R4D organizations in this regard. The linked boundary functions concept proved useful in exploring the active functions of R4D organizations as actors that lend credibility, salience, and legitimacy to community-based governance initiatives. The concept of linked boundary functions or boundary chains can contribute to the current discussion in the complexity-aware theory of change and open new avenues for boundary management that enable the development of integrated resource governance in complex development contexts. This article contributes to the existing literature on the boundary spanning activities of R4D organizations.","container-title":"Society &amp; Natural Resources","DOI":"10.1080/08941920.2018.1517914","ISSN":"0894-1920","issue":"3","page":"255-274","source":"Taylor and Francis+NEJM","title":"Linked Boundary Functions: Examining the Role of ‘Research for Development’ Organizations in Integrating Levels of Resource Governance","title-short":"Linked Boundary Functions","volume":"32","author":[{"family":"Fudge","given":"Maree"},{"family":"Hiruy","given":"Kiros"}],"issued":{"date-parts":[["2019",3,4]]}}}],"schema":"https://github.com/citation-style-language/schema/raw/master/csl-citation.json"} </w:instrText>
      </w:r>
      <w:r w:rsidRPr="0072645A">
        <w:fldChar w:fldCharType="separate"/>
      </w:r>
      <w:r w:rsidRPr="0072645A">
        <w:t>(Fudge and Hiruy 2019)</w:t>
      </w:r>
      <w:r w:rsidRPr="0072645A">
        <w:fldChar w:fldCharType="end"/>
      </w:r>
      <w:r>
        <w:t xml:space="preserve"> </w:t>
      </w:r>
      <w:r w:rsidR="001607F3">
        <w:t xml:space="preserve">can all be </w:t>
      </w:r>
      <w:r>
        <w:t>important in enabling effective governance arrangements.</w:t>
      </w:r>
      <w:r w:rsidR="00B154C3">
        <w:t xml:space="preserve"> </w:t>
      </w:r>
      <w:r>
        <w:t xml:space="preserve">States certainly continue to play powerful roles in preventing (or in some cases encouraging) overconsumption of natural resources, both through direct regulation and through providing forums for deliberation, support for information and monitoring activities, and as a backup for locally grounded sanctioning provisions </w:t>
      </w:r>
      <w:r>
        <w:fldChar w:fldCharType="begin"/>
      </w:r>
      <w:r w:rsidR="00DE1C2B">
        <w:instrText xml:space="preserve"> ADDIN ZOTERO_ITEM CSL_CITATION {"citationID":"uPnTJXJx","properties":{"formattedCitation":"(Mansbridge 2014)","plainCitation":"(Mansbridge 2014)","noteIndex":0},"citationItems":[{"id":4931,"uris":["http://zotero.org/groups/2225246/items/SBMDQYUY"],"uri":["http://zotero.org/groups/2225246/items/SBMDQYUY"],"itemData":{"id":4931,"type":"article-journal","abstract":"Elinor Ostrom did not argue that state action is antithetical to local knowledge and effective organization. She argued, to the contrary, that higher levels of state action are often necessary to solve complex common-pool resource problems. In Ostrom's central concept of polycentrism, local decision making groups must often be “nested” within state structures at a higher level, so that the higher structures can provide the coercion and other resources that make local negotiation efficient. The state has four potentially crucial roles in a polycentric system. The first is to threaten to impose a solution (a “public-interest penalty default”) if local parties cannot come to a negotiated agreement. The second is to provide a source of relatively neutral information to mitigate the problem of self-serving bias regarding the relevant facts. The third is to provide an arena for negotiating that facilitates low-cost, enforceable agreements. The fourth is to help monitor compliance and sanction defection in the implementation phase. All four arise in Governing the Commons. Today we must also consider the international level, which has no state. Issues such as global warming therefore require that we build overarching institutions to perform these state functions while at the same time preserving the flexible, grounded, local knowledge and participant commitment that facilitate legitimate and efficient systems of cooperation.","collection-title":"Interrogating The Commons","container-title":"Environmental Science &amp; Policy","DOI":"10.1016/j.envsci.2013.07.006","ISSN":"1462-9011","journalAbbreviation":"Environmental Science &amp; Policy","page":"8-10","source":"ScienceDirect","title":"The role of the state in governing the commons","volume":"36","author":[{"family":"Mansbridge","given":"Jane"}],"issued":{"date-parts":[["2014",2,1]]}}}],"schema":"https://github.com/citation-style-language/schema/raw/master/csl-citation.json"} </w:instrText>
      </w:r>
      <w:r>
        <w:fldChar w:fldCharType="separate"/>
      </w:r>
      <w:r w:rsidRPr="00EE6CD8">
        <w:t>(Mansbridge 2014)</w:t>
      </w:r>
      <w:r>
        <w:fldChar w:fldCharType="end"/>
      </w:r>
      <w:r>
        <w:t>.</w:t>
      </w:r>
      <w:r w:rsidR="00B154C3">
        <w:t xml:space="preserve"> </w:t>
      </w:r>
      <w:r>
        <w:t xml:space="preserve">Finally, the general trend toward polycentric governance arrangements we noted earlier also turns out to be important for the particular case of collective action to manage natural resource commons </w:t>
      </w:r>
      <w:r>
        <w:fldChar w:fldCharType="begin"/>
      </w:r>
      <w:r w:rsidR="00DE1C2B">
        <w:instrText xml:space="preserve"> ADDIN ZOTERO_ITEM CSL_CITATION {"citationID":"gkL7l9HK","properties":{"formattedCitation":"(Andersson, Benavides, and Le\\uc0\\u243{}n 2014)","plainCitation":"(Andersson, Benavides, and León 2014)","noteIndex":0},"citationItems":[{"id":7568,"uris":["http://zotero.org/groups/2225246/items/H6XA4YE4"],"uri":["http://zotero.org/groups/2225246/items/H6XA4YE4"],"itemData":{"id":7568,"type":"article-journal","abstract":"Scholarship on common-pool resource governance suggests that collective outcomes vary with the strength of the local arrangements for compliance monitoring. Following Elinor Ostrom's approach to question panaceas, we explore the possibility that there are multiple institutional designs can help sustain forests. We test this argument with data from a sample of 200 forest user groups in Bolivia and find broad empirical support for our propositions: Local monitoring can be an important predictor of forest governance performance, but focusing on monitoring alone can be misleading. Sometimes other aspects of the local governance system, such as self-organized rule making and sanctioning, are more important in explaining why some groups govern their forests more effectively than others. We also find that the more governance functions that communities decide to organize themselves, the more likely it is that local forests are sustained.","collection-title":"Interrogating The Commons","container-title":"Environmental Science &amp; Policy","DOI":"10.1016/j.envsci.2013.07.009","ISSN":"1462-9011","journalAbbreviation":"Environmental Science &amp; Policy","language":"en","page":"61-72","source":"ScienceDirect","title":"Institutional diversity and local forest governance","volume":"36","author":[{"family":"Andersson","given":"Krister"},{"family":"Benavides","given":"Jean Paul"},{"family":"León","given":"Rosario"}],"issued":{"date-parts":[["2014",2,1]]}}}],"schema":"https://github.com/citation-style-language/schema/raw/master/csl-citation.json"} </w:instrText>
      </w:r>
      <w:r>
        <w:fldChar w:fldCharType="separate"/>
      </w:r>
      <w:r w:rsidRPr="00EE6CD8">
        <w:t>(Andersson, Benavides, and León 2014)</w:t>
      </w:r>
      <w:r>
        <w:fldChar w:fldCharType="end"/>
      </w:r>
      <w:r>
        <w:t>.</w:t>
      </w:r>
      <w:r w:rsidR="00B154C3">
        <w:t xml:space="preserve"> </w:t>
      </w:r>
      <w:r>
        <w:t xml:space="preserve">For example, hybrid arrangements integrating community and business actors have emerged as a promising trend in forest governance </w:t>
      </w:r>
      <w:r>
        <w:fldChar w:fldCharType="begin"/>
      </w:r>
      <w:r w:rsidR="00DE1C2B">
        <w:instrText xml:space="preserve"> ADDIN ZOTERO_ITEM CSL_CITATION {"citationID":"5LEAxu7s","properties":{"formattedCitation":"(Hajjar and Oldekop 2018)","plainCitation":"(Hajjar and Oldekop 2018)","noteIndex":0},"citationItems":[{"id":7682,"uris":["http://zotero.org/groups/2225246/items/GIVHSZIS"],"uri":["http://zotero.org/groups/2225246/items/GIVHSZIS"],"itemData":{"id":7682,"type":"article-journal","abstract":"Community forest management (CFM) has been promoted worldwide as a means to conserve forests, recognize community rights, and improve local livelihoods. Here, we synthesize findings across recent CFM studies and identify two thematic and one methodological trend at the forefront of CFM scholarship. The first thematic trend is an examination of community forest enterprises as hybrid business models. The second is the increase of studies examining how REDD+ can contribute to the goals of CFM, and vice versa. The key methodological trend is the use of secondary data sets to determine outcomes of CFM policies at regional and national scales. These three trends add new perspectives to the debate on the effectiveness of CFM as a forest policy and institutional intervention.","collection-title":"Environmental change issues 2018","container-title":"Current Opinion in Environmental Sustainability","DOI":"10.1016/j.cosust.2018.06.003","ISSN":"1877-3435","journalAbbreviation":"Current Opinion in Environmental Sustainability","language":"en","page":"119-125","source":"ScienceDirect","title":"Research frontiers in community forest management","volume":"32","author":[{"family":"Hajjar","given":"Reem"},{"family":"Oldekop","given":"Johan A"}],"issued":{"date-parts":[["2018",6,1]]}}}],"schema":"https://github.com/citation-style-language/schema/raw/master/csl-citation.json"} </w:instrText>
      </w:r>
      <w:r>
        <w:fldChar w:fldCharType="separate"/>
      </w:r>
      <w:r w:rsidRPr="00EE6CD8">
        <w:t>(Hajjar and Oldekop 2018)</w:t>
      </w:r>
      <w:r>
        <w:fldChar w:fldCharType="end"/>
      </w:r>
      <w:r>
        <w:t>.</w:t>
      </w:r>
      <w:r w:rsidR="00B154C3">
        <w:t xml:space="preserve"> </w:t>
      </w:r>
      <w:r>
        <w:t xml:space="preserve">And scientists and multinational corporations have recently cooperated in advancing the sustainable development of seafood production </w:t>
      </w:r>
      <w:r>
        <w:fldChar w:fldCharType="begin"/>
      </w:r>
      <w:r w:rsidR="00DE1C2B">
        <w:instrText xml:space="preserve"> ADDIN ZOTERO_ITEM CSL_CITATION {"citationID":"Tun6hGr2","properties":{"formattedCitation":"(\\uc0\\u214{}sterblom et al. 2017)","plainCitation":"(Österblom et al. 2017)","noteIndex":0},"citationItems":[{"id":746,"uris":["http://zotero.org/groups/2225246/items/S4WSYVSG"],"uri":["http://zotero.org/groups/2225246/items/S4WSYVSG"],"itemData":{"id":746,"type":"article-journal","container-title":"Proceedings of the National Academy of Sciences","DOI":"10.1073/pnas.1704453114","ISSN":"0027-8424, 1091-6490","issue":"34","language":"en","page":"9038-9043","source":"Crossref","title":"Emergence of a global science–business initiative for ocean stewardship","volume":"114","author":[{"family":"Österblom","given":"Henrik"},{"family":"Jouffray","given":"Jean-Baptiste"},{"family":"Folke","given":"Carl"},{"family":"Rockström","given":"Johan"}],"issued":{"date-parts":[["2017",8,22]]}}}],"schema":"https://github.com/citation-style-language/schema/raw/master/csl-citation.json"} </w:instrText>
      </w:r>
      <w:r>
        <w:fldChar w:fldCharType="separate"/>
      </w:r>
      <w:r w:rsidRPr="00EE6CD8">
        <w:t>(Österblom et al. 2017)</w:t>
      </w:r>
      <w:r>
        <w:fldChar w:fldCharType="end"/>
      </w:r>
      <w:r>
        <w:t>.</w:t>
      </w:r>
    </w:p>
    <w:p w14:paraId="4B13B1E9" w14:textId="77777777" w:rsidR="00BB61C7" w:rsidRDefault="00BB61C7" w:rsidP="00BB61C7"/>
    <w:p w14:paraId="0A0B5B9D" w14:textId="3F6DD9A6" w:rsidR="00EC0870" w:rsidRDefault="00BB61C7" w:rsidP="00BB61C7">
      <w:r>
        <w:t xml:space="preserve">The newest chapters in the ongoing drama of the commons are currently being written through the growing application of network analysis </w:t>
      </w:r>
      <w:r>
        <w:fldChar w:fldCharType="begin"/>
      </w:r>
      <w:r w:rsidR="00DE1C2B">
        <w:instrText xml:space="preserve"> ADDIN ZOTERO_ITEM CSL_CITATION {"citationID":"jucN92wU","properties":{"formattedCitation":"(Bodin et al. 2019)","plainCitation":"(Bodin et al. 2019)","noteIndex":0},"citationItems":[{"id":4074,"uris":["http://zotero.org/groups/2225246/items/R9HLVSBW"],"uri":["http://zotero.org/groups/2225246/items/R9HLVSBW"],"itemData":{"id":4074,"type":"article-journal","abstract":"Understanding how people and ecosystems are connected is a continuing and vital challenge. This Perspective suggests many environmental problems revolve around common core challenges and advocates using network approaches that acknowledge key underlying assumptions.","container-title":"Nature Sustainability","DOI":"10.1038/s41893-019-0308-0","ISSN":"2398-9629","issue":"7","language":"En","page":"551","source":"www.nature.com","title":"Improving network approaches to the study of complex social–ecological interdependencies","volume":"2","author":[{"family":"Bodin","given":"Ö"},{"family":"Alexander","given":"S. M."},{"family":"Baggio","given":"J."},{"family":"Barnes","given":"M. L."},{"family":"Berardo","given":"R."},{"family":"Cumming","given":"G. S."},{"family":"Dee","given":"L. E."},{"family":"Fischer","given":"A. P."},{"family":"Fischer","given":"M."},{"family":"Garcia","given":"M. Mancilla"},{"family":"Guerrero","given":"A. M."},{"family":"Hileman","given":"J."},{"family":"Ingold","given":"K."},{"family":"Matous","given":"P."},{"family":"Morrison","given":"T. H."},{"family":"Nohrstedt","given":"D."},{"family":"Pittman","given":"J."},{"family":"Robins","given":"G."},{"family":"Sayles","given":"J. S."}],"issued":{"date-parts":[["2019",7]]}}}],"schema":"https://github.com/citation-style-language/schema/raw/master/csl-citation.json"} </w:instrText>
      </w:r>
      <w:r>
        <w:fldChar w:fldCharType="separate"/>
      </w:r>
      <w:r w:rsidRPr="00EE6CD8">
        <w:t>(Bodin et al. 2019</w:t>
      </w:r>
      <w:r w:rsidR="0091319B">
        <w:t>;</w:t>
      </w:r>
      <w:r>
        <w:fldChar w:fldCharType="end"/>
      </w:r>
      <w:r>
        <w:t xml:space="preserve"> </w:t>
      </w:r>
      <w:r>
        <w:fldChar w:fldCharType="begin"/>
      </w:r>
      <w:r w:rsidR="00DE1C2B">
        <w:instrText xml:space="preserve"> ADDIN ZOTERO_ITEM CSL_CITATION {"citationID":"ka5uWfIB","properties":{"formattedCitation":"(Sayles et al. 2019)","plainCitation":"(Sayles et al. 2019)","noteIndex":0},"citationItems":[{"id":6855,"uris":["http://zotero.org/groups/2225246/items/IRS6NXDK"],"uri":["http://zotero.org/groups/2225246/items/IRS6NXDK"],"itemData":{"id":6855,"type":"article-journal","abstract":"Social-ecological network (SEN) concepts and tools are increasingly used in human-environment and sustainability sciences. We take stock of this budding research area to further show the strength of SEN analysis for complex human-environment settings, identify future synergies between SEN and wider human-environment research, and provide guidance about when to use different kinds of SEN approaches and models. We characterize SEN research along a spectrum specifying the degree of explicit network representation of system components and dynamics. We then systematically review one end of this spectrum, what we term ‘fully articulated SEN’ studies, which specifically model unique social and ecological units and relationships. Results show a larger number of papers focus on methodological advancement and applied ends. While there has been some development and testing of theories, this remains an area for future work and would help develop SENs as a unique field of research, not just a method. Authors have studied diverse systems, while mainly focusing on the problem of social-ecological fit alongside a scattering of other topics. There is strong potential, however, to engage other issues central to human-environment studies. Analyzing the simultaneous effects of multiple social, environmental, and coupled processes, change over time, and linking network structures to outcomes are also areas for future advancement. This review provides a comprehensive assessment of (fully articulated) SEN research, a necessary step that can help scholars develop comparable cases and fill research gaps.","container-title":"Environmental Research Letters","DOI":"10.1088/1748-9326/ab2619","ISSN":"1748-9326","issue":"9","journalAbbreviation":"Environ. Res. Lett.","language":"en","page":"093003","source":"Institute of Physics","title":"Social-ecological network analysis for sustainability sciences: a systematic review and innovative research agenda for the future","title-short":"Social-ecological network analysis for sustainability sciences","volume":"14","author":[{"family":"Sayles","given":"J. S."},{"family":"Garcia","given":"M. Mancilla"},{"family":"Hamilton","given":"M."},{"family":"Alexander","given":"S. M."},{"family":"Baggio","given":"J. A."},{"family":"Fischer","given":"A. P."},{"family":"Ingold","given":"K."},{"family":"Meredith","given":"G. R."},{"family":"Pittman","given":"J."}],"issued":{"date-parts":[["2019",8]]}}}],"schema":"https://github.com/citation-style-language/schema/raw/master/csl-citation.json"} </w:instrText>
      </w:r>
      <w:r>
        <w:fldChar w:fldCharType="separate"/>
      </w:r>
      <w:r w:rsidRPr="00EE6CD8">
        <w:t>Sayles et al. 2019)</w:t>
      </w:r>
      <w:r>
        <w:fldChar w:fldCharType="end"/>
      </w:r>
      <w:r>
        <w:t xml:space="preserve"> and complex adaptive systems modelling </w:t>
      </w:r>
      <w:r>
        <w:fldChar w:fldCharType="begin"/>
      </w:r>
      <w:r w:rsidR="00DE1C2B">
        <w:instrText xml:space="preserve"> ADDIN ZOTERO_ITEM CSL_CITATION {"citationID":"aP88Ei4y","properties":{"formattedCitation":"(Moritz et al. 2018)","plainCitation":"(Moritz et al. 2018)","noteIndex":0},"citationItems":[{"id":7683,"uris":["http://zotero.org/groups/2225246/items/C55CVR87"],"uri":["http://zotero.org/groups/2225246/items/C55CVR87"],"itemData":{"id":7683,"type":"article-journal","abstract":"Current theoretical models of the commons assert that common-pool resources can only be managed sustainably with clearly defined boundaries around both communities and the resources that they use. In these theoretical models, open access inevitably leads to a tragedy of the commons. However, in many open-access systems, use of common-pool resources seems to be sustainable over the long term (i.e., current resource use does not threaten use of common-pool resources for future generations). Here, we outline the conditions that support sustainable resource use in open property regimes. We use the conceptual framework of complex adaptive systems to explain how processes within and couplings between human and natural systems can lead to the emergence of efficient, equitable, and sustainable resource use. We illustrate these dynamics in eight case studies of different social–ecological systems, including mobile pastoralism, marine and freshwater fisheries, swidden agriculture, and desert foraging. Our theoretical framework identifies eight conditions that are critical for the emergence of sustainable use of common-pool resources in open property regimes. In addition, we explain how changes in boundary conditions may push open property regimes to either common property regimes or a tragedy of the commons. Our theoretical model of emergent sustainability helps us to understand the diversity and dynamics of property regimes across a wide range of social–ecological systems and explains the enigma of open access without a tragedy. We recommend that policy interventions in such self-organizing systems should focus on managing the conditions that are critical for the emergence and persistence of sustainability.","container-title":"Proceedings of the National Academy of Sciences","DOI":"10.1073/pnas.1812028115","ISSN":"0027-8424, 1091-6490","issue":"51","journalAbbreviation":"Proc Natl Acad Sci USA","language":"en","page":"12859-12867","source":"DOI.org (Crossref)","title":"Emergent sustainability in open property regimes","volume":"115","author":[{"family":"Moritz","given":"Mark"},{"family":"Behnke","given":"Roy"},{"family":"Beitl","given":"Christine M."},{"family":"Bliege Bird","given":"Rebecca"},{"family":"Chiaravalloti","given":"Rafael Morais"},{"family":"Clark","given":"Julia K."},{"family":"Crabtree","given":"Stefani A."},{"family":"Downey","given":"Sean S."},{"family":"Hamilton","given":"Ian M."},{"family":"Phang","given":"Sui Chian"},{"family":"Scholte","given":"Paul"},{"family":"Wilson","given":"James A."}],"issued":{"date-parts":[["2018",12,18]]}}}],"schema":"https://github.com/citation-style-language/schema/raw/master/csl-citation.json"} </w:instrText>
      </w:r>
      <w:r>
        <w:fldChar w:fldCharType="separate"/>
      </w:r>
      <w:r w:rsidRPr="00EE6CD8">
        <w:t>(Moritz et al. 2018</w:t>
      </w:r>
      <w:r w:rsidR="0091319B">
        <w:t>;</w:t>
      </w:r>
      <w:r>
        <w:fldChar w:fldCharType="end"/>
      </w:r>
      <w:r>
        <w:t xml:space="preserve"> </w:t>
      </w:r>
      <w:r>
        <w:fldChar w:fldCharType="begin"/>
      </w:r>
      <w:r w:rsidR="00DE1C2B">
        <w:instrText xml:space="preserve"> ADDIN ZOTERO_ITEM CSL_CITATION {"citationID":"7c6GI62w","properties":{"formattedCitation":"(Schl\\uc0\\u252{}ter et al. 2019)","plainCitation":"(Schlüter et al. 2019)","noteIndex":0},"citationItems":[{"id":4742,"uris":["http://zotero.org/groups/2225246/items/3A9SHZF6"],"uri":["http://zotero.org/groups/2225246/items/3A9SHZF6"],"itemData":{"id":4742,"type":"article-journal","abstract":"Schlüter, M., L. J. Haider, S. J. Lade, E. Lindkvist, R. Martin, K. Orach, N. Wijermans, and C. Folke. 2019. Capturing emergent phenomena in social-ecological systems: an analytical framework. Ecology and Society 24(3):11. https://doi.org/10.5751/ES-11012-240311","container-title":"Ecology and Society","DOI":"10.5751/ES-11012-240311","ISSN":"1708-3087","issue":"3","language":"en","source":"www.ecologyandsociety.org","title":"Capturing emergent phenomena in social-ecological systems: an analytical framework","title-short":"Capturing emergent phenomena in social-ecological systems","URL":"https://www.ecologyandsociety.org/vol24/iss3/art11/","volume":"24","author":[{"family":"Schlüter","given":"Maja"},{"family":"Haider","given":"L."},{"family":"Lade","given":"Steven"},{"family":"Lindkvist","given":"Emilie"},{"family":"Martin","given":"Romina"},{"family":"Orach","given":"Kirill"},{"family":"Wijermans","given":"Nanda"},{"family":"Folke","given":"Carl"}],"accessed":{"date-parts":[["2019",8,13]]},"issued":{"date-parts":[["2019",8,9]]}}}],"schema":"https://github.com/citation-style-language/schema/raw/master/csl-citation.json"} </w:instrText>
      </w:r>
      <w:r>
        <w:fldChar w:fldCharType="separate"/>
      </w:r>
      <w:r w:rsidRPr="00EE6CD8">
        <w:t>Schlüter et al. 2019)</w:t>
      </w:r>
      <w:r>
        <w:fldChar w:fldCharType="end"/>
      </w:r>
      <w:r>
        <w:t>. These approaches are clearly providing better explanations of how the intricate relationships among multiple actors, institutions</w:t>
      </w:r>
      <w:r w:rsidR="0091319B">
        <w:t>,</w:t>
      </w:r>
      <w:r>
        <w:t xml:space="preserve"> and action situations shape the great variety of polycentric governance arrangements now being used to guide the use of natural resource commons.</w:t>
      </w:r>
      <w:r w:rsidR="00B154C3">
        <w:t xml:space="preserve"> </w:t>
      </w:r>
      <w:r>
        <w:t>Questions of power are also (if belatedly) being addressed (</w:t>
      </w:r>
      <w:r w:rsidR="00E31A71">
        <w:t xml:space="preserve">e.g., </w:t>
      </w:r>
      <w:r>
        <w:fldChar w:fldCharType="begin"/>
      </w:r>
      <w:r w:rsidR="00DE1C2B">
        <w:instrText xml:space="preserve"> ADDIN ZOTERO_ITEM CSL_CITATION {"citationID":"HZ4yGaWY","properties":{"formattedCitation":"(Morrison et al. 2019)","plainCitation":"(Morrison et al. 2019)","noteIndex":0},"citationItems":[{"id":4086,"uris":["http://zotero.org/groups/2225246/items/CXMG226R"],"uri":["http://zotero.org/groups/2225246/items/CXMG226R"],"itemData":{"id":4086,"type":"article-journal","abstract":"Failure to address unsustainable global change is often attributed to failures in conventional environmental governance. Polycentric environmental governance—the popular alternative—involves many centres of authority interacting coherently for a common governance goal. Yet, longitudinal analysis reveals many polycentric systems are struggling to cope with the growing impacts, pace, and scope of social and environmental change. Analytic shortcomings are also beginning to appear, particularly in the treatment of power. Here we draw together diverse social science perspectives and research into a variety of cases to show how different types of power shape rule setting, issue construction, and policy implementation in polycentric governance. We delineate an important and emerging research agenda for polycentric environmental governance, integrating diverse types of power into analytical and practical models.","container-title":"Global Environmental Change","DOI":"10.1016/j.gloenvcha.2019.101934","ISSN":"0959-3780","journalAbbreviation":"Global Environmental Change","page":"101934","source":"ScienceDirect","title":"The black box of power in polycentric environmental governance","volume":"57","author":[{"family":"Morrison","given":"T. H."},{"family":"Adger","given":"W. N."},{"family":"Brown","given":"K."},{"family":"Lemos","given":"M. C."},{"family":"Huitema","given":"D."},{"family":"Phelps","given":"J."},{"family":"Evans","given":"L."},{"family":"Cohen","given":"P."},{"family":"Song","given":"A. M."},{"family":"Turner","given":"R."},{"family":"Quinn","given":"T."},{"family":"Hughes","given":"T. P."}],"issued":{"date-parts":[["2019",7,1]]}}}],"schema":"https://github.com/citation-style-language/schema/raw/master/csl-citation.json"} </w:instrText>
      </w:r>
      <w:r>
        <w:fldChar w:fldCharType="separate"/>
      </w:r>
      <w:r w:rsidR="0037359D" w:rsidRPr="0037359D">
        <w:t>Morrison et al. 2019)</w:t>
      </w:r>
      <w:r>
        <w:fldChar w:fldCharType="end"/>
      </w:r>
      <w:r>
        <w:t>, a topic we explore in more detail below as part of our discussion of governance arrangements for advancing equity in sustainable development.</w:t>
      </w:r>
      <w:r w:rsidR="00B154C3">
        <w:t xml:space="preserve"> </w:t>
      </w:r>
    </w:p>
    <w:p w14:paraId="04E6BD2E" w14:textId="77777777" w:rsidR="00EC0870" w:rsidRDefault="00EC0870" w:rsidP="00BB61C7"/>
    <w:p w14:paraId="4D9D184D" w14:textId="70DAD789" w:rsidR="00BB61C7" w:rsidRDefault="00BB61C7" w:rsidP="00BB61C7">
      <w:r>
        <w:t xml:space="preserve">Difficulties, of course, remain </w:t>
      </w:r>
      <w:r w:rsidRPr="0072645A">
        <w:fldChar w:fldCharType="begin"/>
      </w:r>
      <w:r w:rsidR="00DE1C2B" w:rsidRPr="00721AB2">
        <w:instrText xml:space="preserve"> ADDIN ZOTERO_ITEM CSL_CITATION {"citationID":"OslvSSjS","properties":{"formattedCitation":"(Quintana and Campbell 2019)","plainCitation":"(Quintana and Campbell 2019)","noteIndex":0},"citationItems":[{"id":7565,"uris":["http://zotero.org/groups/2225246/items/N5XC5YRX"],"uri":["http://zotero.org/groups/2225246/items/N5XC5YRX"],"itemData":{"id":7565,"type":"article-journal","abstract":"Common-pool resource theory (CPR theory) emerged to understand the limitations of the tragedy of the commons narrative, and the theory of human behavior underlying it. Over time, diverse critiques of CPR theory have also emerged. Prominent critiques include inattention to power and coercion, assumptions that institutions can be crafted, and analyses that exclude history and context, among others. We label this literature critical commons scholarship. In this review paper, we define a typology of five types of critical commons scholarship. The functionalist critique (type 1) argues that a narrow focus on institutions that excludes history, context, and contingencies causes erroneous conclusions about the causes of resource sustainability. The apolitical management critique (type 2) argues that a focus on resource sustainability causes commons scholars to ignore how power is used to create and maintain inequalities through rules and norms structuring resource access. The methodological critique (type 3) argues that methodological incompatibilities, such as CPR theory’s dependence on general, abstract models, necessarily prevent these scholars from responding to type 1 and type 2 critiques. The project of government critique (type 4) argues that common-pool resource theory is used to support neoliberal and hegemonic practices. Finally, the ethical critique (type 5) argues that common-pool resource theory is premised on problematic north-south relationships where expert scholars in the global north provide information to be consumed by “commoners” in the global south. Mainstream CPR theory has been limited in engaging with critical commons scholarship, but there are new tools (such as the social-ecological systems framework and the critical institutionalism approach) for addressing each type of critique. Our goal in developing this typology is to make critiques of CPR theory legible and potentially actionable, while acknowledging the challenges associated with addressing them.","archive_location":"N/A","container-title":"International Journal of the Commons","DOI":"10.5334/ijc.925","ISSN":"1875-0281","issue":"2","language":"en","page":"1112–1127","source":"www.thecommonsjournal.org","title":"Critical Commons Scholarship: A Typology","title-short":"Critical Commons Scholarship","volume":"13","author":[{"family":"Quintana","given":"Anastasia"},{"family":"Campbell","given":"Lisa M."}],"issued":{"date-parts":[["2019",10,30]]}}}],"schema":"https://github.com/citation-style-language/schema/raw/master/csl-citation.json"} </w:instrText>
      </w:r>
      <w:r w:rsidRPr="0072645A">
        <w:fldChar w:fldCharType="separate"/>
      </w:r>
      <w:r w:rsidRPr="0072645A">
        <w:t>(Quintana and Campbell 2019)</w:t>
      </w:r>
      <w:r w:rsidRPr="0072645A">
        <w:fldChar w:fldCharType="end"/>
      </w:r>
      <w:r w:rsidRPr="00721AB2">
        <w:t>.</w:t>
      </w:r>
      <w:r w:rsidR="00B154C3">
        <w:t xml:space="preserve"> </w:t>
      </w:r>
      <w:r>
        <w:t xml:space="preserve">The highest profile of these involve questions regarding the extent to which governance arrangements that have been shown to work for managing local commons can be applied </w:t>
      </w:r>
      <w:r w:rsidR="008C11B1">
        <w:t xml:space="preserve">at higher organizational levels, </w:t>
      </w:r>
      <w:r w:rsidR="00E31A71">
        <w:t xml:space="preserve">e.g., </w:t>
      </w:r>
      <w:r>
        <w:t>to regional or even global problems.</w:t>
      </w:r>
      <w:r w:rsidR="00B154C3">
        <w:t xml:space="preserve"> </w:t>
      </w:r>
      <w:r>
        <w:t>Such questions have long been a concern of governance scholars (</w:t>
      </w:r>
      <w:r w:rsidR="00E31A71">
        <w:t xml:space="preserve">e.g., </w:t>
      </w:r>
      <w:r>
        <w:fldChar w:fldCharType="begin"/>
      </w:r>
      <w:r w:rsidR="00DE1C2B">
        <w:instrText xml:space="preserve"> ADDIN ZOTERO_ITEM CSL_CITATION {"citationID":"GeGxJy9o","properties":{"formattedCitation":"(Keohane and Ostrom 1995)","plainCitation":"(Keohane and Ostrom 1995)","noteIndex":0},"citationItems":[{"id":7715,"uris":["http://zotero.org/groups/2225246/items/64PJ3YK9"],"uri":["http://zotero.org/groups/2225246/items/64PJ3YK9"],"itemData":{"id":7715,"type":"book","abstract":"The problem of scale in human/environmental relationships / Oran R. Young – The politics of scope : endogenous actors, heterogeneity and institutions / Duncan Snidal – Heterogeneity, linkage and commons problems / Lisa L. Martin – Heterogeneities, information and conflict resolution : experimental evidence on sharing contracts / Steven Hackett, Dean Dudley and James Walker – Constituting social capital and collective action / Elinor Ostrom – The conditions for successful collective action / Gary D. Libecap – Self-interest and environmental management / Kenneth A. Oye and James H. Maxwell – Heterogeneities at two levels : states, non-state actors and intentional oil pollution / Ronald B. Mitchell.","event-place":"London :Thousand Oaks, Calif.","ISBN":"0-8039-7962-2","language":"English","number-of-pages":"261","publisher":"Sage Publications","publisher-place":"London :Thousand Oaks, Calif.","title":"Local commons and global interdependence : heterogeneity and cooperation in two domains","URL":"http://hollis.harvard.edu/?itemid=%7Clibrary/m/aleph%7C005147017","editor":[{"family":"Keohane","given":"Robert O."},{"family":"Ostrom","given":"Elinor"}],"issued":{"date-parts":[["1995"]]}}}],"schema":"https://github.com/citation-style-language/schema/raw/master/csl-citation.json"} </w:instrText>
      </w:r>
      <w:r>
        <w:fldChar w:fldCharType="separate"/>
      </w:r>
      <w:r w:rsidRPr="006E69E1">
        <w:t>Keohane and Ostrom 1995</w:t>
      </w:r>
      <w:r>
        <w:fldChar w:fldCharType="end"/>
      </w:r>
      <w:r>
        <w:t>).</w:t>
      </w:r>
      <w:r w:rsidR="00B154C3">
        <w:t xml:space="preserve"> </w:t>
      </w:r>
      <w:r>
        <w:t xml:space="preserve">But they have achieved special prominence in the context of global climate change, where Ostrom herself argued that a polycentric approach embodying much of what had been learned in the management of local commons should be substituted for the Hardin-esque monocentric governance arrangements embedded in the Kyoto </w:t>
      </w:r>
      <w:r>
        <w:lastRenderedPageBreak/>
        <w:t xml:space="preserve">Protocol </w:t>
      </w:r>
      <w:r w:rsidRPr="0072645A">
        <w:fldChar w:fldCharType="begin"/>
      </w:r>
      <w:r w:rsidR="00DE1C2B" w:rsidRPr="00721AB2">
        <w:instrText xml:space="preserve"> ADDIN ZOTERO_ITEM CSL_CITATION {"citationID":"BfVvJN2t","properties":{"formattedCitation":"(Ostrom 2012)","plainCitation":"(Ostrom 2012)","noteIndex":0},"citationItems":[{"id":7717,"uris":["http://zotero.org/groups/2225246/items/GVNQN2SC"],"uri":["http://zotero.org/groups/2225246/items/GVNQN2SC"],"itemData":{"id":7717,"type":"article-journal","abstract":"The literature on global climate change has largely ignored the small but positive steps that many public and private actors are taking to reduce greenhouse gas emissions. A global policy is frequently posited as the only strategy needed. It is important to balance the major attention on global solutions as the only strategy for coping with climate change. Positive actions are underway at multiple, smaller scales to start the process of climate change mitigation. Researchers need to understand the strength of polycentric systems where enterprises at multiple levels may complement each other. Building a global regime is a necessity, but encouraging the emergence of a polycentric system starts the process of reducing greenhouse gas emissions and acts as a spur to international regimes to do their part.","container-title":"Economic Theory","DOI":"http://dx.doi.org.ezp-prod1.hul.harvard.edu/10.1007/s00199-010-0558-6","ISSN":"0938-2259","issue":"2","language":"English","page":"353-369","source":"ProQuest","title":"Nested externalities and polycentric institutions: must we wait for global solutions to climate change before taking actions at other scales?","title-short":"Nested externalities and polycentric institutions","volume":"49","author":[{"family":"Ostrom","given":"Elinor"}],"issued":{"date-parts":[["2012"]]}}}],"schema":"https://github.com/citation-style-language/schema/raw/master/csl-citation.json"} </w:instrText>
      </w:r>
      <w:r w:rsidRPr="0072645A">
        <w:fldChar w:fldCharType="separate"/>
      </w:r>
      <w:r w:rsidRPr="0072645A">
        <w:t>(Ostrom 2012)</w:t>
      </w:r>
      <w:r w:rsidRPr="0072645A">
        <w:fldChar w:fldCharType="end"/>
      </w:r>
      <w:r w:rsidRPr="00721AB2">
        <w:t>.</w:t>
      </w:r>
      <w:r w:rsidR="00B154C3">
        <w:t xml:space="preserve"> </w:t>
      </w:r>
      <w:r>
        <w:t>Researchers and practitioners have made substantial headway in advancing such a polycentric approach to create governance arrangements for nurturing larger scale natural resource commons (</w:t>
      </w:r>
      <w:r w:rsidR="00E31A71">
        <w:t xml:space="preserve">e.g., </w:t>
      </w:r>
      <w:r>
        <w:fldChar w:fldCharType="begin"/>
      </w:r>
      <w:r w:rsidR="00DE1C2B">
        <w:instrText xml:space="preserve"> ADDIN ZOTERO_ITEM CSL_CITATION {"citationID":"RiQLcti2","properties":{"formattedCitation":"(Keohane and Victor 2016)","plainCitation":"(Keohane and Victor 2016)","noteIndex":0},"citationItems":[{"id":7714,"uris":["http://zotero.org/groups/2225246/items/3ZXW7DM6"],"uri":["http://zotero.org/groups/2225246/items/3ZXW7DM6"],"itemData":{"id":7714,"type":"article-journal","abstract":"Effective mitigation of climate change will require deep international cooperation, which is much more difficult to organize than the shallow coordination observed so far. Assessing the prospects for effective joint action on climate change requires an understanding of both the structure of the climate change problem and national preferences for policy action. Preferences have become clearer in light of the United Nations Framework Convention on Climate Change Conference of the Parties in December 2015. Although deep cooperation remains elusive, many partial efforts could build confidence and lead to larger cuts in emissions. This strategy of decentralized policy coordination will not solve the climate problem, but it could lead incrementally to deeper cooperation.","container-title":"Nature Climate Change; London","DOI":"http://dx.doi.org.ezp-prod1.hul.harvard.edu/10.1038/nclimate2937","ISSN":"1758678X","issue":"6","language":"English","page":"570-575","source":"ProQuest","title":"Cooperation and discord in global climate policy","volume":"6","author":[{"family":"Keohane","given":"Robert O."},{"family":"Victor","given":"David G."}],"issued":{"date-parts":[["2016",6]]}}}],"schema":"https://github.com/citation-style-language/schema/raw/master/csl-citation.json"} </w:instrText>
      </w:r>
      <w:r>
        <w:fldChar w:fldCharType="separate"/>
      </w:r>
      <w:r w:rsidRPr="006E69E1">
        <w:t>Keohane and Victor 2016</w:t>
      </w:r>
      <w:r w:rsidR="0091319B">
        <w:t>;</w:t>
      </w:r>
      <w:r>
        <w:fldChar w:fldCharType="end"/>
      </w:r>
      <w:r w:rsidR="000064B1">
        <w:t xml:space="preserve"> </w:t>
      </w:r>
      <w:r w:rsidR="000064B1">
        <w:fldChar w:fldCharType="begin"/>
      </w:r>
      <w:r w:rsidR="00DE1C2B">
        <w:instrText xml:space="preserve"> ADDIN ZOTERO_ITEM CSL_CITATION {"citationID":"aqdr5v5un7","properties":{"formattedCitation":"(Morrison 2017)","plainCitation":"(Morrison 2017)","noteIndex":0},"citationItems":[{"id":445,"uris":["http://zotero.org/groups/2225246/items/GXNMNYI5"],"uri":["http://zotero.org/groups/2225246/items/GXNMNYI5"],"itemData":{"id":445,"type":"article-journal","abstract":"A growing field of sustainability science examines how environments are transformed through polycentric governance. However, many studies are only snapshot analyses of the initial design or the emergent structure of polycentric regimes. There is less systematic analysis of the longitudinal robustness of polycentric regimes. The problem of robustness is approached by focusing not only on the structure of a regime but also on its context and effectiveness. These dimensions are examined through a longitudinal analysis of the Great Barrier Reef (GBR) governance regime, drawing on in-depth interviews and demographic, economic, and employment data, as well as organizational records and participant observation. Between 1975 and 2011, the GBR regime evolved into a robust polycentric structure as evident in an established set of multiactor, multilevel arrangements addressing marine, terrestrial, and global threats. However, from 2005 onward, multiscale drivers precipitated at least 10 types of regime change, ranging from contextual change that encouraged regime drift to deliberate changes that threatened regime conversion. More recently, regime realignment also has occurred in response to steering by international organizations and shocks such as the 2016 mass coral-bleaching event. The results show that structural density and stability in a governance regime can coexist with major changes in that regime's context and effectiveness. Clear analysis of the vulnerability of polycentric governance to both diminishing effectiveness and the masking effects of increasing complexity provides sustainability science and governance actors with a stronger basis to understand and respond to regime change.","container-title":"Proceedings of the National Academy of Sciences of the United States of America","DOI":"10.1073/pnas.1620830114","ISSN":"0027-8424","issue":"15","note":"WOS:000398789800006","page":"E3013-E3021","title":"Evolving polycentric governance of the Great Barrier Reef","volume":"114","author":[{"family":"Morrison","given":"T.H."}],"issued":{"date-parts":[["2017",4,11]]}}}],"schema":"https://github.com/citation-style-language/schema/raw/master/csl-citation.json"} </w:instrText>
      </w:r>
      <w:r w:rsidR="000064B1">
        <w:fldChar w:fldCharType="separate"/>
      </w:r>
      <w:r w:rsidR="0037359D" w:rsidRPr="0037359D">
        <w:t>Morrison 2017)</w:t>
      </w:r>
      <w:r w:rsidR="000064B1">
        <w:fldChar w:fldCharType="end"/>
      </w:r>
      <w:r w:rsidR="0091319B">
        <w:t>.</w:t>
      </w:r>
      <w:r>
        <w:t xml:space="preserve"> These arrangements currently include patchworks of local initiatives, new norms for specific actors, recognition of co-benefits at local and global levels, national goals and reviews, coordinated international initiatives for research and monitoring and, of course, more traditional laws and treaties.</w:t>
      </w:r>
      <w:r w:rsidR="00B154C3">
        <w:t xml:space="preserve"> </w:t>
      </w:r>
      <w:r>
        <w:t>A substantial body of research evaluating the determinants of effectiveness for these varied governance arrangements has begun to emerge.</w:t>
      </w:r>
      <w:r w:rsidR="00B154C3">
        <w:t xml:space="preserve"> </w:t>
      </w:r>
      <w:r>
        <w:t>Recent work spans the gamut from formal international environmental agreements</w:t>
      </w:r>
      <w:r w:rsidR="00B154C3">
        <w:t xml:space="preserve"> </w:t>
      </w:r>
      <w:r>
        <w:fldChar w:fldCharType="begin"/>
      </w:r>
      <w:r w:rsidR="00DE1C2B">
        <w:instrText xml:space="preserve"> ADDIN ZOTERO_ITEM CSL_CITATION {"citationID":"tuJLoxzI","properties":{"formattedCitation":"(Oran R. Young 2018)","plainCitation":"(Oran R. Young 2018)","noteIndex":0},"citationItems":[{"id":7878,"uris":["http://zotero.org/groups/2225246/items/B8AMVMDL"],"uri":["http://zotero.org/groups/2225246/items/B8AMVMDL"],"itemData":{"id":7878,"type":"article-journal","container-title":"Nature Sustainability","DOI":"10.1038/s41893-018-0132-y","ISSN":"2398-9629","issue":"9","journalAbbreviation":"Nat Sustain","language":"en","page":"461-465","source":"DOI.org (Crossref)","title":"Research strategies to assess the effectiveness of international environmental regimes","volume":"1","author":[{"family":"Young","given":"Oran R."}],"issued":{"date-parts":[["2018",9]]}}}],"schema":"https://github.com/citation-style-language/schema/raw/master/csl-citation.json"} </w:instrText>
      </w:r>
      <w:r>
        <w:fldChar w:fldCharType="separate"/>
      </w:r>
      <w:r w:rsidRPr="00EE6CD8">
        <w:t>(Young 2018</w:t>
      </w:r>
      <w:r w:rsidR="0091319B">
        <w:t>;</w:t>
      </w:r>
      <w:r>
        <w:fldChar w:fldCharType="end"/>
      </w:r>
      <w:r>
        <w:t xml:space="preserve"> </w:t>
      </w:r>
      <w:r>
        <w:fldChar w:fldCharType="begin"/>
      </w:r>
      <w:r w:rsidR="00DE1C2B">
        <w:instrText xml:space="preserve"> ADDIN ZOTERO_ITEM CSL_CITATION {"citationID":"IHPGZP53","properties":{"formattedCitation":"(Mitchell et al. 2020)","plainCitation":"(Mitchell et al. 2020)","noteIndex":0},"citationItems":[{"id":7879,"uris":["http://zotero.org/groups/2225246/items/47T7VRBC"],"uri":["http://zotero.org/groups/2225246/items/47T7VRBC"],"itemData":{"id":7879,"type":"article-journal","abstract":"Initiated in 2002, the International Environmental Agreements Data Base (IEADB) catalogs the texts, memberships, and design features of over 3,000 multilateral and bilateral environmental agreements. Using IEADB data, we create a comprehensive review of the evolution of international environmental law, including how the number, subjects, and state memberships in IEAs have changed over time. By providing IEA texts, the IEADB helps scholars identify and systematically code IEA design features. We review scholarship derived from the IEADB on international environmental governance, including insights into IEA membership, formation, and design as well as the deeper structure of international environmental law. We note the IEADB’s value as a teaching tool to promote undergraduate and graduate teaching and research. The IEADB’s structure and content opens up both broad research realms and specific research questions, and facilitates the ability of scholars to use the IEADB to answer those questions of greatest interest to them.","container-title":"Global Environmental Politics","issue":"1","title":"What We Know (and Could Know) About International Environmental Agreements” Ronald B. Mitchell, Liliana B. Andonova, Mark Axelrod, Jörg Balsiger, Thomas Bernauer, Jessica F. Green, James Hollway, Rakhyun E. Kim, and Jean-Frédéric Morin. 2020. “","volume":"20","author":[{"family":"Mitchell","given":"Ronald B."},{"family":"Andonova","given":"Liliana B."},{"family":"Axelrod","given":"Mark"},{"family":"Balsinger","given":"Jörg"},{"family":"Brenauer","given":"Thomas"},{"family":"Green","given":"Jessica F."},{"family":"Hollway","given":"James"},{"family":"Kim","given":"Rakhyun E."},{"family":"Morin","given":"Jean-Frédéric"}],"issued":{"date-parts":[["2020"]]}}}],"schema":"https://github.com/citation-style-language/schema/raw/master/csl-citation.json"} </w:instrText>
      </w:r>
      <w:r>
        <w:fldChar w:fldCharType="separate"/>
      </w:r>
      <w:r w:rsidRPr="00EE6CD8">
        <w:t>Mitchell et al. 2020)</w:t>
      </w:r>
      <w:r>
        <w:fldChar w:fldCharType="end"/>
      </w:r>
      <w:r>
        <w:t xml:space="preserve">, through voluntary corporate standards for supply chain management </w:t>
      </w:r>
      <w:r>
        <w:fldChar w:fldCharType="begin"/>
      </w:r>
      <w:r w:rsidR="00DE1C2B">
        <w:instrText xml:space="preserve"> ADDIN ZOTERO_ITEM CSL_CITATION {"citationID":"tOqdSHDM","properties":{"formattedCitation":"(Lambin and Thorlakson 2018)","plainCitation":"(Lambin and Thorlakson 2018)","noteIndex":0},"citationItems":[{"id":298,"uris":["http://zotero.org/groups/2225246/items/Y6DTXQ7C"],"uri":["http://zotero.org/groups/2225246/items/Y6DTXQ7C"],"itemData":{"id":298,"type":"article-journal","abstract":"New partnerships between governments, private companies, and nongovernmental organizations (NGOs) are reshaping global environmental governance. In particular, there has been a rise of voluntary sustainability standards in an attempt to manage social and environmental impacts of global supply chains. We analyze the large spectrum of interactions between private, public, and civil society actors around voluntary sustainability standards, primarily for tropical agriculture and forestry. This review uncovers a policy ecosystem dominated by a proliferation of standards that complement, substitute, or compete against each other, with coordination mechanisms beginning to arise. Contrary to widely held views, interactions between governments, NGOs, and private companies surrounding the adoption of sustainable practices are not generally antagonistic, and public and private environmental governance regimes rarely operate independently. The influence of these interactions on the effectiveness of sustainability standards needs more attention. Better understanding how private regulations interact with the policy ecosystem will help design more effective interventions. Expected final online publication date for the Annual Review of Environment and Resources Volume 43 is October 17, 2018. Please see http://www.annualreviews.org/page/journal/pubdates for revised estimates.","container-title":"Annual Review of Environment and Resources","DOI":"10.1146/annurev-environ-102017-025931","issue":"1","page":"null","source":"Annual Reviews","title":"Sustainability Standards: Interactions Between Private Actors, Civil Society, and Governments","title-short":"Sustainability Standards","volume":"43","author":[{"family":"Lambin","given":"Eric F."},{"family":"Thorlakson","given":"Tannis"}],"issued":{"date-parts":[["2018"]]}}}],"schema":"https://github.com/citation-style-language/schema/raw/master/csl-citation.json"} </w:instrText>
      </w:r>
      <w:r>
        <w:fldChar w:fldCharType="separate"/>
      </w:r>
      <w:r w:rsidRPr="00EE6CD8">
        <w:t>(Lambin and Thorlakson 2018)</w:t>
      </w:r>
      <w:r>
        <w:fldChar w:fldCharType="end"/>
      </w:r>
      <w:r>
        <w:t xml:space="preserve">, to norm-driven initiatives to protect the global climate commons </w:t>
      </w:r>
      <w:r>
        <w:fldChar w:fldCharType="begin"/>
      </w:r>
      <w:r w:rsidR="00DE1C2B">
        <w:instrText xml:space="preserve"> ADDIN ZOTERO_ITEM CSL_CITATION {"citationID":"gkct8SQE","properties":{"formattedCitation":"(Mitchell and Carpenter 2019)","plainCitation":"(Mitchell and Carpenter 2019)","noteIndex":0},"citationItems":[{"id":3603,"uris":["http://zotero.org/groups/2225246/items/U9NSYGX8"],"uri":["http://zotero.org/groups/2225246/items/U9NSYGX8"],"itemData":{"id":3603,"type":"article-journal","abstract":"Abstract.  Climate change poses a grave security threat to national borders, habitats, and vulnerable people. Plagued by asymmetries in both states' vulnerabili","container-title":"Journal of Global Security Studies","DOI":"10.1093/jogss/ogz006","journalAbbreviation":"J Glob Secur Stud","language":"en","page":"413-429","source":"academic-oup-com.ezp-prod1.hul.harvard.edu","title":"Norms for the Earth: Changing the Climate on “Climate Change”","title-short":"Norms for the Earth","volume":"4","author":[{"family":"Mitchell","given":"Ronald B."},{"family":"Carpenter","given":"Charli"}],"issued":{"date-parts":[["2019"]]}}}],"schema":"https://github.com/citation-style-language/schema/raw/master/csl-citation.json"} </w:instrText>
      </w:r>
      <w:r>
        <w:fldChar w:fldCharType="separate"/>
      </w:r>
      <w:r w:rsidRPr="00EE6CD8">
        <w:t>(Mitchell and Carpenter 2019)</w:t>
      </w:r>
      <w:r>
        <w:fldChar w:fldCharType="end"/>
      </w:r>
      <w:r>
        <w:t xml:space="preserve"> and the goal anchored efforts to achieve the UN’s Sustainable Development Goals </w:t>
      </w:r>
      <w:r>
        <w:fldChar w:fldCharType="begin"/>
      </w:r>
      <w:r w:rsidR="00DE1C2B">
        <w:instrText xml:space="preserve"> ADDIN ZOTERO_ITEM CSL_CITATION {"citationID":"iG7PhOm7","properties":{"formattedCitation":"(Kanie and Biermann 2017)","plainCitation":"(Kanie and Biermann 2017)","noteIndex":0},"citationItems":[{"id":7108,"uris":["http://zotero.org/groups/2225246/items/IYMRIGH5"],"uri":["http://zotero.org/groups/2225246/items/IYMRIGH5"],"itemData":{"id":7108,"type":"book","collection-title":"Earth system governance","event-place":"Cambridge, Massachusetts","ISBN":"978-0-262-03562-0","language":"eng","note":"LCCN: ^^2016026443","publisher":"The MIT Press","publisher-place":"Cambridge, Massachusetts","title":"Governing through goals : sustainable development goals as governance innovation","URL":"https://muse-jhu-edu.ezp-prod1.hul.harvard.edu/book/52006/","author":[{"family":"Kanie","given":"Norichika"},{"family":"Biermann","given":"Frank"}],"issued":{"date-parts":[["2017"]]}}}],"schema":"https://github.com/citation-style-language/schema/raw/master/csl-citation.json"} </w:instrText>
      </w:r>
      <w:r>
        <w:fldChar w:fldCharType="separate"/>
      </w:r>
      <w:r w:rsidRPr="00EE6CD8">
        <w:t>(Kanie and Biermann 2017)</w:t>
      </w:r>
      <w:r>
        <w:fldChar w:fldCharType="end"/>
      </w:r>
      <w:r>
        <w:t>.</w:t>
      </w:r>
      <w:r w:rsidR="00B154C3">
        <w:t xml:space="preserve"> </w:t>
      </w:r>
      <w:r>
        <w:t>This research shows clearly that progress has been made in understanding how to guide the use of natural resources commons toward sustainability</w:t>
      </w:r>
      <w:r w:rsidR="00FF0398">
        <w:t xml:space="preserve"> (</w:t>
      </w:r>
      <w:r w:rsidR="00E31A71">
        <w:t xml:space="preserve">e.g., </w:t>
      </w:r>
      <w:r w:rsidR="00FF0398">
        <w:fldChar w:fldCharType="begin"/>
      </w:r>
      <w:r w:rsidR="00DE1C2B">
        <w:instrText xml:space="preserve"> ADDIN ZOTERO_ITEM CSL_CITATION {"citationID":"a1dfhvdi4dq","properties":{"formattedCitation":"(Miteva, Loucks, and Pattanayak 2015)","plainCitation":"(Miteva, Loucks, and Pattanayak 2015)","noteIndex":0},"citationItems":[{"id":3619,"uris":["http://zotero.org/groups/2225246/items/HV4WI2SJ"],"uri":["http://zotero.org/groups/2225246/items/HV4WI2SJ"],"itemData":{"id":3619,"type":"article-journal","abstract":"In response to unsustainable timber production in tropical forest concessions, voluntary forest management certification programs such as the Forest Stewardship Council (FSC) have been introduced to improve environmental, social, and economic performance over existing management practices. However, despite the proliferation of forest certification over the past two decades, few studies have evaluated its effectiveness. Using temporally and spatially explicit village-level data on environmental and socio-economic indicators in Kalimantan (Indonesia), we evaluate the performance of the FSC-certified timber concessions compared to non-certified logging concessions. Employing triple difference matching estimators, we find that between 2000 and 2008 FSC reduced aggregate deforestation by 5 percentage points and the incidence of air pollution by 31%. It had no statistically significant impacts on fire incidence or core areas, but increased forest perforation by 4 km2 on average. In addition, we find that FSC reduced firewood dependence (by 33%), respiratory infections (by 32%) and malnutrition (by 1 person) on average. By conducting a rigorous statistical evaluation of FSC certification in a biodiversity hotspot such as Indonesia, we provide a reference point and offer methodological and data lessons that could aid the design of ongoing and future evaluations of a potentially critical conservation policy.","container-title":"PLOS ONE","DOI":"10.1371/journal.pone.0129675","ISSN":"1932-6203","issue":"7","journalAbbreviation":"PLOS ONE","language":"en","page":"e0129675","source":"PLoS Journals","title":"Social and Environmental Impacts of Forest Management Certification in Indonesia","volume":"10","author":[{"family":"Miteva","given":"Daniela A."},{"family":"Loucks","given":"Colby J."},{"family":"Pattanayak","given":"Subhrendu K."}],"issued":{"date-parts":[["2015",7,1]]}}}],"schema":"https://github.com/citation-style-language/schema/raw/master/csl-citation.json"} </w:instrText>
      </w:r>
      <w:r w:rsidR="00FF0398">
        <w:fldChar w:fldCharType="separate"/>
      </w:r>
      <w:r w:rsidR="0037359D" w:rsidRPr="0037359D">
        <w:t>Miteva, Loucks, and Pattanayak 2015</w:t>
      </w:r>
      <w:r w:rsidR="00FF0398">
        <w:fldChar w:fldCharType="end"/>
      </w:r>
      <w:r w:rsidR="00FF0398">
        <w:t>)</w:t>
      </w:r>
      <w:r>
        <w:t>.</w:t>
      </w:r>
      <w:r w:rsidR="00B154C3">
        <w:t xml:space="preserve"> </w:t>
      </w:r>
      <w:r>
        <w:t>But shortfalls and outright failures remain the rule rather than the exception.</w:t>
      </w:r>
      <w:r w:rsidR="00B154C3">
        <w:t xml:space="preserve"> </w:t>
      </w:r>
      <w:r>
        <w:t xml:space="preserve">The continuing lack of arrangements adequate to stem the continuing overconsumption of the earth’s atmosphere </w:t>
      </w:r>
      <w:r>
        <w:fldChar w:fldCharType="begin"/>
      </w:r>
      <w:r w:rsidR="00DE1C2B">
        <w:instrText xml:space="preserve"> ADDIN ZOTERO_ITEM CSL_CITATION {"citationID":"kNoLxF1a","properties":{"formattedCitation":"(IPCC 2018)","plainCitation":"(IPCC 2018)","noteIndex":0},"citationItems":[{"id":720,"uris":["http://zotero.org/groups/2225246/items/MNRZQQTK"],"uri":["http://zotero.org/groups/2225246/items/MNRZQQTK"],"itemData":{"id":720,"type":"report","abstract":"An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poverty","event-place":"Geneva","publisher":"World Meteorological Organization/United Nations Environment Program","publisher-place":"Geneva","title":"Global warming of 1.5°C.","URL":"http://www.ipcc.ch/report/sr15/","author":[{"family":"IPCC","given":""}],"accessed":{"date-parts":[["2018",10,17]]},"issued":{"date-parts":[["2018",10]]}}}],"schema":"https://github.com/citation-style-language/schema/raw/master/csl-citation.json"} </w:instrText>
      </w:r>
      <w:r>
        <w:fldChar w:fldCharType="separate"/>
      </w:r>
      <w:r w:rsidRPr="00EE6CD8">
        <w:t>(IPCC 2018)</w:t>
      </w:r>
      <w:r>
        <w:fldChar w:fldCharType="end"/>
      </w:r>
      <w:r>
        <w:t xml:space="preserve">, oceans </w:t>
      </w:r>
      <w:r>
        <w:fldChar w:fldCharType="begin"/>
      </w:r>
      <w:r w:rsidR="00DE1C2B">
        <w:instrText xml:space="preserve"> ADDIN ZOTERO_ITEM CSL_CITATION {"citationID":"1ugOtl8C","properties":{"formattedCitation":"(Hoegh-Guldberg, Northrop, and Lubchenco 2019)","plainCitation":"(Hoegh-Guldberg, Northrop, and Lubchenco 2019)","noteIndex":0},"citationItems":[{"id":7895,"uris":["http://zotero.org/groups/2225246/items/8EG2M26E"],"uri":["http://zotero.org/groups/2225246/items/8EG2M26E"],"itemData":{"id":7895,"type":"article-journal","abstract":"Ocean-based approaches can help close mitigation gaps\nOcean-based approaches can help close mitigation gaps","container-title":"Science","DOI":"10.1126/science.aaz4390","ISSN":"0036-8075, 1095-9203","issue":"6460","language":"en","note":"PMID: 31554733","page":"1372-1374","source":"science-sciencemag-org.ezp-prod1.hul.harvard.edu","title":"The ocean is key to achieving climate and societal goals","volume":"365","author":[{"family":"Hoegh-Guldberg","given":"Ove"},{"family":"Northrop","given":"Eliza"},{"family":"Lubchenco","given":"Jane"}],"issued":{"date-parts":[["2019",9,27]]}}}],"schema":"https://github.com/citation-style-language/schema/raw/master/csl-citation.json"} </w:instrText>
      </w:r>
      <w:r>
        <w:fldChar w:fldCharType="separate"/>
      </w:r>
      <w:r w:rsidRPr="00EE6CD8">
        <w:t>(Hoegh-Guldberg, Northrop, and Lubchenco 2019)</w:t>
      </w:r>
      <w:r>
        <w:fldChar w:fldCharType="end"/>
      </w:r>
      <w:r>
        <w:t xml:space="preserve">, and biota </w:t>
      </w:r>
      <w:r>
        <w:fldChar w:fldCharType="begin"/>
      </w:r>
      <w:r w:rsidR="00DE1C2B">
        <w:instrText xml:space="preserve"> ADDIN ZOTERO_ITEM CSL_CITATION {"citationID":"b8H2hgS6","properties":{"formattedCitation":"(IPBES et al. 2019)","plainCitation":"(IPBES et al. 2019)","noteIndex":0},"citationItems":[{"id":6925,"uris":["http://zotero.org/groups/2225246/items/MND3C5DK"],"uri":["http://zotero.org/groups/2225246/items/MND3C5DK"],"itemData":{"id":6925,"type":"report","event-place":"Bonn, Germany","publisher":"IPBES secretariat","publisher-place":"Bonn, Germany","title":"Summary for policymakers of the global assessment report on biodiversity and ecosystem services of the Intergovernmental Science-Policy Platform on Biodiversity and Ecosystem Services","URL":"https://www.ipbes.net/global-assessment-report-biodiversity-ecosystem-services","author":[{"family":"IPBES","given":""},{"family":"Díaz","given":"Sandra"},{"family":"Settele","given":"J"},{"family":"Brondízio","given":"Eduardo"},{"family":"Ngo","given":"H"},{"family":"Guèze","given":"M"},{"family":"Agard","given":"J"},{"family":"Arneth","given":"A"},{"family":"Balvanera","given":"P"},{"family":"Brauman","given":"K"},{"family":"Butchart","given":"S"},{"literal":"others"}],"issued":{"date-parts":[["2019"]]}}}],"schema":"https://github.com/citation-style-language/schema/raw/master/csl-citation.json"} </w:instrText>
      </w:r>
      <w:r>
        <w:fldChar w:fldCharType="separate"/>
      </w:r>
      <w:r w:rsidRPr="00EE6CD8">
        <w:t>(IPBES et al. 2019)</w:t>
      </w:r>
      <w:r>
        <w:fldChar w:fldCharType="end"/>
      </w:r>
      <w:r>
        <w:t xml:space="preserve"> are only the most discussed instances in which research shortfalls join institutional path dependence and the power of incumbent</w:t>
      </w:r>
      <w:r w:rsidR="008215B6">
        <w:t>s</w:t>
      </w:r>
      <w:r>
        <w:t xml:space="preserve"> as barriers to governance reforms that could better nurture natural resources in the pursuit of sustainability.</w:t>
      </w:r>
      <w:r w:rsidR="00B154C3">
        <w:t xml:space="preserve"> </w:t>
      </w:r>
    </w:p>
    <w:p w14:paraId="1EBA27F4" w14:textId="77777777" w:rsidR="00BB61C7" w:rsidRPr="00EE6CD8" w:rsidRDefault="00BB61C7" w:rsidP="00BB61C7"/>
    <w:p w14:paraId="669B7748" w14:textId="168BA526" w:rsidR="00BB61C7" w:rsidRPr="003E53EE" w:rsidRDefault="00BB61C7" w:rsidP="00BD4A97">
      <w:pPr>
        <w:pStyle w:val="Heading4"/>
        <w:rPr>
          <w:rFonts w:cstheme="minorHAnsi"/>
          <w:szCs w:val="24"/>
        </w:rPr>
      </w:pPr>
      <w:r>
        <w:t>Underproduction of</w:t>
      </w:r>
      <w:r w:rsidRPr="00BB3E2C">
        <w:t xml:space="preserve"> anthropogenic resources</w:t>
      </w:r>
      <w:r w:rsidRPr="003E53EE">
        <w:rPr>
          <w:rFonts w:cstheme="minorHAnsi"/>
          <w:szCs w:val="24"/>
        </w:rPr>
        <w:t xml:space="preserve"> </w:t>
      </w:r>
    </w:p>
    <w:p w14:paraId="753BF579" w14:textId="7A2445CF" w:rsidR="00BB61C7" w:rsidRDefault="00BB61C7" w:rsidP="00BB61C7">
      <w:r>
        <w:t>Governance arrangements for sustainability are also needed because individual actors underproduce certain resources that, if once provided, would enhance overall social well-being.</w:t>
      </w:r>
      <w:r w:rsidR="00B154C3">
        <w:t xml:space="preserve"> </w:t>
      </w:r>
      <w:r>
        <w:t xml:space="preserve">The resources in question are potentially all of those included in the anthropogenic component of the productive base characterized in </w:t>
      </w:r>
      <w:r w:rsidR="00813952">
        <w:t>Section 3</w:t>
      </w:r>
      <w:r>
        <w:t xml:space="preserve">, </w:t>
      </w:r>
      <w:r w:rsidR="00E31A71">
        <w:t>i.e.,</w:t>
      </w:r>
      <w:r>
        <w:t xml:space="preserve"> those involved in the production of publicly accessible security and social insurance, physical infrastructure, education, health services, knowledge, technological innovation</w:t>
      </w:r>
      <w:r w:rsidR="0091319B">
        <w:t>,</w:t>
      </w:r>
      <w:r>
        <w:t xml:space="preserve"> and various forms of social capital.</w:t>
      </w:r>
      <w:r w:rsidR="00B154C3">
        <w:t xml:space="preserve"> </w:t>
      </w:r>
      <w:r>
        <w:t>The nature of such resources and the challenges of governance arrangements to provide them have been well</w:t>
      </w:r>
      <w:r w:rsidR="0091319B">
        <w:t xml:space="preserve"> </w:t>
      </w:r>
      <w:r>
        <w:t>studied under the general heading of public sector economics and public goods for development (</w:t>
      </w:r>
      <w:r w:rsidR="00E31A71">
        <w:t xml:space="preserve">e.g., </w:t>
      </w:r>
      <w:r w:rsidRPr="0072645A">
        <w:fldChar w:fldCharType="begin"/>
      </w:r>
      <w:r w:rsidR="00DE1C2B" w:rsidRPr="00721AB2">
        <w:instrText xml:space="preserve"> ADDIN ZOTERO_ITEM CSL_CITATION {"citationID":"OYfGpI4N","properties":{"formattedCitation":"(Ocampo 2016)","plainCitation":"(Ocampo 2016)","noteIndex":0},"citationItems":[{"id":7794,"uris":["http://zotero.org/groups/2225246/items/HRCJWYFW"],"uri":["http://zotero.org/groups/2225246/items/HRCJWYFW"],"itemData":{"id":7794,"type":"book","abstract":"As the world becomes increasingly globalized, the need for governments to continually cooperate structures has become irreversible. This book looks critically at global governance structures in the economic and social field in order to understand what has been done and what can be done better. A close look at the United Nations (UN)’s relationship with development cooperation and global public goods, as well as its infrastructure and potential biases, gives a thorough understanding of the current status of the world’s premier global governance structure. Additionally, analyses of official development assistance, multilateral development banks, and infrastructure financing cast a wider net to demonstrate the growing need for global cooperation and development beyond the borders of the UN. These seven chapters by nearly a dozen authors have been written at a pivotal moment in global governance initiatives, when the Post-2015 UN Development Agenda is drawing international development into a new era. As this new agenda shifts the future of global development initiatives and increasingly relies on civil society, non-state actors, and regional and local governments to fulfill the sustainable development goals, how will international cooperation and development institutions be changed? And how can we make sure that these initiatives and institutions are innovating for the better?\n\nPart I Global Governance: Institutions and Priorities\nChapter 1 Global Economic and Social Governance and the United Nations System\nJosé Antonio Ocampo\nChapter 2 Global Public Goods and the United Nations\nInge Kaul and Donald Blondin\nChapter 3 De-colonizing the 2030 Development Agenda\nAlicia Bárcena\nPart II The Development Dimensions of Global Governance\nChapter 4 Beyond Aid\nJosé Antonio Alonso\nChapter 5 UN Development Cooperation\nBruce Jenks\nChapter 6 Multilateral Development Banks\nRoy Culpeper, Stephany Griffith-Jones, and Daniel Titelman","ISBN":"978-0-19-182764-8","language":"en_US","note":"DOI:10.1093/acprof:oso/9780198785941.001.0001","publisher":"Oxford University Press","source":"www-oxfordscholarship-com.ezp-prod1.hul.harvard.edu","title":"Global Governance and Development","URL":"http://www.oxfordscholarship.com/view/10.1093/acprof:oso/9780198785941.001.0001/acprof-9780198785941","author":[{"family":"Ocampo","given":"Jose Antonio"}],"accessed":{"date-parts":[["2019",12,7]]},"issued":{"date-parts":[["2016",7,14]]}}}],"schema":"https://github.com/citation-style-language/schema/raw/master/csl-citation.json"} </w:instrText>
      </w:r>
      <w:r w:rsidRPr="0072645A">
        <w:fldChar w:fldCharType="separate"/>
      </w:r>
      <w:r w:rsidRPr="0072645A">
        <w:t>Ocampo 2016</w:t>
      </w:r>
      <w:r w:rsidRPr="0072645A">
        <w:fldChar w:fldCharType="end"/>
      </w:r>
      <w:r>
        <w:t>).</w:t>
      </w:r>
      <w:r w:rsidR="00B154C3">
        <w:t xml:space="preserve"> </w:t>
      </w:r>
    </w:p>
    <w:p w14:paraId="18450783" w14:textId="77777777" w:rsidR="00BB61C7" w:rsidRDefault="00BB61C7" w:rsidP="00BB61C7"/>
    <w:p w14:paraId="2B3DFD70" w14:textId="5C97070A" w:rsidR="00BB61C7" w:rsidRDefault="00BB61C7" w:rsidP="00BB61C7">
      <w:r>
        <w:t>Sustainability researchers have been slow to acknowledge that governance arrangements to encourage production of such anthropogenic resources can ultimately be as important for advancing sustainable development as are arrangements to discourage the overuse of natural resources.</w:t>
      </w:r>
      <w:r w:rsidR="00B154C3">
        <w:t xml:space="preserve"> </w:t>
      </w:r>
      <w:r>
        <w:t>A number of studies do examine how the pursuit of sustainability is affected by the availability of particular anthropogenic resources with high social value (</w:t>
      </w:r>
      <w:r w:rsidR="00E31A71">
        <w:t xml:space="preserve">e.g., </w:t>
      </w:r>
      <w:r>
        <w:t>educated people or innovative batteries).</w:t>
      </w:r>
      <w:r w:rsidR="00B154C3">
        <w:t xml:space="preserve"> </w:t>
      </w:r>
      <w:r>
        <w:t>But for shared anthropogenic resources as a group, theorization and empirical work of the synthetic character we noted above for natural resources is virtually absent from the journals we have drawn on in the rest of this review.</w:t>
      </w:r>
      <w:r w:rsidR="00B154C3">
        <w:t xml:space="preserve"> </w:t>
      </w:r>
      <w:r>
        <w:t>This neglect by the sustainability science community is only now, and slowly, beginning to be rectified.</w:t>
      </w:r>
      <w:r w:rsidR="00B154C3">
        <w:t xml:space="preserve"> </w:t>
      </w:r>
    </w:p>
    <w:p w14:paraId="04308B28" w14:textId="77777777" w:rsidR="00BB61C7" w:rsidRDefault="00BB61C7" w:rsidP="00BB61C7"/>
    <w:p w14:paraId="55572C5C" w14:textId="7E125125" w:rsidR="00BB61C7" w:rsidRDefault="00BB61C7" w:rsidP="00BB61C7">
      <w:r>
        <w:t>The relevant research that does exist has identified many barriers to the provision or enhancement of anthropogenic resources with the potential for providing public value: free-riding as an institutional (not just market) failure</w:t>
      </w:r>
      <w:r w:rsidR="0091319B">
        <w:t>,</w:t>
      </w:r>
      <w:r>
        <w:t xml:space="preserve"> power asymmetries in transnational negotiations</w:t>
      </w:r>
      <w:r w:rsidR="0091319B">
        <w:t>,</w:t>
      </w:r>
      <w:r>
        <w:t xml:space="preserve"> the difficulties of accounting for linkages among action situations (sectors or </w:t>
      </w:r>
      <w:r>
        <w:lastRenderedPageBreak/>
        <w:t>places)</w:t>
      </w:r>
      <w:r w:rsidR="0091319B">
        <w:t>,</w:t>
      </w:r>
      <w:r>
        <w:t xml:space="preserve"> incompatibilities or competition among the resources themselves</w:t>
      </w:r>
      <w:r w:rsidR="0091319B">
        <w:t>,</w:t>
      </w:r>
      <w:r>
        <w:t xml:space="preserve"> and a path-dependent reluctance of existing governance systems to tackle new issues </w:t>
      </w:r>
      <w:r>
        <w:fldChar w:fldCharType="begin"/>
      </w:r>
      <w:r w:rsidR="00DE1C2B">
        <w:instrText xml:space="preserve"> ADDIN ZOTERO_ITEM CSL_CITATION {"citationID":"LNtS3ecJ","properties":{"formattedCitation":"(Kaul 2012b)","plainCitation":"(Kaul 2012b)","noteIndex":0},"citationItems":[{"id":7815,"uris":["http://zotero.org/groups/2225246/items/U4Q4MHFF"],"uri":["http://zotero.org/groups/2225246/items/U4Q4MHFF"],"itemData":{"id":7815,"type":"article-journal","abstract":"The world is trapped in an ever-denser web of global crises. Financial instability, climate change, communicable diseases, illicit trade, international terroris","container-title":"Journal of International Economic Law","DOI":"10.1093/jiel/jgs034","ISSN":"1369-3034","issue":"3","journalAbbreviation":"J Int Economic Law","language":"en","page":"729-750","source":"academic-oup-com.ezp-prod1.hul.harvard.edu","title":"Global Public Goods: Explaining their Underprovision","title-short":"Global Public Goods","volume":"15","author":[{"family":"Kaul","given":"Inge"}],"issued":{"date-parts":[["2012",9,1]]}}}],"schema":"https://github.com/citation-style-language/schema/raw/master/csl-citation.json"} </w:instrText>
      </w:r>
      <w:r>
        <w:fldChar w:fldCharType="separate"/>
      </w:r>
      <w:r w:rsidRPr="00EE6CD8">
        <w:t>(Kaul 2012b</w:t>
      </w:r>
      <w:r w:rsidR="0091319B">
        <w:t>;</w:t>
      </w:r>
      <w:r>
        <w:fldChar w:fldCharType="end"/>
      </w:r>
      <w:r>
        <w:t xml:space="preserve"> </w:t>
      </w:r>
      <w:r>
        <w:fldChar w:fldCharType="begin"/>
      </w:r>
      <w:r w:rsidR="00DE1C2B">
        <w:instrText xml:space="preserve"> ADDIN ZOTERO_ITEM CSL_CITATION {"citationID":"1JVVcYNZ","properties":{"formattedCitation":"(Anadon et al. 2016)","plainCitation":"(Anadon et al. 2016)","noteIndex":0},"citationItems":[{"id":1359,"uris":["http://zotero.org/groups/2225246/items/B8KXZH7A"],"uri":["http://zotero.org/groups/2225246/items/B8KXZH7A"],"itemData":{"id":1359,"type":"article-journal","abstract":"This paper presents insights and action proposals to better harness technological innovation for sustainable development. We begin with three key insights from scholarship and practice. First, technological innovation processes do not follow a set sequence but rather emerge from complex adaptive systems involving many actors and institutions operating simultaneously from local to global scales. Barriers arise at all stages of innovation, from the invention of a technology through its selection, production, adaptation, adoption, and retirement. Second, learning from past efforts to mobilize innovation for sustainable development can be greatly improved through structured cross-sectoral comparisons that recognize the socio-technical nature of innovation systems. Third, current institutions (rules, norms, and incentives) shaping technological innovation are often not aligned toward the goals of sustainable development because impoverished, marginalized, and unborn populations too often lack the economic and political power to shape innovation systems to meet their needs. However, these institutions can be reformed, and many actors have the power to do so through research, advocacy, training, convening, policymaking, and financing. We conclude with three practice-oriented recommendations to further realize the potential of innovation for sustainable development: (i) channels for regularized learning across domains of practice should be established; (ii) measures that systematically take into account the interests of underserved populations throughout the innovation process should be developed; and (iii) institutions should be reformed to reorient innovation systems toward sustainable development and ensure that all innovation stages and scales are considered at the outset.","container-title":"Proceedings of the National Academy of Sciences","DOI":"10.1073/pnas.1525004113","ISSN":"0027-8424, 1091-6490","issue":"35","journalAbbreviation":"PNAS","language":"en","note":"PMID: 27519800","page":"9682-9690","source":"www.pnas.org","title":"Making technological innovation work for sustainable development","volume":"113","author":[{"family":"Anadon","given":"Laura Diaz"},{"family":"Chan","given":"Gabriel"},{"family":"Harley","given":"Alicia G."},{"family":"Matus","given":"Kira"},{"family":"Moon","given":"Suerie"},{"family":"Murthy","given":"Sharmila L."},{"family":"Clark","given":"William C."}],"issued":{"date-parts":[["2016",8,30]]}}}],"schema":"https://github.com/citation-style-language/schema/raw/master/csl-citation.json"} </w:instrText>
      </w:r>
      <w:r>
        <w:fldChar w:fldCharType="separate"/>
      </w:r>
      <w:r>
        <w:t>Anadon et al. 2016)</w:t>
      </w:r>
      <w:r>
        <w:fldChar w:fldCharType="end"/>
      </w:r>
      <w:r>
        <w:t>.</w:t>
      </w:r>
      <w:r w:rsidR="00B154C3">
        <w:t xml:space="preserve"> </w:t>
      </w:r>
      <w:r>
        <w:t>Most of these barriers become higher as the level at which production occurs moves from the local to the national to regional and global</w:t>
      </w:r>
      <w:r w:rsidR="00CE051D">
        <w:t>.</w:t>
      </w:r>
    </w:p>
    <w:p w14:paraId="0C4DB36C" w14:textId="77777777" w:rsidR="00BB61C7" w:rsidRDefault="00BB61C7" w:rsidP="00BB61C7"/>
    <w:p w14:paraId="1786F675" w14:textId="06DC290B" w:rsidR="00BB61C7" w:rsidRDefault="00BB61C7" w:rsidP="00BB61C7">
      <w:r>
        <w:t>Two basic forms of governance arrangements have been explore</w:t>
      </w:r>
      <w:r w:rsidR="00936B49">
        <w:t>d</w:t>
      </w:r>
      <w:r>
        <w:t xml:space="preserve"> as means for overcoming these barriers.</w:t>
      </w:r>
      <w:r w:rsidR="00B154C3">
        <w:t xml:space="preserve"> </w:t>
      </w:r>
      <w:r>
        <w:t>The first is financing, which may be provide provided through traditional direct investment, loans or aid, but also through prizes for innovation</w:t>
      </w:r>
      <w:r w:rsidR="00CE051D">
        <w:t xml:space="preserve"> </w:t>
      </w:r>
      <w:r w:rsidR="00CE051D">
        <w:fldChar w:fldCharType="begin"/>
      </w:r>
      <w:r w:rsidR="00DE1C2B">
        <w:instrText xml:space="preserve"> ADDIN ZOTERO_ITEM CSL_CITATION {"citationID":"a29q16jmii2","properties":{"formattedCitation":"(Galasso, Mitchell, and Virag 2018)","plainCitation":"(Galasso, Mitchell, and Virag 2018)","noteIndex":0},"citationItems":[{"id":7914,"uris":["http://zotero.org/groups/2225246/items/2KK2E68G"],"uri":["http://zotero.org/groups/2225246/items/2KK2E68G"],"itemData":{"id":7914,"type":"article-journal","abstract":"The past decade has witnessed a resurgence in innovation awards, in particular of grand innovation prizes (GIPs) which are rewards to innovators developing technologies reaching performance goals and requiring breakthrough solutions. GIPs typically do not preclude the winner also obtaining patent rights. This is in stark contrast with mainstream economics of innovation theories where prizes and patents are substitute ways to generate revenue and encourage innovation. Building on the management of innovation literature which stresses the difficulty to specify ex-ante all the technical features of the winning technologies, we develop a model in which innovative effort is multi-dimensional and only a subset of innovation tasks can be measured and contracted upon. We show that in this environment patent rights and cash rewards are complements, and that GIPs are often preferable to patent races or prizes requiring technologies to be placed in the public domain. Moreover, our model uncovers a tendency for patent races to encourage speed of discovery over quality of innovation, which can be corrected by GIPs. We explore robustness to endogenous entry, costly public funds, and incomplete information by GIP organizers on the surplus created by the technology.","container-title":"Research Policy","DOI":"10.1016/j.respol.2017.11.009","ISSN":"0048-7333","issue":"2","journalAbbreviation":"Research Policy","language":"en","page":"343-362","source":"ScienceDirect","title":"A theory of grand innovation prizes","volume":"47","author":[{"family":"Galasso","given":"Alberto"},{"family":"Mitchell","given":"Matthew"},{"family":"Virag","given":"Gabor"}],"issued":{"date-parts":[["2018",3,1]]}}}],"schema":"https://github.com/citation-style-language/schema/raw/master/csl-citation.json"} </w:instrText>
      </w:r>
      <w:r w:rsidR="00CE051D">
        <w:fldChar w:fldCharType="separate"/>
      </w:r>
      <w:r w:rsidR="0037359D" w:rsidRPr="0037359D">
        <w:t>(Galasso, Mitchell, and Virag 2018</w:t>
      </w:r>
      <w:r w:rsidR="0091319B">
        <w:t>;</w:t>
      </w:r>
      <w:r w:rsidR="00CE051D">
        <w:fldChar w:fldCharType="end"/>
      </w:r>
      <w:r>
        <w:t xml:space="preserve"> </w:t>
      </w:r>
      <w:r>
        <w:fldChar w:fldCharType="begin"/>
      </w:r>
      <w:r w:rsidR="00DE1C2B">
        <w:instrText xml:space="preserve"> ADDIN ZOTERO_ITEM CSL_CITATION {"citationID":"ttHwRU9m","properties":{"formattedCitation":"(Murray et al. 2012)","plainCitation":"(Murray et al. 2012)","noteIndex":0},"citationItems":[{"id":7915,"uris":["http://zotero.org/groups/2225246/items/WD56CK3W"],"uri":["http://zotero.org/groups/2225246/items/WD56CK3W"],"itemData":{"id":7915,"type":"article-journal","abstract":"This paper provides a systematic examination of the use of a Grand Innovation Prize (GIP) in action – the Progressive Automotive Insurance X PRIZE – a $10 million prize for a highly efficient vehicle. Following a mechanism design approach we define three key dimensions for GIP evaluation: objectives, design, and performance, where prize design includes ex ante specifications, ex ante incentives, qualification rules, and award governance. Within this framework we compare observations of GIPs from three domains – empirical reality, theory, and policy – to better understand their function as an incentive mechanism for encouraging new solutions to large-scale social challenges. Combining data from direct observation, personal interviews, and surveys, together with analysis of extant theory and policy documents on GIPs, our results highlight three points of divergence: first, over the complexity of defining prize specifications; secondly, over the nature and role of incentives, particularly patents; thirdly, the overlooked challenges associated with prize governance. Our approach identifies a clear roadmap for future theory and policy around GIPs.","collection-title":"The need for a new generation of policy instruments to respond to the Grand Challenges","container-title":"Research Policy","DOI":"10.1016/j.respol.2012.06.013","ISSN":"0048-7333","issue":"10","journalAbbreviation":"Research Policy","language":"en","page":"1779-1792","source":"ScienceDirect","title":"Grand Innovation Prizes: A theoretical, normative, and empirical evaluation","title-short":"Grand Innovation Prizes","volume":"41","author":[{"family":"Murray","given":"Fiona"},{"family":"Stern","given":"Scott"},{"family":"Campbell","given":"Georgina"},{"family":"MacCormack","given":"Alan"}],"issued":{"date-parts":[["2012",12,1]]}}}],"schema":"https://github.com/citation-style-language/schema/raw/master/csl-citation.json"} </w:instrText>
      </w:r>
      <w:r>
        <w:fldChar w:fldCharType="separate"/>
      </w:r>
      <w:r w:rsidRPr="00EE6CD8">
        <w:t>Murray et al. 2012)</w:t>
      </w:r>
      <w:r>
        <w:fldChar w:fldCharType="end"/>
      </w:r>
      <w:r>
        <w:t>.</w:t>
      </w:r>
      <w:r w:rsidR="00B154C3">
        <w:t xml:space="preserve"> </w:t>
      </w:r>
      <w:r>
        <w:t xml:space="preserve">What makes some such financing interventions effective in producing socially valuable resources has long been studied by development researchers and is finally beginning to receive attention in the context of sustainability programs </w:t>
      </w:r>
      <w:r>
        <w:fldChar w:fldCharType="begin"/>
      </w:r>
      <w:r w:rsidR="00DE1C2B">
        <w:instrText xml:space="preserve"> ADDIN ZOTERO_ITEM CSL_CITATION {"citationID":"gj09owNa","properties":{"formattedCitation":"(Griffiths 2018)","plainCitation":"(Griffiths 2018)","noteIndex":0},"citationItems":[{"id":7844,"uris":["http://zotero.org/groups/2225246/items/JY93KWKX"],"uri":["http://zotero.org/groups/2225246/items/JY93KWKX"],"itemData":{"id":7844,"type":"article-journal","abstract":"It is already clear that we are not on track to meet the SDGs. Getting back on track will require significant reforms of the global financial and economic system. This article examines the features of different development financing sources, systemic issues in the global economy and the way it is governed and sets out a programme of global economic governance reform to support the achievement of the SDGs.","container-title":"Development","DOI":"10.1057/s41301-018-0178-1","ISSN":"1461-7072","issue":"1","journalAbbreviation":"Development","language":"en","page":"62-67","source":"Springer Link","title":"Financing the Sustainable Development Goals (SDGs)","volume":"61","author":[{"family":"Griffiths","given":"Jesse"}],"issued":{"date-parts":[["2018",12,1]]}}}],"schema":"https://github.com/citation-style-language/schema/raw/master/csl-citation.json"} </w:instrText>
      </w:r>
      <w:r>
        <w:fldChar w:fldCharType="separate"/>
      </w:r>
      <w:r w:rsidRPr="00EE6CD8">
        <w:t>(Griffiths 2018)</w:t>
      </w:r>
      <w:r>
        <w:fldChar w:fldCharType="end"/>
      </w:r>
      <w:r>
        <w:t>.</w:t>
      </w:r>
      <w:r w:rsidR="00B154C3">
        <w:t xml:space="preserve"> </w:t>
      </w:r>
      <w:r>
        <w:t>A second approach has been through treaties and analogous forms of cooperative agreements.</w:t>
      </w:r>
      <w:r w:rsidR="00B154C3">
        <w:t xml:space="preserve"> </w:t>
      </w:r>
      <w:r>
        <w:t xml:space="preserve">These are also important and are increasingly being analyzed from a sustainability perspective </w:t>
      </w:r>
      <w:r>
        <w:fldChar w:fldCharType="begin"/>
      </w:r>
      <w:r w:rsidR="00DE1C2B">
        <w:instrText xml:space="preserve"> ADDIN ZOTERO_ITEM CSL_CITATION {"citationID":"btW3BWJv","properties":{"formattedCitation":"(T. Liu and Kahn 2017)","plainCitation":"(T. Liu and Kahn 2017)","noteIndex":0},"citationItems":[{"id":7870,"uris":["http://zotero.org/groups/2225246/items/XGD9DSQ2"],"uri":["http://zotero.org/groups/2225246/items/XGD9DSQ2"],"itemData":{"id":7870,"type":"chapter","abstract":"This chapter aims to address this gap through an inductive, data-driven approach to analyzing RPGs. We present an original data set, based on the UN Treaty Collection series, which allows us to systematically measure a particular mode of RPG provision: cooperation among national governments to produce RPGs. In defining such cooperation, we exclude ODA;3 while ODA can also promote RPGs, we are interested here (for reasons later explained) in the efforts of states to provide RPGs through cooperative arrangements rather than the provision of bilateral or multilateral aid.\nThis approach enables us to map the existing ecosystem of RPG cooperation and observe patterns across space, time, and types of public goods. Through this exercise, we can gain empirical traction on the core conceptual questions that befuddle discussions of RPGs: what are the relevant boundaries of “regions”? How do these differ for different public goods? Which public goods should be properly thought of as “regional”?\nThese questions are not merely of academic interest. RPGs are increasingly important to the prospects of developing economies, but the conceptual and empirical challenges previously discussed prevent us from drawing systematic conclusions about their effectiveness. While this data set does not measure the coverage, quality, or impact of actual public goods provision, knowing which groups of countries are cooperating to produce which public goods is an important step toward doing so.","container-title":"21st Century Cooperation: Regional Public Goods, Global Governance, and Sustainable Development.","event-place":"London ; New York","ISBN":"978-1-351-73556-8","language":"English","note":"OCLC: 988176090","page":"3-13","publisher":"Routledge","publisher-place":"London ; New York","source":"Open WorldCat","title":"Regional public goods cooperation : an inductive approach to measuring regional public goods","URL":"http://public.ebookcentral.proquest.com/choice/publicfullrecord.aspx?p=4862621","author":[{"family":"Liu","given":"Teng"},{"family":"Kahn","given":"Theodore"}],"editor":[{"family":"Estevadeordal","given":"Antoni"},{"family":"Goodman","given":"Louis W"}],"accessed":{"date-parts":[["2019",12,5]]},"issued":{"date-parts":[["2017"]]}}}],"schema":"https://github.com/citation-style-language/schema/raw/master/csl-citation.json"} </w:instrText>
      </w:r>
      <w:r>
        <w:fldChar w:fldCharType="separate"/>
      </w:r>
      <w:r w:rsidR="008874CE" w:rsidRPr="00EE6CD8">
        <w:t>(T. Liu and Kahn 2017)</w:t>
      </w:r>
      <w:r>
        <w:fldChar w:fldCharType="end"/>
      </w:r>
      <w:r>
        <w:t>.</w:t>
      </w:r>
      <w:r w:rsidR="00B154C3">
        <w:t xml:space="preserve"> </w:t>
      </w:r>
      <w:r>
        <w:t>Much of the initial work on crafting such arrangements to provide anthropogenic resources needed for sustainable development focused on global public goods (</w:t>
      </w:r>
      <w:r w:rsidR="00E31A71">
        <w:t xml:space="preserve">e.g., </w:t>
      </w:r>
      <w:r>
        <w:t>essential medicines, agricultural research) and the role of powerful states or global collectives in supplying them (</w:t>
      </w:r>
      <w:r>
        <w:fldChar w:fldCharType="begin"/>
      </w:r>
      <w:r w:rsidR="00DE1C2B">
        <w:instrText xml:space="preserve"> ADDIN ZOTERO_ITEM CSL_CITATION {"citationID":"U49GeI3i","properties":{"formattedCitation":"(Kaul, Grunberg, and Stern 1999)","plainCitation":"(Kaul, Grunberg, and Stern 1999)","noteIndex":0},"citationItems":[{"id":7572,"uris":["http://zotero.org/groups/2225246/items/MTSWR4FD"],"uri":["http://zotero.org/groups/2225246/items/MTSWR4FD"],"itemData":{"id":7572,"type":"book","event-place":"Oxford","ISBN":"978-0-19-513051-5","language":"English","note":"DOI: 10.1093/0195130529.001.0001","publisher":"Oxford University Press","publisher-place":"Oxford","title":"Global Public Goods: International Cooperation in the 21st Century","URL":"http://www.undp.org/globalpublicgoods/","author":[{"family":"Kaul","given":"Inge"},{"family":"Grunberg","given":"Isabelle"},{"family":"Stern","given":"Marc"}],"issued":{"date-parts":[["1999"]]}}}],"schema":"https://github.com/citation-style-language/schema/raw/master/csl-citation.json"} </w:instrText>
      </w:r>
      <w:r>
        <w:fldChar w:fldCharType="separate"/>
      </w:r>
      <w:r w:rsidRPr="00EE6CD8">
        <w:t>Kaul, Grunberg, and Stern 1999</w:t>
      </w:r>
      <w:r w:rsidR="0091319B">
        <w:t>;</w:t>
      </w:r>
      <w:r>
        <w:fldChar w:fldCharType="end"/>
      </w:r>
      <w:r w:rsidR="00B154C3">
        <w:t xml:space="preserve"> </w:t>
      </w:r>
      <w:r>
        <w:fldChar w:fldCharType="begin"/>
      </w:r>
      <w:r w:rsidR="00DE1C2B">
        <w:instrText xml:space="preserve"> ADDIN ZOTERO_ITEM CSL_CITATION {"citationID":"Ad5VBZ71","properties":{"formattedCitation":"(Sandler 2004)","plainCitation":"(Sandler 2004)","noteIndex":0},"citationItems":[{"id":7579,"uris":["http://zotero.org/groups/2225246/items/R49S5KW5"],"uri":["http://zotero.org/groups/2225246/items/R49S5KW5"],"itemData":{"id":7579,"type":"book","call-number":"JZ1308 .S26 2004","event-place":"Cambridge, England ; New York","ISBN":"978-0-521-83477-3","number-of-pages":"299","publisher":"Cambridge University Press","publisher-place":"Cambridge, England ; New York","source":"Library of Congress ISBN","title":"Global collective action","author":[{"family":"Sandler","given":"Todd"}],"issued":{"date-parts":[["2004"]]}}}],"schema":"https://github.com/citation-style-language/schema/raw/master/csl-citation.json"} </w:instrText>
      </w:r>
      <w:r>
        <w:fldChar w:fldCharType="separate"/>
      </w:r>
      <w:r w:rsidRPr="00EE6CD8">
        <w:t>Sandler 2004)</w:t>
      </w:r>
      <w:r>
        <w:fldChar w:fldCharType="end"/>
      </w:r>
      <w:r>
        <w:t>.</w:t>
      </w:r>
      <w:r w:rsidR="00B154C3">
        <w:t xml:space="preserve"> </w:t>
      </w:r>
      <w:r>
        <w:t>More recently, scholars have begun to argue that truly global public goods have become increasingly difficult to provide, and that the action is properly shifting toward polycentric arrangements for producing resources that generate social value at local, national</w:t>
      </w:r>
      <w:r w:rsidR="0091319B">
        <w:t>,</w:t>
      </w:r>
      <w:r>
        <w:t xml:space="preserve"> and regional levels </w:t>
      </w:r>
      <w:r>
        <w:fldChar w:fldCharType="begin"/>
      </w:r>
      <w:r w:rsidR="00DE1C2B">
        <w:instrText xml:space="preserve"> ADDIN ZOTERO_ITEM CSL_CITATION {"citationID":"YjfdjZzh","properties":{"formattedCitation":"(Estevadeordal and Goodman 2017b)","plainCitation":"(Estevadeordal and Goodman 2017b)","noteIndex":0},"citationItems":[{"id":7757,"uris":["http://zotero.org/groups/2225246/items/LVJ9V63B"],"uri":["http://zotero.org/groups/2225246/items/LVJ9V63B"],"itemData":{"id":7757,"type":"book","abstract":"\"This edited volume explains the importance of regional public goods (RPGs) for sustainable development and shows why they are particularly important in the context of 21st-century international relations. By presenting a new and original data set and by presenting original essays by renowned scholars, this book lays the foundation for what will become an increasingly important focus for both economic development and international relations as well as for their intersection. The volume contains four parts. The first introduces the core issues and concepts that are explored throughout the book as well as a new and original data set on RPGs. The second part further develops specific concepts important for understanding 21st-century RPGs: regional leadership, alliances, networks, and outcomes. The third examines how cooperation takes place worldwide for a range of important RPGs. Finally, the fourth part discusses how public goods are produced in specific regions, stressing that each region has a distinct context and that these contexts overlap in a decentered \"multiplex\" manner. Global economic cooperation will be different in the 21st century, and this volume will be of interest to students and scholars of global governance, economic development, international political economy, sustainable development, and comparative regionalism.\"--Provided by publisher.","event-place":"London ; New York","ISBN":"978-1-351-73556-8","language":"English","note":"OCLC: 988176090","number-of-pages":"381","publisher":"Routledge","publisher-place":"London ; New York","source":"Open WorldCat","title":"21st Century Cooperation: Regional Public Goods, Global Governance, and Sustainable Development.","title-short":"21st Century Cooperation","URL":"http://public.ebookcentral.proquest.com/choice/publicfullrecord.aspx?p=4862621","editor":[{"family":"Estevadeordal","given":"Antoni"},{"family":"Goodman","given":"Louis W"}],"accessed":{"date-parts":[["2019",12,5]]},"issued":{"date-parts":[["2017"]]}}}],"schema":"https://github.com/citation-style-language/schema/raw/master/csl-citation.json"} </w:instrText>
      </w:r>
      <w:r>
        <w:fldChar w:fldCharType="separate"/>
      </w:r>
      <w:r w:rsidRPr="00EE6CD8">
        <w:t>(Estevadeordal and Goodman 2017b)</w:t>
      </w:r>
      <w:r>
        <w:fldChar w:fldCharType="end"/>
      </w:r>
      <w:r>
        <w:t>.</w:t>
      </w:r>
      <w:r w:rsidR="00B154C3">
        <w:t xml:space="preserve"> </w:t>
      </w:r>
    </w:p>
    <w:p w14:paraId="2FA997A8" w14:textId="77777777" w:rsidR="00BB61C7" w:rsidRDefault="00BB61C7" w:rsidP="00BB61C7"/>
    <w:p w14:paraId="182BE7DE" w14:textId="77777777" w:rsidR="00BB61C7" w:rsidRDefault="00BB61C7" w:rsidP="00BD4A97">
      <w:pPr>
        <w:pStyle w:val="Heading4"/>
      </w:pPr>
      <w:r>
        <w:t>Governing resources for sustainability?</w:t>
      </w:r>
    </w:p>
    <w:p w14:paraId="676AEF56" w14:textId="4A95CE96" w:rsidR="00BB61C7" w:rsidRDefault="00BB61C7" w:rsidP="00BB61C7">
      <w:r>
        <w:t xml:space="preserve">There seems to be general agreement among researchers cited in this section that efforts to nurture resources for sustainability are more likely to </w:t>
      </w:r>
      <w:r w:rsidR="00F73B74">
        <w:t xml:space="preserve">be </w:t>
      </w:r>
      <w:r>
        <w:t>effective under governance arrangements which assure that actors with a stake in the outcomes can participate meaningfully in decisions about which resources are provided and who is involved in their production and distribution.</w:t>
      </w:r>
      <w:r w:rsidR="00B154C3">
        <w:t xml:space="preserve"> </w:t>
      </w:r>
      <w:r>
        <w:t xml:space="preserve">Interactive engagement of this sort turns out to be important for at least three reasons </w:t>
      </w:r>
      <w:r>
        <w:fldChar w:fldCharType="begin"/>
      </w:r>
      <w:r w:rsidR="00DE1C2B">
        <w:instrText xml:space="preserve"> ADDIN ZOTERO_ITEM CSL_CITATION {"citationID":"fB6G6AQe","properties":{"formattedCitation":"(Dedeurwaerdere, Brousseau, and Siebenh\\uc0\\u252{}ner 2012)","plainCitation":"(Dedeurwaerdere, Brousseau, and Siebenhüner 2012)","noteIndex":0},"citationItems":[{"id":7813,"uris":["http://zotero.org/groups/2225246/items/XLILPGWT"],"uri":["http://zotero.org/groups/2225246/items/XLILPGWT"],"itemData":{"id":7813,"type":"chapter","container-title":"Reflexive Governance for Global Public Goods","ISBN":"978-0-262-30121-3","language":"English","page":"315-320","publisher":"The MIT Press","source":"Project MUSE","title":"Conclusion","URL":"http://muse.jhu.edu/book/20559","author":[{"family":"Dedeurwaerdere","given":"Tom"},{"family":"Brousseau","given":"Eric"},{"family":"Siebenhüner","given":"Bernd"}],"editor":[{"family":"Brousseau","given":"Eric"},{"family":"Dedeurwaerdere","given":"Tom"},{"family":"Siebenhüner","given":"Bernd"}],"accessed":{"date-parts":[["2019",12,7]]},"issued":{"date-parts":[["2012"]]}}}],"schema":"https://github.com/citation-style-language/schema/raw/master/csl-citation.json"} </w:instrText>
      </w:r>
      <w:r>
        <w:fldChar w:fldCharType="separate"/>
      </w:r>
      <w:r w:rsidRPr="00CB423C">
        <w:t>(Dedeurwaerdere, Brousseau, and Siebenhüner 2012)</w:t>
      </w:r>
      <w:r>
        <w:fldChar w:fldCharType="end"/>
      </w:r>
      <w:r>
        <w:t>.</w:t>
      </w:r>
      <w:r w:rsidR="00B154C3">
        <w:t xml:space="preserve"> </w:t>
      </w:r>
      <w:r>
        <w:t>First, it allows those seeking to promote the provision of anthropogenic resources to tap into users’ existing knowledge and preferences.</w:t>
      </w:r>
      <w:r w:rsidR="00B154C3">
        <w:t xml:space="preserve"> </w:t>
      </w:r>
      <w:r>
        <w:t>Second, it helps users to develop a more informed understanding of the joint private and public cobenefits that could be provided by enhancing particular resources.</w:t>
      </w:r>
      <w:r w:rsidR="00B154C3">
        <w:t xml:space="preserve"> </w:t>
      </w:r>
      <w:r>
        <w:t>Finally, it enhances the legitimacy of the resulting governance arrangements</w:t>
      </w:r>
      <w:r w:rsidR="0091319B">
        <w:t>.</w:t>
      </w:r>
      <w:r>
        <w:t xml:space="preserve"> </w:t>
      </w:r>
    </w:p>
    <w:p w14:paraId="0C6C9F38" w14:textId="77777777" w:rsidR="00BB61C7" w:rsidRDefault="00BB61C7" w:rsidP="00BB61C7"/>
    <w:p w14:paraId="3C62BCF8" w14:textId="4C482BF3" w:rsidR="00BB61C7" w:rsidRDefault="00BB61C7" w:rsidP="00BB61C7">
      <w:r>
        <w:t xml:space="preserve">Building from such general process guidance toward useful understanding of what specific interventions in publicly provided anthropogenic resources are most needed in what particular action situation is, however, proving to be </w:t>
      </w:r>
      <w:r w:rsidRPr="00CB423C">
        <w:t xml:space="preserve">enormously challenging </w:t>
      </w:r>
      <w:r w:rsidRPr="00CB423C">
        <w:fldChar w:fldCharType="begin"/>
      </w:r>
      <w:r w:rsidR="00DE1C2B">
        <w:instrText xml:space="preserve"> ADDIN ZOTERO_ITEM CSL_CITATION {"citationID":"2Taly7FI","properties":{"formattedCitation":"(Burch et al. 2019)","plainCitation":"(Burch et al. 2019)","noteIndex":0},"citationItems":[{"id":7076,"uris":["http://zotero.org/groups/2225246/items/65EPRGNX"],"uri":["http://zotero.org/groups/2225246/items/65EPRGNX"],"itemData":{"id":7076,"type":"article-journal","abstract":"The Earth System Governance project is a global research alliance that explores novel, effective governance mechanisms to cope with the current transitions in the biogeochemical systems of the planet. A decade after its inception, this article offers an overview of the project's new research framework (which is built upon a review of existing earth system governance research), the goal of which is to continue to stimulate a pluralistic, vibrant and relevant research community. This framework is composed of contextual conditions (transformations, inequality, Anthropocene and diversity), which capture what is being observed empirically, and five sets of research lenses (architecture and agency, democracy and power, justice and allocation, anticipation and imagination, and adaptiveness and reflexivity). Ultimately the goal is to guide and inspire the systematic study of how societies prepare for accelerated climate change and wider earth system change, as well as policy responses.","container-title":"Earth System Governance","DOI":"10.1016/j.esg.2019.100006","ISSN":"2589-8116","journalAbbreviation":"Earth System Governance","language":"en","page":"1-18","source":"ScienceDirect","title":"New directions in earth system governance research","volume":"1","author":[{"family":"Burch","given":"Sarah"},{"family":"Gupta","given":"Aarti"},{"family":"Inoue","given":"Cristina Y. A."},{"family":"Kalfagianni","given":"Agni"},{"family":"Persson","given":"Åsa"},{"family":"Gerlak","given":"Andrea K."},{"family":"Ishii","given":"Atsushi"},{"family":"Patterson","given":"James"},{"family":"Pickering","given":"Jonathan"},{"family":"Scobie","given":"Michelle"},{"family":"Van der Heijden","given":"Jeroen"},{"family":"Vervoort","given":"Joost"},{"family":"Adler","given":"Carolina"},{"family":"Bloomfield","given":"Michael"},{"family":"Djalante","given":"Riyanti"},{"family":"Dryzek","given":"John"},{"family":"Galaz","given":"Victor"},{"family":"Gordon","given":"Christopher"},{"family":"Harmon","given":"Renée"},{"family":"Jinnah","given":"Sikina"},{"family":"Kim","given":"Rakhyun E."},{"family":"Olsson","given":"Lennart"},{"family":"Van Leeuwen","given":"Judith"},{"family":"Ramasar","given":"Vasna"},{"family":"Wapner","given":"Paul"},{"family":"Zondervan","given":"Ruben"}],"issued":{"date-parts":[["2019",1,1]]}}}],"schema":"https://github.com/citation-style-language/schema/raw/master/csl-citation.json"} </w:instrText>
      </w:r>
      <w:r w:rsidRPr="00CB423C">
        <w:fldChar w:fldCharType="separate"/>
      </w:r>
      <w:r w:rsidRPr="00CB423C">
        <w:t>(Burch et al. 2019)</w:t>
      </w:r>
      <w:r w:rsidRPr="00CB423C">
        <w:fldChar w:fldCharType="end"/>
      </w:r>
      <w:r w:rsidRPr="00CB423C">
        <w:t>.</w:t>
      </w:r>
      <w:r w:rsidR="00B154C3">
        <w:t xml:space="preserve"> </w:t>
      </w:r>
      <w:r w:rsidRPr="00CB423C">
        <w:t>A central cause of these difficulties is almost certainly a lack of clarity on the part of researchers with regard to what governance of resources for sustainability is supposed to accomplish.</w:t>
      </w:r>
      <w:r w:rsidR="00B154C3">
        <w:t xml:space="preserve"> </w:t>
      </w:r>
      <w:r w:rsidRPr="00CB423C">
        <w:t>Most work focuses on one or another of the 17 SDGs formalized by the UN.</w:t>
      </w:r>
      <w:r w:rsidR="00B154C3">
        <w:t xml:space="preserve"> </w:t>
      </w:r>
      <w:r w:rsidRPr="00CB423C">
        <w:t>Relatively little attention has been paid by researchers to whether the resulting arrangements for guiding collective activity are likely to complement or compete with other efforts focused on other goals.</w:t>
      </w:r>
      <w:r w:rsidR="00B154C3">
        <w:t xml:space="preserve"> </w:t>
      </w:r>
      <w:r w:rsidRPr="00CB423C">
        <w:t>Fortunately, while the SDGs may have failed to provide a</w:t>
      </w:r>
      <w:r>
        <w:t xml:space="preserve"> toolkit for dealing with tradeoffs between goals, another part of the </w:t>
      </w:r>
      <w:r w:rsidR="00BD3A8D">
        <w:t>larger</w:t>
      </w:r>
      <w:r>
        <w:t xml:space="preserve"> sustainability science research enterprise provides much needed clarity.</w:t>
      </w:r>
      <w:r w:rsidR="00B154C3">
        <w:t xml:space="preserve"> </w:t>
      </w:r>
      <w:r>
        <w:t xml:space="preserve">Recall the research we reviewed in </w:t>
      </w:r>
      <w:r w:rsidR="00813952">
        <w:t>Section 3</w:t>
      </w:r>
      <w:r>
        <w:t xml:space="preserve"> that characterized a development pathway as sustainable if the social value (wealth) of its resource base</w:t>
      </w:r>
      <w:r w:rsidR="0083199B">
        <w:t>—</w:t>
      </w:r>
      <w:r>
        <w:t>natural and anthropogenic</w:t>
      </w:r>
      <w:r w:rsidR="0083199B">
        <w:t>—</w:t>
      </w:r>
      <w:r>
        <w:t>does not decrease.</w:t>
      </w:r>
      <w:r w:rsidR="00B154C3">
        <w:t xml:space="preserve"> </w:t>
      </w:r>
      <w:r>
        <w:t xml:space="preserve">This </w:t>
      </w:r>
      <w:r>
        <w:lastRenderedPageBreak/>
        <w:t>finding provides, in our view, a theory</w:t>
      </w:r>
      <w:r w:rsidR="00C17ECC">
        <w:t>-</w:t>
      </w:r>
      <w:r>
        <w:t>grounded and practically useful answer to the question “Resource governance for what?” It should be adopted as one anchor for future governance research.</w:t>
      </w:r>
    </w:p>
    <w:p w14:paraId="32F85361" w14:textId="77777777" w:rsidR="00BB61C7" w:rsidRDefault="00BB61C7" w:rsidP="00BB61C7"/>
    <w:p w14:paraId="7BA38F8B" w14:textId="3172B127" w:rsidR="00BB61C7" w:rsidRDefault="00BB61C7" w:rsidP="00BB61C7">
      <w:r>
        <w:t>A second challenge to better resource governance is the continuing lack of any but the most basic accounts of what arrangements are actually in place around the world, and of evaluations that show how they are actually doing at nurturing resources for the pursuit of sustainability.</w:t>
      </w:r>
      <w:r w:rsidR="00B154C3">
        <w:t xml:space="preserve"> </w:t>
      </w:r>
      <w:r>
        <w:t xml:space="preserve">As we discussed in </w:t>
      </w:r>
      <w:r w:rsidR="00813952">
        <w:t>Section 7</w:t>
      </w:r>
      <w:r>
        <w:t>, the ideal would be data sets and evaluations that reach comprehensively across instruments (</w:t>
      </w:r>
      <w:r w:rsidR="00E31A71">
        <w:t xml:space="preserve">e.g., </w:t>
      </w:r>
      <w:r>
        <w:t>cooperative agreements and financing), long time periods (</w:t>
      </w:r>
      <w:r w:rsidR="00E31A71">
        <w:t xml:space="preserve">e.g., </w:t>
      </w:r>
      <w:r>
        <w:t>generations), and levels of provision (</w:t>
      </w:r>
      <w:r w:rsidR="00E31A71">
        <w:t>i.e.,</w:t>
      </w:r>
      <w:r>
        <w:t xml:space="preserve"> local to global).</w:t>
      </w:r>
      <w:r w:rsidR="00B154C3">
        <w:t xml:space="preserve"> </w:t>
      </w:r>
      <w:r>
        <w:t>The ideal remains almost as far off as it was a decade ago.</w:t>
      </w:r>
      <w:r w:rsidR="00B154C3">
        <w:t xml:space="preserve"> </w:t>
      </w:r>
      <w:r>
        <w:t xml:space="preserve">But as we noted earlier, several efforts are now moving along for both the conservation of valuable natural resources </w:t>
      </w:r>
      <w:r>
        <w:fldChar w:fldCharType="begin"/>
      </w:r>
      <w:r w:rsidR="00DE1C2B">
        <w:instrText xml:space="preserve"> ADDIN ZOTERO_ITEM CSL_CITATION {"citationID":"bBHsiIEi","properties":{"formattedCitation":"(Mitchell et al. 2020)","plainCitation":"(Mitchell et al. 2020)","noteIndex":0},"citationItems":[{"id":7879,"uris":["http://zotero.org/groups/2225246/items/47T7VRBC"],"uri":["http://zotero.org/groups/2225246/items/47T7VRBC"],"itemData":{"id":7879,"type":"article-journal","abstract":"Initiated in 2002, the International Environmental Agreements Data Base (IEADB) catalogs the texts, memberships, and design features of over 3,000 multilateral and bilateral environmental agreements. Using IEADB data, we create a comprehensive review of the evolution of international environmental law, including how the number, subjects, and state memberships in IEAs have changed over time. By providing IEA texts, the IEADB helps scholars identify and systematically code IEA design features. We review scholarship derived from the IEADB on international environmental governance, including insights into IEA membership, formation, and design as well as the deeper structure of international environmental law. We note the IEADB’s value as a teaching tool to promote undergraduate and graduate teaching and research. The IEADB’s structure and content opens up both broad research realms and specific research questions, and facilitates the ability of scholars to use the IEADB to answer those questions of greatest interest to them.","container-title":"Global Environmental Politics","issue":"1","title":"What We Know (and Could Know) About International Environmental Agreements” Ronald B. Mitchell, Liliana B. Andonova, Mark Axelrod, Jörg Balsiger, Thomas Bernauer, Jessica F. Green, James Hollway, Rakhyun E. Kim, and Jean-Frédéric Morin. 2020. “","volume":"20","author":[{"family":"Mitchell","given":"Ronald B."},{"family":"Andonova","given":"Liliana B."},{"family":"Axelrod","given":"Mark"},{"family":"Balsinger","given":"Jörg"},{"family":"Brenauer","given":"Thomas"},{"family":"Green","given":"Jessica F."},{"family":"Hollway","given":"James"},{"family":"Kim","given":"Rakhyun E."},{"family":"Morin","given":"Jean-Frédéric"}],"issued":{"date-parts":[["2020"]]}}}],"schema":"https://github.com/citation-style-language/schema/raw/master/csl-citation.json"} </w:instrText>
      </w:r>
      <w:r>
        <w:fldChar w:fldCharType="separate"/>
      </w:r>
      <w:r w:rsidRPr="00A44BE7">
        <w:t>(Mitchell et al. 2020)</w:t>
      </w:r>
      <w:r>
        <w:fldChar w:fldCharType="end"/>
      </w:r>
      <w:r>
        <w:t xml:space="preserve"> and the production of anthropogenic ones </w:t>
      </w:r>
      <w:r>
        <w:fldChar w:fldCharType="begin"/>
      </w:r>
      <w:r w:rsidR="00DE1C2B">
        <w:instrText xml:space="preserve"> ADDIN ZOTERO_ITEM CSL_CITATION {"citationID":"yMKOubbj","properties":{"formattedCitation":"(T. Liu and Kahn 2017)","plainCitation":"(T. Liu and Kahn 2017)","noteIndex":0},"citationItems":[{"id":7870,"uris":["http://zotero.org/groups/2225246/items/XGD9DSQ2"],"uri":["http://zotero.org/groups/2225246/items/XGD9DSQ2"],"itemData":{"id":7870,"type":"chapter","abstract":"This chapter aims to address this gap through an inductive, data-driven approach to analyzing RPGs. We present an original data set, based on the UN Treaty Collection series, which allows us to systematically measure a particular mode of RPG provision: cooperation among national governments to produce RPGs. In defining such cooperation, we exclude ODA;3 while ODA can also promote RPGs, we are interested here (for reasons later explained) in the efforts of states to provide RPGs through cooperative arrangements rather than the provision of bilateral or multilateral aid.\nThis approach enables us to map the existing ecosystem of RPG cooperation and observe patterns across space, time, and types of public goods. Through this exercise, we can gain empirical traction on the core conceptual questions that befuddle discussions of RPGs: what are the relevant boundaries of “regions”? How do these differ for different public goods? Which public goods should be properly thought of as “regional”?\nThese questions are not merely of academic interest. RPGs are increasingly important to the prospects of developing economies, but the conceptual and empirical challenges previously discussed prevent us from drawing systematic conclusions about their effectiveness. While this data set does not measure the coverage, quality, or impact of actual public goods provision, knowing which groups of countries are cooperating to produce which public goods is an important step toward doing so.","container-title":"21st Century Cooperation: Regional Public Goods, Global Governance, and Sustainable Development.","event-place":"London ; New York","ISBN":"978-1-351-73556-8","language":"English","note":"OCLC: 988176090","page":"3-13","publisher":"Routledge","publisher-place":"London ; New York","source":"Open WorldCat","title":"Regional public goods cooperation : an inductive approach to measuring regional public goods","URL":"http://public.ebookcentral.proquest.com/choice/publicfullrecord.aspx?p=4862621","author":[{"family":"Liu","given":"Teng"},{"family":"Kahn","given":"Theodore"}],"editor":[{"family":"Estevadeordal","given":"Antoni"},{"family":"Goodman","given":"Louis W"}],"accessed":{"date-parts":[["2019",12,5]]},"issued":{"date-parts":[["2017"]]}}}],"schema":"https://github.com/citation-style-language/schema/raw/master/csl-citation.json"} </w:instrText>
      </w:r>
      <w:r>
        <w:fldChar w:fldCharType="separate"/>
      </w:r>
      <w:r w:rsidR="008874CE" w:rsidRPr="00A44BE7">
        <w:t>(T. Liu and Kahn 2017)</w:t>
      </w:r>
      <w:r>
        <w:fldChar w:fldCharType="end"/>
      </w:r>
      <w:r>
        <w:t>.</w:t>
      </w:r>
      <w:r w:rsidR="00B154C3">
        <w:t xml:space="preserve"> </w:t>
      </w:r>
      <w:r>
        <w:t xml:space="preserve">They show feasible research pathways for the future. </w:t>
      </w:r>
    </w:p>
    <w:p w14:paraId="4CC6C97F" w14:textId="77777777" w:rsidR="00BB61C7" w:rsidRDefault="00BB61C7" w:rsidP="00BB61C7"/>
    <w:p w14:paraId="012CECAD" w14:textId="021F37CD" w:rsidR="00BB61C7" w:rsidRPr="003128EF" w:rsidRDefault="00BB61C7" w:rsidP="00BB61C7">
      <w:r>
        <w:t>The final challenge we address here for improving governance of resources is the lack of usable assessments about the likely future impacts of alternative interventions and arrangements.</w:t>
      </w:r>
      <w:r w:rsidR="00A44BE7">
        <w:t xml:space="preserve"> </w:t>
      </w:r>
      <w:r>
        <w:t xml:space="preserve">As noted in </w:t>
      </w:r>
      <w:r w:rsidR="00813952">
        <w:t>Section 7</w:t>
      </w:r>
      <w:r>
        <w:t>, such methods of linking knowledge with action to inform governance</w:t>
      </w:r>
      <w:r w:rsidR="00A44BE7">
        <w:t xml:space="preserve"> </w:t>
      </w:r>
      <w:r>
        <w:t>changes remain generally underdeveloped in sustainability science.</w:t>
      </w:r>
      <w:r w:rsidR="00B154C3">
        <w:t xml:space="preserve"> </w:t>
      </w:r>
      <w:r>
        <w:t>Once again, however, some of the best work we noted there shows possible ways forward for natural resources (</w:t>
      </w:r>
      <w:r w:rsidR="00E31A71">
        <w:t xml:space="preserve">e.g., </w:t>
      </w:r>
      <w:r>
        <w:fldChar w:fldCharType="begin"/>
      </w:r>
      <w:r w:rsidR="00DE1C2B">
        <w:instrText xml:space="preserve"> ADDIN ZOTERO_ITEM CSL_CITATION {"citationID":"6byoVro2","properties":{"formattedCitation":"(Jabbour and Flachsland 2017)","plainCitation":"(Jabbour and Flachsland 2017)","noteIndex":0},"citationItems":[{"id":1303,"uris":["http://zotero.org/groups/2225246/items/6XQY7ZUE"],"uri":["http://zotero.org/groups/2225246/items/6XQY7ZUE"],"itemData":{"id":1303,"type":"article-journal","abstract":"This paper provides a retrospective analysis of global environmental assessment (GEA) processes and their changing character, focus and political context over the past 40 years. We examine how and why elements of organizational design, objectives, and the evolving political landscape have interacted and changed, with a view of informing the design and conduct of future processes. We find that the historical genesis of GEAs is closely connected to the emergence of environmental multilateralism. However, the prevailing conditions and assumptions which originally gave rise to the GEA concept have changed significantly over time, giving rise to an increasing demand for a focus on response options and policies. We also find that the epistemic and process complexity of GEAs has increased substantially, without a corresponding expansion in the magnitude and composition of GEA management teams. We suggest that developing analytical capacities for policy assessment as well as ensuring sufficient resources and tools to manage increasingly complex GEAs is essential to ensure their future relevance and success. This article is part of a special issue on solution-oriented GEAs.","container-title":"Environmental Science &amp; Policy","DOI":"10.1016/j.envsci.2017.05.001","ISSN":"1462-9011","journalAbbreviation":"Environmental Science &amp; Policy","page":"193-202","source":"ScienceDirect","title":"40 years of global environmental assessments: A retrospective analysis","title-short":"40 years of global environmental assessments","volume":"77","author":[{"family":"Jabbour","given":"Jason"},{"family":"Flachsland","given":"Christian"}],"issued":{"date-parts":[["2017",11,1]]}}}],"schema":"https://github.com/citation-style-language/schema/raw/master/csl-citation.json"} </w:instrText>
      </w:r>
      <w:r>
        <w:fldChar w:fldCharType="separate"/>
      </w:r>
      <w:r w:rsidRPr="00A44BE7">
        <w:t>Jabbour and Flachsland 2017</w:t>
      </w:r>
      <w:r>
        <w:fldChar w:fldCharType="end"/>
      </w:r>
      <w:r>
        <w:t>)</w:t>
      </w:r>
      <w:r w:rsidR="00FE1D62">
        <w:t>,</w:t>
      </w:r>
      <w:r>
        <w:t xml:space="preserve"> anthropogenic ones (e.g.</w:t>
      </w:r>
      <w:r w:rsidR="0059430A">
        <w:t xml:space="preserve">, </w:t>
      </w:r>
      <w:r>
        <w:fldChar w:fldCharType="begin"/>
      </w:r>
      <w:r w:rsidR="00DE1C2B">
        <w:instrText xml:space="preserve"> ADDIN ZOTERO_ITEM CSL_CITATION {"citationID":"R1z8qpJS","properties":{"formattedCitation":"(Concei\\uc0\\u231{}\\uc0\\u257{}o and Mendoza 2006)","plainCitation":"(Conceiçāo and Mendoza 2006)","noteIndex":0},"citationItems":[{"id":7818,"uris":["http://zotero.org/groups/2225246/items/HS4R7BP3"],"uri":["http://zotero.org/groups/2225246/items/HS4R7BP3"],"itemData":{"id":7818,"type":"chapter","abstract":"This chapter proposes a methodology for identifying high-return investments and assessing when international cooperation pays. It describes potentially high-return investments in global public goods and shows how the gains would be distributed across major actor groups. It explains that the underlying logic of the analysis of global net gains from different investment opportunities in global public goods is that the international community would like to invest in goods that bring high social returns for the world.","container-title":"The New Public Finance: Responding to Global Challenges","ISBN":"978-0-19-985070-9","language":"en_US","publisher":"Oxford University Press","source":"www-oxfordscholarship-com.ezp-prod1.hul.harvard.edu","title":"Identifying high-return investments; a methodology for assessing when international cooperation pays-and for whom","URL":"https://www-oxfordscholarship-com.ezp-prod1.hul.harvard.edu/view/10.1093/acprof:oso/9780195179972.001.0001/acprof-9780195179972","author":[{"family":"Conceiçāo","given":"Pedro"},{"family":"Mendoza","given":"Ronald U."}],"editor":[{"family":"Kaul","given":"Inge"},{"family":"Conceiçāo","given":"Pedro"}],"accessed":{"date-parts":[["2019",12,9]]},"issued":{"date-parts":[["2006",2,23]]}}}],"schema":"https://github.com/citation-style-language/schema/raw/master/csl-citation.json"} </w:instrText>
      </w:r>
      <w:r>
        <w:fldChar w:fldCharType="separate"/>
      </w:r>
      <w:r w:rsidRPr="00A44BE7">
        <w:t>Conceiçāo and Mendoza 2006</w:t>
      </w:r>
      <w:r>
        <w:fldChar w:fldCharType="end"/>
      </w:r>
      <w:r>
        <w:t>)</w:t>
      </w:r>
      <w:r w:rsidR="00FE1D62">
        <w:t>, and even the two combined</w:t>
      </w:r>
      <w:r w:rsidR="002E2F9C">
        <w:t xml:space="preserve"> (</w:t>
      </w:r>
      <w:r w:rsidR="00E31A71">
        <w:t xml:space="preserve">e.g., </w:t>
      </w:r>
      <w:r w:rsidR="002E2F9C">
        <w:fldChar w:fldCharType="begin"/>
      </w:r>
      <w:r w:rsidR="00DE1C2B">
        <w:instrText xml:space="preserve"> ADDIN ZOTERO_ITEM CSL_CITATION {"citationID":"a222pf2lrh7","properties":{"formattedCitation":"(R. D. Collins et al. 2017)","plainCitation":"(R. D. Collins et al. 2017)","noteIndex":0},"citationItems":[{"id":1078,"uris":["http://zotero.org/groups/2225246/items/TBU4GBJB"],"uri":["http://zotero.org/groups/2225246/items/TBU4GBJB"],"itemData":{"id":1078,"type":"article-journal","abstract":"Abstract Decision-makers often seek to design policies that support sustainable development. Prospective evaluations of how effectively such policies are likely to meet sustainability goals have nonetheless remained challenging. Evaluating policies against sustainability goals can be facilitated through the inclusive wealth framework, which characterizes development in terms of the value to society of its underlying capital assets, and defines development to be potentially sustainable if that value does not decline over time. The inclusive wealth approach has been developed at a theoretical level and applied to retrospective evaluations. Here, we apply inclusive wealth theory to prospective policy evaluation coupled with dynamic simulation modeling, using a case of electricity infrastructure policies in oil-exporting countries. To demonstrate the prospective evaluation, we analyze investment policies in non-fossil electricity capacity in terms of their forecast impact on several dimensions of inclusive wealth. Illustrative results show that investing in non-fossil capacity in Saudi Arabia and Kuwait can increase components of the countries' inclusive wealth, though the impacts depend on future uncertainties. In contrast, comparable components of the UAE's net inclusive wealth decline under similar investment policies. Finally, including human capital improvements in estimates of inclusive wealth substantially increases its value, though the amount varies across the countries.","container-title":"Ecological Economics","DOI":"//dx.doi.org/10.1016/j.ecolecon.2016.11.013","page":"23-34","title":"Using inclusive wealth for policy evaluation: Application to electricity infrastructure planning in oil-exporting countries","volume":"133","author":[{"family":"Collins","given":"Ross D."},{"family":"Selin","given":"Noelle E."},{"family":"Weck","given":"Olivier L.","dropping-particle":"de"},{"family":"Clark","given":"William C."}],"issued":{"date-parts":[["2017"]]}}}],"schema":"https://github.com/citation-style-language/schema/raw/master/csl-citation.json"} </w:instrText>
      </w:r>
      <w:r w:rsidR="002E2F9C">
        <w:fldChar w:fldCharType="separate"/>
      </w:r>
      <w:r w:rsidR="0037359D" w:rsidRPr="0037359D">
        <w:t>R. D. Collins et al. 2017</w:t>
      </w:r>
      <w:r w:rsidR="002E2F9C">
        <w:fldChar w:fldCharType="end"/>
      </w:r>
      <w:r w:rsidR="002E2F9C">
        <w:t>)</w:t>
      </w:r>
      <w:r>
        <w:t xml:space="preserve">. </w:t>
      </w:r>
    </w:p>
    <w:p w14:paraId="33804CAA" w14:textId="77777777" w:rsidR="00BB61C7" w:rsidRPr="00A44BE7" w:rsidRDefault="00BB61C7" w:rsidP="00BB61C7"/>
    <w:p w14:paraId="5C09E8DA" w14:textId="20EEF97F" w:rsidR="00BB61C7" w:rsidRDefault="0065310E" w:rsidP="00A44BE7">
      <w:pPr>
        <w:pStyle w:val="Heading3"/>
        <w:numPr>
          <w:ilvl w:val="2"/>
          <w:numId w:val="9"/>
        </w:numPr>
      </w:pPr>
      <w:bookmarkStart w:id="709" w:name="_Toc27330982"/>
      <w:bookmarkStart w:id="710" w:name="_Toc33132659"/>
      <w:r>
        <w:t xml:space="preserve">Promoting </w:t>
      </w:r>
      <w:r w:rsidR="00BB61C7">
        <w:t>equity</w:t>
      </w:r>
      <w:bookmarkEnd w:id="709"/>
      <w:bookmarkEnd w:id="710"/>
    </w:p>
    <w:p w14:paraId="3B559D0F" w14:textId="2A4669D2" w:rsidR="00207A6E" w:rsidRPr="00F851D6" w:rsidRDefault="00F20620" w:rsidP="00207A6E">
      <w:r>
        <w:t>C</w:t>
      </w:r>
      <w:r w:rsidR="0055187E">
        <w:t xml:space="preserve">onserving the resource base is not the same as assuring equity in the distribution of the goods and services that flow from it </w:t>
      </w:r>
      <w:r w:rsidR="0055187E">
        <w:fldChar w:fldCharType="begin"/>
      </w:r>
      <w:r w:rsidR="00DE1C2B">
        <w:instrText xml:space="preserve"> ADDIN ZOTERO_ITEM CSL_CITATION {"citationID":"QdVCutT4","properties":{"formattedCitation":"(Agrawal 2014)","plainCitation":"(Agrawal 2014)","noteIndex":0},"citationItems":[{"id":7483,"uris":["http://zotero.org/groups/2225246/items/BI4IZXM8"],"uri":["http://zotero.org/groups/2225246/items/BI4IZXM8"],"itemData":{"id":7483,"type":"article-journal","abstract":"The study of common-pool resources has benefited immensely from the contributions of Elinor Ostrom. Continuing advances in the field will require that scholars of commons use the insights in her work. But they must also (1) make conceptual and theoretical advances in terms of differentiating the social and ecological outcomes related to commons governance, (2) deploy more sophisticated analytical methods to make sense of different outcomes and patterns of relationships among outcomes, and (3) create better, globally representative, hierarchically organized datasets on the commons. Efforts to build better theories and develop a more rigorous understanding of outcomes are also necessary to keep in view the needs of poor, marginal populations that depend on the commons globally.","collection-title":"Interrogating The Commons","container-title":"Environmental Science &amp; Policy","DOI":"10.1016/j.envsci.2013.08.012","ISSN":"1462-9011","journalAbbreviation":"Environmental Science &amp; Policy","language":"en","page":"86-91","source":"ScienceDirect","title":"Studying the commons, governing common-pool resource outcomes: Some concluding thoughts","title-short":"Studying the commons, governing common-pool resource outcomes","volume":"36","author":[{"family":"Agrawal","given":"Arun"}],"issued":{"date-parts":[["2014"]]}}}],"schema":"https://github.com/citation-style-language/schema/raw/master/csl-citation.json"} </w:instrText>
      </w:r>
      <w:r w:rsidR="0055187E">
        <w:fldChar w:fldCharType="separate"/>
      </w:r>
      <w:r w:rsidR="0055187E">
        <w:rPr>
          <w:noProof/>
        </w:rPr>
        <w:t>(Agrawal 2014)</w:t>
      </w:r>
      <w:r w:rsidR="0055187E">
        <w:fldChar w:fldCharType="end"/>
      </w:r>
      <w:r w:rsidR="0055187E">
        <w:t>.</w:t>
      </w:r>
      <w:r w:rsidR="00B154C3">
        <w:t xml:space="preserve"> </w:t>
      </w:r>
      <w:r w:rsidR="0055187E">
        <w:t>Hence this second challenge of governance for sustainable development is to address issues of equity in both process and outcome:</w:t>
      </w:r>
      <w:r w:rsidR="00B154C3">
        <w:t xml:space="preserve"> </w:t>
      </w:r>
      <w:r w:rsidR="0055187E">
        <w:t>governance by whom (</w:t>
      </w:r>
      <w:r w:rsidR="00E31A71">
        <w:t>i.e.,</w:t>
      </w:r>
      <w:r w:rsidR="0055187E">
        <w:t xml:space="preserve"> reflecting whose voices) and governance with what outcome (</w:t>
      </w:r>
      <w:r w:rsidR="00E31A71">
        <w:t>i.e.,</w:t>
      </w:r>
      <w:r w:rsidR="0055187E">
        <w:t xml:space="preserve"> more or less equitable allocation of access to resources and the goods and services that flow from them)</w:t>
      </w:r>
      <w:r w:rsidR="00207A6E">
        <w:t xml:space="preserve"> </w:t>
      </w:r>
      <w:r w:rsidR="00207A6E" w:rsidRPr="00FC1BA1">
        <w:fldChar w:fldCharType="begin"/>
      </w:r>
      <w:r w:rsidR="00DE1C2B">
        <w:instrText xml:space="preserve"> ADDIN ZOTERO_ITEM CSL_CITATION {"citationID":"a2hovcsacds","properties":{"formattedCitation":"(Adger and Jordan 2009)","plainCitation":"(Adger and Jordan 2009)","noteIndex":0},"citationItems":[{"id":7766,"uris":["http://zotero.org/groups/2225246/items/2BWI6K2F"],"uri":["http://zotero.org/groups/2225246/items/2BWI6K2F"],"itemData":{"id":7766,"type":"book","abstract":"The crisis of unsustainability is, above all else, a crisis of governance. The transition to a more sustainable world will inevitably require radical changes in the actions of all governments, and it will call for significant changes to the lifestyles of individuals everywhere. Bringing together some of the world's most highly regarded experts on governance and sustainable development, this book examines these necessary processes and consequences across a range of sectors, regions and other important areas of concern. It reveals that the governance of sustainable development is politically contested, and that it will continue to test existing governance systems to their limits. As an assessment of existing policy practices, it will be of great interest to all those who are preparing themselves - or their organisations - for the sustainability transition.","call-number":"GE170 .G686 2009","event-place":"Cambridge, UK ; New York","ISBN":"978-0-521-51875-8","note":"OCLC: ocn261176757","number-of-pages":"338","publisher":"Cambridge University Press","publisher-place":"Cambridge, UK ; New York","source":"Library of Congress ISBN","title":"Governing sustainability","editor":[{"family":"Adger","given":"W. Neil"},{"family":"Jordan","given":"Andrew"}],"issued":{"date-parts":[["2009"]]}}}],"schema":"https://github.com/citation-style-language/schema/raw/master/csl-citation.json"} </w:instrText>
      </w:r>
      <w:r w:rsidR="00207A6E" w:rsidRPr="00FC1BA1">
        <w:fldChar w:fldCharType="separate"/>
      </w:r>
      <w:r w:rsidR="0037359D" w:rsidRPr="0037359D">
        <w:t>(Adger and Jordan 2009)</w:t>
      </w:r>
      <w:r w:rsidR="00207A6E" w:rsidRPr="00FC1BA1">
        <w:fldChar w:fldCharType="end"/>
      </w:r>
      <w:r w:rsidR="0055187E" w:rsidRPr="00F851D6">
        <w:t>.</w:t>
      </w:r>
      <w:r w:rsidR="00207A6E" w:rsidRPr="00F851D6">
        <w:t xml:space="preserve"> </w:t>
      </w:r>
      <w:r w:rsidR="00207A6E" w:rsidRPr="00A44BE7">
        <w:t>Indeed, as we argue in Section 4, the desired outcomes of sustainability</w:t>
      </w:r>
      <w:r w:rsidR="008F7522">
        <w:t>—</w:t>
      </w:r>
      <w:r w:rsidR="00207A6E" w:rsidRPr="00A44BE7">
        <w:t>including both intra and intergenerational well-being</w:t>
      </w:r>
      <w:r w:rsidR="008F7522">
        <w:t>—</w:t>
      </w:r>
      <w:r w:rsidR="00207A6E" w:rsidRPr="00A44BE7">
        <w:t>are unlikely to be achieved without greater attention to and support for processes that take issues of equity, vulnerability, and social exclusion seriously and find ways to overcome the efforts of powerful actors to stymie transformations toward sustainability.</w:t>
      </w:r>
      <w:r w:rsidR="00B154C3">
        <w:t xml:space="preserve"> </w:t>
      </w:r>
    </w:p>
    <w:p w14:paraId="3E866829" w14:textId="5292DCEA" w:rsidR="0055187E" w:rsidRDefault="0055187E" w:rsidP="0055187E"/>
    <w:p w14:paraId="5BACF897" w14:textId="4D38FFAC" w:rsidR="0055187E" w:rsidRDefault="001356EB" w:rsidP="0055187E">
      <w:r>
        <w:t>I</w:t>
      </w:r>
      <w:r w:rsidR="0055187E">
        <w:t>nequity is reinforced by maldistributions of power</w:t>
      </w:r>
      <w:r w:rsidR="004274E4">
        <w:t>, as we discussed in Section 4</w:t>
      </w:r>
      <w:r w:rsidR="0055187E">
        <w:t>. Maldistributions of power</w:t>
      </w:r>
      <w:r w:rsidR="00D6710E">
        <w:t xml:space="preserve"> are</w:t>
      </w:r>
      <w:r w:rsidR="0055187E">
        <w:t xml:space="preserve"> ubiquitous within current generations as a result of poverty or political marginalization</w:t>
      </w:r>
      <w:r w:rsidR="00D6710E">
        <w:t xml:space="preserve"> and</w:t>
      </w:r>
      <w:r w:rsidR="0055187E">
        <w:t xml:space="preserve"> are particularly acute and difficult to remedy between current and future generations </w:t>
      </w:r>
      <w:r w:rsidR="0055187E" w:rsidRPr="0072645A">
        <w:fldChar w:fldCharType="begin"/>
      </w:r>
      <w:r w:rsidR="00DE1C2B" w:rsidRPr="00721AB2">
        <w:instrText xml:space="preserve"> ADDIN ZOTERO_ITEM CSL_CITATION {"citationID":"7527xD8a","properties":{"formattedCitation":"(Scoones 2009)","plainCitation":"(Scoones 2009)","noteIndex":0},"citationItems":[{"id":1143,"uris":["http://zotero.org/groups/2225246/items/9YUBVUHP"],"uri":["http://zotero.org/groups/2225246/items/9YUBVUHP"],"itemData":{"id":1143,"type":"article-journal","abstract":"Livelihoods perspectives have been central to rural development thinking and practice in the past decade. But where do such perspectives come from, what are their conceptual roots, and what influences have shaped the way they have emerged? This paper offers an historical review of key moments in debates about rural livelihoods, identifying the tensions, ambiguities and challenges of such approaches. A number of core challenges are identified, centred on the need to inject a more thorough-going political analysis into the centre of livelihoods perspectives. This will enhance the capacity of livelihoods perspectives to address key lacunae in recent discussions, including questions of knowledge, politics, scale and dynamics.","container-title":"The Journal of Peasant Studies","DOI":"10.1080/03066150902820503","ISSN":"0306-6150","issue":"1","language":"English","page":"171-196","source":"Taylor and Francis+NEJM","title":"Livelihoods perspectives and rural development","volume":"36","author":[{"family":"Scoones","given":"Ian"}],"issued":{"date-parts":[["2009",1,1]]}}}],"schema":"https://github.com/citation-style-language/schema/raw/master/csl-citation.json"} </w:instrText>
      </w:r>
      <w:r w:rsidR="0055187E" w:rsidRPr="0072645A">
        <w:fldChar w:fldCharType="separate"/>
      </w:r>
      <w:r w:rsidR="0055187E" w:rsidRPr="0072645A">
        <w:t>(Scoones 2009)</w:t>
      </w:r>
      <w:r w:rsidR="0055187E" w:rsidRPr="0072645A">
        <w:fldChar w:fldCharType="end"/>
      </w:r>
      <w:r w:rsidR="0055187E" w:rsidRPr="00721AB2">
        <w:t>.</w:t>
      </w:r>
      <w:r w:rsidR="00B154C3">
        <w:t xml:space="preserve"> </w:t>
      </w:r>
      <w:r w:rsidR="0055187E">
        <w:t>Meeting sustainable development goals thus requires governance tools that assure greater intra and intergenerational equity. Governance tools to promote equity include: i) social norms and values; ii) laws, regulations</w:t>
      </w:r>
      <w:r w:rsidR="008F7522">
        <w:t>,</w:t>
      </w:r>
      <w:r w:rsidR="0055187E">
        <w:t xml:space="preserve"> and rights; </w:t>
      </w:r>
      <w:r w:rsidR="008F7522">
        <w:t xml:space="preserve">and </w:t>
      </w:r>
      <w:r w:rsidR="0055187E">
        <w:t>iii) social movements.</w:t>
      </w:r>
      <w:r w:rsidR="00B154C3">
        <w:t xml:space="preserve"> </w:t>
      </w:r>
    </w:p>
    <w:p w14:paraId="1CE0F2FE" w14:textId="77777777" w:rsidR="00BB61C7" w:rsidRDefault="00BB61C7" w:rsidP="00BB61C7">
      <w:pPr>
        <w:rPr>
          <w:rFonts w:cstheme="minorHAnsi"/>
        </w:rPr>
      </w:pPr>
    </w:p>
    <w:p w14:paraId="46CA02AB" w14:textId="24D1FCB5" w:rsidR="0055187E" w:rsidRPr="00BD4A97" w:rsidRDefault="00BB61C7" w:rsidP="00BD4A97">
      <w:pPr>
        <w:pStyle w:val="Heading4"/>
      </w:pPr>
      <w:r w:rsidRPr="00BD4A97">
        <w:t xml:space="preserve">Values and </w:t>
      </w:r>
      <w:r w:rsidR="005B10CD" w:rsidRPr="00BD4A97">
        <w:t>n</w:t>
      </w:r>
      <w:r w:rsidRPr="00BD4A97">
        <w:t>orms</w:t>
      </w:r>
    </w:p>
    <w:p w14:paraId="1DD1D1D5" w14:textId="5DFAC1F6" w:rsidR="0055187E" w:rsidRDefault="007F5640" w:rsidP="0055187E">
      <w:r>
        <w:t>S</w:t>
      </w:r>
      <w:r w:rsidR="0055187E">
        <w:t>ustainab</w:t>
      </w:r>
      <w:r>
        <w:t xml:space="preserve">le development, at its core, </w:t>
      </w:r>
      <w:r w:rsidR="0055187E">
        <w:t xml:space="preserve">is a normative agenda that that emphasizes the values of </w:t>
      </w:r>
      <w:r w:rsidR="0054672B">
        <w:t xml:space="preserve">well-being and </w:t>
      </w:r>
      <w:r w:rsidR="0055187E">
        <w:t xml:space="preserve">equity for both current and future generations. Scholars have long recognized the </w:t>
      </w:r>
      <w:r w:rsidR="0055187E">
        <w:lastRenderedPageBreak/>
        <w:t xml:space="preserve">importance of changes in human values and behaviors to support sustainable development and ensure both intra and inter-generational equity. </w:t>
      </w:r>
      <w:r w:rsidR="0055187E" w:rsidRPr="007535AF">
        <w:t>Leiserowitz, Kates</w:t>
      </w:r>
      <w:r w:rsidR="0059430A">
        <w:t>,</w:t>
      </w:r>
      <w:r w:rsidR="0055187E" w:rsidRPr="007535AF">
        <w:t xml:space="preserve"> and Par</w:t>
      </w:r>
      <w:r w:rsidR="0059430A">
        <w:t>r</w:t>
      </w:r>
      <w:r w:rsidR="0055187E" w:rsidRPr="007535AF">
        <w:t>is argue that “the achievement of long-term sustainability goals</w:t>
      </w:r>
      <w:r w:rsidR="0045582A">
        <w:t>…</w:t>
      </w:r>
      <w:r w:rsidR="0055187E" w:rsidRPr="007535AF">
        <w:t>will require an open, inclusive, and continuing global dialogue about what ‘the good life’ should look like, how to live it, and the values, attitudes, and behaviors, both individual and collective, that will support it</w:t>
      </w:r>
      <w:r w:rsidR="0055187E">
        <w:t xml:space="preserve">” </w:t>
      </w:r>
      <w:r w:rsidR="0055187E">
        <w:fldChar w:fldCharType="begin"/>
      </w:r>
      <w:r w:rsidR="00DE1C2B">
        <w:instrText xml:space="preserve"> ADDIN ZOTERO_ITEM CSL_CITATION {"citationID":"7d3yBv44","properties":{"formattedCitation":"(Leiserowitz, Kates, and Parris 2006, 440)","plainCitation":"(Leiserowitz, Kates, and Parris 2006, 440)","noteIndex":0},"citationItems":[{"id":935,"uris":["http://zotero.org/groups/2225246/items/FS4WB8E5"],"uri":["http://zotero.org/groups/2225246/items/FS4WB8E5"],"itemData":{"id":935,"type":"article-journal","abstract":"This review surveys five major efforts to identify and declare values essential to global sustainability; describes empirical trends (as measured by multinational and global-scale surveys) in values, attitudes, and behaviors related to human and economic development, the environment, and driving forces (population, affluence, technology, and entitlements); and describes empirical trends in attitudes toward contextual values that condition sustainable development (e.g., freedom and democracy, capitalism, globalization, and equality). Finally, the review identifies important barriers between attitudes and behavior; draws several conclusions regarding the value, attitudinal, and behavioral changes needed to achieve global sustainability; and suggests future research directions.","container-title":"Annual Review of Environment and Resources","DOI":"10.1146/annurev.energy.31.102505.133552","ISSN":"1543-5938","issue":"1","journalAbbreviation":"Annu. Rev. Environ. Resour.","page":"413-444","source":"www-annualreviews-org.ezp-prod1.hul.harvard.edu (Atypon)","title":"Sustainability Values, Attitudes, and Behaviors: A Review of Multinational and Global Trends","title-short":"Sustainability Values, Attitudes, and Behaviors","volume":"31","author":[{"family":"Leiserowitz","given":"Anthony A."},{"family":"Kates","given":"Robert W."},{"family":"Parris","given":"Thomas M."}],"issued":{"date-parts":[["2006",10,13]]}},"locator":"440"}],"schema":"https://github.com/citation-style-language/schema/raw/master/csl-citation.json"} </w:instrText>
      </w:r>
      <w:r w:rsidR="0055187E">
        <w:fldChar w:fldCharType="separate"/>
      </w:r>
      <w:r w:rsidR="0055187E">
        <w:rPr>
          <w:noProof/>
        </w:rPr>
        <w:t>(Leiserowitz, Kates, and Parris 2006, 440)</w:t>
      </w:r>
      <w:r w:rsidR="0055187E">
        <w:fldChar w:fldCharType="end"/>
      </w:r>
      <w:r w:rsidR="0055187E">
        <w:t xml:space="preserve">. However, evidence supporting a causal relationship between purported sustainable values and substantive change in human behavior is limited </w:t>
      </w:r>
      <w:r w:rsidR="0055187E">
        <w:fldChar w:fldCharType="begin"/>
      </w:r>
      <w:r w:rsidR="00DE1C2B">
        <w:instrText xml:space="preserve"> ADDIN ZOTERO_ITEM CSL_CITATION {"citationID":"oG1KZ7Aq","properties":{"formattedCitation":"(Peattie 2010)","plainCitation":"(Peattie 2010)","noteIndex":0},"citationItems":[{"id":827,"uris":["http://zotero.org/groups/2225246/items/SQVM7EBQ"],"uri":["http://zotero.org/groups/2225246/items/SQVM7EBQ"],"itemData":{"id":827,"type":"article-journal","abstract":"Developing more environmentally sustainable consumption and production systems depends upon consumers' willingness to engage in “greener” consumption behaviors. Research efforts have sought to identify, analyze, and understand the “green consumer.” Initial marketing and economics research, focusing on purchasing activities, has been complemented by research from fields such as industrial ecology and sociology, providing a more holistic picture of green consumption as a process. Much of the research has focused on areas with the greatest environmental impacts, namely peoples' homes and household management, their food choices and behaviors, and their transport behaviors for work, leisure, and travel. The emerging picture of green consumption is of a process that is strongly influenced by consumer values, norms, and habits, yet is highly complex, diverse, and context dependent. There are opportunities for future research that provides greater interdisciplinarity and challenges our assumptions and expectations about consumption and the nature of the consumer society.","container-title":"Annual Review of Environment and Resources","DOI":"10.1146/annurev-environ-032609-094328","issue":"1","page":"195-228","source":"Annual Reviews","title":"Green Consumption: Behavior and Norms","title-short":"Green Consumption","volume":"35","author":[{"family":"Peattie","given":"Ken"}],"issued":{"date-parts":[["2010"]]}}}],"schema":"https://github.com/citation-style-language/schema/raw/master/csl-citation.json"} </w:instrText>
      </w:r>
      <w:r w:rsidR="0055187E">
        <w:fldChar w:fldCharType="separate"/>
      </w:r>
      <w:r w:rsidR="0055187E">
        <w:rPr>
          <w:noProof/>
        </w:rPr>
        <w:t>(Peattie 2010)</w:t>
      </w:r>
      <w:r w:rsidR="0055187E">
        <w:fldChar w:fldCharType="end"/>
      </w:r>
      <w:r w:rsidR="0055187E">
        <w:t xml:space="preserve">. While individuals and groups may support abstract sustainable values including those of intra and intergenerational equity, individual actors make decisions constrained by both limited resources and competing goals. Both of these factors </w:t>
      </w:r>
      <w:r w:rsidR="00532C24">
        <w:t xml:space="preserve">impede </w:t>
      </w:r>
      <w:r w:rsidR="0055187E">
        <w:t xml:space="preserve">the translation of abstract values into actual behavior </w:t>
      </w:r>
      <w:r w:rsidR="0055187E">
        <w:fldChar w:fldCharType="begin"/>
      </w:r>
      <w:r w:rsidR="00DE1C2B">
        <w:instrText xml:space="preserve"> ADDIN ZOTERO_ITEM CSL_CITATION {"citationID":"YDaE63k7","properties":{"formattedCitation":"(Leiserowitz, Kates, and Parris 2006)","plainCitation":"(Leiserowitz, Kates, and Parris 2006)","noteIndex":0},"citationItems":[{"id":935,"uris":["http://zotero.org/groups/2225246/items/FS4WB8E5"],"uri":["http://zotero.org/groups/2225246/items/FS4WB8E5"],"itemData":{"id":935,"type":"article-journal","abstract":"This review surveys five major efforts to identify and declare values essential to global sustainability; describes empirical trends (as measured by multinational and global-scale surveys) in values, attitudes, and behaviors related to human and economic development, the environment, and driving forces (population, affluence, technology, and entitlements); and describes empirical trends in attitudes toward contextual values that condition sustainable development (e.g., freedom and democracy, capitalism, globalization, and equality). Finally, the review identifies important barriers between attitudes and behavior; draws several conclusions regarding the value, attitudinal, and behavioral changes needed to achieve global sustainability; and suggests future research directions.","container-title":"Annual Review of Environment and Resources","DOI":"10.1146/annurev.energy.31.102505.133552","ISSN":"1543-5938","issue":"1","journalAbbreviation":"Annu. Rev. Environ. Resour.","page":"413-444","source":"www-annualreviews-org.ezp-prod1.hul.harvard.edu (Atypon)","title":"Sustainability Values, Attitudes, and Behaviors: A Review of Multinational and Global Trends","title-short":"Sustainability Values, Attitudes, and Behaviors","volume":"31","author":[{"family":"Leiserowitz","given":"Anthony A."},{"family":"Kates","given":"Robert W."},{"family":"Parris","given":"Thomas M."}],"issued":{"date-parts":[["2006",10,13]]}}}],"schema":"https://github.com/citation-style-language/schema/raw/master/csl-citation.json"} </w:instrText>
      </w:r>
      <w:r w:rsidR="0055187E">
        <w:fldChar w:fldCharType="separate"/>
      </w:r>
      <w:r w:rsidR="0055187E">
        <w:rPr>
          <w:noProof/>
        </w:rPr>
        <w:t>(Leiserowitz, Kates, and Parris 2006</w:t>
      </w:r>
      <w:r w:rsidR="0059430A">
        <w:rPr>
          <w:noProof/>
        </w:rPr>
        <w:t>;</w:t>
      </w:r>
      <w:r w:rsidR="0055187E">
        <w:fldChar w:fldCharType="end"/>
      </w:r>
      <w:r w:rsidR="00CE4956">
        <w:t xml:space="preserve"> </w:t>
      </w:r>
      <w:r w:rsidR="00CE4956">
        <w:fldChar w:fldCharType="begin"/>
      </w:r>
      <w:r w:rsidR="00DE1C2B">
        <w:instrText xml:space="preserve"> ADDIN ZOTERO_ITEM CSL_CITATION {"citationID":"a23pnr2aedb","properties":{"formattedCitation":"(O\\uc0\\u8217{}Rourke and Lollo 2015)","plainCitation":"(O’Rourke and Lollo 2015)","noteIndex":0},"citationItems":[{"id":653,"uris":["http://zotero.org/groups/2225246/items/BIDINAXT"],"uri":["http://zotero.org/groups/2225246/items/BIDINAXT"],"itemData":{"id":653,"type":"article-journal","abstract":"Consumption, although often considered an individual choice, is deeply ingrained in behaviors, cultures, and institutions, and is driven and supported by corporate and government practices. Consumption is also at the heart of many of our most critical ecological, health, and social problems. What is referred to broadly as sustainable consumption has primarily focused on making consumption more efficient and gradually decoupling it from energy and resource use. We argue for the need to focus sustainable consumption initiatives on the key impact areas of consumption—transport, housing, energy use, and food—and at deeper levels of system change. To meet the scale of the sustainability challenges we face, interventions and policies must move from relative decoupling via technological improvements, to strategies to change the behavior of individual consumers, to broader initiatives to change systems of production and consumption. We seek to connect these emerging literatures on behavior change, structural interventions, and sustainability transitions to arrive at integrated frameworks for learning, iteration, and scaling of sustainability innovations. We sketch the outlines of research and practice that offer potentials for system changes for truly sustainable consumption.","container-title":"Annual Review of Environment and Resources","DOI":"10.1146/annurev-environ-102014-021224","issue":"1","page":"233-259","source":"Annual Reviews","title":"Transforming Consumption: From Decoupling, to Behavior Change, to System Changes for Sustainable Consumption","title-short":"Transforming Consumption","volume":"40","author":[{"family":"O'Rourke","given":"Dara"},{"family":"Lollo","given":"Niklas"}],"issued":{"date-parts":[["2015"]]}}}],"schema":"https://github.com/citation-style-language/schema/raw/master/csl-citation.json"} </w:instrText>
      </w:r>
      <w:r w:rsidR="00CE4956">
        <w:fldChar w:fldCharType="separate"/>
      </w:r>
      <w:r w:rsidR="0037359D" w:rsidRPr="0037359D">
        <w:t>O’Rourke and Lollo 2015)</w:t>
      </w:r>
      <w:r w:rsidR="00CE4956">
        <w:fldChar w:fldCharType="end"/>
      </w:r>
      <w:r w:rsidR="0055187E">
        <w:t>.</w:t>
      </w:r>
      <w:r w:rsidR="00B154C3">
        <w:t xml:space="preserve"> </w:t>
      </w:r>
      <w:r w:rsidR="00DC3F89">
        <w:t>A particularly valuable extension of the work on values and sustainability has been the recognition that actors’ empathy for nature and other people</w:t>
      </w:r>
      <w:r w:rsidR="0083199B">
        <w:t>—</w:t>
      </w:r>
      <w:r w:rsidR="00DC3F89">
        <w:t>a value often grounded in a sense of place and identity</w:t>
      </w:r>
      <w:r w:rsidR="0083199B">
        <w:t>—</w:t>
      </w:r>
      <w:r w:rsidR="000F26BD">
        <w:t xml:space="preserve">can significantly influence pro-sustainability behaviors </w:t>
      </w:r>
      <w:r w:rsidR="000F26BD">
        <w:fldChar w:fldCharType="begin"/>
      </w:r>
      <w:r w:rsidR="00DE1C2B">
        <w:instrText xml:space="preserve"> ADDIN ZOTERO_ITEM CSL_CITATION {"citationID":"a2fgpdgj65k","properties":{"formattedCitation":"(Brown et al. 2019)","plainCitation":"(Brown et al. 2019)","noteIndex":0},"citationItems":[{"id":1489,"uris":["http://zotero.org/groups/2225246/items/NZAK4AW9"],"uri":["http://zotero.org/groups/2225246/items/NZAK4AW9"],"itemData":{"id":1489,"type":"article-journal","abstract":"Sustainability science recognises the need to fully incorporate cultural and emotional dimensions of environmental change to understand how societies deal with and shape anticipated transformations, unforeseen risks and increasing uncertainties. The relationship between empathy and sustainability represents a key advance in understanding underpinning human-environment relations. We assert that lack of empathy for nature and for others limits motivations to conserve the environment and enhance sustainability. Critically, the relationship between empathy and sustainability is mediated by place and identity that constrain and shape empathy’s role in pro-environmental sustainability behaviour. We review emerging evidence across disciplines and suggest a new model exploring interactions between place, identity and empathy for sustainability. There are emerging innovative methodological approaches to observe, measure and potentially stimulate empathy for sustainability.","container-title":"Global Environmental Change","DOI":"10.1016/j.gloenvcha.2019.03.003","ISSN":"0959-3780","journalAbbreviation":"Global Environmental Change","page":"11-17","source":"ScienceDirect","title":"Empathy, place and identity interactions for sustainability","volume":"56","author":[{"family":"Brown","given":"Katrina"},{"family":"Adger","given":"W. Neil"},{"family":"Devine-Wright","given":"Patrick"},{"family":"Anderies","given":"John M."},{"family":"Barr","given":"Stewart"},{"family":"Bousquet","given":"Francois"},{"family":"Butler","given":"Catherine"},{"family":"Evans","given":"Louisa"},{"family":"Marshall","given":"Nadine"},{"family":"Quinn","given":"Tara"}],"issued":{"date-parts":[["2019",5,1]]}}}],"schema":"https://github.com/citation-style-language/schema/raw/master/csl-citation.json"} </w:instrText>
      </w:r>
      <w:r w:rsidR="000F26BD">
        <w:fldChar w:fldCharType="separate"/>
      </w:r>
      <w:r w:rsidR="0037359D" w:rsidRPr="0037359D">
        <w:t>(Brown et al. 2019)</w:t>
      </w:r>
      <w:r w:rsidR="000F26BD">
        <w:fldChar w:fldCharType="end"/>
      </w:r>
      <w:r w:rsidR="000F26BD">
        <w:t>.</w:t>
      </w:r>
    </w:p>
    <w:p w14:paraId="156B8C88" w14:textId="77777777" w:rsidR="0055187E" w:rsidRDefault="0055187E" w:rsidP="0055187E"/>
    <w:p w14:paraId="59FB0111" w14:textId="77EFEC41" w:rsidR="0055187E" w:rsidRDefault="0055187E" w:rsidP="0055187E">
      <w:r>
        <w:t>Behavioral economist</w:t>
      </w:r>
      <w:r w:rsidR="00077E82">
        <w:t>s</w:t>
      </w:r>
      <w:r>
        <w:t xml:space="preserve"> and other scholars are activity pursing research agendas that encourage actors to overcome this attitude-behavior gap </w:t>
      </w:r>
      <w:r w:rsidRPr="0072645A">
        <w:fldChar w:fldCharType="begin"/>
      </w:r>
      <w:r w:rsidR="00DE1C2B" w:rsidRPr="00721AB2">
        <w:instrText xml:space="preserve"> ADDIN ZOTERO_ITEM CSL_CITATION {"citationID":"bndoh7Vy","properties":{"formattedCitation":"(O\\uc0\\u8217{}Rourke and Lollo 2015)","plainCitation":"(O’Rourke and Lollo 2015)","noteIndex":0},"citationItems":[{"id":653,"uris":["http://zotero.org/groups/2225246/items/BIDINAXT"],"uri":["http://zotero.org/groups/2225246/items/BIDINAXT"],"itemData":{"id":653,"type":"article-journal","abstract":"Consumption, although often considered an individual choice, is deeply ingrained in behaviors, cultures, and institutions, and is driven and supported by corporate and government practices. Consumption is also at the heart of many of our most critical ecological, health, and social problems. What is referred to broadly as sustainable consumption has primarily focused on making consumption more efficient and gradually decoupling it from energy and resource use. We argue for the need to focus sustainable consumption initiatives on the key impact areas of consumption—transport, housing, energy use, and food—and at deeper levels of system change. To meet the scale of the sustainability challenges we face, interventions and policies must move from relative decoupling via technological improvements, to strategies to change the behavior of individual consumers, to broader initiatives to change systems of production and consumption. We seek to connect these emerging literatures on behavior change, structural interventions, and sustainability transitions to arrive at integrated frameworks for learning, iteration, and scaling of sustainability innovations. We sketch the outlines of research and practice that offer potentials for system changes for truly sustainable consumption.","container-title":"Annual Review of Environment and Resources","DOI":"10.1146/annurev-environ-102014-021224","issue":"1","page":"233-259","source":"Annual Reviews","title":"Transforming Consumption: From Decoupling, to Behavior Change, to System Changes for Sustainable Consumption","title-short":"Transforming Consumption","volume":"40","author":[{"family":"O'Rourke","given":"Dara"},{"family":"Lollo","given":"Niklas"}],"issued":{"date-parts":[["2015"]]}}}],"schema":"https://github.com/citation-style-language/schema/raw/master/csl-citation.json"} </w:instrText>
      </w:r>
      <w:r w:rsidRPr="0072645A">
        <w:fldChar w:fldCharType="separate"/>
      </w:r>
      <w:r w:rsidRPr="0072645A">
        <w:t>(O’Rourke and Lollo 2015)</w:t>
      </w:r>
      <w:r w:rsidRPr="0072645A">
        <w:fldChar w:fldCharType="end"/>
      </w:r>
      <w:r w:rsidRPr="00721AB2">
        <w:t>.</w:t>
      </w:r>
      <w:r>
        <w:t xml:space="preserve"> A well accepted conclusion of this research is that information provision about the negative impacts of individual behavior and consumption decisions alone is not an effective strategy for spurring sustainable behavior change. In place of closing the attitude-behavior gap, behavioral economists highlight the importance of default options and nudges that encourage pro-sustainable behavior</w:t>
      </w:r>
      <w:r w:rsidR="00CE4956">
        <w:t xml:space="preserve"> </w:t>
      </w:r>
      <w:r w:rsidR="00CE4956" w:rsidRPr="000F123E">
        <w:fldChar w:fldCharType="begin"/>
      </w:r>
      <w:r w:rsidR="00DE1C2B">
        <w:instrText xml:space="preserve"> ADDIN ZOTERO_ITEM CSL_CITATION {"citationID":"x9Ljwraf","properties":{"formattedCitation":"(Bornemann 2019)","plainCitation":"(Bornemann 2019)","noteIndex":0},"citationItems":[{"id":7368,"uris":["http://zotero.org/groups/2225246/items/PL792MMC"],"uri":["http://zotero.org/groups/2225246/items/PL792MMC"],"itemData":{"id":7368,"type":"chapter","abstract":"‘Nudging’ refers to a relatively new political steering approach that attempts to shape people’s choice architectures in such ways that they adopt certain desired behaviours without forcing, incentivizing or convincing them to do so. The proponents of the approach consider nudges highly effective and efficient instruments to address societal problems which are rooted in individual behaviour. Nudging is regarded as a particularly promising approach to tackle persistent unsustainable behaviour patterns in fields such as energy or food consumption. Yet, the discussion about the potential contributions of nudging to sustainability governance is only at its beginning. This chapter adds to the burgeoning discussion about ‘nudging sustainability’ in conceptual respects. It does so by critically reflecting on nudging from a theoretically informed sustainability perspective. The analysis reveals that there are important tensions between nudging and different sustainability conceptions. These tensions should be carefully taken into consideration in further research and practice on the role of nudges in sustainability governance.","container-title":"Handbook of Behavioural Change and Public Policy","ISBN":"978-1-78536-785-4","language":"en","note":"DOI: 10.4337/9781785367854.00022","page":"209-226","publisher":"Edward Elgar Publishing","source":"DOI.org (Crossref)","title":"Nudging to sustainability? Critical reflections on nudging from a theoretically informed sustainability perspective","title-short":"Nudging to sustainability?","URL":"https://www.elgaronline.com/view/edcoll/9781785367847/9781785367847.00022.xml","author":[{"family":"Bornemann","given":"Basil"}],"container-author":[{"family":"Straßheim","given":"Holger"},{"family":"Beck","given":"Silke"},{"family":"Burger","given":"Paul"}],"accessed":{"date-parts":[["2019",11,21]]},"issued":{"date-parts":[["2019"]]}}}],"schema":"https://github.com/citation-style-language/schema/raw/master/csl-citation.json"} </w:instrText>
      </w:r>
      <w:r w:rsidR="00CE4956" w:rsidRPr="000F123E">
        <w:fldChar w:fldCharType="separate"/>
      </w:r>
      <w:r w:rsidR="00CE4956" w:rsidRPr="000F123E">
        <w:rPr>
          <w:noProof/>
        </w:rPr>
        <w:t>(Bornemann 2019)</w:t>
      </w:r>
      <w:r w:rsidR="00CE4956" w:rsidRPr="000F123E">
        <w:fldChar w:fldCharType="end"/>
      </w:r>
      <w:r w:rsidRPr="000F123E">
        <w:t>. Howev</w:t>
      </w:r>
      <w:r>
        <w:t>er, nudges are only likely to take us so far towards more sustainable development pathways.</w:t>
      </w:r>
      <w:r w:rsidR="00B154C3">
        <w:t xml:space="preserve"> </w:t>
      </w:r>
      <w:r>
        <w:t xml:space="preserve">The enormity of the sustainability challenge and the increasingly urgent need for rapid </w:t>
      </w:r>
      <w:r w:rsidR="00A44798">
        <w:t xml:space="preserve">transformations </w:t>
      </w:r>
      <w:r>
        <w:t>in our consumption behaver have led to new and innovative approaches to encourage more sustainable decision making.</w:t>
      </w:r>
      <w:r w:rsidR="00B154C3">
        <w:t xml:space="preserve"> </w:t>
      </w:r>
      <w:r>
        <w:t xml:space="preserve">For example, </w:t>
      </w:r>
      <w:r w:rsidRPr="007535AF">
        <w:t>Bina Venkataraman</w:t>
      </w:r>
      <w:r>
        <w:t xml:space="preserve">, in her book </w:t>
      </w:r>
      <w:r w:rsidRPr="00FC1A61">
        <w:rPr>
          <w:i/>
        </w:rPr>
        <w:t>The Optimist’s Telescope</w:t>
      </w:r>
      <w:r w:rsidRPr="007535AF">
        <w:t xml:space="preserve"> tells the story of the NGO </w:t>
      </w:r>
      <w:r w:rsidRPr="00BD3A8D">
        <w:rPr>
          <w:i/>
        </w:rPr>
        <w:t>Dear Tomorrow</w:t>
      </w:r>
      <w:r w:rsidRPr="007535AF">
        <w:t xml:space="preserve"> which </w:t>
      </w:r>
      <w:r>
        <w:t>provides a platform for</w:t>
      </w:r>
      <w:r w:rsidRPr="007535AF">
        <w:t xml:space="preserve"> people to write letters to the</w:t>
      </w:r>
      <w:r w:rsidR="00485BC4">
        <w:t>ir</w:t>
      </w:r>
      <w:r w:rsidRPr="007535AF">
        <w:t xml:space="preserve"> future</w:t>
      </w:r>
      <w:r w:rsidR="00485BC4">
        <w:t xml:space="preserve"> children</w:t>
      </w:r>
      <w:r>
        <w:t xml:space="preserve">. The process of crafting these letters creates </w:t>
      </w:r>
      <w:r w:rsidRPr="007535AF">
        <w:t>imagined empathy for future generations</w:t>
      </w:r>
      <w:r>
        <w:t>.</w:t>
      </w:r>
      <w:r w:rsidRPr="007535AF">
        <w:t xml:space="preserve"> </w:t>
      </w:r>
      <w:r>
        <w:t xml:space="preserve">By making the well-being of future generations more salient to the letter writers, </w:t>
      </w:r>
      <w:r w:rsidRPr="00BD3A8D">
        <w:rPr>
          <w:i/>
        </w:rPr>
        <w:t>Dear Tomorrow</w:t>
      </w:r>
      <w:r>
        <w:t xml:space="preserve"> and projects like it hope to help to close the attitude-behavior gap </w:t>
      </w:r>
      <w:r w:rsidRPr="007535AF">
        <w:fldChar w:fldCharType="begin"/>
      </w:r>
      <w:r w:rsidR="00DE1C2B">
        <w:instrText xml:space="preserve"> ADDIN ZOTERO_ITEM CSL_CITATION {"citationID":"qpuN0ZLA","properties":{"formattedCitation":"(Venkataraman 2019)","plainCitation":"(Venkataraman 2019)","noteIndex":0},"citationItems":[{"id":7047,"uris":["http://zotero.org/groups/2225246/items/3259PPXR"],"uri":["http://zotero.org/groups/2225246/items/3259PPXR"],"itemData":{"id":7047,"type":"book","abstract":"A former journalist and senior adviser in the Obama administration draws from her own experience, the stories she has reported from around the world, and research in biology, psychology, economics, archaeology, and beyond to identify the best ways to make decisions that benefit people over time.","call-number":"BF448 .V46 2019","event-place":"New York","ISBN":"978-0-7352-1947-2","language":"eng","note":"HOLLIS number: 99153825320203941","publisher":"Riverhead Books","publisher-place":"New York","source":"hollis.harvard.edu","title":"The optimist's telescope: thinking ahead in a reckless age","title-short":"The optimist's telescope","author":[{"family":"Venkataraman","given":"Bina"}],"issued":{"date-parts":[["2019"]]}}}],"schema":"https://github.com/citation-style-language/schema/raw/master/csl-citation.json"} </w:instrText>
      </w:r>
      <w:r w:rsidRPr="007535AF">
        <w:fldChar w:fldCharType="separate"/>
      </w:r>
      <w:r w:rsidRPr="007535AF">
        <w:t>(Venkataraman 2019)</w:t>
      </w:r>
      <w:r w:rsidRPr="007535AF">
        <w:fldChar w:fldCharType="end"/>
      </w:r>
      <w:r w:rsidRPr="007535AF">
        <w:t xml:space="preserve">. </w:t>
      </w:r>
      <w:r>
        <w:t>Similarly, in their efforts to motivate today’s decision</w:t>
      </w:r>
      <w:r w:rsidR="0059430A">
        <w:t xml:space="preserve"> </w:t>
      </w:r>
      <w:r>
        <w:t>makers, the growing global youth climate movement consistently highlights the impacts the climate change will have on the children and grandchildren of today’s leaders in business and government</w:t>
      </w:r>
      <w:r w:rsidR="0031298F">
        <w:t xml:space="preserve"> </w:t>
      </w:r>
      <w:r w:rsidR="0031298F" w:rsidRPr="00FC1BA1">
        <w:fldChar w:fldCharType="begin"/>
      </w:r>
      <w:r w:rsidR="00DE1C2B">
        <w:instrText xml:space="preserve"> ADDIN ZOTERO_ITEM CSL_CITATION {"citationID":"a1vph68pucs","properties":{"formattedCitation":"(Farmer et al. 2019)","plainCitation":"(Farmer et al. 2019)","noteIndex":0},"citationItems":[{"id":5214,"uris":["http://zotero.org/groups/2225246/items/C6GZ4SDS"],"uri":["http://zotero.org/groups/2225246/items/C6GZ4SDS"],"itemData":{"id":5214,"type":"article-journal","abstract":"We must exploit socioeconomic tipping points and amplifiers\nWe must exploit socioeconomic tipping points and amplifiers","container-title":"Science","DOI":"10.1126/science.aaw7287","ISSN":"0036-8075, 1095-9203","issue":"6436","language":"en","note":"PMID: 30975879","page":"132-134","source":"science-sciencemag-org.ezp-prod1.hul.harvard.edu","title":"Sensitive intervention points in the post-carbon transition","volume":"364","author":[{"family":"Farmer","given":"J. D."},{"family":"Hepburn","given":"C."},{"family":"Ives","given":"M. C."},{"family":"Hale","given":"T."},{"family":"Wetzer","given":"T."},{"family":"Mealy","given":"P."},{"family":"Rafaty","given":"R."},{"family":"Srivastav","given":"S."},{"family":"Way","given":"R."}],"issued":{"date-parts":[["2019",4,12]]}}}],"schema":"https://github.com/citation-style-language/schema/raw/master/csl-citation.json"} </w:instrText>
      </w:r>
      <w:r w:rsidR="0031298F" w:rsidRPr="00FC1BA1">
        <w:fldChar w:fldCharType="separate"/>
      </w:r>
      <w:r w:rsidR="0037359D" w:rsidRPr="0037359D">
        <w:t>(Farmer et al. 2019)</w:t>
      </w:r>
      <w:r w:rsidR="0031298F" w:rsidRPr="00FC1BA1">
        <w:fldChar w:fldCharType="end"/>
      </w:r>
      <w:r w:rsidRPr="000F123E">
        <w:t>.</w:t>
      </w:r>
    </w:p>
    <w:p w14:paraId="0D64C3D8" w14:textId="77777777" w:rsidR="0055187E" w:rsidRDefault="0055187E" w:rsidP="0055187E"/>
    <w:p w14:paraId="6DB9E0B3" w14:textId="4A477D69" w:rsidR="0055187E" w:rsidRDefault="0055187E" w:rsidP="0055187E">
      <w:r>
        <w:t>Perhaps the</w:t>
      </w:r>
      <w:r w:rsidR="00B154C3">
        <w:t xml:space="preserve"> </w:t>
      </w:r>
      <w:r>
        <w:t xml:space="preserve">most promising role of norms and values in driving </w:t>
      </w:r>
      <w:r w:rsidR="00A44798">
        <w:t xml:space="preserve">transformations </w:t>
      </w:r>
      <w:r>
        <w:t xml:space="preserve">toward more sustainable development pathways is through international norm-building efforts that activate new logics of appropriateness </w:t>
      </w:r>
      <w:r w:rsidR="00DD6843">
        <w:t xml:space="preserve">that </w:t>
      </w:r>
      <w:r>
        <w:t xml:space="preserve">can serve to guide international action </w:t>
      </w:r>
      <w:r>
        <w:fldChar w:fldCharType="begin"/>
      </w:r>
      <w:r w:rsidR="00DE1C2B">
        <w:instrText xml:space="preserve"> ADDIN ZOTERO_ITEM CSL_CITATION {"citationID":"JsE8OWKD","properties":{"formattedCitation":"(Mitchell and Carpenter 2019)","plainCitation":"(Mitchell and Carpenter 2019)","noteIndex":0},"citationItems":[{"id":3603,"uris":["http://zotero.org/groups/2225246/items/U9NSYGX8"],"uri":["http://zotero.org/groups/2225246/items/U9NSYGX8"],"itemData":{"id":3603,"type":"article-journal","abstract":"Abstract.  Climate change poses a grave security threat to national borders, habitats, and vulnerable people. Plagued by asymmetries in both states' vulnerabili","container-title":"Journal of Global Security Studies","DOI":"10.1093/jogss/ogz006","journalAbbreviation":"J Glob Secur Stud","language":"en","page":"413-429","source":"academic-oup-com.ezp-prod1.hul.harvard.edu","title":"Norms for the Earth: Changing the Climate on “Climate Change”","title-short":"Norms for the Earth","volume":"4","author":[{"family":"Mitchell","given":"Ronald B."},{"family":"Carpenter","given":"Charli"}],"issued":{"date-parts":[["2019"]]}}}],"schema":"https://github.com/citation-style-language/schema/raw/master/csl-citation.json"} </w:instrText>
      </w:r>
      <w:r>
        <w:fldChar w:fldCharType="separate"/>
      </w:r>
      <w:r>
        <w:rPr>
          <w:noProof/>
        </w:rPr>
        <w:t>(Mitchell and Carpenter 2019)</w:t>
      </w:r>
      <w:r>
        <w:fldChar w:fldCharType="end"/>
      </w:r>
      <w:r>
        <w:t xml:space="preserve">. Similar efforts to shift global values have led to changes in global governance in contexts as diverse as slavery, </w:t>
      </w:r>
      <w:r w:rsidR="00923844">
        <w:t>business</w:t>
      </w:r>
      <w:r w:rsidR="0059430A">
        <w:t>,</w:t>
      </w:r>
      <w:r w:rsidR="00923844">
        <w:t xml:space="preserve"> and human rights </w:t>
      </w:r>
      <w:r w:rsidR="00923844">
        <w:fldChar w:fldCharType="begin"/>
      </w:r>
      <w:r w:rsidR="00DE1C2B">
        <w:instrText xml:space="preserve"> ADDIN ZOTERO_ITEM CSL_CITATION {"citationID":"a14j1jde9ju","properties":{"formattedCitation":"(Ruggie 2013)","plainCitation":"(Ruggie 2013)","noteIndex":0},"citationItems":[{"id":7380,"uris":["http://zotero.org/groups/2225246/items/HCVDDHSF"],"uri":["http://zotero.org/groups/2225246/items/HCVDDHSF"],"itemData":{"id":7380,"type":"book","abstract":"One of the most vexing human rights issues of our time has been how to protect the rights of individuals and communities worldwide in an age of globalization and multinational business. Indeed, from Indonesian sweatshops to oil-based violence in Nigeria, the challenges of regulating harmful corporate practices in some of the world s most difficult regions long seemed insurmountable. Human rights groups and businesses were locked in a stalemate, unable to find common ground. In 2005, the United Nations appointed John Gerard Ruggie to the modest task of clarifying the main issues. Six years later, he had accomplished much more than that. Ruggie had developed his now-famous \"Guiding Principles on Business and Human Rights,\" which provided a road map for ensuring responsible global corporate practices. The principles were unanimously endorsed by the UN and embraced and implemented by other international bodies, businesses, governments, workers organizations, and human rights groups, keying a revolution in corporate social responsibility. Just Business tells the powerful story of how these landmark Ruggie Rules came to exist. Ruggie demonstrates how, to solve a seemingly unsolvable problem, he had to abandon many widespread and long-held understandings about the relationships between businesses, governments, rights, and law, and develop fresh ways of viewing the issues. He also takes us through the journey of assembling the right type of team, of witnessing the severity of the problem firsthand, and of pressing through the many obstacles such a daunting endeavor faced. Just Business is an illuminating inside look at one of the most important human rights developments of recent times. It is also an invaluable book for anyone wanting to learn how to navigate the tricky processes of global problem-solving and consensus-building and how to tackle big issues with ambition, pragmatism, perseverance, and creativity.\"–Publisher description.","collection-title":"Amnesty International global ethics series","edition":"First edition.","event-place":"New York","ISBN":"978-0-393-06288-5","language":"eng","note":"LCCN: ^^2012047820","publisher":"W.W. Norton &amp; Company","publisher-place":"New York","title":"Just business : multinational corporations and human rights","author":[{"family":"Ruggie","given":"John Gerard"}],"issued":{"date-parts":[["2013"]]}}}],"schema":"https://github.com/citation-style-language/schema/raw/master/csl-citation.json"} </w:instrText>
      </w:r>
      <w:r w:rsidR="00923844">
        <w:fldChar w:fldCharType="separate"/>
      </w:r>
      <w:r w:rsidR="0037359D" w:rsidRPr="0037359D">
        <w:t>(Ruggie 2013)</w:t>
      </w:r>
      <w:r w:rsidR="00923844">
        <w:fldChar w:fldCharType="end"/>
      </w:r>
      <w:r w:rsidR="00EE79FC">
        <w:t>,</w:t>
      </w:r>
      <w:r w:rsidR="00923844">
        <w:t xml:space="preserve"> </w:t>
      </w:r>
      <w:r>
        <w:t xml:space="preserve">and costs for medicines to treat </w:t>
      </w:r>
      <w:r w:rsidRPr="00F27EF7">
        <w:t xml:space="preserve">HIV/AIDS patients in sub-Saharan Africa </w:t>
      </w:r>
      <w:r w:rsidRPr="00F27EF7">
        <w:fldChar w:fldCharType="begin"/>
      </w:r>
      <w:r w:rsidR="00DE1C2B">
        <w:instrText xml:space="preserve"> ADDIN ZOTERO_ITEM CSL_CITATION {"citationID":"Kqs05M6L","properties":{"formattedCitation":"(Moon 2019)","plainCitation":"(Moon 2019)","noteIndex":0},"citationItems":[{"id":7938,"uris":["http://zotero.org/groups/2225246/items/XHNRFU4X"],"uri":["http://zotero.org/groups/2225246/items/XHNRFU4X"],"itemData":{"id":7938,"type":"article-journal","abstract":"The exercise of power permeates global governance processes, making power a critical concept for understanding, explaining, and influencing the intersection of global governance and health. This article briefly presents and discusses three well-established conceptualizations of power—Dahl’s, Bourdieu’s, and Barnett and Duvall’s—from different disciplines, finding that each is important for understanding global governance but none is sufficient. The conceptualization of power itself needs to be expanded to include the multiple ways in which one actor can influence the thinking or actions of others. I further argue that global governance processes exhibit features of complex adaptive systems, the analysis of which requires taking into account multiple types of power. Building on established frameworks, the article then offers an expanded typology of eight kinds of power: physical, economic, structural, institutional, moral, discursive, expert, and network. The typology is derived from and illustrated by examples from global health, but may be applicable to global governance more broadly. Finally, one seemingly contradictory – and cautiously optimistic – conclusion emerges from this typology: multiple types of power can mutually reinforce tremendous power disparities in global health; but at the same time, such disparities are not necessarily absolute or immutable. Further research on the complex interaction of multiple types of power is needed for a better understanding of global governance and health.","container-title":"Globalization and Health","DOI":"10.1186/s12992-019-0515-5","ISSN":"1744-8603","issue":"1","journalAbbreviation":"Globalization and Health","page":"74","source":"BioMed Central","title":"Power in global governance: an expanded typology from global health","title-short":"Power in global governance","volume":"15","author":[{"family":"Moon","given":"Suerie"}],"issued":{"date-parts":[["2019",11,28]]}}}],"schema":"https://github.com/citation-style-language/schema/raw/master/csl-citation.json"} </w:instrText>
      </w:r>
      <w:r w:rsidRPr="00F27EF7">
        <w:fldChar w:fldCharType="separate"/>
      </w:r>
      <w:r w:rsidRPr="00F27EF7">
        <w:rPr>
          <w:noProof/>
        </w:rPr>
        <w:t>(Moon 2019)</w:t>
      </w:r>
      <w:r w:rsidRPr="00F27EF7">
        <w:fldChar w:fldCharType="end"/>
      </w:r>
      <w:r w:rsidRPr="00F27EF7">
        <w:t xml:space="preserve">. </w:t>
      </w:r>
      <w:r w:rsidR="00DD6843" w:rsidRPr="00F27EF7">
        <w:t xml:space="preserve">Research is needed to help determine whether, and if so how, </w:t>
      </w:r>
      <w:r w:rsidRPr="00F27EF7">
        <w:t>similar shifts in logics of appropriateness</w:t>
      </w:r>
      <w:r w:rsidR="00DD6843" w:rsidRPr="00F27EF7">
        <w:t xml:space="preserve"> can</w:t>
      </w:r>
      <w:r w:rsidRPr="00F27EF7">
        <w:t xml:space="preserve"> change </w:t>
      </w:r>
      <w:r w:rsidR="00DD6843" w:rsidRPr="00F27EF7">
        <w:t xml:space="preserve">global </w:t>
      </w:r>
      <w:r w:rsidRPr="00F27EF7">
        <w:t>norms with respect to the rights of future generations</w:t>
      </w:r>
      <w:r w:rsidR="00EE79FC">
        <w:t>.</w:t>
      </w:r>
      <w:r w:rsidR="00B154C3">
        <w:t xml:space="preserve"> </w:t>
      </w:r>
      <w:r w:rsidR="00C64348">
        <w:t xml:space="preserve">The SDGs have had modest success in shifting global norms, but as discussed in </w:t>
      </w:r>
      <w:r w:rsidR="00EE79FC">
        <w:t>S</w:t>
      </w:r>
      <w:r w:rsidR="00C64348">
        <w:t>ection 4 the SDGs still fail to seriously grapple with the well-being of future generations and tradeoffs between current and future generations.</w:t>
      </w:r>
      <w:r w:rsidR="004B41AE">
        <w:t xml:space="preserve"> That said, focused research on the effectiveness of various norms for distributive fairness in motivating state action on climate change has argued for treating fairness as a multidimensional </w:t>
      </w:r>
      <w:r w:rsidR="004B41AE">
        <w:lastRenderedPageBreak/>
        <w:t xml:space="preserve">construct and for mutual recognition of a limited range of legitimate norm interpretations </w:t>
      </w:r>
      <w:r w:rsidR="004B41AE">
        <w:fldChar w:fldCharType="begin"/>
      </w:r>
      <w:r w:rsidR="00DE1C2B">
        <w:instrText xml:space="preserve"> ADDIN ZOTERO_ITEM CSL_CITATION {"citationID":"a2237sp38gm","properties":{"formattedCitation":"(Underdal and Wei 2015)","plainCitation":"(Underdal and Wei 2015)","noteIndex":0},"citationItems":[{"id":8350,"uris":["http://zotero.org/groups/2225246/items/ZDKV6LMP"],"uri":["http://zotero.org/groups/2225246/items/ZDKV6LMP"],"itemData":{"id":8350,"type":"article-journal","abstract":"Can norms of distributive fairness serve as pillars of a new and more effective global climate regime? Three general principles – responsibilities, capabilities (capacity), and needs (or rights) – are frequently invoked and rarely disputed. Yet, parties’ interpretations often diverge, reflecting conflicts of interests. To determine how much is at stake, we compare – by means of a global integrated assessment model (GRACE) – 15 legitimate interpretations of ‘responsibilities’ and ‘capabilities’ in terms of their implications for the mitigation obligations and costs of seven potentially pivotal actors. Most of these interpretations yield similar results for most actors. In a scenario where global emissions in 2030 are reduced by 20% compared to a business-as-usual baseline, mitigation costs vary by less than 1% of GDP for the United States, the European Union, Japan, India, and China. For Brazil and Russia, however, variance is much larger. Moreover, for all actors, mitigation costs rise steeply as ambition levels increase. Under such circumstances, searching for a single ‘fairness-optimizing’ formula is likely to fail. As negotiators explore systems of voluntary pledges, a more promising approach would conceive of fairness as a multidimensional construct and foster accommodation through mutual recognition of a limited range of legitimate norm interpretations.","container-title":"Environmental Science &amp; Policy","DOI":"10.1016/j.envsci.2015.03.009","ISSN":"1462-9011","journalAbbreviation":"Environmental Science &amp; Policy","language":"en","page":"35-44","source":"ScienceDirect","title":"Distributive fairness: A mutual recognition approach","title-short":"Distributive fairness","volume":"51","author":[{"family":"Underdal","given":"Arild"},{"family":"Wei","given":"Taoyuan"}],"issued":{"date-parts":[["2015",8,1]]}}}],"schema":"https://github.com/citation-style-language/schema/raw/master/csl-citation.json"} </w:instrText>
      </w:r>
      <w:r w:rsidR="004B41AE">
        <w:fldChar w:fldCharType="separate"/>
      </w:r>
      <w:r w:rsidR="0037359D" w:rsidRPr="0037359D">
        <w:t>(Underdal and Wei 2015)</w:t>
      </w:r>
      <w:r w:rsidR="004B41AE">
        <w:fldChar w:fldCharType="end"/>
      </w:r>
      <w:r w:rsidR="004B41AE">
        <w:t>.</w:t>
      </w:r>
    </w:p>
    <w:p w14:paraId="51DC260F" w14:textId="77777777" w:rsidR="00BB61C7" w:rsidRPr="007535AF" w:rsidRDefault="00BB61C7" w:rsidP="00BB61C7"/>
    <w:p w14:paraId="7E296460" w14:textId="0C9500BA" w:rsidR="0055187E" w:rsidRDefault="00BB61C7" w:rsidP="00BD4A97">
      <w:pPr>
        <w:pStyle w:val="Heading4"/>
      </w:pPr>
      <w:r>
        <w:t xml:space="preserve">Laws, </w:t>
      </w:r>
      <w:r w:rsidR="005B10CD">
        <w:t>r</w:t>
      </w:r>
      <w:r>
        <w:t>ights</w:t>
      </w:r>
      <w:r w:rsidR="00F73B74">
        <w:t>,</w:t>
      </w:r>
      <w:r>
        <w:t xml:space="preserve"> and </w:t>
      </w:r>
      <w:r w:rsidR="005B10CD">
        <w:t>r</w:t>
      </w:r>
      <w:r>
        <w:t>egulations</w:t>
      </w:r>
      <w:r w:rsidR="00B154C3">
        <w:t xml:space="preserve"> </w:t>
      </w:r>
    </w:p>
    <w:p w14:paraId="22AFB9F9" w14:textId="6096584E" w:rsidR="0055187E" w:rsidRDefault="009612CD" w:rsidP="0055187E">
      <w:r>
        <w:t>B</w:t>
      </w:r>
      <w:r w:rsidR="0055187E">
        <w:t xml:space="preserve">ehavior change driven by sustainability values is unlikely to be sufficient to overcome the structural forces that underpin unsustainable development pathways. Even when individual actors or groups strive to align their behavior with sustainability, they face multiple barriers. First, it is often surprisingly unclear what </w:t>
      </w:r>
      <w:r w:rsidR="00E314E1">
        <w:t xml:space="preserve">is </w:t>
      </w:r>
      <w:r w:rsidR="0055187E">
        <w:t>the sustainable choice or behavior in a given action situation</w:t>
      </w:r>
      <w:r w:rsidR="0083199B">
        <w:t>—</w:t>
      </w:r>
      <w:r w:rsidR="00802EDB">
        <w:t>a special case of “wicked problem” characteristics typical of complex adaptive systems</w:t>
      </w:r>
      <w:r w:rsidR="0055187E">
        <w:t xml:space="preserve"> </w:t>
      </w:r>
      <w:r w:rsidR="00E314E1">
        <w:fldChar w:fldCharType="begin"/>
      </w:r>
      <w:r w:rsidR="00DE1C2B">
        <w:instrText xml:space="preserve"> ADDIN ZOTERO_ITEM CSL_CITATION {"citationID":"apv22pcboj","properties":{"formattedCitation":"(Termeer, Dewulf, and Biesbroek 2019)","plainCitation":"(Termeer, Dewulf, and Biesbroek 2019)","noteIndex":0},"citationItems":[{"id":8364,"uris":["http://zotero.org/groups/2225246/items/NKD7T2MT"],"uri":["http://zotero.org/groups/2225246/items/NKD7T2MT"],"itemData":{"id":8364,"type":"article-journal","abstract":"The concept of wicked problems has served as an inspiration for research in a variety of research fields but has also contributed to conceptual confusion through the various ways in which it has been defined and used. In this special issue, a number of ontological, theoretical and methodological issues are discussed. First, while its use as a buzzword has undermined precise conceptual definition, recent work goes beyond the wicked versus tame dichotomy and conceptualizes wickedness as a matter of degree, differentiates between dimensions of wickedness and emphasizes the relational character of problem definitions. Second, new and existing governance approaches have often been unproblematically proposed as ways to solve wicked problems, while only imperfect solutions, partial solutions or small wins are achievable in practice. Third, the concept of wicked problems has had little direct impact on policy theories, and while some argue that the analysis of wicked problems should be mainstreamed in public policy thinking, others propose to reject the concept and rely on existing policy theories. Fourth, as a concept used in policy practice, wicked problems tend to provoke either paralysis or an overestimation of what policy can do about wicked problems. Possible ways forward include (1) leaving the concept behind; (2) using the wicked problems literature as knowledge base to understand when and why policy and governance approaches fail; and (3) developing dimensions of wicked problems (i.e. conflict, complexity and uncertainty) into more analytically precise research tools and linking them with more closely with contemporary policy science developments.","container-title":"Policy and Society","DOI":"10.1080/14494035.2019.1617971","ISSN":"1449-4035","issue":"2","page":"167-179","source":"Taylor and Francis+NEJM","title":"A critical assessment of the wicked problem concept: relevance and usefulness for policy science and practice","title-short":"A critical assessment of the wicked problem concept","volume":"38","author":[{"family":"Termeer","given":"Catrien J. A. M."},{"family":"Dewulf","given":"Art"},{"family":"Biesbroek","given":"Robbert"}],"issued":{"date-parts":[["2019",4,3]]}}}],"schema":"https://github.com/citation-style-language/schema/raw/master/csl-citation.json"} </w:instrText>
      </w:r>
      <w:r w:rsidR="00E314E1">
        <w:fldChar w:fldCharType="separate"/>
      </w:r>
      <w:r w:rsidR="0037359D" w:rsidRPr="0037359D">
        <w:t>(Termeer, Dewulf, and Biesbroek 2019</w:t>
      </w:r>
      <w:r w:rsidR="00626984">
        <w:t>;</w:t>
      </w:r>
      <w:r w:rsidR="00E314E1">
        <w:fldChar w:fldCharType="end"/>
      </w:r>
      <w:r w:rsidR="007D76F7">
        <w:t xml:space="preserve"> </w:t>
      </w:r>
      <w:r w:rsidR="007D76F7">
        <w:fldChar w:fldCharType="begin"/>
      </w:r>
      <w:r w:rsidR="00DE1C2B">
        <w:instrText xml:space="preserve"> ADDIN ZOTERO_ITEM CSL_CITATION {"citationID":"a1eueht5l99","properties":{"formattedCitation":"(J. Anderies et al. 2013)","plainCitation":"(J. Anderies et al. 2013)","noteIndex":0},"citationItems":[{"id":1412,"uris":["http://zotero.org/groups/2225246/items/ZT87YM5R"],"uri":["http://zotero.org/groups/2225246/items/ZT87YM5R"],"itemData":{"id":1412,"type":"article-journal","container-title":"Ecology and Society","DOI":"10.5751/ES-05178-180208","ISSN":"1708-3087","issue":"2","language":"en","source":"www.ecologyandsociety.org","title":"Aligning Key Concepts for Global Change Policy: Robustness, Resilience, and Sustainability","title-short":"Aligning Key Concepts for Global Change Policy","URL":"https://www.ecologyandsociety.org/vol18/iss2/art8/","volume":"18","author":[{"family":"Anderies","given":"John"},{"family":"Folke","given":"Carl"},{"family":"Walker","given":"Brian"},{"family":"Ostrom","given":"Elinor"}],"accessed":{"date-parts":[["2019",2,10]]},"issued":{"date-parts":[["2013"]]}}}],"schema":"https://github.com/citation-style-language/schema/raw/master/csl-citation.json"} </w:instrText>
      </w:r>
      <w:r w:rsidR="007D76F7">
        <w:fldChar w:fldCharType="separate"/>
      </w:r>
      <w:r w:rsidR="0037359D" w:rsidRPr="0037359D">
        <w:t>Anderies et al. 2013)</w:t>
      </w:r>
      <w:r w:rsidR="007D76F7">
        <w:fldChar w:fldCharType="end"/>
      </w:r>
      <w:r w:rsidR="0055187E">
        <w:t xml:space="preserve">. The greenwashing practices of unscrupulous firms </w:t>
      </w:r>
      <w:r w:rsidR="00D03A40">
        <w:t xml:space="preserve">that </w:t>
      </w:r>
      <w:r w:rsidR="0055187E">
        <w:t xml:space="preserve">hope to capitalize on the sustainability values of their customers further reinforce this problem </w:t>
      </w:r>
      <w:r w:rsidR="0055187E">
        <w:fldChar w:fldCharType="begin"/>
      </w:r>
      <w:r w:rsidR="00DE1C2B">
        <w:instrText xml:space="preserve"> ADDIN ZOTERO_ITEM CSL_CITATION {"citationID":"DMDuIhW9","properties":{"formattedCitation":"(Marquis, Toffel, and Zhou 2016)","plainCitation":"(Marquis, Toffel, and Zhou 2016)","noteIndex":0},"citationItems":[{"id":8112,"uris":["http://zotero.org/groups/2225246/items/SGZB2RSV"],"uri":["http://zotero.org/groups/2225246/items/SGZB2RSV"],"itemData":{"id":8112,"type":"article-journal","abstract":"Under increased pressure to report environmental impacts, some firms selectively disclose relatively benign impacts, creating an impression of transparency while masking their true performance. We theorize circumstances under which firms are less likely to engage in such selective disclosure, focusing on organizational and institutional factors that intensify scrutiny and expectations of transparency and that foster civil society mobilization. We test our hypotheses using a novel panel data set of 4,750 public companies across many industries that are headquartered in 45 countries during 2004–2007. Results show that firms that are more environmentally damaging, particularly those in countries where they are more exposed to scrutiny and global norms, are less likely to engage in selective disclosure. We discuss contributions to research on institutional theory, strategic management, and information disclosure.","container-title":"Organization Science","DOI":"10.1287/orsc.2015.1039","ISSN":"1047-7039","issue":"2","journalAbbreviation":"Organization Science","page":"483-504","source":"pubsonline.informs.org (Atypon)","title":"Scrutiny, Norms, and Selective Disclosure: A Global Study of Greenwashing","title-short":"Scrutiny, Norms, and Selective Disclosure","volume":"27","author":[{"family":"Marquis","given":"Christopher"},{"family":"Toffel","given":"Michael W."},{"family":"Zhou","given":"Yanhua"}],"issued":{"date-parts":[["2016",2,2]]}}}],"schema":"https://github.com/citation-style-language/schema/raw/master/csl-citation.json"} </w:instrText>
      </w:r>
      <w:r w:rsidR="0055187E">
        <w:fldChar w:fldCharType="separate"/>
      </w:r>
      <w:r w:rsidR="0055187E">
        <w:rPr>
          <w:noProof/>
        </w:rPr>
        <w:t>(Marquis, Toffel, and Zhou 2016)</w:t>
      </w:r>
      <w:r w:rsidR="0055187E">
        <w:fldChar w:fldCharType="end"/>
      </w:r>
      <w:r w:rsidR="0055187E">
        <w:t xml:space="preserve">. </w:t>
      </w:r>
      <w:r w:rsidR="00D03A40">
        <w:t xml:space="preserve">And </w:t>
      </w:r>
      <w:r w:rsidR="0055187E">
        <w:t>more sustainable options are often not available to individual actors</w:t>
      </w:r>
      <w:r w:rsidR="00B249F6">
        <w:t xml:space="preserve"> because the necessary infrastructure such as high-speed rail or more </w:t>
      </w:r>
      <w:r w:rsidR="00175232">
        <w:t>ambitiously</w:t>
      </w:r>
      <w:r w:rsidR="00B249F6">
        <w:t xml:space="preserve"> </w:t>
      </w:r>
      <w:r w:rsidR="00175232">
        <w:t xml:space="preserve">passenger-grade </w:t>
      </w:r>
      <w:r w:rsidR="00B249F6">
        <w:t>solar airplanes has not yet been built</w:t>
      </w:r>
      <w:r w:rsidR="009643CC">
        <w:t>.</w:t>
      </w:r>
      <w:r w:rsidR="00B154C3">
        <w:t xml:space="preserve"> </w:t>
      </w:r>
    </w:p>
    <w:p w14:paraId="4A7E4F1C" w14:textId="77777777" w:rsidR="0055187E" w:rsidRDefault="0055187E" w:rsidP="0055187E"/>
    <w:p w14:paraId="6AADD437" w14:textId="62B455B8" w:rsidR="0055187E" w:rsidRPr="00456DA8" w:rsidRDefault="0055187E" w:rsidP="0055187E">
      <w:r>
        <w:t>Substantial structural change to assure equity for both current and future generations will almost certainly require further changes in laws, rights</w:t>
      </w:r>
      <w:r w:rsidR="0059430A">
        <w:t>,</w:t>
      </w:r>
      <w:r>
        <w:t xml:space="preserve"> and regulations.</w:t>
      </w:r>
      <w:r w:rsidR="008C040B">
        <w:t xml:space="preserve"> </w:t>
      </w:r>
      <w:r>
        <w:t xml:space="preserve">In the United States, the Clean Air Act (1963) and Clean Water Act (1972) are examples of early successes of the </w:t>
      </w:r>
      <w:r w:rsidRPr="008160DB">
        <w:t xml:space="preserve">environmental movement to create legal and regulatory frameworks to promote sustainability. </w:t>
      </w:r>
      <w:r w:rsidR="00816FC4" w:rsidRPr="008160DB">
        <w:t>In recent years, sovereign wealth funds have played an increasingly important role in protecting the value of natural resource</w:t>
      </w:r>
      <w:r w:rsidR="0059430A">
        <w:t>s</w:t>
      </w:r>
      <w:r w:rsidR="00816FC4" w:rsidRPr="008160DB">
        <w:t xml:space="preserve"> for future use not only in the wealthy nations typically associated with such funds but also in sub-Saharan Africa </w:t>
      </w:r>
      <w:r w:rsidR="00816FC4" w:rsidRPr="008160DB">
        <w:fldChar w:fldCharType="begin"/>
      </w:r>
      <w:r w:rsidR="00DE1C2B">
        <w:instrText xml:space="preserve"> ADDIN ZOTERO_ITEM CSL_CITATION {"citationID":"a1u41mprikc","properties":{"formattedCitation":"(Barbier 2019)","plainCitation":"(Barbier 2019)","noteIndex":0},"citationItems":[{"id":4010,"uris":["http://zotero.org/groups/2225246/items/KZNNDUL2"],"uri":["http://zotero.org/groups/2225246/items/KZNNDUL2"],"itemData":{"id":4010,"type":"article-journal","abstract":"Abstract.  The natural environment is now commonly viewed as a form of capital asset, or natural capital. Also included are ecosystems that provide important go","container-title":"Oxford Review of Economic Policy","DOI":"10.1093/oxrep/gry028","ISSN":"0266-903X","issue":"1","journalAbbreviation":"Oxf Rev Econ Policy","language":"en","page":"14-36","source":"academic-oup-com.ezp-prod1.hul.harvard.edu","title":"The concept of natural capital","volume":"35","author":[{"family":"Barbier","given":"Edward B."}],"issued":{"date-parts":[["2019",1,7]]}}}],"schema":"https://github.com/citation-style-language/schema/raw/master/csl-citation.json"} </w:instrText>
      </w:r>
      <w:r w:rsidR="00816FC4" w:rsidRPr="008160DB">
        <w:fldChar w:fldCharType="separate"/>
      </w:r>
      <w:r w:rsidR="0037359D" w:rsidRPr="0037359D">
        <w:t>(Barbier 2019)</w:t>
      </w:r>
      <w:r w:rsidR="00816FC4" w:rsidRPr="008160DB">
        <w:fldChar w:fldCharType="end"/>
      </w:r>
      <w:r w:rsidR="00816FC4" w:rsidRPr="008160DB">
        <w:t xml:space="preserve">. </w:t>
      </w:r>
      <w:r w:rsidRPr="008160DB">
        <w:t xml:space="preserve">Today, </w:t>
      </w:r>
      <w:r w:rsidR="00546535" w:rsidRPr="008160DB">
        <w:t xml:space="preserve">some of </w:t>
      </w:r>
      <w:r w:rsidRPr="008160DB">
        <w:t>the most exciting developments in both theory and practice to empower future generations</w:t>
      </w:r>
      <w:r w:rsidRPr="00456DA8">
        <w:t xml:space="preserve"> are taking place </w:t>
      </w:r>
      <w:r w:rsidR="00546535">
        <w:t>in the legal arena</w:t>
      </w:r>
      <w:r w:rsidRPr="00456DA8">
        <w:t xml:space="preserve">. The lawsuit </w:t>
      </w:r>
      <w:r w:rsidRPr="0072645A">
        <w:rPr>
          <w:i/>
        </w:rPr>
        <w:t>Juliana v. United States</w:t>
      </w:r>
      <w:r w:rsidRPr="00456DA8">
        <w:t xml:space="preserve">, discussed in section 4, is grounded in the </w:t>
      </w:r>
      <w:r w:rsidRPr="001563BB">
        <w:rPr>
          <w:b/>
        </w:rPr>
        <w:t>Public Trust Doctrine (PTD)</w:t>
      </w:r>
      <w:r w:rsidR="00326B73">
        <w:rPr>
          <w:rStyle w:val="EndnoteReference"/>
        </w:rPr>
        <w:endnoteReference w:id="38"/>
      </w:r>
      <w:r w:rsidRPr="00456DA8">
        <w:t xml:space="preserve">, a legal concept with roots in </w:t>
      </w:r>
      <w:r w:rsidR="008725E2">
        <w:t xml:space="preserve">the </w:t>
      </w:r>
      <w:r w:rsidRPr="00456DA8">
        <w:t>common law</w:t>
      </w:r>
      <w:r w:rsidR="008725E2">
        <w:t xml:space="preserve"> of </w:t>
      </w:r>
      <w:r w:rsidR="008725E2" w:rsidRPr="00456DA8">
        <w:t>ancient Rom</w:t>
      </w:r>
      <w:r w:rsidR="008725E2">
        <w:t>e</w:t>
      </w:r>
      <w:r>
        <w:t>.</w:t>
      </w:r>
      <w:r w:rsidRPr="00456DA8">
        <w:t xml:space="preserve"> PTD argues that certain natural resources cannot be fairly or effectively managed by private owners and that the government has a duty to hold these resources in trust on behalf of present and future citizens </w:t>
      </w:r>
      <w:r w:rsidRPr="00456DA8">
        <w:fldChar w:fldCharType="begin"/>
      </w:r>
      <w:r w:rsidR="00DE1C2B">
        <w:instrText xml:space="preserve"> ADDIN ZOTERO_ITEM CSL_CITATION {"citationID":"wMX3V9Cp","properties":{"formattedCitation":"(Sagarin and Turnipseed 2012)","plainCitation":"(Sagarin and Turnipseed 2012)","noteIndex":0},"citationItems":[{"id":872,"uris":["http://zotero.org/groups/2225246/items/3N2ADAFN"],"uri":["http://zotero.org/groups/2225246/items/3N2ADAFN"],"itemData":{"id":872,"type":"article-journal","abstract":"The public trust doctrine (PTD) is a legal concept with ancient roots, and it is increasingly being examined as a framework for modern conservation. At its core, the PTD is based on the idea that certain natural resources cannot be fairly or effectively managed by private owners. Rather, these resources should be held in trust by government, which must manage their consumptive use and protection on behalf of present and future citizens. Although historically the PTD applied to a limited set of natural resources such as shellfish beds and submerged lands, courts and legal scholars have expanded the definition of trust resources to include wildlife, oceans, and ecosystem services generally. The wide range of interpretations of the PTD is seen as both a weakness (because it leads to uncertainty in property ownership) and a strength (because it can adapt to accommodate emerging science about what it takes to protect ecosystems).","container-title":"Annual Review of Environment and Resources","DOI":"10.1146/annurev-environ-031411-165249","issue":"1","page":"473-496","source":"Annual Reviews","title":"The Public Trust Doctrine: Where Ecology Meets Natural Resources Management","title-short":"The Public Trust Doctrine","volume":"37","author":[{"family":"Sagarin","given":"Raphael D."},{"family":"Turnipseed","given":"Mary"}],"issued":{"date-parts":[["2012"]]}}}],"schema":"https://github.com/citation-style-language/schema/raw/master/csl-citation.json"} </w:instrText>
      </w:r>
      <w:r w:rsidRPr="00456DA8">
        <w:fldChar w:fldCharType="separate"/>
      </w:r>
      <w:r w:rsidRPr="00456DA8">
        <w:t>(Sagarin and Turnipseed 2012)</w:t>
      </w:r>
      <w:r w:rsidRPr="00456DA8">
        <w:fldChar w:fldCharType="end"/>
      </w:r>
      <w:r w:rsidRPr="00456DA8">
        <w:t xml:space="preserve">. While PTD law has a long history, its application to climate change is a new and evolving field of legal theory and practice. Nevertheless, a project run by the Sabin Center for Climate Change law at Columbia University </w:t>
      </w:r>
      <w:r w:rsidR="009535DD">
        <w:t xml:space="preserve">has </w:t>
      </w:r>
      <w:r w:rsidRPr="00456DA8">
        <w:t xml:space="preserve">identified </w:t>
      </w:r>
      <w:r w:rsidR="009535DD">
        <w:t xml:space="preserve">dozens of </w:t>
      </w:r>
      <w:r w:rsidR="00141BAF">
        <w:t>p</w:t>
      </w:r>
      <w:r w:rsidRPr="00456DA8">
        <w:t xml:space="preserve">ublic </w:t>
      </w:r>
      <w:r w:rsidR="00141BAF">
        <w:t>t</w:t>
      </w:r>
      <w:r w:rsidRPr="00456DA8">
        <w:t xml:space="preserve">rust </w:t>
      </w:r>
      <w:r w:rsidR="00141BAF">
        <w:t>c</w:t>
      </w:r>
      <w:r w:rsidRPr="00456DA8">
        <w:t>laims on climate change in the United States</w:t>
      </w:r>
      <w:r w:rsidR="00BB42F3">
        <w:t xml:space="preserve">, and an increasing number of claims in other countries </w:t>
      </w:r>
      <w:r w:rsidRPr="00456DA8">
        <w:t>including India, Pakistan</w:t>
      </w:r>
      <w:r w:rsidR="0059430A">
        <w:t>,</w:t>
      </w:r>
      <w:r w:rsidRPr="00456DA8">
        <w:t xml:space="preserve"> and Uganda</w:t>
      </w:r>
      <w:r w:rsidR="00CA6584">
        <w:t xml:space="preserve"> </w:t>
      </w:r>
      <w:r w:rsidR="00CA6584">
        <w:fldChar w:fldCharType="begin"/>
      </w:r>
      <w:r w:rsidR="00DE1C2B">
        <w:instrText xml:space="preserve"> ADDIN ZOTERO_ITEM CSL_CITATION {"citationID":"a2jvm1m22h1","properties":{"formattedCitation":"(Sabin Center for Climate Change Law 2019)","plainCitation":"(Sabin Center for Climate Change Law 2019)","noteIndex":0},"citationItems":[{"id":7033,"uris":["http://zotero.org/groups/2225246/items/DUKQEWQN"],"uri":["http://zotero.org/groups/2225246/items/DUKQEWQN"],"itemData":{"id":7033,"type":"webpage","abstract":"Sabin Center for Climate Change Law provides two comprehensive databases of climate change caselaw - US Climate Change Litigation and Non-US Litigation.","container-title":"Sabin Center for Climate Change Law","genre":"University","title":"Climate Change Litigation Database","URL":"http://climatecasechart.com/","author":[{"family":"Sabin Center for Climate Change Law","given":""}],"accessed":{"date-parts":[["2019",10,26]]},"issued":{"date-parts":[["2019"]]}}}],"schema":"https://github.com/citation-style-language/schema/raw/master/csl-citation.json"} </w:instrText>
      </w:r>
      <w:r w:rsidR="00CA6584">
        <w:fldChar w:fldCharType="separate"/>
      </w:r>
      <w:r w:rsidR="0037359D" w:rsidRPr="0037359D">
        <w:t>(Sabin Center for Climate Change Law 2019)</w:t>
      </w:r>
      <w:r w:rsidR="00CA6584">
        <w:fldChar w:fldCharType="end"/>
      </w:r>
      <w:r w:rsidRPr="00456DA8">
        <w:t>.</w:t>
      </w:r>
    </w:p>
    <w:p w14:paraId="29B3232A" w14:textId="77777777" w:rsidR="0055187E" w:rsidRPr="00456DA8" w:rsidRDefault="0055187E" w:rsidP="0055187E"/>
    <w:p w14:paraId="3BB826A7" w14:textId="7C5CF461" w:rsidR="0055187E" w:rsidRPr="00456DA8" w:rsidRDefault="00141BAF" w:rsidP="00BB61C7">
      <w:r>
        <w:t>V</w:t>
      </w:r>
      <w:r w:rsidR="0055187E" w:rsidRPr="00456DA8">
        <w:t xml:space="preserve">arious rights-based and regulatory approaches </w:t>
      </w:r>
      <w:r w:rsidR="002C3BFE">
        <w:t xml:space="preserve">to </w:t>
      </w:r>
      <w:r w:rsidR="002C3BFE" w:rsidRPr="00456DA8">
        <w:t xml:space="preserve">empower future generations </w:t>
      </w:r>
      <w:r w:rsidR="0055187E" w:rsidRPr="00456DA8">
        <w:t xml:space="preserve">are </w:t>
      </w:r>
      <w:r w:rsidR="002C3BFE">
        <w:t xml:space="preserve">also </w:t>
      </w:r>
      <w:r w:rsidR="0055187E" w:rsidRPr="00456DA8">
        <w:t xml:space="preserve">being tested by governments and citizens around the world. Multiple countries </w:t>
      </w:r>
      <w:r w:rsidR="00895804">
        <w:t xml:space="preserve">including </w:t>
      </w:r>
      <w:r w:rsidR="0055187E" w:rsidRPr="00456DA8">
        <w:t xml:space="preserve">Hungary </w:t>
      </w:r>
      <w:r w:rsidR="00895804">
        <w:t xml:space="preserve">and </w:t>
      </w:r>
      <w:r w:rsidR="0055187E" w:rsidRPr="00456DA8">
        <w:t>Israel have appointed public guardians for future generations.</w:t>
      </w:r>
      <w:r w:rsidR="00B154C3">
        <w:t xml:space="preserve"> </w:t>
      </w:r>
      <w:r w:rsidR="0055187E" w:rsidRPr="00456DA8">
        <w:t xml:space="preserve">Other proposed mechanisms for empowering future generations include mandating discount rates for calculating the benefits of climate change policies that place greater weight on </w:t>
      </w:r>
      <w:r w:rsidR="0055187E">
        <w:t xml:space="preserve">the </w:t>
      </w:r>
      <w:r w:rsidR="00484856">
        <w:t>well-being</w:t>
      </w:r>
      <w:r w:rsidR="0055187E">
        <w:t xml:space="preserve"> of </w:t>
      </w:r>
      <w:r w:rsidR="0055187E" w:rsidRPr="00456DA8">
        <w:t>future</w:t>
      </w:r>
      <w:r w:rsidR="0055187E">
        <w:t xml:space="preserve"> generations</w:t>
      </w:r>
      <w:r w:rsidR="0055187E" w:rsidRPr="00456DA8">
        <w:t>, designing and embedding strategic foresight capabilities into governance bodies, and insul</w:t>
      </w:r>
      <w:r w:rsidR="0059430A">
        <w:t>a</w:t>
      </w:r>
      <w:r w:rsidR="0055187E" w:rsidRPr="00456DA8">
        <w:t>ting decision</w:t>
      </w:r>
      <w:r w:rsidR="0059430A">
        <w:t xml:space="preserve"> </w:t>
      </w:r>
      <w:r w:rsidR="0055187E" w:rsidRPr="00456DA8">
        <w:t xml:space="preserve">making from short-term political pressure </w:t>
      </w:r>
      <w:r w:rsidR="0055187E" w:rsidRPr="00456DA8">
        <w:fldChar w:fldCharType="begin"/>
      </w:r>
      <w:r w:rsidR="00DE1C2B">
        <w:instrText xml:space="preserve"> ADDIN ZOTERO_ITEM CSL_CITATION {"citationID":"fVkKhdrY","properties":{"formattedCitation":"(Evan Berman and Jonathan Boston 2017)","plainCitation":"(Evan Berman and Jonathan Boston 2017)","noteIndex":0},"citationItems":[{"id":"imyTS7t8/km1mptIO","uris":["http://zotero.org/groups/2225246/items/ZZIHGHFQ"],"uri":["http://zotero.org/groups/2225246/items/ZZIHGHFQ"],"itemData":{"id":7043,"type":"book","abstract":"This book is about governing well for the future. It investigates the nature of, and the conditions for, prudent long-term democratic governance in a dynamic, complex...","collection-title":"Public Policy and Governance 1","ISBN":"978-1-78635-056-5","language":"eng","publisher":"Emerald Group Publishing Ltd","source":"hollis.harvard.edu","title":"Governing for the Future: Designing Democratic Institutions for a Better Tomorrow Public Policy and Governance","title-short":"Governing for the Future","author":[{"literal":"Evan Berman"},{"literal":"Jonathan Boston"}],"issued":{"date-parts":[["2017"]]}}}],"schema":"https://github.com/citation-style-language/schema/raw/master/csl-citation.json"} </w:instrText>
      </w:r>
      <w:r w:rsidR="0055187E" w:rsidRPr="00456DA8">
        <w:fldChar w:fldCharType="separate"/>
      </w:r>
      <w:r w:rsidR="0055187E" w:rsidRPr="00456DA8">
        <w:t>(Boston 2017)</w:t>
      </w:r>
      <w:r w:rsidR="0055187E" w:rsidRPr="00456DA8">
        <w:fldChar w:fldCharType="end"/>
      </w:r>
      <w:r w:rsidR="0055187E" w:rsidRPr="00456DA8">
        <w:t>.</w:t>
      </w:r>
      <w:r w:rsidR="00B154C3">
        <w:t xml:space="preserve"> </w:t>
      </w:r>
      <w:r w:rsidR="00D16239">
        <w:t xml:space="preserve">Rigorous </w:t>
      </w:r>
      <w:r w:rsidR="00895804">
        <w:t>evaluation of the effectiveness of such measures is, unsurprisingly, not yet available.</w:t>
      </w:r>
    </w:p>
    <w:p w14:paraId="706C99CF" w14:textId="77777777" w:rsidR="00BB61C7" w:rsidRDefault="00BB61C7" w:rsidP="00BB61C7">
      <w:pPr>
        <w:rPr>
          <w:rFonts w:cstheme="minorHAnsi"/>
        </w:rPr>
      </w:pPr>
    </w:p>
    <w:p w14:paraId="38D2713F" w14:textId="2A2E059D" w:rsidR="00BB61C7" w:rsidRPr="00A82910" w:rsidRDefault="00BB61C7" w:rsidP="00BD4A97">
      <w:pPr>
        <w:pStyle w:val="Heading4"/>
      </w:pPr>
      <w:r>
        <w:lastRenderedPageBreak/>
        <w:t xml:space="preserve">Social </w:t>
      </w:r>
      <w:r w:rsidR="005B10CD">
        <w:t>m</w:t>
      </w:r>
      <w:r>
        <w:t xml:space="preserve">ovements </w:t>
      </w:r>
    </w:p>
    <w:p w14:paraId="648017BC" w14:textId="1D999C6F" w:rsidR="004F6C02" w:rsidRDefault="004F6C02" w:rsidP="004F6C02">
      <w:r>
        <w:t>The mutually reinforcing relationship between inequity and maldistributions of power discussed in Section 4 means that almost any effort to bring laws, regulations, rights, values</w:t>
      </w:r>
      <w:r w:rsidR="0059430A">
        <w:t>,</w:t>
      </w:r>
      <w:r>
        <w:t xml:space="preserve"> and norms that further the goals of sustainable development into widespread use will require strategies to overcome elite power and realign incumbent power structures </w:t>
      </w:r>
      <w:r>
        <w:fldChar w:fldCharType="begin"/>
      </w:r>
      <w:r w:rsidR="00DE1C2B">
        <w:instrText xml:space="preserve"> ADDIN ZOTERO_ITEM CSL_CITATION {"citationID":"8wYoHUOK","properties":{"formattedCitation":"(Sovacool and Brisbois 2019; Stirling 2019)","plainCitation":"(Sovacool and Brisbois 2019; Stirling 2019)","noteIndex":0},"citationItems":[{"id":7413,"uris":["http://zotero.org/groups/2225246/items/ZVBRY5FY"],"uri":["http://zotero.org/groups/2225246/items/ZVBRY5FY"],"itemData":{"id":7413,"type":"article-journal","abstract":"Modern energy systems have tended towards centralized control by states, and national and multinational energy companies. This implicates the power of elites in realizing low-carbon transitions. In particular, low-carbon transitions can create, perpetuate, challenge, or entrench the power of elites. Using a critical lens that draws from geography, political science, innovation studies, and social justice theory (among others), this article explores the ways in which transitions can exacerbate, reconfigure or be shaped by “elite power.” It does so by offering a navigational approach that surveys a broad collection of diverse literatures on power. It begins by conceptualizing power across a range of academic disciplines, envisioning power as involving both agents (corrective influence) and structures (pervasive influence). It then elaborates different types of power and the interrelationship between different sources of power, with a specific focus on elites, including conceptualizing elite power, resisting elite power, and power frameworks. The Review then examines scholarship relevant to elite power in low-carbon transitions—including the multi-level perspective, Michel Foucault, Antonio Gramsci, Anthony Giddens, Karl Marx, and other contextual approaches—before offering future research directions. The Review concludes that the power relations inherent in low-carbon transitions are asymmetrical but promisingly unstable. By better grappling with power analytically, descriptively, and even normatively, socially just and sustainable energy futures become not only more desirable but also more possible.","container-title":"Energy Research &amp; Social Science","DOI":"10.1016/j.erss.2019.101242","ISSN":"2214-6296","journalAbbreviation":"Energy Research &amp; Social Science","language":"en","page":"101242","source":"ScienceDirect","title":"Elite power in low-carbon transitions: A critical and interdisciplinary review","title-short":"Elite power in low-carbon transitions","volume":"57","author":[{"family":"Sovacool","given":"Benjamin K."},{"family":"Brisbois","given":"Marie-Claire"}],"issued":{"date-parts":[["2019",11,1]]}}},{"id":6084,"uris":["http://zotero.org/groups/2225246/items/YTRZ3XII"],"uri":["http://zotero.org/groups/2225246/items/YTRZ3XII"],"itemData":{"id":6084,"type":"article-journal","abstract":"This paper examines a variety of theories bearing on ‘socio-material incumbency’ and explores methodological implications. The aim is to develop a systematic general approach, which builds on strengths and mitigates weaknesses in prevailing analytical frameworks. A particular priority lies in avoidance of self-acknowledged tendencies in existing theory to ‘reify’ central notions like ‘the regime’. Such pictures may overstate the tractability of incumbency to conventional policy instruments and so inadvertently help reinforce it. Based on detailed analysis of ways in which longstanding concepts of structuration apply to socio-material change, a novel ‘configuring fields’ approach is proposed. Contrasting ‘eagle-eye’ and ‘worm-eye’ views are each shown to yield distinctive possible ‘topologies of incumbency’. This results in testable hypotheses with potentially important practical implications. Attention can thus extend beyond narrow policy instruments and mixes, to fully embrace broader and deeper kinds of political collective action, culture change and democratic struggle.","container-title":"Energy Research &amp; Social Science","DOI":"10.1016/j.erss.2019.101239","ISSN":"2214-6296","journalAbbreviation":"Energy Research &amp; Social Science","page":"101239","source":"ScienceDirect","title":"How deep is incumbency? A ‘configuring fields’ approach to redistributing and reorienting power in socio-material change","title-short":"How deep is incumbency?","volume":"58","author":[{"family":"Stirling","given":"Andy"}],"issued":{"date-parts":[["2019",12,1]]}}}],"schema":"https://github.com/citation-style-language/schema/raw/master/csl-citation.json"} </w:instrText>
      </w:r>
      <w:r>
        <w:fldChar w:fldCharType="separate"/>
      </w:r>
      <w:r>
        <w:rPr>
          <w:noProof/>
        </w:rPr>
        <w:t>(Sovacool and Brisbois 2019; Stirling 2019)</w:t>
      </w:r>
      <w:r>
        <w:fldChar w:fldCharType="end"/>
      </w:r>
      <w:r>
        <w:t>. Successful strategies of agitation against incumbent power structures by disempowered actors and their advocates usually involve some type of collective action in the form of</w:t>
      </w:r>
      <w:r w:rsidR="00B154C3">
        <w:t xml:space="preserve"> </w:t>
      </w:r>
      <w:r>
        <w:t xml:space="preserve">social movements and other collective strategies of resistance </w:t>
      </w:r>
      <w:r>
        <w:fldChar w:fldCharType="begin"/>
      </w:r>
      <w:r w:rsidR="00DE1C2B">
        <w:instrText xml:space="preserve"> ADDIN ZOTERO_ITEM CSL_CITATION {"citationID":"dD06mytY","properties":{"formattedCitation":"(Scott 1985; D. J. Hess 2018)","plainCitation":"(Scott 1985; D. J. Hess 2018)","noteIndex":0},"citationItems":[{"id":8136,"uris":["http://zotero.org/groups/2225246/items/6PEEKH6U"],"uri":["http://zotero.org/groups/2225246/items/6PEEKH6U"],"itemData":{"id":8136,"type":"book","abstract":"Weapons of the Weak is an ethnography by James C. Scott that studies the effects of the Green Revolution in rural Malaysia. One of the main objectives of the study is to make an argument that the Marxian and Gramscian ideas of false consciousness and hegemony are incorrect. He develops this conclusion throughout the book, through the different scenarios and characters that come up during his time of fieldwork in the village. This publication, based on 2 years of fieldwork (1978-1980), focuses on the local class relations in a small rice farming community of 70 households in the main paddy-growing area of Kedah in Malaysia. Introduction of the Green Revolution in 1976 eliminated 2/3 of the wage-earning opportunities for smallholders and landless laborers. The main ensuing class struggle is analyzed being the ideological struggle in the village and the practice of resistance itself consisting of: foot-dragging, dissimulation, desertion, false compliance, pilfering, feigned ignorance and sabotage acts. Rich and poor are engaged in an unremitting if silent struggle to define changes in land tenure, mechanization and employment to advance their own interests, and to use values that they share to control the distribution of status, land, work and grain.","call-number":"HD890.6.Z63, HD1537.M27 S38 1985, AS. Sco 84 w","event-place":"New Haven","ISBN":"978-0-300-03641-1","language":"eng","note":"HOLLIS number: 990003959330203941","number-of-pages":"xxii+389","publisher":"Yale University Press","publisher-place":"New Haven","source":"hollis.harvard.edu","title":"Weapons of the weak: everyday forms of peasant resistance","title-short":"Weapons of the weak","URL":"http://nrs.harvard.edu/urn-3:hul.ebookbatch.ACLS_batch:MIU01000000000000003898632","author":[{"family":"Scott","given":"James C."}],"accessed":{"date-parts":[["2019",12,25]]},"issued":{"date-parts":[["1985"]]}}},{"id":8138,"uris":["http://zotero.org/groups/2225246/items/NGQMBW8N"],"uri":["http://zotero.org/groups/2225246/items/NGQMBW8N"],"itemData":{"id":8138,"type":"article-journal","abstract":"This study develops research on social movements, political coalitions, and sustainability transitions with a multi-coalition perspective. The perspective begins with a typology of coalitions based on two pairs of goals—general societal change versus the sociotechnical transition of an industry or technological system, and sunrising versus sunsetting of systems and structures. Mapping the diversity of energy-transition coalitions makes it possible not only to identify the various wings of a broader industrial transition movement in a specified time and place but also to show the dynamics of how coalitions interact and change over time. Drawing on case studies of four energy-transition coalitions in New York State that approximate the four ideal types, the study shows differences in the goals, strategies, organizational composition, and frames of the coalitions. The study then shows the mechanisms that enable integration across coalitions, including the role of bridge brokers and new frames. As the networks of the energy-transition coalitions become more connected, the organizations make use of a wider set of frames, including the newer frame of energy democracy. Thus, the study develops an approach to the study of energy democracy that shows how it can serve as a frame that bridge brokers use to integrate coalitions.","container-title":"Energy Research &amp; Social Science","DOI":"10.1016/j.erss.2018.01.003","ISSN":"2214-6296","journalAbbreviation":"Energy Research &amp; Social Science","language":"en","page":"177-189","source":"ScienceDirect","title":"Energy democracy and social movements: A multi-coalition perspective on the politics of sustainability transitions","title-short":"Energy democracy and social movements","volume":"40","author":[{"family":"Hess","given":"David J."}],"issued":{"date-parts":[["2018",6,1]]}}}],"schema":"https://github.com/citation-style-language/schema/raw/master/csl-citation.json"} </w:instrText>
      </w:r>
      <w:r>
        <w:fldChar w:fldCharType="separate"/>
      </w:r>
      <w:r w:rsidR="0037359D" w:rsidRPr="0037359D">
        <w:t>(Scott 1985; D. J. Hess 2018)</w:t>
      </w:r>
      <w:r>
        <w:fldChar w:fldCharType="end"/>
      </w:r>
      <w:r>
        <w:t>. Indeed</w:t>
      </w:r>
      <w:r w:rsidR="00936B49">
        <w:t>,</w:t>
      </w:r>
      <w:r>
        <w:t xml:space="preserve"> social movements and other creative uses of the third dimension of power are one of the few tools that actors lacking the first and second dimensions of power have to ensure their voices are head in decision making processes and to reorient incumbent development pathways.</w:t>
      </w:r>
      <w:r w:rsidR="00B154C3">
        <w:t xml:space="preserve"> </w:t>
      </w:r>
    </w:p>
    <w:p w14:paraId="211B6269" w14:textId="77777777" w:rsidR="004F6C02" w:rsidRDefault="004F6C02" w:rsidP="004F6C02"/>
    <w:p w14:paraId="2D401D5E" w14:textId="29131954" w:rsidR="004F6C02" w:rsidRDefault="004F6C02" w:rsidP="00F27AA0">
      <w:r>
        <w:t xml:space="preserve">Social movements are “sustained and organized collective action to effect change in institutions by citizens…who are excluded from routine decision-making” </w:t>
      </w:r>
      <w:r>
        <w:fldChar w:fldCharType="begin"/>
      </w:r>
      <w:r w:rsidR="00DE1C2B">
        <w:instrText xml:space="preserve"> ADDIN ZOTERO_ITEM CSL_CITATION {"citationID":"fz39E8mj","properties":{"formattedCitation":"(Amenta and Polletta 2019, 281)","plainCitation":"(Amenta and Polletta 2019, 281)","noteIndex":0},"citationItems":[{"id":8062,"uris":["http://zotero.org/groups/2225246/items/D2WSDVRI"],"uri":["http://zotero.org/groups/2225246/items/D2WSDVRI"],"itemData":{"id":8062,"type":"article-journal","abstract":"The most important impacts of social movements are often cultural, but the sheer variety of potential cultural impacts—from shifts in public opinion to new portrayals of a group on television to the metrics guiding funding in a federal agency—presents unique challenges to scholars. Rather than treating culture as a social sphere separate from politics and the economy, we conceptualize it as the ideas, values, and assumptions underpinning policies and practices in all spheres. We review recent research on movements’ impacts on public opinion and everyday behavior; the media and popular culture; nonpolitical institutions such as science, medicine, and education; and politics. We focus on cultural impacts that have mattered for movements’ constituencies and address why movements have had those impacts. We conclude with an agenda for future research, seeking greater connection between the literatures on movements and the literatures on the institutions that matter to movements.","container-title":"Annual Review of Sociology","DOI":"10.1146/annurev-soc-073018-022342","issue":"1","page":"279-299","source":"Annual Reviews","title":"The Cultural Impacts of Social Movements","volume":"45","author":[{"family":"Amenta","given":"Edwin"},{"family":"Polletta","given":"Francesca"}],"issued":{"date-parts":[["2019"]]}},"locator":"281"}],"schema":"https://github.com/citation-style-language/schema/raw/master/csl-citation.json"} </w:instrText>
      </w:r>
      <w:r>
        <w:fldChar w:fldCharType="separate"/>
      </w:r>
      <w:r>
        <w:rPr>
          <w:noProof/>
        </w:rPr>
        <w:t>(Amenta and Polletta 2019, 281)</w:t>
      </w:r>
      <w:r>
        <w:fldChar w:fldCharType="end"/>
      </w:r>
      <w:r>
        <w:t>. Social movements work by spreading the values forged in communities of micro-level activists and agitators to the institutions including the rules, norms, values and beliefs that undergird meso-level regimes.</w:t>
      </w:r>
      <w:r w:rsidR="00B154C3">
        <w:t xml:space="preserve"> </w:t>
      </w:r>
      <w:r>
        <w:t xml:space="preserve">Social movements have diverse impacts on the trajectory of development pathways. Most frequently, the impacts of social movements are “fuzzy, contributing to something like a cultural zeitgeist in ways that are difficult to isolate” </w:t>
      </w:r>
      <w:r>
        <w:fldChar w:fldCharType="begin"/>
      </w:r>
      <w:r w:rsidR="00DE1C2B">
        <w:instrText xml:space="preserve"> ADDIN ZOTERO_ITEM CSL_CITATION {"citationID":"yDI4zksC","properties":{"formattedCitation":"(Amenta and Polletta 2019, 292)","plainCitation":"(Amenta and Polletta 2019, 292)","noteIndex":0},"citationItems":[{"id":8062,"uris":["http://zotero.org/groups/2225246/items/D2WSDVRI"],"uri":["http://zotero.org/groups/2225246/items/D2WSDVRI"],"itemData":{"id":8062,"type":"article-journal","abstract":"The most important impacts of social movements are often cultural, but the sheer variety of potential cultural impacts—from shifts in public opinion to new portrayals of a group on television to the metrics guiding funding in a federal agency—presents unique challenges to scholars. Rather than treating culture as a social sphere separate from politics and the economy, we conceptualize it as the ideas, values, and assumptions underpinning policies and practices in all spheres. We review recent research on movements’ impacts on public opinion and everyday behavior; the media and popular culture; nonpolitical institutions such as science, medicine, and education; and politics. We focus on cultural impacts that have mattered for movements’ constituencies and address why movements have had those impacts. We conclude with an agenda for future research, seeking greater connection between the literatures on movements and the literatures on the institutions that matter to movements.","container-title":"Annual Review of Sociology","DOI":"10.1146/annurev-soc-073018-022342","issue":"1","page":"279-299","source":"Annual Reviews","title":"The Cultural Impacts of Social Movements","volume":"45","author":[{"family":"Amenta","given":"Edwin"},{"family":"Polletta","given":"Francesca"}],"issued":{"date-parts":[["2019"]]}},"locator":"292"}],"schema":"https://github.com/citation-style-language/schema/raw/master/csl-citation.json"} </w:instrText>
      </w:r>
      <w:r>
        <w:fldChar w:fldCharType="separate"/>
      </w:r>
      <w:r>
        <w:rPr>
          <w:noProof/>
        </w:rPr>
        <w:t>(Amenta and Polletta 2019, 292)</w:t>
      </w:r>
      <w:r>
        <w:fldChar w:fldCharType="end"/>
      </w:r>
      <w:r>
        <w:t>. But these fuzzy cultural shifts can have significant impacts on future of development pathways, by influencing what actions and behaviors that are considered socially appropriate or no longer acceptable. Changes in these ‘logics of appropriateness’ can eventually lead to more substantive changes in laws, rights</w:t>
      </w:r>
      <w:r w:rsidR="0059430A">
        <w:t>,</w:t>
      </w:r>
      <w:r>
        <w:t xml:space="preserve"> and regulations that have the potential to transition development pathways onto more sustainable trajectories </w:t>
      </w:r>
      <w:r>
        <w:fldChar w:fldCharType="begin"/>
      </w:r>
      <w:r w:rsidR="00DE1C2B">
        <w:instrText xml:space="preserve"> ADDIN ZOTERO_ITEM CSL_CITATION {"citationID":"1neT050g","properties":{"formattedCitation":"(Bosi, Giugni, and Uba 2016)","plainCitation":"(Bosi, Giugni, and Uba 2016)","noteIndex":0},"citationItems":[{"id":8086,"uris":["http://zotero.org/groups/2225246/items/UTKZGKBU"],"uri":["http://zotero.org/groups/2225246/items/UTKZGKBU"],"itemData":{"id":8086,"type":"book","abstract":"\"Social movements have attracted much attention in recent years, both from scholars and among the wider public. This book examines the consequences of social movements, covering such issues as the impact of social movements on the life course of participants and the population in general, on political elites and markets, and on political parties and processes of social movement institutionalization. The volume makes a significant contribution to research on social movement outcomes in three ways: theoretically, by showing the importance of hitherto undervalued topics in the study of social movements outcomes; methodologically, by expanding the scientific boundaries of this research field through an interdisciplinary approach and new methods of analysis; and empirically, by providing new evidence about social movement outcomes from Europe and the United States\"-- Provided by publisher., \"The Consequences of Social Movements Social movements have attracted much attention in recent years, both from scholars and among the wider public. This book examines the consequences of social movements, covering such issues as the impact of social movements on the life-course of participants and the population in general, on political elites and markets, and on political parties and processes of social movement institutionalization. The volume makes a significant contribution to research on social movement outcomes in three ways: theoretically, by showing the importance of hitherto undervalued topics in the study of social movements outcomes; methodologically, by expanding the scientific boundaries of this research field through an interdisciplinary approach and new methods of analysis; and empirically, by providing new evidence about social movement outcomes from Europe and the United States\"-- Provided by publisher.","call-number":"HM881 .C654 2016","event-place":"Cambridge, United Kingdom","ISBN":"978-1-107-11680-1","language":"eng","note":"HOLLIS number: 990146077060203941","publisher":"Cambridge University Press","publisher-place":"Cambridge, United Kingdom","source":"hollis.harvard.edu","title":"The consequences of social movements","author":[{"family":"Bosi","given":"Lorenzo"},{"family":"Giugni","given":"Marco"},{"family":"Uba","given":"Katrin"}],"issued":{"date-parts":[["2016"]]}}}],"schema":"https://github.com/citation-style-language/schema/raw/master/csl-citation.json"} </w:instrText>
      </w:r>
      <w:r>
        <w:fldChar w:fldCharType="separate"/>
      </w:r>
      <w:r>
        <w:rPr>
          <w:noProof/>
        </w:rPr>
        <w:t>(Bosi, Giugni, and Uba 2016)</w:t>
      </w:r>
      <w:r>
        <w:fldChar w:fldCharType="end"/>
      </w:r>
      <w:r>
        <w:t>.</w:t>
      </w:r>
      <w:r w:rsidR="00B154C3">
        <w:t xml:space="preserve"> </w:t>
      </w:r>
    </w:p>
    <w:p w14:paraId="2ACCBF26" w14:textId="554BD343" w:rsidR="004F6C02" w:rsidRDefault="004F6C02" w:rsidP="00F27AA0"/>
    <w:p w14:paraId="0B5C0595" w14:textId="151820DB" w:rsidR="004F6C02" w:rsidRDefault="00D22BD2" w:rsidP="004F6C02">
      <w:r>
        <w:t>L</w:t>
      </w:r>
      <w:r w:rsidR="004F6C02">
        <w:t xml:space="preserve">ittle </w:t>
      </w:r>
      <w:r>
        <w:t xml:space="preserve">is known </w:t>
      </w:r>
      <w:r w:rsidR="004F6C02">
        <w:t xml:space="preserve">about the effectiveness of different types of social movements for promoting sustainable development. One consistent finding is that effective social movements require not only collective action, but good strategy that mobilizes against all dimensions of power controlled by incumbent actors to reinforce their positions of dominance </w:t>
      </w:r>
      <w:r w:rsidR="004F6C02">
        <w:fldChar w:fldCharType="begin"/>
      </w:r>
      <w:r w:rsidR="00DE1C2B">
        <w:instrText xml:space="preserve"> ADDIN ZOTERO_ITEM CSL_CITATION {"citationID":"8dxopb7T","properties":{"formattedCitation":"(Ganz 2009; Mcgee and Pettit 2019)","plainCitation":"(Ganz 2009; Mcgee and Pettit 2019)","noteIndex":0},"citationItems":[{"id":1279,"uris":["http://zotero.org/groups/2225246/items/3UWTFMNU"],"uri":["http://zotero.org/groups/2225246/items/3UWTFMNU"],"itemData":{"id":1279,"type":"book","abstract":"In this work, Marshall Ganz tells the story of the United Farm Worker's ground-breaking victory in 1966, drawing out larger lessons from this dramatic tale. A longtime leader in the movement and current lecturer in public policy at Harvard, he offers unique insight.","call-number":"HD6515.A29 G36 2009","event-place":"Oxford ; New York","ISBN":"978-0-19-516201-1","language":"eng","note":"HOLLIS number: 990119809430203941","number-of-pages":"xvii+344","publisher":"Oxford University Press","publisher-place":"Oxford ; New York","source":"hollis.harvard.edu","title":"Why David sometimes wins: leadership, organization, and strategy in the California farm worker movement","title-short":"Why David sometimes wins","URL":"http://nrs.harvard.edu/urn-3:hul.ebookbatch.GEN_batch:EDZ000008281120160621","author":[{"family":"Ganz","given":"Marshall"}],"accessed":{"date-parts":[["2019",3,17]]},"issued":{"date-parts":[["2009"]]}}},{"id":7340,"uris":["http://zotero.org/groups/2225246/items/2L6GVGAE"],"uri":["http://zotero.org/groups/2225246/items/2L6GVGAE"],"itemData":{"id":7340,"type":"book","abstract":"Cover -- Half Title -- Series Page -- Title Page -- Copyright Page -- Dedication -- Table of Contents -- List of illustrations -- List of contributors -- PART 1: Introduction -- 1. Introduction: power, empowerment and social change -- Rethinking power in critical times -- Power debates, frameworks and...","event-place":"Milton","ISBN":"978-1-138-57530-1","language":"eng","publisher":"Routledge","publisher-place":"Milton","source":"hollis.harvard.edu","title":"Power, Empowerment and Social Change","author":[{"family":"Mcgee","given":"Rosemary"},{"family":"Pettit","given":"Jethro"}],"issued":{"date-parts":[["2019"]]}}}],"schema":"https://github.com/citation-style-language/schema/raw/master/csl-citation.json"} </w:instrText>
      </w:r>
      <w:r w:rsidR="004F6C02">
        <w:fldChar w:fldCharType="separate"/>
      </w:r>
      <w:r w:rsidR="004F6C02">
        <w:rPr>
          <w:noProof/>
        </w:rPr>
        <w:t>(Ganz 2009; Mc</w:t>
      </w:r>
      <w:r w:rsidR="003A3730">
        <w:rPr>
          <w:noProof/>
        </w:rPr>
        <w:t>G</w:t>
      </w:r>
      <w:r w:rsidR="004F6C02">
        <w:rPr>
          <w:noProof/>
        </w:rPr>
        <w:t>ee and Pettit 2019)</w:t>
      </w:r>
      <w:r w:rsidR="004F6C02">
        <w:fldChar w:fldCharType="end"/>
      </w:r>
      <w:r w:rsidR="004F6C02">
        <w:t>. However, more comparative research on social movements in pursuit of sustainable development over historical periods and across different kinds of action situations is needed to be able to offer more strategic advice linking different types of unsustainable incumbent regimes with effective social movement strategies.</w:t>
      </w:r>
      <w:r w:rsidR="00B154C3">
        <w:t xml:space="preserve"> </w:t>
      </w:r>
    </w:p>
    <w:p w14:paraId="644EE531" w14:textId="77777777" w:rsidR="004F6C02" w:rsidRDefault="004F6C02" w:rsidP="004F6C02">
      <w:r>
        <w:t xml:space="preserve"> </w:t>
      </w:r>
    </w:p>
    <w:p w14:paraId="618DD69E" w14:textId="59B12F86" w:rsidR="00B3484D" w:rsidRPr="000F123E" w:rsidRDefault="009E7D47" w:rsidP="00BB61C7">
      <w:r>
        <w:t>S</w:t>
      </w:r>
      <w:r w:rsidR="004F6C02">
        <w:t>ocial movements and agitations against incumbent power structures are often bottom-up affairs</w:t>
      </w:r>
      <w:r w:rsidR="0059430A">
        <w:t>.</w:t>
      </w:r>
      <w:r w:rsidR="004F6C02">
        <w:t xml:space="preserve"> </w:t>
      </w:r>
      <w:r w:rsidR="0003660D">
        <w:rPr>
          <w:color w:val="000000" w:themeColor="text1"/>
        </w:rPr>
        <w:t>T</w:t>
      </w:r>
      <w:r w:rsidR="004F6C02" w:rsidRPr="002A7099">
        <w:rPr>
          <w:color w:val="000000" w:themeColor="text1"/>
        </w:rPr>
        <w:t xml:space="preserve">he importance of collective action and citizen participation in the success of development programs was has been recognized by the development community at least since the publication </w:t>
      </w:r>
      <w:r w:rsidR="0003660D">
        <w:rPr>
          <w:color w:val="000000" w:themeColor="text1"/>
        </w:rPr>
        <w:t xml:space="preserve">a generation ago </w:t>
      </w:r>
      <w:r w:rsidR="004F6C02" w:rsidRPr="002A7099">
        <w:rPr>
          <w:color w:val="000000" w:themeColor="text1"/>
        </w:rPr>
        <w:t xml:space="preserve">of John Chamber’s </w:t>
      </w:r>
      <w:r w:rsidR="004F6C02" w:rsidRPr="002A7099">
        <w:rPr>
          <w:i/>
          <w:color w:val="000000" w:themeColor="text1"/>
        </w:rPr>
        <w:t>Farmer First</w:t>
      </w:r>
      <w:r w:rsidR="004F6C02" w:rsidRPr="002A7099">
        <w:rPr>
          <w:color w:val="000000" w:themeColor="text1"/>
        </w:rPr>
        <w:t xml:space="preserve"> </w:t>
      </w:r>
      <w:r w:rsidR="004F6C02" w:rsidRPr="002A7099">
        <w:rPr>
          <w:color w:val="000000" w:themeColor="text1"/>
        </w:rPr>
        <w:fldChar w:fldCharType="begin"/>
      </w:r>
      <w:r w:rsidR="00DE1C2B">
        <w:rPr>
          <w:color w:val="000000" w:themeColor="text1"/>
        </w:rPr>
        <w:instrText xml:space="preserve"> ADDIN ZOTERO_ITEM CSL_CITATION {"citationID":"LPoVqjqP","properties":{"formattedCitation":"(Chambers, Pacey, and Thrupp 1989; Mitchell and Carpenter 2019)","plainCitation":"(Chambers, Pacey, and Thrupp 1989; Mitchell and Carpenter 2019)","noteIndex":0},"citationItems":[{"id":8110,"uris":["http://zotero.org/groups/2225246/items/WHW6BRV8"],"uri":["http://zotero.org/groups/2225246/items/WHW6BRV8"],"itemData":{"id":8110,"type":"book","call-number":"HD5701.5 .F37 1989","event-place":"London","ISBN":"978-1-85339-008-1","language":"eng","note":"HOLLIS number: 990027941170203941","number-of-pages":"xx+218","publisher":"Intermediate Technology Publications","publisher-place":"London","source":"hollis.harvard.edu","title":"Farmer first: farmer innovation and agricultural research","title-short":"Farmer first","author":[{"family":"Chambers","given":"Robert"},{"family":"Pacey","given":"Arnold"},{"family":"Thrupp","given":"Lori Ann"}],"issued":{"date-parts":[["1989"]]}}},{"id":3603,"uris":["http://zotero.org/groups/2225246/items/U9NSYGX8"],"uri":["http://zotero.org/groups/2225246/items/U9NSYGX8"],"itemData":{"id":3603,"type":"article-journal","abstract":"Abstract.  Climate change poses a grave security threat to national borders, habitats, and vulnerable people. Plagued by asymmetries in both states' vulnerabili","container-title":"Journal of Global Security Studies","DOI":"10.1093/jogss/ogz006","journalAbbreviation":"J Glob Secur Stud","language":"en","page":"413-429","source":"academic-oup-com.ezp-prod1.hul.harvard.edu","title":"Norms for the Earth: Changing the Climate on “Climate Change”","title-short":"Norms for the Earth","volume":"4","author":[{"family":"Mitchell","given":"Ronald B."},{"family":"Carpenter","given":"Charli"}],"issued":{"date-parts":[["2019"]]}}}],"schema":"https://github.com/citation-style-language/schema/raw/master/csl-citation.json"} </w:instrText>
      </w:r>
      <w:r w:rsidR="004F6C02" w:rsidRPr="002A7099">
        <w:rPr>
          <w:color w:val="000000" w:themeColor="text1"/>
        </w:rPr>
        <w:fldChar w:fldCharType="separate"/>
      </w:r>
      <w:r w:rsidR="004F6C02">
        <w:rPr>
          <w:noProof/>
          <w:color w:val="000000" w:themeColor="text1"/>
        </w:rPr>
        <w:t>(Chambers, Pacey, and Thrupp 1989; Mitchell and Carpenter 2019)</w:t>
      </w:r>
      <w:r w:rsidR="004F6C02" w:rsidRPr="002A7099">
        <w:rPr>
          <w:color w:val="000000" w:themeColor="text1"/>
        </w:rPr>
        <w:fldChar w:fldCharType="end"/>
      </w:r>
      <w:r w:rsidR="004F6C02" w:rsidRPr="002A7099">
        <w:rPr>
          <w:color w:val="000000" w:themeColor="text1"/>
        </w:rPr>
        <w:t xml:space="preserve">. The value of participation has led </w:t>
      </w:r>
      <w:r w:rsidR="004F6C02">
        <w:rPr>
          <w:color w:val="000000" w:themeColor="text1"/>
        </w:rPr>
        <w:t>governments,</w:t>
      </w:r>
      <w:r w:rsidR="004F6C02" w:rsidRPr="002A7099">
        <w:rPr>
          <w:color w:val="000000" w:themeColor="text1"/>
        </w:rPr>
        <w:t xml:space="preserve"> donors</w:t>
      </w:r>
      <w:r w:rsidR="0059430A">
        <w:rPr>
          <w:color w:val="000000" w:themeColor="text1"/>
        </w:rPr>
        <w:t>,</w:t>
      </w:r>
      <w:r w:rsidR="004F6C02" w:rsidRPr="002A7099">
        <w:rPr>
          <w:color w:val="000000" w:themeColor="text1"/>
        </w:rPr>
        <w:t xml:space="preserve"> and development agencies </w:t>
      </w:r>
      <w:r w:rsidR="004F6C02">
        <w:rPr>
          <w:color w:val="000000" w:themeColor="text1"/>
        </w:rPr>
        <w:t>to integrate</w:t>
      </w:r>
      <w:r w:rsidR="004F6C02" w:rsidRPr="002A7099">
        <w:rPr>
          <w:color w:val="000000" w:themeColor="text1"/>
        </w:rPr>
        <w:t xml:space="preserve"> participation into the design and implementation of </w:t>
      </w:r>
      <w:r w:rsidR="004F6C02">
        <w:rPr>
          <w:color w:val="000000" w:themeColor="text1"/>
        </w:rPr>
        <w:t>governance processes and development programs</w:t>
      </w:r>
      <w:r w:rsidR="004F6C02" w:rsidRPr="002A7099">
        <w:rPr>
          <w:color w:val="000000" w:themeColor="text1"/>
        </w:rPr>
        <w:t xml:space="preserve">. </w:t>
      </w:r>
      <w:r w:rsidR="004F6C02">
        <w:rPr>
          <w:color w:val="000000" w:themeColor="text1"/>
        </w:rPr>
        <w:t>M</w:t>
      </w:r>
      <w:r w:rsidR="004F6C02" w:rsidRPr="002A7099">
        <w:rPr>
          <w:color w:val="000000" w:themeColor="text1"/>
        </w:rPr>
        <w:t>ore recent work</w:t>
      </w:r>
      <w:r w:rsidR="004F6C02">
        <w:rPr>
          <w:color w:val="000000" w:themeColor="text1"/>
        </w:rPr>
        <w:t>, however, questions blanket calls for participation</w:t>
      </w:r>
      <w:r w:rsidR="00CA5336">
        <w:rPr>
          <w:color w:val="000000" w:themeColor="text1"/>
        </w:rPr>
        <w:t xml:space="preserve"> </w:t>
      </w:r>
      <w:r w:rsidR="00CA5336">
        <w:rPr>
          <w:color w:val="000000" w:themeColor="text1"/>
        </w:rPr>
        <w:fldChar w:fldCharType="begin"/>
      </w:r>
      <w:r w:rsidR="00DE1C2B">
        <w:rPr>
          <w:color w:val="000000" w:themeColor="text1"/>
        </w:rPr>
        <w:instrText xml:space="preserve"> ADDIN ZOTERO_ITEM CSL_CITATION {"citationID":"ap3l5ohc4u","properties":{"formattedCitation":"(Bobbio 2019)","plainCitation":"(Bobbio 2019)","noteIndex":0},"citationItems":[{"id":8365,"uris":["http://zotero.org/groups/2225246/items/26F823TH"],"uri":["http://zotero.org/groups/2225246/items/26F823TH"],"itemData":{"id":8365,"type":"article-journal","abstract":"This paper reviews the various connections that can exist between the design of participatory processes and the different kind of results that they can entail. It details how effective participatory processes can be designed, whatever are the results that participation is deemed to elicit. It shows the main trends pertaining to design choicesand considers how to classify different arrangements in order to choose from among them. Then the paper deals with the main dilemmas that tend to arise when designing participatory processes. Thanks to this review, the paper argues that participatory processes tend to display a certain degree of ambivalence that cannot be completely overcome through the design choices.","container-title":"Policy and Society","DOI":"10.1080/14494035.2018.1511193","ISSN":"1449-4035","issue":"1","page":"41-57","source":"Taylor and Francis+NEJM","title":"Designing effective public participation","volume":"38","author":[{"family":"Bobbio","given":"Luigi"}],"issued":{"date-parts":[["2019",1,2]]}}}],"schema":"https://github.com/citation-style-language/schema/raw/master/csl-citation.json"} </w:instrText>
      </w:r>
      <w:r w:rsidR="00CA5336">
        <w:rPr>
          <w:color w:val="000000" w:themeColor="text1"/>
        </w:rPr>
        <w:fldChar w:fldCharType="separate"/>
      </w:r>
      <w:r w:rsidR="0037359D" w:rsidRPr="0037359D">
        <w:t>(Bobbio 2019)</w:t>
      </w:r>
      <w:r w:rsidR="00CA5336">
        <w:rPr>
          <w:color w:val="000000" w:themeColor="text1"/>
        </w:rPr>
        <w:fldChar w:fldCharType="end"/>
      </w:r>
      <w:r w:rsidR="00B154C3">
        <w:rPr>
          <w:color w:val="000000" w:themeColor="text1"/>
        </w:rPr>
        <w:t xml:space="preserve">. </w:t>
      </w:r>
      <w:r w:rsidR="004F6C02">
        <w:rPr>
          <w:color w:val="000000" w:themeColor="text1"/>
        </w:rPr>
        <w:t>P</w:t>
      </w:r>
      <w:r w:rsidR="004F6C02" w:rsidRPr="002A7099">
        <w:rPr>
          <w:color w:val="000000" w:themeColor="text1"/>
        </w:rPr>
        <w:t>articipation comes at significant cost to participants in terms of energy, effort</w:t>
      </w:r>
      <w:r w:rsidR="0059430A">
        <w:rPr>
          <w:color w:val="000000" w:themeColor="text1"/>
        </w:rPr>
        <w:t>,</w:t>
      </w:r>
      <w:r w:rsidR="004F6C02" w:rsidRPr="002A7099">
        <w:rPr>
          <w:color w:val="000000" w:themeColor="text1"/>
        </w:rPr>
        <w:t xml:space="preserve"> and time. So while promoting participation probably should remain one strategy for empowerment, it should be</w:t>
      </w:r>
      <w:r w:rsidR="004F6C02">
        <w:rPr>
          <w:color w:val="000000" w:themeColor="text1"/>
        </w:rPr>
        <w:t xml:space="preserve"> </w:t>
      </w:r>
      <w:r w:rsidR="004F6C02" w:rsidRPr="002A7099">
        <w:rPr>
          <w:color w:val="000000" w:themeColor="text1"/>
        </w:rPr>
        <w:t xml:space="preserve">judiciously used under appropriate program designs that foster effective participation </w:t>
      </w:r>
      <w:r w:rsidR="004F6C02" w:rsidRPr="002A7099">
        <w:rPr>
          <w:color w:val="000000" w:themeColor="text1"/>
        </w:rPr>
        <w:fldChar w:fldCharType="begin"/>
      </w:r>
      <w:r w:rsidR="00DE1C2B">
        <w:rPr>
          <w:color w:val="000000" w:themeColor="text1"/>
        </w:rPr>
        <w:instrText xml:space="preserve"> ADDIN ZOTERO_ITEM CSL_CITATION {"citationID":"ageid36s8v","properties":{"formattedCitation":"(Grillos 2019)","plainCitation":"(Grillos 2019)","noteIndex":0},"citationItems":[{"id":8157,"uris":["http://zotero.org/groups/2225246/items/QD3RQGW5"],"uri":["http://zotero.org/groups/2225246/items/QD3RQGW5"],"itemData":{"id":8157,"type":"paper-conference","abstract":"Citizen participation in decision-making has been widely lauded as a method for improving outcomes in\nenvironmental management, international development, democratic governance, and sustainability\nscience, among other areas. While there are normative reasons to encourage more inclusive decisionmaking processes, costly and time-intensive group decision-making processes are often justified on the\ngrounds that they may also improve outcomes. Deliberative discussion, in particular, is believed to be\nmore transformative than a mere aggregation of individual preferences. Empirical work confirms that\ndeliberation results in shifts of opinion, but it has had little to say about the quality of the resulting\ndecisions, which are understandably difficult to assess in a field setting. This research involves controlled\nlaboratory experiments conducted in Nairobi, and it examines the hypothesis that deliberative discussion\nleads to better (more socially optimal) collective decision-making. I find that participation in group\ndecision-making involving deliberation (but not a simple majority vote) does result in more successful\ncollective outcomes. This effect is not achieved through greater effort exerted, but rather through better\nstrategic decision making that minimizes the costs associated with contributions. Deliberation is also\nassociated with changes in preferences, greater levels of agreement with decision outcomes, and greater\nperceived fairness. This research sheds some light on the relationship between deliberative democracy and\ncollective decision making.","event":"Earth Systems Governance Conference","event-place":"Oaxaca, Mexico","publisher-place":"Oaxaca, Mexico","title":"Improving Collective Problem-Solving through Deliberative Democracy","URL":"https://www.taragrillos.com/uploads/1/1/7/1/117111931/grillos_esg_2019_improving_collective_problem_solving.pdf","author":[{"family":"Grillos","given":"Tara"}],"issued":{"date-parts":[["2019",11,7]]}}}],"schema":"https://github.com/citation-style-language/schema/raw/master/csl-citation.json"} </w:instrText>
      </w:r>
      <w:r w:rsidR="004F6C02" w:rsidRPr="002A7099">
        <w:rPr>
          <w:color w:val="000000" w:themeColor="text1"/>
        </w:rPr>
        <w:fldChar w:fldCharType="separate"/>
      </w:r>
      <w:r w:rsidR="00DE1C2B" w:rsidRPr="00DE1C2B">
        <w:t>(Grillos 2019)</w:t>
      </w:r>
      <w:r w:rsidR="004F6C02" w:rsidRPr="002A7099">
        <w:rPr>
          <w:color w:val="000000" w:themeColor="text1"/>
        </w:rPr>
        <w:fldChar w:fldCharType="end"/>
      </w:r>
      <w:r w:rsidR="004F6C02">
        <w:rPr>
          <w:color w:val="000000" w:themeColor="text1"/>
        </w:rPr>
        <w:t xml:space="preserve"> and guard against government attempts to use nominal citizen participation as symbolic cover for continued business as usual activities </w:t>
      </w:r>
      <w:r w:rsidR="004F6C02">
        <w:rPr>
          <w:color w:val="000000" w:themeColor="text1"/>
        </w:rPr>
        <w:fldChar w:fldCharType="begin"/>
      </w:r>
      <w:r w:rsidR="00DE1C2B">
        <w:rPr>
          <w:color w:val="000000" w:themeColor="text1"/>
        </w:rPr>
        <w:instrText xml:space="preserve"> ADDIN ZOTERO_ITEM CSL_CITATION {"citationID":"xH1EF9nr","properties":{"formattedCitation":"(Dryzek et al. 2019)","plainCitation":"(Dryzek et al. 2019)","noteIndex":0},"citationItems":[{"id":1228,"uris":["http://zotero.org/groups/2225246/items/759VJKPB"],"uri":["http://zotero.org/groups/2225246/items/759VJKPB"],"itemData":{"id":1228,"type":"article-journal","abstract":"Citizens can avoid polarization and make sound decisions\nCitizens can avoid polarization and make sound decisions","container-title":"Science","DOI":"10.1126/science.aaw2694","ISSN":"0036-8075, 1095-9203","issue":"6432","language":"en","note":"PMID: 30872504","page":"1144-1146","source":"science.sciencemag.org.ezp-prod1.hul.harvard.edu","title":"The crisis of democracy and the science of deliberation","volume":"363","author":[{"family":"Dryzek","given":"John S."},{"family":"Bächtiger","given":"André"},{"family":"Chambers","given":"Simone"},{"family":"Cohen","given":"Joshua"},{"family":"Druckman","given":"James N."},{"family":"Felicetti","given":"Andrea"},{"family":"Fishkin","given":"James S."},{"family":"Farrell","given":"David M."},{"family":"Fung","given":"Archon"},{"family":"Gutmann","given":"Amy"},{"family":"Landemore","given":"Hélène"},{"family":"Mansbridge","given":"Jane"},{"family":"Marien","given":"Sofie"},{"family":"Neblo","given":"Michael A."},{"family":"Niemeyer","given":"Simon"},{"family":"Setälä","given":"Maija"},{"family":"Slothuus","given":"Rune"},{"family":"Suiter","given":"Jane"},{"family":"Thompson","given":"Dennis"},{"family":"Warren","given":"Mark E."}],"issued":{"date-parts":[["2019",3,15]]}}}],"schema":"https://github.com/citation-style-language/schema/raw/master/csl-citation.json"} </w:instrText>
      </w:r>
      <w:r w:rsidR="004F6C02">
        <w:rPr>
          <w:color w:val="000000" w:themeColor="text1"/>
        </w:rPr>
        <w:fldChar w:fldCharType="separate"/>
      </w:r>
      <w:r w:rsidR="004F6C02">
        <w:rPr>
          <w:noProof/>
          <w:color w:val="000000" w:themeColor="text1"/>
        </w:rPr>
        <w:t>(Dryzek et al. 2019)</w:t>
      </w:r>
      <w:r w:rsidR="004F6C02">
        <w:rPr>
          <w:color w:val="000000" w:themeColor="text1"/>
        </w:rPr>
        <w:fldChar w:fldCharType="end"/>
      </w:r>
      <w:r w:rsidR="004F6C02">
        <w:rPr>
          <w:color w:val="000000" w:themeColor="text1"/>
        </w:rPr>
        <w:t xml:space="preserve">. </w:t>
      </w:r>
    </w:p>
    <w:p w14:paraId="5BC9A8EA" w14:textId="57729368" w:rsidR="00A82910" w:rsidRPr="00B3484D" w:rsidRDefault="00F27AA0" w:rsidP="00BB61C7">
      <w:r w:rsidRPr="004F6C02">
        <w:rPr>
          <w:strike/>
          <w:color w:val="000000" w:themeColor="text1"/>
        </w:rPr>
        <w:lastRenderedPageBreak/>
        <w:t xml:space="preserve"> </w:t>
      </w:r>
    </w:p>
    <w:p w14:paraId="153789A9" w14:textId="524FC708" w:rsidR="00012ACF" w:rsidRDefault="00012ACF" w:rsidP="00B3484D">
      <w:pPr>
        <w:pStyle w:val="Heading3"/>
        <w:numPr>
          <w:ilvl w:val="2"/>
          <w:numId w:val="9"/>
        </w:numPr>
      </w:pPr>
      <w:bookmarkStart w:id="711" w:name="_Toc28815490"/>
      <w:bookmarkStart w:id="712" w:name="_Toc33132660"/>
      <w:r w:rsidRPr="00494CD7">
        <w:t>Confronting</w:t>
      </w:r>
      <w:r>
        <w:t xml:space="preserve"> </w:t>
      </w:r>
      <w:r w:rsidR="0031535F">
        <w:t>u</w:t>
      </w:r>
      <w:r>
        <w:t>ncertainty</w:t>
      </w:r>
      <w:bookmarkEnd w:id="711"/>
      <w:bookmarkEnd w:id="712"/>
      <w:r>
        <w:t xml:space="preserve"> </w:t>
      </w:r>
    </w:p>
    <w:p w14:paraId="6D1C2586" w14:textId="7A93288F" w:rsidR="00B3484D" w:rsidRDefault="00B3484D" w:rsidP="00B3484D">
      <w:r>
        <w:t>The Anthropocene is characterized by deep uncertainty</w:t>
      </w:r>
      <w:r w:rsidR="00B154C3">
        <w:t xml:space="preserve"> </w:t>
      </w:r>
      <w:r>
        <w:fldChar w:fldCharType="begin"/>
      </w:r>
      <w:r w:rsidR="00DE1C2B">
        <w:instrText xml:space="preserve"> ADDIN ZOTERO_ITEM CSL_CITATION {"citationID":"O66mHITf","properties":{"formattedCitation":"(Reyers et al. 2018)","plainCitation":"(Reyers et al. 2018)","noteIndex":0},"citationItems":[{"id":300,"uris":["http://zotero.org/groups/2225246/items/EASF8DJ4"],"uri":["http://zotero.org/groups/2225246/items/EASF8DJ4"],"itemData":{"id":300,"type":"article-journal","abstract":"Social-ecological systems (SES) research offers new theory and evidence to transform sustainable development to better contend with the challenges of the Anthropocene. Four insights from contemporary SES literature on (a) intertwined SES, (b) cross-scale dynamics, (c) systemic tipping points, and (d) transformational change are explored. Based on these insights, shifts in sustainable development practice are suggested to recognize and govern the complex and codeveloping social and ecological aspects of development challenges. The potential susceptibility of SES to nonlinear systemic reconfigurations is highlighted, as well as the opportunities, agency, and capacities required to foster reconfigurative transformations for sustainable development. SES research proposes the need for diverse values and beliefs that are more in tune with the deep, dynamic connections between social and ecological systems to transform development practice and to support capacities to deal with shocks and surprises. From these perspectives, SES research offers new outlooks, practices, and novel opportunity spaces from which to address the challenges of the Anthropocene. Expected final online publication date for the Annual Review of Environment and Resources Volume 43 is October 17, 2018. Please see http://www.annualreviews.org/page/journal/pubdates for revised estimates.","container-title":"Annual Review of Environment and Resources","DOI":"10.1146/annurev-environ-110615-085349","issue":"1","page":"null","source":"Annual Reviews","title":"Social-Ecological Systems Insights for Navigating the Dynamics of the Anthropocene","volume":"43","author":[{"family":"Reyers","given":"Belinda"},{"family":"Folke","given":"Carl"},{"family":"Moore","given":"Michele-Lee"},{"family":"Biggs","given":"Reinette"},{"family":"Galaz","given":"Victor"}],"issued":{"date-parts":[["2018"]]}}}],"schema":"https://github.com/citation-style-language/schema/raw/master/csl-citation.json"} </w:instrText>
      </w:r>
      <w:r>
        <w:fldChar w:fldCharType="separate"/>
      </w:r>
      <w:r>
        <w:rPr>
          <w:noProof/>
        </w:rPr>
        <w:t>(Reyers et al. 2018)</w:t>
      </w:r>
      <w:r>
        <w:fldChar w:fldCharType="end"/>
      </w:r>
      <w:r>
        <w:t>.</w:t>
      </w:r>
      <w:r w:rsidR="00B154C3">
        <w:t xml:space="preserve"> </w:t>
      </w:r>
      <w:r w:rsidR="00093B48">
        <w:t xml:space="preserve">Scholars have </w:t>
      </w:r>
      <w:r>
        <w:t>made significant advances in understanding and modeling uncertainty in the Anthropocene System using methods developed for the analysis of</w:t>
      </w:r>
      <w:r w:rsidR="00B154C3">
        <w:t xml:space="preserve"> </w:t>
      </w:r>
      <w:r>
        <w:t>complex adaptive systems</w:t>
      </w:r>
      <w:r w:rsidR="00005C9E">
        <w:t xml:space="preserve"> </w:t>
      </w:r>
      <w:r w:rsidR="00005C9E">
        <w:fldChar w:fldCharType="begin"/>
      </w:r>
      <w:r w:rsidR="00DE1C2B">
        <w:instrText xml:space="preserve"> ADDIN ZOTERO_ITEM CSL_CITATION {"citationID":"a29r1997raa","properties":{"formattedCitation":"(Johnson and Geldner 2019)","plainCitation":"(Johnson and Geldner 2019)","noteIndex":0},"citationItems":[{"id":8386,"uris":["http://zotero.org/groups/2225246/items/WHED6PPX"],"uri":["http://zotero.org/groups/2225246/items/WHED6PPX"],"itemData":{"id":8386,"type":"article-journal","abstract":"Traditional top-down methods for resource management ask first what future conditions will be, then identify the best action(s) to take in response to that prediction. Even when acknowledging uncertainty about the future, standard approaches (a) characterize uncertainties probabilistically, then optimize objectives in expectation, and/or (b) develop a small number of representative scenarios to explore variation in outcomes under different policy responses. This leaves planners vulnerable to surprise if future conditions diverge from predictions. In this review, we describe contemporary approaches to decision support that address deep uncertainty about future external forcings, system responses, and stakeholder preferences for different outcomes. Many of these methods are motivated by climate change adaptation, infra-structure planning, or natural resources management, and they provide dramatic improvements in the robustness of management strategies. We outline various methods conceptually and describe how they have been applied in a range of landmark real-world planning studies.","container-title":"Annual Review of Resource Economics","DOI":"10.1146/annurev-resource-100518-094020","ISSN":"1941-1340","issue":"1","journalAbbreviation":"Annu. Rev. Resour. Econ.","page":"19-41","source":"www-annualreviews-org.ezp-prod1.hul.harvard.edu (Atypon)","title":"Contemporary Decision Methods for Agricultural, Environmental, and Resource Management and Policy","volume":"11","author":[{"family":"Johnson","given":"David R."},{"family":"Geldner","given":"Nathan B."}],"issued":{"date-parts":[["2019",10,4]]}}}],"schema":"https://github.com/citation-style-language/schema/raw/master/csl-citation.json"} </w:instrText>
      </w:r>
      <w:r w:rsidR="00005C9E">
        <w:fldChar w:fldCharType="separate"/>
      </w:r>
      <w:r w:rsidR="0037359D" w:rsidRPr="0037359D">
        <w:t>(Johnson and Geldner 2019</w:t>
      </w:r>
      <w:r w:rsidR="0059430A">
        <w:t>;</w:t>
      </w:r>
      <w:r w:rsidR="00005C9E">
        <w:fldChar w:fldCharType="end"/>
      </w:r>
      <w:r w:rsidR="0080434B">
        <w:t xml:space="preserve"> </w:t>
      </w:r>
      <w:r w:rsidR="0080434B">
        <w:fldChar w:fldCharType="begin"/>
      </w:r>
      <w:r w:rsidR="00DE1C2B">
        <w:instrText xml:space="preserve"> ADDIN ZOTERO_ITEM CSL_CITATION {"citationID":"apdl3pafpm","properties":{"formattedCitation":"(Wiebe et al. 2018)","plainCitation":"(Wiebe et al. 2018)","noteIndex":0},"citationItems":[{"id":5161,"uris":["http://zotero.org/groups/2225246/items/WQKE25PS"],"uri":["http://zotero.org/groups/2225246/items/WQKE25PS"],"itemData":{"id":5161,"type":"article-journal","abstract":"In an increasingly globalized and interconnected world, where social and environmental change occur ever more rapidly, careful futures-oriented thinking becomes crucial for effective decision making. Foresight activities, including scenario development, quantitative modeling, and scenario-guided design of policies and programs, play a key role in exploring options to address socioeconomic and environmental challenges across many sectors and decision-making levels. We take stock of recent methodological developments in scenario and foresight exercises, seek to provide greater clarity on the many diverse approaches employed, and examine their use by decision makers in different fields and at different geographic, administrative, and temporal scales. Experience shows the importance of clearly formulated questions, structured dialog, carefully designed scenarios, sophisticated biophysical and socioeconomic analysis, and iteration as needed to more effectively link the growing scenarios and foresight community with today's decision makers and to better address the social, economic, and environmental challenges of tomorrow.","container-title":"Annual Review of Environment and Resources","DOI":"10.1146/annurev-environ-102017-030109","issue":"1","page":"545-570","source":"Annual Reviews","title":"Scenario Development and Foresight Analysis: Exploring Options to Inform Choices","title-short":"Scenario Development and Foresight Analysis","volume":"43","author":[{"family":"Wiebe","given":"Keith"},{"family":"Zurek","given":"Monika"},{"family":"Lord","given":"Steven"},{"family":"Brzezina","given":"Natalia"},{"family":"Gabrielyan","given":"Gnel"},{"family":"Libertini","given":"Jessica"},{"family":"Loch","given":"Adam"},{"family":"Thapa-Parajuli","given":"Resham"},{"family":"Vervoort","given":"Joost"},{"family":"Westhoek","given":"Henk"}],"issued":{"date-parts":[["2018"]]}}}],"schema":"https://github.com/citation-style-language/schema/raw/master/csl-citation.json"} </w:instrText>
      </w:r>
      <w:r w:rsidR="0080434B">
        <w:fldChar w:fldCharType="separate"/>
      </w:r>
      <w:r w:rsidR="0037359D" w:rsidRPr="0037359D">
        <w:t>Wiebe et al. 2018</w:t>
      </w:r>
      <w:r w:rsidR="0059430A">
        <w:t>;</w:t>
      </w:r>
      <w:r w:rsidR="0080434B">
        <w:fldChar w:fldCharType="end"/>
      </w:r>
      <w:r w:rsidR="005850BA">
        <w:t xml:space="preserve"> </w:t>
      </w:r>
      <w:r w:rsidR="005850BA">
        <w:fldChar w:fldCharType="begin"/>
      </w:r>
      <w:r w:rsidR="00DE1C2B">
        <w:instrText xml:space="preserve"> ADDIN ZOTERO_ITEM CSL_CITATION {"citationID":"a1paoidr449","properties":{"formattedCitation":"(National Academies of Sciences, Engineering and Medicine 2018)","plainCitation":"(National Academies of Sciences, Engineering and Medicine 2018)","noteIndex":0},"citationItems":[{"id":727,"uris":["http://zotero.org/groups/2225246/items/7LZBY7WZ"],"uri":["http://zotero.org/groups/2225246/items/7LZBY7WZ"],"itemData":{"id":727,"type":"book","abstract":"The U.S. Gulf Coast provides a valuable setting to study deeply connected natural and human interactions and feedbacks that have led to a complex, interconnected coastal system. The physical landscape in the region has changed significantly due to broad-scale, long-term processes such as coastal subsidence and river sediment deposition as well as short-term episodic events such as hurricanes. Modifications from human activities, including building levees and canals and constructing buildings and roads, have left their own imprint on the natural landscape. This coupled natural-human coastal system and the individual aspects within it (physical, ecological, and human) are under increased pressure from accelerating environmental stressors such as sea level rise, intensifying hurricanes, and continued population increase with its accompanying coastal development. Promoting the resilience and maintaining the habitability of the Gulf Coast into the future will need improved understanding of the coupled natural-human coastal system, as well as effective sharing of this understanding in support of decision-making and policies.\n\nUnderstanding the Long-term Evolution of the Coupled Natural-Human Coastal System presents a research agenda meant to enable a better understanding of the multiple and interconnected factors that influence long-term processes along the Gulf Coast. This report identifies scientific and technical gaps in understanding the interactions and feedbacks between human and natural processes, defines essential components of a research and development program in response to the identified gaps, and develops priorities for critical areas of research.","event-place":"Washington D.C.","ISBN":"978-0-309-47584-6","language":"en","note":"DOI: 10.17226/25108","publisher":"National Academies Press","publisher-place":"Washington D.C.","source":"www.nap.edu","title":"Understanding the Long-Term Evolution of the Coupled Natural-Human Coastal System: The Future of the U.S. Gulf Coast","title-short":"Understanding the Long-Term Evolution of the Coupled Natural-Human Coastal System","URL":"https://www.nap.edu/catalog/25108/understanding-the-long-term-evolution-of-the-coupled-natural-human-coastal-system","author":[{"family":"National Academies of Sciences, Engineering and Medicine","given":""}],"accessed":{"date-parts":[["2018",12,6]]},"issued":{"date-parts":[["2018",6,27]]}}}],"schema":"https://github.com/citation-style-language/schema/raw/master/csl-citation.json"} </w:instrText>
      </w:r>
      <w:r w:rsidR="005850BA">
        <w:fldChar w:fldCharType="separate"/>
      </w:r>
      <w:r w:rsidR="0037359D" w:rsidRPr="0037359D">
        <w:t>National Academies of Sciences, Engineering and Medicine 2018</w:t>
      </w:r>
      <w:r w:rsidR="0059430A">
        <w:t>;</w:t>
      </w:r>
      <w:r w:rsidR="005850BA">
        <w:fldChar w:fldCharType="end"/>
      </w:r>
      <w:r w:rsidR="0080434B">
        <w:t xml:space="preserve"> </w:t>
      </w:r>
      <w:r w:rsidR="0080434B">
        <w:fldChar w:fldCharType="begin"/>
      </w:r>
      <w:r w:rsidR="00DE1C2B">
        <w:instrText xml:space="preserve"> ADDIN ZOTERO_ITEM CSL_CITATION {"citationID":"a25utnmi19s","properties":{"formattedCitation":"(Shortridge and Zaitchik 2018)","plainCitation":"(Shortridge and Zaitchik 2018)","noteIndex":0},"citationItems":[{"id":8385,"uris":["http://zotero.org/groups/2225246/items/AMRWAG26"],"uri":["http://zotero.org/groups/2225246/items/AMRWAG26"],"itemData":{"id":8385,"type":"article-journal","abstract":"There is increasing concern that avoiding climate change impacts will require proactive adaptation, particularly for infrastructure systems with long lifespans. However, one challenge in adaptation is the uncertainty surrounding climate change projections generated by general circulation models (GCMs). This uncertainty has been addressed in different ways. For example, some researchers use ensembles of GCMs to generate probabilistic climate change projections, but these projections can be highly sensitive to assumptions about model independence and weighting schemes. Because of these issues, others argue that robustness-based approaches to climate adaptation are more appropriate, since they do not rely on a precise probabilistic representation of uncertainty. In this research, we present a new approach for characterizing climate change risks that leverages robust decision frameworks and probabilistic GCM ensembles. The scenario discovery process is used to search across a multi-dimensional space and identify climate scenarios most associated with system failure, and a Bayesian statistical model informed by GCM projections is then developed to estimate the probability of those scenarios. This provides an important advancement in that it can incorporate decision-relevant climate variables beyond mean temperature and precipitation and account for uncertainty in probabilistic estimates in a straightforward way. We also suggest several advancements building on prior approaches to Bayesian modeling of climate change projections to make them more broadly applicable. We demonstrate the methodology using proposed water resources infrastructure in Lake Tana, Ethiopia, where GCM disagreement on changes in future rainfall presents a major challenge for infrastructure planning.","container-title":"Climatic Change","DOI":"10.1007/s10584-018-2324-x","ISSN":"1573-1480","issue":"3","journalAbbreviation":"Climatic Change","language":"en","page":"525-539","source":"Springer Link","title":"Characterizing climate change risks by linking robust decision frameworks and uncertain probabilistic projections","volume":"151","author":[{"family":"Shortridge","given":"Julie E."},{"family":"Zaitchik","given":"Benjamin F."}],"issued":{"date-parts":[["2018",12,1]]}}}],"schema":"https://github.com/citation-style-language/schema/raw/master/csl-citation.json"} </w:instrText>
      </w:r>
      <w:r w:rsidR="0080434B">
        <w:fldChar w:fldCharType="separate"/>
      </w:r>
      <w:r w:rsidR="0037359D" w:rsidRPr="0037359D">
        <w:t>Shortridge and Zaitchik 2018</w:t>
      </w:r>
      <w:r w:rsidR="0059430A">
        <w:t>;</w:t>
      </w:r>
      <w:r w:rsidR="0080434B">
        <w:fldChar w:fldCharType="end"/>
      </w:r>
      <w:r w:rsidR="001E6787">
        <w:rPr>
          <w:noProof/>
        </w:rPr>
        <w:t xml:space="preserve"> </w:t>
      </w:r>
      <w:r w:rsidR="001E6787">
        <w:rPr>
          <w:noProof/>
        </w:rPr>
        <w:fldChar w:fldCharType="begin"/>
      </w:r>
      <w:r w:rsidR="00DE1C2B">
        <w:rPr>
          <w:noProof/>
        </w:rPr>
        <w:instrText xml:space="preserve"> ADDIN ZOTERO_ITEM CSL_CITATION {"citationID":"a98hve49ie","properties":{"formattedCitation":"(Polasky et al. 2011)","plainCitation":"(Polasky et al. 2011)","noteIndex":0},"citationItems":[{"id":4437,"uris":["http://zotero.org/groups/2225246/items/KL5S5LLR"],"uri":["http://zotero.org/groups/2225246/items/KL5S5LLR"],"itemData":{"id":4437,"type":"article-journal","container-title":"Trends in Ecology &amp; Evolution","DOI":"10.1016/j.tree.2011.04.007","ISSN":"01695347","issue":"8","journalAbbreviation":"Trends in Ecology &amp; Evolution","language":"en","page":"398-404","source":"DOI.org (Crossref)","title":"Decision-making under great uncertainty: environmental management in an era of global change","title-short":"Decision-making under great uncertainty","volume":"26","author":[{"family":"Polasky","given":"Stephen"},{"family":"Carpenter","given":"Stephen R."},{"family":"Folke","given":"Carl"},{"family":"Keeler","given":"Bonnie"}],"issued":{"date-parts":[["2011",8]]}}}],"schema":"https://github.com/citation-style-language/schema/raw/master/csl-citation.json"} </w:instrText>
      </w:r>
      <w:r w:rsidR="001E6787">
        <w:rPr>
          <w:noProof/>
        </w:rPr>
        <w:fldChar w:fldCharType="separate"/>
      </w:r>
      <w:r w:rsidR="0037359D" w:rsidRPr="0037359D">
        <w:t>Polasky et al. 2011)</w:t>
      </w:r>
      <w:r w:rsidR="001E6787">
        <w:rPr>
          <w:noProof/>
        </w:rPr>
        <w:fldChar w:fldCharType="end"/>
      </w:r>
      <w:r>
        <w:t xml:space="preserve">. Despite these advances, sustainability science has only a modest ability to predict future shocks and surprises, let alone steer the trajectory of development pathways over the multi-generational time-scales relevant to sustainability </w:t>
      </w:r>
      <w:r>
        <w:fldChar w:fldCharType="begin"/>
      </w:r>
      <w:r w:rsidR="00DE1C2B">
        <w:instrText xml:space="preserve"> ADDIN ZOTERO_ITEM CSL_CITATION {"citationID":"oWqDDRyP","properties":{"formattedCitation":"(O. R. Young 2017)","plainCitation":"(O. R. Young 2017)","noteIndex":0},"citationItems":[{"id":1448,"uris":["http://zotero.org/groups/2225246/items/LY2M2GPM"],"uri":["http://zotero.org/groups/2225246/items/LY2M2GPM"],"itemData":{"id":1448,"type":"book","event-place":"Cambridge","ISBN":"978-0-262-53384-3","language":"English","note":"WOS:000411439200012","publisher":"Mit Press","publisher-place":"Cambridge","source":"Web of Science","title":"Governing Complex Systems: Social Capital for the Anthropocene","title-short":"Governing Complex Systems","author":[{"family":"Young","given":"O. R."}],"issued":{"date-parts":[["2017"]]}}}],"schema":"https://github.com/citation-style-language/schema/raw/master/csl-citation.json"} </w:instrText>
      </w:r>
      <w:r>
        <w:fldChar w:fldCharType="separate"/>
      </w:r>
      <w:r w:rsidR="0037359D" w:rsidRPr="0037359D">
        <w:t>(Young 2017)</w:t>
      </w:r>
      <w:r>
        <w:fldChar w:fldCharType="end"/>
      </w:r>
      <w:r>
        <w:t xml:space="preserve">. </w:t>
      </w:r>
    </w:p>
    <w:p w14:paraId="6BD86D3A" w14:textId="77777777" w:rsidR="00B3484D" w:rsidRDefault="00B3484D" w:rsidP="00B3484D"/>
    <w:p w14:paraId="2C1825CC" w14:textId="7A8800B7" w:rsidR="00012ACF" w:rsidRPr="00B3484D" w:rsidRDefault="00B3484D" w:rsidP="00B3484D">
      <w:r>
        <w:t>Three findings from the literature can improve the ability of governance arrangements to guide the Anthropocene System toward sustainability while confronting the</w:t>
      </w:r>
      <w:r w:rsidR="002B2B01">
        <w:t xml:space="preserve"> deep</w:t>
      </w:r>
      <w:r>
        <w:t xml:space="preserve"> uncertainty inherent in the system. The first is recognizing inherent tensions between governance arrangements designed to promote adaptiveness and governance arrangements designed to foster transformations. </w:t>
      </w:r>
      <w:r w:rsidR="00AC15B7">
        <w:t xml:space="preserve">The need is to </w:t>
      </w:r>
      <w:r>
        <w:t>build governance arrangements that balance competing demands for adaptation and transformation. The second is understanding the ways in which anticipation and imagination drive development pathways, making some future sceneries more likely and others less likely.</w:t>
      </w:r>
      <w:r w:rsidR="00B154C3">
        <w:t xml:space="preserve"> </w:t>
      </w:r>
      <w:r w:rsidR="00AC15B7">
        <w:t xml:space="preserve">The need is to </w:t>
      </w:r>
      <w:r>
        <w:t xml:space="preserve">foster imaginaries that enable transformations to more sustainable development pathways. Finally, </w:t>
      </w:r>
      <w:r w:rsidR="004E521C">
        <w:t xml:space="preserve">researchers’ </w:t>
      </w:r>
      <w:r>
        <w:t xml:space="preserve">ability to predict future shocks and disruptions is imperfect. </w:t>
      </w:r>
      <w:r w:rsidR="004E521C">
        <w:t xml:space="preserve">The need is to </w:t>
      </w:r>
      <w:r>
        <w:t>foster humble and reflexive governance arrangements that are able to question their own core commitments and incorporate diverse viewpoints, knowledges</w:t>
      </w:r>
      <w:r w:rsidR="0059430A">
        <w:t>,</w:t>
      </w:r>
      <w:r>
        <w:t xml:space="preserve"> and new information into decision</w:t>
      </w:r>
      <w:r w:rsidR="0059430A">
        <w:t>-</w:t>
      </w:r>
      <w:r>
        <w:t>making processes.</w:t>
      </w:r>
    </w:p>
    <w:p w14:paraId="7B6E6CAA" w14:textId="77777777" w:rsidR="00012ACF" w:rsidRPr="00012ACF" w:rsidRDefault="00012ACF" w:rsidP="00012ACF"/>
    <w:p w14:paraId="5C725DF6" w14:textId="7DE1A519" w:rsidR="00012ACF" w:rsidRPr="00717E5E" w:rsidRDefault="00012ACF" w:rsidP="00BD4A97">
      <w:pPr>
        <w:pStyle w:val="Heading4"/>
      </w:pPr>
      <w:r>
        <w:t>Balancing governance for ad</w:t>
      </w:r>
      <w:r w:rsidRPr="00717E5E">
        <w:t xml:space="preserve">aptation and governance for transitions </w:t>
      </w:r>
    </w:p>
    <w:p w14:paraId="674E62B3" w14:textId="51AF607C" w:rsidR="00717E5E" w:rsidRPr="009643CC" w:rsidRDefault="00B3484D" w:rsidP="00B3484D">
      <w:r w:rsidRPr="00717E5E">
        <w:t xml:space="preserve">The first implication of the deep uncertainty of the Anthropocene System for governance arrangements is the need for adaptive capacity to respond to shocks </w:t>
      </w:r>
      <w:r w:rsidRPr="0089039C">
        <w:t>and surprises</w:t>
      </w:r>
      <w:r w:rsidRPr="009643CC">
        <w:t xml:space="preserve">. </w:t>
      </w:r>
      <w:r w:rsidR="00717E5E" w:rsidRPr="009643CC">
        <w:rPr>
          <w:color w:val="000000" w:themeColor="text1"/>
        </w:rPr>
        <w:t>The research literature has produced a number of findings on how societies can do better with guiding adaptation pathways for sustainability.</w:t>
      </w:r>
      <w:r w:rsidR="00B154C3">
        <w:rPr>
          <w:color w:val="000000" w:themeColor="text1"/>
        </w:rPr>
        <w:t xml:space="preserve"> </w:t>
      </w:r>
      <w:r w:rsidR="00717E5E" w:rsidRPr="009643CC">
        <w:rPr>
          <w:color w:val="000000" w:themeColor="text1"/>
        </w:rPr>
        <w:t>These include an array of expert-driven approaches to “adaptive management.”</w:t>
      </w:r>
      <w:r w:rsidR="00B154C3">
        <w:rPr>
          <w:color w:val="000000" w:themeColor="text1"/>
        </w:rPr>
        <w:t xml:space="preserve"> </w:t>
      </w:r>
      <w:r w:rsidR="00717E5E" w:rsidRPr="009643CC">
        <w:rPr>
          <w:color w:val="000000" w:themeColor="text1"/>
        </w:rPr>
        <w:t>More broadly, they address governance arrangements through which all actors (or their surrogates) can become empowered to advance their own conceptualizations of risks and adaptations, and through which all can participate in shaping adaptive pathways that promote a fair distribution of risks.</w:t>
      </w:r>
      <w:r w:rsidR="00717E5E" w:rsidRPr="009643CC">
        <w:t xml:space="preserve"> </w:t>
      </w:r>
      <w:r w:rsidRPr="009643CC">
        <w:t xml:space="preserve">The importance of adaptive capacity </w:t>
      </w:r>
      <w:r w:rsidR="00717E5E" w:rsidRPr="009643CC">
        <w:t>for</w:t>
      </w:r>
      <w:r w:rsidRPr="009643CC">
        <w:t xml:space="preserve"> sustainability is increasingly accepted by governance bodies and experts from local to global levels </w:t>
      </w:r>
      <w:r w:rsidRPr="009643CC">
        <w:fldChar w:fldCharType="begin"/>
      </w:r>
      <w:r w:rsidR="00DE1C2B">
        <w:instrText xml:space="preserve"> ADDIN ZOTERO_ITEM CSL_CITATION {"citationID":"n9AFYz71","properties":{"formattedCitation":"(Global Commission on Adaptation 2019; Fl\\uc0\\u243{}rez Bossio, Ford, and Labb\\uc0\\u233{} 2019)","plainCitation":"(Global Commission on Adaptation 2019; Flórez Bossio, Ford, and Labbé 2019)","noteIndex":0},"citationItems":[{"id":8286,"uris":["http://zotero.org/groups/2225246/items/NWTEVF42"],"uri":["http://zotero.org/groups/2225246/items/NWTEVF42"],"itemData":{"id":8286,"type":"report","title":"ADAPT NOW: A GLOBAL CALL FOR LEADERSHIP ON CLIMATE RESILIENCE","URL":"https://gca.org/global-commission-on-adaptation/report","author":[{"family":"Global Commission on Adaptation","given":""}],"accessed":{"date-parts":[["2020",1,11]]},"issued":{"date-parts":[["2019"]]}}},{"id":6615,"uris":["http://zotero.org/groups/2225246/items/2B5F4VWW"],"uri":["http://zotero.org/groups/2225246/items/2B5F4VWW"],"itemData":{"id":6615,"type":"article-journal","abstract":"Urban areas of developing countries face increasing risks due to climate change. This paper systematically identifies and examines research published between 2000 and 2017 that assesses urban adaptive capacity to climate change in developing countries. To critically examine this literature, we developed a conceptual framework of urban adaptive capacity. The framework focuses on key components of urban adaptive capacity in three dimensions: the characterization of adaptive capacity, the external factors mediating adaptive capacity, and the dynamics of adaptive capacity. The study sheds light on the spatial and scalar interactions of individuals, communities, and authorities’ adaptive capacities within urban areas and highlights the importance of governance and social institutions in shaping urban adaptive capacity. The work also finds shortcomings in the current assessment of urban adaptive capacity, with key gaps including a narrow focus on the range and types of adaptive capacity; limited assessment of the multilevel determinants, place-based processes, and urban determinants that shape adaptive capacity; and a lack of consideration of adaptive capacity interactions between social entities and with regard to climate sensitivity and exposure of a given area, including the potential for maladaptation. Addressing these research gaps would contribute to generate knowledge that can adequately support adaptation planning of urban areas in developing countries.","container-title":"Climatic Change","DOI":"10.1007/s10584-019-02534-2","ISSN":"1573-1480","journalAbbreviation":"Climatic Change","language":"en","source":"Springer Link","title":"Adaptive capacity in urban areas of developing countries","URL":"https://doi.org/10.1007/s10584-019-02534-2","author":[{"family":"Flórez Bossio","given":"Camila"},{"family":"Ford","given":"James"},{"family":"Labbé","given":"Danielle"}],"accessed":{"date-parts":[["2019",9,21]]},"issued":{"date-parts":[["2019",9,13]]}}}],"schema":"https://github.com/citation-style-language/schema/raw/master/csl-citation.json"} </w:instrText>
      </w:r>
      <w:r w:rsidRPr="009643CC">
        <w:fldChar w:fldCharType="separate"/>
      </w:r>
      <w:r w:rsidRPr="009643CC">
        <w:t>(Global Commission on Adaptation 2019; Flórez Bossio, Ford, and Labbé 2019)</w:t>
      </w:r>
      <w:r w:rsidRPr="009643CC">
        <w:fldChar w:fldCharType="end"/>
      </w:r>
      <w:r w:rsidRPr="009643CC">
        <w:t xml:space="preserve">. </w:t>
      </w:r>
    </w:p>
    <w:p w14:paraId="7A59E6E3" w14:textId="77777777" w:rsidR="00717E5E" w:rsidRPr="009643CC" w:rsidRDefault="00717E5E" w:rsidP="00B3484D"/>
    <w:p w14:paraId="5EE67F41" w14:textId="56ED991F" w:rsidR="00B3484D" w:rsidRDefault="00093B48" w:rsidP="00B3484D">
      <w:r w:rsidRPr="009643CC">
        <w:t xml:space="preserve">That said, </w:t>
      </w:r>
      <w:r w:rsidR="00B3484D" w:rsidRPr="009643CC">
        <w:t>adaptation alone will not be enough to ensure sustainability.</w:t>
      </w:r>
      <w:r w:rsidR="00B3484D" w:rsidRPr="0089039C">
        <w:t xml:space="preserve"> Where current development trajectories are already leading to declining inclusive wealth and where likely tipping points make critical regime shifts into unsustainable development pathways likely,</w:t>
      </w:r>
      <w:r w:rsidR="00B3484D">
        <w:t xml:space="preserve"> sustainable development will require profound transformations onto alternative development pathways</w:t>
      </w:r>
      <w:r w:rsidR="00DC731C">
        <w:t xml:space="preserve"> </w:t>
      </w:r>
      <w:r w:rsidR="00DC731C">
        <w:fldChar w:fldCharType="begin"/>
      </w:r>
      <w:r w:rsidR="00DC731C">
        <w:instrText xml:space="preserve"> ADDIN ZOTERO_ITEM CSL_CITATION {"citationID":"a2eouukok67","properties":{"formattedCitation":"\\uldash{(Chapin et al. 2010)}","plainCitation":"(Chapin et al. 2010)","noteIndex":0},"citationItems":[{"id":7734,"uris":["http://zotero.org/groups/2225246/items/2BCN8GFD"],"uri":["http://zotero.org/groups/2225246/items/2BCN8GFD"],"itemData":{"id":7734,"type":"article-journal","abstract":"Ecosystem stewardship is an action-oriented framework intended to foster the social–ecological sustainability of a rapidly changing planet. Recent developments identify three strategies that make optimal use of current understanding in an environment of inevitable uncertainty and abrupt change: reducing the magnitude of, and exposure and sensitivity to, known stresses; focusing on proactive policies that shape change; and avoiding or escaping unsustainable social–ecological traps. As we discuss here, all social–ecological systems are vulnerable to recent and projected changes but have sources of adaptive capacity and resilience that can sustain ecosystem services and human well-being through active ecosystem stewardship. [Copyright &amp;y&amp; Elsevier]; Copyright of Trends in Ecology &amp; Evolution is the property of Elsevier Science Publishing Company, Inc.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Abstracts.)","container-title":"Trends in Ecology &amp; Evolution","DOI":"10.1016/j.tree.2009.10.008","issue":"4","language":"English","page":"241-249","title":"Ecosystem stewardship: sustainability strategies for a rapidly changing planet","volume":"25","author":[{"family":"Chapin","given":"F. S."},{"family":"Carpenter","given":"Stephen R."},{"family":"Kofinas","given":"Gary P."},{"family":"Folke","given":"Carl"},{"family":"Abel","given":"Nick"},{"family":"Clark","given":"William C."},{"family":"Olsson","given":"Per"},{"family":"Smith","given":"D. M."},{"family":"Walker","given":"Brian H."},{"family":"Young","given":"Oran R."},{"family":"Berkes","given":"Fikret"},{"family":"Biggs","given":"Reinette"},{"family":"Grove","given":"J. M."},{"family":"Naylor","given":"Rosamond L."},{"family":"Pinkerton","given":"Evelyn"},{"family":"Steffen","given":"Will"},{"family":"Swanson","given":"Frederick J."}],"issued":{"date-parts":[["2010"]]}}}],"schema":"https://github.com/citation-style-language/schema/raw/master/csl-citation.json"} </w:instrText>
      </w:r>
      <w:r w:rsidR="00DC731C">
        <w:fldChar w:fldCharType="separate"/>
      </w:r>
      <w:r w:rsidR="00DC731C" w:rsidRPr="004A5E07">
        <w:t>(Chapin et al. 2010;</w:t>
      </w:r>
      <w:r w:rsidR="00DC731C">
        <w:fldChar w:fldCharType="end"/>
      </w:r>
      <w:r w:rsidR="00B3484D">
        <w:t xml:space="preserve"> </w:t>
      </w:r>
      <w:r w:rsidR="00B3484D">
        <w:fldChar w:fldCharType="begin"/>
      </w:r>
      <w:r w:rsidR="00DE1C2B">
        <w:instrText xml:space="preserve"> ADDIN ZOTERO_ITEM CSL_CITATION {"citationID":"Iyqym97H","properties":{"formattedCitation":"(Linn\\uc0\\u233{}r and Wibeck 2019)","plainCitation":"(Linnér and Wibeck 2019)","noteIndex":0},"citationItems":[{"id":8184,"uris":["http://zotero.org/groups/2225246/items/6J4YRDCR"],"uri":["http://zotero.org/groups/2225246/items/6J4YRDCR"],"itemData":{"id":8184,"type":"book","abstract":"\"Societal transformations are needed across the globe in light of pressing environmental issues. This need to transform is increasingly acknowledged in policy, planning, academic debate, and media, whether it is to achieve decarbonization, resilience, national development plans, or sustainability objectives. This volume provides the first comprehensive comparison of how sustainability transformations are understood across societies. It contains historical analogies and concrete examples from around the world to show how societal transformations could achieve the Paris Agreement and the United Nations Sustainable Development Goals through governance, innovations, lifestyle changes, education and new narratives. It examines how societal actors in different geographical, political and cultural contexts understand the agents and drivers of societal change towards sustainability, using data from the academic literature, international news media, lay people's focus groups across five continents, and international politics. This is a valuable resource for academics and policymakers working in environmental governance and sustainability\"--","ISBN":"978-1-108-48747-4","language":"English","note":"OCLC: 1100591879","number-of-pages":"246","publisher":"Cambridge Univeristy Press","source":"Open WorldCat","title":"Sustainability transformations: agents and drivers across societies","title-short":"Sustainability transformations","author":[{"family":"Linnér","given":"Björn-Ola"},{"family":"Wibeck","given":"Victoria"}],"issued":{"date-parts":[["2019"]]}}}],"schema":"https://github.com/citation-style-language/schema/raw/master/csl-citation.json"} </w:instrText>
      </w:r>
      <w:r w:rsidR="00B3484D">
        <w:fldChar w:fldCharType="separate"/>
      </w:r>
      <w:r w:rsidR="00B3484D" w:rsidRPr="00DD752C">
        <w:t>Linnér and Wibeck 2019)</w:t>
      </w:r>
      <w:r w:rsidR="00B3484D">
        <w:fldChar w:fldCharType="end"/>
      </w:r>
      <w:r w:rsidR="00B3484D">
        <w:t xml:space="preserve">. Accordingly, governance arrangements for sustainable development must find ways to nurture adaptive capacity while also fostering transformative capacity. </w:t>
      </w:r>
    </w:p>
    <w:p w14:paraId="4BACCF0F" w14:textId="77777777" w:rsidR="00B3484D" w:rsidRDefault="00B3484D" w:rsidP="00B3484D"/>
    <w:p w14:paraId="1C4A55E3" w14:textId="729AFE74" w:rsidR="00B3484D" w:rsidRDefault="00B3484D" w:rsidP="00B3484D">
      <w:r>
        <w:t xml:space="preserve">Designing governance arrangements capable of balancing adaptive and transformative capacity </w:t>
      </w:r>
      <w:r w:rsidR="009C269B">
        <w:t xml:space="preserve">will </w:t>
      </w:r>
      <w:r>
        <w:t>not be easy. Indeed, while climate adaptation is now attracting the attention of co</w:t>
      </w:r>
      <w:r w:rsidR="0059430A">
        <w:t>r</w:t>
      </w:r>
      <w:r>
        <w:t>p</w:t>
      </w:r>
      <w:r w:rsidR="0059430A">
        <w:t>o</w:t>
      </w:r>
      <w:r>
        <w:t xml:space="preserve">rate </w:t>
      </w:r>
      <w:r>
        <w:lastRenderedPageBreak/>
        <w:t xml:space="preserve">interests who see myriad opportunities to profit from adaptation efforts </w:t>
      </w:r>
      <w:r>
        <w:fldChar w:fldCharType="begin"/>
      </w:r>
      <w:r w:rsidR="00DE1C2B">
        <w:instrText xml:space="preserve"> ADDIN ZOTERO_ITEM CSL_CITATION {"citationID":"LzxgrInF","properties":{"formattedCitation":"(Slate 2019)","plainCitation":"(Slate 2019)","noteIndex":0},"citationItems":[{"id":8292,"uris":["http://zotero.org/groups/2225246/items/IEN5ZQSJ"],"uri":["http://zotero.org/groups/2225246/items/IEN5ZQSJ"],"itemData":{"id":8292,"type":"article-magazine","abstract":"Someone’s going to make money in our warming world.","container-title":"Slate Magazine","language":"en","title":"Cashing In on Climate Change","URL":"https://slate.com/business/2019/09/climate-change-crisis-companies-rich-lucky-farming-firefighting.html","author":[{"family":"Slate","given":""}],"accessed":{"date-parts":[["2020",1,11]]},"issued":{"date-parts":[["2019"]]}}}],"schema":"https://github.com/citation-style-language/schema/raw/master/csl-citation.json"} </w:instrText>
      </w:r>
      <w:r>
        <w:fldChar w:fldCharType="separate"/>
      </w:r>
      <w:r>
        <w:rPr>
          <w:noProof/>
        </w:rPr>
        <w:t>(Slate 2019)</w:t>
      </w:r>
      <w:r>
        <w:fldChar w:fldCharType="end"/>
      </w:r>
      <w:r>
        <w:t>, efforts to promote more radical transformations still incite fierce opposition from the private sector</w:t>
      </w:r>
      <w:r w:rsidR="00190C89">
        <w:t xml:space="preserve"> </w:t>
      </w:r>
      <w:r w:rsidR="00190C89">
        <w:fldChar w:fldCharType="begin"/>
      </w:r>
      <w:r w:rsidR="00DE1C2B">
        <w:instrText xml:space="preserve"> ADDIN ZOTERO_ITEM CSL_CITATION {"citationID":"a82tja6bie","properties":{"formattedCitation":"(Folke et al. 2019)","plainCitation":"(Folke et al. 2019)","noteIndex":0},"citationItems":[{"id":6604,"uris":["http://zotero.org/groups/2225246/items/XGCC8C7V"],"uri":["http://zotero.org/groups/2225246/items/XGCC8C7V"],"itemData":{"id":6604,"type":"article-journal","abstract":"Transnational corporations control large proportions of the industries and commodities that directly and indirectly impact the environment. Here, the authors discuss the problems, but also potential benefits, of such consolidation for sustainability.","container-title":"Nature Ecology &amp; Evolution","DOI":"10.1038/s41559-019-0978-z","ISSN":"2397-334X","journalAbbreviation":"Nat Ecol Evol","language":"en","page":"1-8","source":"www.nature.com","title":"Transnational corporations and the challenge of biosphere stewardship","author":[{"family":"Folke","given":"Carl"},{"family":"Österblom","given":"Henrik"},{"family":"Jouffray","given":"Jean-Baptiste"},{"family":"Lambin","given":"Eric F."},{"family":"Adger","given":"W. Neil"},{"family":"Scheffer","given":"Marten"},{"family":"Crona","given":"Beatrice I."},{"family":"Nyström","given":"Magnus"},{"family":"Levin","given":"Simon A."},{"family":"Carpenter","given":"Stephen R."},{"family":"Anderies","given":"John M."},{"family":"Chapin","given":"Stuart"},{"family":"Crépin","given":"Anne-Sophie"},{"family":"Dauriach","given":"Alice"},{"family":"Galaz","given":"Victor"},{"family":"Gordon","given":"Line J."},{"family":"Kautsky","given":"Nils"},{"family":"Walker","given":"Brian H."},{"family":"Watson","given":"James R."},{"family":"Wilen","given":"James"},{"family":"Zeeuw","given":"Aart","dropping-particle":"de"}],"issued":{"date-parts":[["2019",9,16]]}}}],"schema":"https://github.com/citation-style-language/schema/raw/master/csl-citation.json"} </w:instrText>
      </w:r>
      <w:r w:rsidR="00190C89">
        <w:fldChar w:fldCharType="separate"/>
      </w:r>
      <w:r w:rsidR="0037359D" w:rsidRPr="0037359D">
        <w:t>(Folke et al. 2019</w:t>
      </w:r>
      <w:r w:rsidR="0059430A">
        <w:t>;</w:t>
      </w:r>
      <w:r w:rsidR="00190C89">
        <w:fldChar w:fldCharType="end"/>
      </w:r>
      <w:r>
        <w:t xml:space="preserve"> </w:t>
      </w:r>
      <w:r>
        <w:fldChar w:fldCharType="begin"/>
      </w:r>
      <w:r w:rsidR="00DE1C2B">
        <w:instrText xml:space="preserve"> ADDIN ZOTERO_ITEM CSL_CITATION {"citationID":"QcSXcsLq","properties":{"formattedCitation":"(L. C. Stokes 2020)","plainCitation":"(L. C. Stokes 2020)","noteIndex":0},"citationItems":[{"id":8316,"uris":["http://zotero.org/groups/2225246/items/48J588QW"],"uri":["http://zotero.org/groups/2225246/items/48J588QW"],"itemData":{"id":8316,"type":"book","abstract":"In 1999, Texas passed a landmark clean energy law, beginning a groundswell of new policies that promised to make the US a world leader in renewable energy. As Leah Stokes shows in Short Circuiting Policy, however, that policy did not lead to momentum in Texas, which failed to implement its solar laws or clean up its electricity system. Examining clean energy laws in Texas, Kansas, Arizona, and Ohio over a thirty-year time frame, Stokes argues that organized combat between advocate and opponent interest groups is central to explaining why states are not on track to address the climate crisis. She tells the political history of our energy institutions, explaining how fossil fuel companies and electric utilities have promoted climate denial and delay. Stokes further explains the limits of policy feedback theory, showing the ways that interest groups drive retrenchment through lobbying, public opinion, political parties and the courts. More than a history of renewable energy policy in modern America, Short Circuiting Policy offers a bold new argument about how the policy process works, and why seeming victories can turn into losses when the opposition has enough resources to roll back laws.","collection-title":"Studies in Postwar American Political Development","event-place":"Oxford, New York","ISBN":"978-0-19-007426-5","number-of-pages":"320","publisher":"Oxford University Press","publisher-place":"Oxford, New York","source":"Oxford University Press","title":"Short Circuiting Policy: Interest Groups and the Battle Over Clean Energy and Climate Policy in the American States","title-short":"Short Circuiting Policy","author":[{"family":"Stokes","given":"Leah C."}],"issued":{"date-parts":[["2020"]]}}}],"schema":"https://github.com/citation-style-language/schema/raw/master/csl-citation.json"} </w:instrText>
      </w:r>
      <w:r>
        <w:fldChar w:fldCharType="separate"/>
      </w:r>
      <w:r w:rsidR="0037359D" w:rsidRPr="0037359D">
        <w:t>L. C. Stokes 2020)</w:t>
      </w:r>
      <w:r>
        <w:fldChar w:fldCharType="end"/>
      </w:r>
      <w:r>
        <w:t xml:space="preserve">. Empirical evidence also suggests that the governance arrangements for fostering adaptation are distinct from those best suited to foster transformations </w:t>
      </w:r>
      <w:r>
        <w:fldChar w:fldCharType="begin"/>
      </w:r>
      <w:r w:rsidR="00DE1C2B">
        <w:instrText xml:space="preserve"> ADDIN ZOTERO_ITEM CSL_CITATION {"citationID":"7D8PPJKy","properties":{"formattedCitation":"(Wilson et al. 2013)","plainCitation":"(Wilson et al. 2013)","noteIndex":0},"citationItems":[{"id":8294,"uris":["http://zotero.org/groups/2225246/items/D8QATNEZ"],"uri":["http://zotero.org/groups/2225246/items/D8QATNEZ"],"itemData":{"id":8294,"type":"article-journal","abstract":"Wilson, S., L. J. Pearson, Y. Kashima, D. Lusher, and C. Pearson. 2013. Separating adaptive maintenance (resilience) and transformative capacity of social-ecological systems. Ecology and Society 18(1): 22. https://doi.org/10.5751/ES-05100-180122","container-title":"Ecology and Society","DOI":"10.5751/ES-05100-180122","ISSN":"1708-3087","issue":"1","language":"en","source":"www.ecologyandsociety.org","title":"Separating Adaptive Maintenance (Resilience) and Transformative Capacity of Social-Ecological Systems","URL":"https://www.ecologyandsociety.org/vol18/iss1/art22/","volume":"18","author":[{"family":"Wilson","given":"Samuel"},{"family":"Pearson","given":"Leonie"},{"family":"Kashima","given":"Yoshihisa"},{"family":"Lusher","given":"Dean"},{"family":"Pearson","given":"Craig"}],"accessed":{"date-parts":[["2020",1,11]]},"issued":{"date-parts":[["2013",3,2]]}}}],"schema":"https://github.com/citation-style-language/schema/raw/master/csl-citation.json"} </w:instrText>
      </w:r>
      <w:r>
        <w:fldChar w:fldCharType="separate"/>
      </w:r>
      <w:r>
        <w:rPr>
          <w:noProof/>
        </w:rPr>
        <w:t>(Wilson et al. 2013)</w:t>
      </w:r>
      <w:r>
        <w:fldChar w:fldCharType="end"/>
      </w:r>
      <w:r>
        <w:t xml:space="preserve"> and that fostering adaptive capacities may even come at the expense of transformative capacities</w:t>
      </w:r>
      <w:r w:rsidR="00B154C3">
        <w:t xml:space="preserve"> </w:t>
      </w:r>
      <w:r>
        <w:fldChar w:fldCharType="begin"/>
      </w:r>
      <w:r w:rsidR="00DE1C2B">
        <w:instrText xml:space="preserve"> ADDIN ZOTERO_ITEM CSL_CITATION {"citationID":"jATdYdLe","properties":{"formattedCitation":"(Reyers et al. 2018; Marshall et al. 2012)","plainCitation":"(Reyers et al. 2018; Marshall et al. 2012)","noteIndex":0},"citationItems":[{"id":300,"uris":["http://zotero.org/groups/2225246/items/EASF8DJ4"],"uri":["http://zotero.org/groups/2225246/items/EASF8DJ4"],"itemData":{"id":300,"type":"article-journal","abstract":"Social-ecological systems (SES) research offers new theory and evidence to transform sustainable development to better contend with the challenges of the Anthropocene. Four insights from contemporary SES literature on (a) intertwined SES, (b) cross-scale dynamics, (c) systemic tipping points, and (d) transformational change are explored. Based on these insights, shifts in sustainable development practice are suggested to recognize and govern the complex and codeveloping social and ecological aspects of development challenges. The potential susceptibility of SES to nonlinear systemic reconfigurations is highlighted, as well as the opportunities, agency, and capacities required to foster reconfigurative transformations for sustainable development. SES research proposes the need for diverse values and beliefs that are more in tune with the deep, dynamic connections between social and ecological systems to transform development practice and to support capacities to deal with shocks and surprises. From these perspectives, SES research offers new outlooks, practices, and novel opportunity spaces from which to address the challenges of the Anthropocene. Expected final online publication date for the Annual Review of Environment and Resources Volume 43 is October 17, 2018. Please see http://www.annualreviews.org/page/journal/pubdates for revised estimates.","container-title":"Annual Review of Environment and Resources","DOI":"10.1146/annurev-environ-110615-085349","issue":"1","page":"null","source":"Annual Reviews","title":"Social-Ecological Systems Insights for Navigating the Dynamics of the Anthropocene","volume":"43","author":[{"family":"Reyers","given":"Belinda"},{"family":"Folke","given":"Carl"},{"family":"Moore","given":"Michele-Lee"},{"family":"Biggs","given":"Reinette"},{"family":"Galaz","given":"Victor"}],"issued":{"date-parts":[["2018"]]}}},{"id":8284,"uris":["http://zotero.org/groups/2225246/items/SNELA5CF"],"uri":["http://zotero.org/groups/2225246/items/SNELA5CF"],"itemData":{"id":8284,"type":"article-journal","abstract":"Climate change is altering the productivity of natural resources with far-reaching implications for those who depend on them. Resource-dependent industries and communities need the capacity to adapt to a range of climate risks if they are to remain viable. In some instances, the scale and nature of the likely impacts means that transformations of function or structure will be required. Transformations represent a switch to a distinct new system where a different suite of factors become important in the design and implementation of response strategies. There is a critical gap in knowledge on understanding transformational capacity and its influences. On the basis of current knowledge on adaptive capacity we propose four foundations for measuring transformational capacity: (1) how risks and uncertainty are managed, (2) the extent of skills in planning, learning and reorganizing, (3) the level of financial and psychological flexibility to undertake change and (4) the willingness to undertake change. We test the influence of place attachment and occupational identity on transformational capacity using the Australian peanut industry, which is presently assessing significant structural change in response to predicted climatic changes. Survey data from 88% of peanut farmers in Queensland show a strong negative correlation between transformational capacity and both place attachment and occupational attachment, suggesting that whilst these factors may be important positive influences on the capacity to adapt to incremental change, they act as barriers to transformational change.","container-title":"Environmental Research Letters","DOI":"10.1088/1748-9326/7/3/034022","ISSN":"1748-9326","issue":"3","language":"eng","page":"1-9","source":"hollis.harvard.edu","title":"Transformational capacity and the influence of place and identity","volume":"7","author":[{"family":"Marshall","given":"N. A."},{"family":"Park","given":"S. E."},{"family":"Adger","given":"W. N."},{"family":"Brown","given":"K."},{"family":"Howden","given":"S. M."}],"issued":{"date-parts":[["2012"]]}}}],"schema":"https://github.com/citation-style-language/schema/raw/master/csl-citation.json"} </w:instrText>
      </w:r>
      <w:r>
        <w:fldChar w:fldCharType="separate"/>
      </w:r>
      <w:r>
        <w:rPr>
          <w:noProof/>
        </w:rPr>
        <w:t>(Reyers et al. 2018; Marshall et al. 2012)</w:t>
      </w:r>
      <w:r>
        <w:fldChar w:fldCharType="end"/>
      </w:r>
      <w:r>
        <w:t xml:space="preserve">. </w:t>
      </w:r>
    </w:p>
    <w:p w14:paraId="6ACDA7A0" w14:textId="77777777" w:rsidR="00B3484D" w:rsidRDefault="00B3484D" w:rsidP="00B3484D"/>
    <w:p w14:paraId="24D2F255" w14:textId="5D4D036F" w:rsidR="00012ACF" w:rsidRPr="00012ACF" w:rsidRDefault="00B3484D" w:rsidP="00012ACF">
      <w:r>
        <w:t>The governance challenge for sustainability is thus to design governance arrangements that are capable of supporting both adaptation and transformation and when necessary making appropriate compromises between the two governance strategies. Unfortunately, sustainability science to date has conducted limited research on what governance arrangements capable of achieving this balance should look like.</w:t>
      </w:r>
      <w:r w:rsidR="00B154C3">
        <w:t xml:space="preserve"> </w:t>
      </w:r>
      <w:r w:rsidR="005201F2">
        <w:t xml:space="preserve">Increased </w:t>
      </w:r>
      <w:r>
        <w:t>research to understand the adaption-transformation tradeoff</w:t>
      </w:r>
      <w:r w:rsidR="005201F2">
        <w:t xml:space="preserve"> is certainly needed.</w:t>
      </w:r>
      <w:r w:rsidR="00B154C3">
        <w:t xml:space="preserve"> </w:t>
      </w:r>
      <w:r w:rsidR="005201F2">
        <w:t>T</w:t>
      </w:r>
      <w:r>
        <w:t xml:space="preserve">he good news is that insights from management and operations studies on long-term firm performance </w:t>
      </w:r>
      <w:r w:rsidR="00863EA9">
        <w:t xml:space="preserve">are </w:t>
      </w:r>
      <w:r>
        <w:t xml:space="preserve">applicable to this challenge. Firms routinely face strategic tradeoffs between exploiting their core competencies and investing in innovation to reconfigure their assets to exploit new opportunities and respond to threats. Indeed, the actors within a single firm who work on these separate issues often find themselves in conflict and competition with one another. To manage these competing visions, best practice suggests that senior management should assign these roles to separate teams within the organization. Senior management’s role is then to dispassionately weigh the evidence for and against stability and innovation and to develop a shared vision in the best interest of the overall organization </w:t>
      </w:r>
      <w:r>
        <w:fldChar w:fldCharType="begin"/>
      </w:r>
      <w:r w:rsidR="00DE1C2B">
        <w:instrText xml:space="preserve"> ADDIN ZOTERO_ITEM CSL_CITATION {"citationID":"MlMb2XlK","properties":{"formattedCitation":"(Tushman 2017; O\\uc0\\u8217{}Reilly and Tushman 2008)","plainCitation":"(Tushman 2017; O’Reilly and Tushman 2008)","noteIndex":0},"citationItems":[{"id":6802,"uris":["http://zotero.org/groups/2225246/items/SKVZBCRG"],"uri":["http://zotero.org/groups/2225246/items/SKVZBCRG"],"itemData":{"id":6802,"type":"article-journal","abstract":"OVERVIEW: Incumbent firms face steep challenges in dealing with technological change and associated innovation streams. The firm’s senior leadership team, and especially R&amp;D leadership, plays a central role in shaping a firm’s ability to both exploit existing capabilities and explore new technological domains.","container-title":"Research-Technology Management","DOI":"10.1080/08956308.2017.1373050","ISSN":"0895-6308, 1930-0166","issue":"6","journalAbbreviation":"Research-Technology Management","language":"en","page":"42-47","source":"DOI.org (Crossref)","title":"Innovation Streams and Executive Leadership: R&amp;D leadership plays a central role in shaping a firm’s ability to both exploit existing capabilities and explore new technological domains.","title-short":"Innovation Streams and Executive Leadership","volume":"60","author":[{"family":"Tushman","given":"Michael L."}],"issued":{"date-parts":[["2017",11,2]]}}},{"id":6803,"uris":["http://zotero.org/groups/2225246/items/2KNIKYGY"],"uri":["http://zotero.org/groups/2225246/items/2KNIKYGY"],"itemData":{"id":6803,"type":"article-journal","abstract":"How do organizations survive in the face of change? Underlying this question is a rich debate about whether organizations can adapt—and if so how. One perspective, organizational ecology, presents evidence suggesting that most organizations are largely inert and ultimately fail. A second perspective argues that some firms do learn and adapt to shifting environmental contexts. Recently, this latter view has coalesced around two themes. The first, based on research in strategy suggests that dynamic capabilities, the ability of a firm to reconfigure assets and existing capabilities, explains long-term competitive advantage. The second, based on organizational design, argues that ambidexterity, the ability of a firm to simultaneously explore and exploit, enables a firm to adapt over time. In this paper, we review and integrate these comparatively new research streams and identify a set of propositions that suggest how ambidexterity acts as a dynamic capability. We suggest that efficiency and innovation need not be strategic tradeoffs and highlight the substantive role of senior teams in building dynamic capabilities.","container-title":"Research in Organizational Behavior","DOI":"10.1016/j.riob.2008.06.002","ISSN":"0191-3085","journalAbbreviation":"Research in Organizational Behavior","page":"185-206","source":"ScienceDirect","title":"Ambidexterity as a dynamic capability: Resolving the innovator's dilemma","title-short":"Ambidexterity as a dynamic capability","volume":"28","author":[{"family":"O’Reilly","given":"Charles A."},{"family":"Tushman","given":"Michael L."}],"issued":{"date-parts":[["2008",1,1]]}}}],"schema":"https://github.com/citation-style-language/schema/raw/master/csl-citation.json"} </w:instrText>
      </w:r>
      <w:r>
        <w:fldChar w:fldCharType="separate"/>
      </w:r>
      <w:r w:rsidRPr="001F7C6F">
        <w:t>(Tushman 2017; O’Reilly and Tushman 2008)</w:t>
      </w:r>
      <w:r>
        <w:fldChar w:fldCharType="end"/>
      </w:r>
      <w:r>
        <w:t>.</w:t>
      </w:r>
      <w:r w:rsidR="00B154C3">
        <w:t xml:space="preserve"> </w:t>
      </w:r>
      <w:r w:rsidR="00A72AEF">
        <w:t>E</w:t>
      </w:r>
      <w:r>
        <w:t xml:space="preserve">fforts to balance adaptation and transformation will likely require this kind of </w:t>
      </w:r>
      <w:r w:rsidR="00A72AEF">
        <w:t xml:space="preserve">strategic </w:t>
      </w:r>
      <w:r>
        <w:t xml:space="preserve">thinking </w:t>
      </w:r>
      <w:r w:rsidR="00A72AEF">
        <w:t xml:space="preserve">to </w:t>
      </w:r>
      <w:r>
        <w:t>overcome the biases of the individual actors and organizations deeply committed to one versus the other, and</w:t>
      </w:r>
      <w:r w:rsidR="00A72AEF">
        <w:t xml:space="preserve"> to</w:t>
      </w:r>
      <w:r>
        <w:t xml:space="preserve"> evaluate which strateg</w:t>
      </w:r>
      <w:r w:rsidR="00A72AEF">
        <w:t>ies are</w:t>
      </w:r>
      <w:r>
        <w:t xml:space="preserve"> more likely to </w:t>
      </w:r>
      <w:r w:rsidR="00A72AEF">
        <w:t xml:space="preserve">help guide the pursuit of </w:t>
      </w:r>
      <w:r>
        <w:t>sustainability in a given action situation.</w:t>
      </w:r>
      <w:r w:rsidR="00B154C3">
        <w:t xml:space="preserve"> </w:t>
      </w:r>
      <w:r w:rsidR="00DC731C" w:rsidRPr="00DC731C">
        <w:t>At the international level, this is one of the key roles envisioned for the UN’s High-Level Political Forum on Sustainable Development. Whether and how Forum might accomplish this remains to be seen (Abbott and Bernstein 2015). And what analogous capacity is needed at other levels of governance has not, to our knowledge, yet been addressed by scholars.</w:t>
      </w:r>
    </w:p>
    <w:p w14:paraId="7D43A7BD" w14:textId="77777777" w:rsidR="00012ACF" w:rsidRPr="00012ACF" w:rsidRDefault="00012ACF" w:rsidP="00012ACF"/>
    <w:p w14:paraId="7304F02C" w14:textId="5E6B0F9D" w:rsidR="00012ACF" w:rsidRDefault="00012ACF" w:rsidP="00BD4A97">
      <w:pPr>
        <w:pStyle w:val="Heading4"/>
      </w:pPr>
      <w:r>
        <w:t>Imagining sustainable futures</w:t>
      </w:r>
    </w:p>
    <w:p w14:paraId="13470C3B" w14:textId="66D200B3" w:rsidR="00B3484D" w:rsidRDefault="00B3484D" w:rsidP="00B3484D">
      <w:r>
        <w:t xml:space="preserve">The second implication of the </w:t>
      </w:r>
      <w:r w:rsidR="00A3197B">
        <w:t xml:space="preserve">deep </w:t>
      </w:r>
      <w:r>
        <w:t xml:space="preserve">uncertainty </w:t>
      </w:r>
      <w:r w:rsidR="008B25CE">
        <w:t xml:space="preserve">facing efforts to guide </w:t>
      </w:r>
      <w:r>
        <w:t xml:space="preserve">the Anthropocene System </w:t>
      </w:r>
      <w:r w:rsidR="00B82215">
        <w:t>involves the role of narratives and imagination.</w:t>
      </w:r>
      <w:r w:rsidR="00B154C3">
        <w:t xml:space="preserve"> </w:t>
      </w:r>
      <w:r w:rsidR="00624C97">
        <w:t>Research suggests that actors’ b</w:t>
      </w:r>
      <w:r>
        <w:t>ehavior and decisions</w:t>
      </w:r>
      <w:r w:rsidR="00624C97">
        <w:t>,</w:t>
      </w:r>
      <w:r>
        <w:t xml:space="preserve"> especially with respect to choices about the future</w:t>
      </w:r>
      <w:r w:rsidR="00624C97">
        <w:t>,</w:t>
      </w:r>
      <w:r>
        <w:t xml:space="preserve"> are motivated less by accurate anticipations of the future, but rather more by collectively held narratives </w:t>
      </w:r>
      <w:r>
        <w:fldChar w:fldCharType="begin"/>
      </w:r>
      <w:r w:rsidR="00DE1C2B">
        <w:instrText xml:space="preserve"> ADDIN ZOTERO_ITEM CSL_CITATION {"citationID":"gp1fQjFG","properties":{"formattedCitation":"(J. Beckert and Bronk 2018)","plainCitation":"(J. Beckert and Bronk 2018)","noteIndex":0},"citationItems":[{"id":8075,"uris":["http://zotero.org/groups/2225246/items/WJGVUX6P"],"uri":["http://zotero.org/groups/2225246/items/WJGVUX6P"],"itemData":{"id":8075,"type":"book","abstract":"Uncertain Futures considers how economists visualize the future and decide how to act in conditions of uncertainty. Because dynamic capitalist economies are characterized by innovation and novelty they exhibit an indeterminacy that cannot be reduced. This book questions how expectations can be formed and decisions made in spite of uncertainty.","call-number":"HB3730 .U48 2018","edition":"First edition.","event-place":"Oxford, United Kingdom","ISBN":"978-0-19-882080-2","language":"eng","note":"HOLLIS number: 99153822718803941","publisher":"Oxford University Press","publisher-place":"Oxford, United Kingdom","source":"hollis.harvard.edu","title":"Uncertain futures: imaginaries, narratives, and calculation in the economy","title-short":"Uncertain futures","author":[{"family":"Beckert","given":"Jens"},{"family":"Bronk","given":"Richard"}],"issued":{"date-parts":[["2018"]]}}}],"schema":"https://github.com/citation-style-language/schema/raw/master/csl-citation.json"} </w:instrText>
      </w:r>
      <w:r>
        <w:fldChar w:fldCharType="separate"/>
      </w:r>
      <w:r w:rsidR="0037359D" w:rsidRPr="0037359D">
        <w:t>(J. Beckert and Bronk 2018)</w:t>
      </w:r>
      <w:r>
        <w:fldChar w:fldCharType="end"/>
      </w:r>
      <w:r>
        <w:t>.</w:t>
      </w:r>
      <w:r w:rsidR="00B154C3">
        <w:t xml:space="preserve"> </w:t>
      </w:r>
      <w:r w:rsidR="003D429E">
        <w:t>T</w:t>
      </w:r>
      <w:r>
        <w:t>hese collectively held narratives</w:t>
      </w:r>
      <w:r w:rsidR="003D429E">
        <w:t xml:space="preserve"> </w:t>
      </w:r>
      <w:r w:rsidR="0062260E">
        <w:t>shape the behavior of multiple actors</w:t>
      </w:r>
      <w:r>
        <w:t xml:space="preserve"> </w:t>
      </w:r>
      <w:r w:rsidR="0062260E">
        <w:t xml:space="preserve">and </w:t>
      </w:r>
      <w:r>
        <w:t xml:space="preserve">are </w:t>
      </w:r>
      <w:r w:rsidR="0062260E">
        <w:t xml:space="preserve">thus </w:t>
      </w:r>
      <w:r>
        <w:t>able to exert considerable influence over the trajectories of development pathways. Unsurprisingly, the power of incumbent actors is often predicated on their ability to craft narratives that engage citizen imaginations and limit the range of imagined futures to those that benefit themselve</w:t>
      </w:r>
      <w:r w:rsidRPr="0007153F">
        <w:t>s (</w:t>
      </w:r>
      <w:r w:rsidRPr="00330928">
        <w:t>see discussion of the 3</w:t>
      </w:r>
      <w:r w:rsidRPr="00330928">
        <w:rPr>
          <w:vertAlign w:val="superscript"/>
        </w:rPr>
        <w:t>rd</w:t>
      </w:r>
      <w:r w:rsidRPr="00330928">
        <w:t xml:space="preserve"> dimension of power in Section 4</w:t>
      </w:r>
      <w:r w:rsidRPr="0007153F">
        <w:t>).</w:t>
      </w:r>
      <w:r w:rsidR="00B154C3">
        <w:t xml:space="preserve"> </w:t>
      </w:r>
      <w:r w:rsidR="000A2954">
        <w:t xml:space="preserve">But while </w:t>
      </w:r>
      <w:r>
        <w:t>collectively held visions of the future</w:t>
      </w:r>
      <w:r w:rsidR="0083199B">
        <w:t>—</w:t>
      </w:r>
      <w:r w:rsidR="000A2954">
        <w:t>whatever their source</w:t>
      </w:r>
      <w:r w:rsidR="0083199B">
        <w:t>—</w:t>
      </w:r>
      <w:r>
        <w:t xml:space="preserve">may push development trajectories along specific pathways, they often </w:t>
      </w:r>
      <w:r w:rsidR="006A3726">
        <w:t xml:space="preserve">fail to </w:t>
      </w:r>
      <w:r>
        <w:t xml:space="preserve">envision shocks </w:t>
      </w:r>
      <w:r w:rsidR="006A3726">
        <w:t xml:space="preserve">or </w:t>
      </w:r>
      <w:r>
        <w:t>surprises</w:t>
      </w:r>
      <w:r w:rsidR="0062481B">
        <w:t xml:space="preserve"> </w:t>
      </w:r>
      <w:r w:rsidR="0062481B">
        <w:fldChar w:fldCharType="begin"/>
      </w:r>
      <w:r w:rsidR="00DE1C2B">
        <w:instrText xml:space="preserve"> ADDIN ZOTERO_ITEM CSL_CITATION {"citationID":"a1m5uout2m9","properties":{"formattedCitation":"(J. Beckert and Bronk 2018)","plainCitation":"(J. Beckert and Bronk 2018)","noteIndex":0},"citationItems":[{"id":8075,"uris":["http://zotero.org/groups/2225246/items/WJGVUX6P"],"uri":["http://zotero.org/groups/2225246/items/WJGVUX6P"],"itemData":{"id":8075,"type":"book","abstract":"Uncertain Futures considers how economists visualize the future and decide how to act in conditions of uncertainty. Because dynamic capitalist economies are characterized by innovation and novelty they exhibit an indeterminacy that cannot be reduced. This book questions how expectations can be formed and decisions made in spite of uncertainty.","call-number":"HB3730 .U48 2018","edition":"First edition.","event-place":"Oxford, United Kingdom","ISBN":"978-0-19-882080-2","language":"eng","note":"HOLLIS number: 99153822718803941","publisher":"Oxford University Press","publisher-place":"Oxford, United Kingdom","source":"hollis.harvard.edu","title":"Uncertain futures: imaginaries, narratives, and calculation in the economy","title-short":"Uncertain futures","author":[{"family":"Beckert","given":"Jens"},{"family":"Bronk","given":"Richard"}],"issued":{"date-parts":[["2018"]]}}}],"schema":"https://github.com/citation-style-language/schema/raw/master/csl-citation.json"} </w:instrText>
      </w:r>
      <w:r w:rsidR="0062481B">
        <w:fldChar w:fldCharType="separate"/>
      </w:r>
      <w:r w:rsidR="0037359D" w:rsidRPr="0037359D">
        <w:t>(J. Beckert and Bronk 2018)</w:t>
      </w:r>
      <w:r w:rsidR="0062481B">
        <w:fldChar w:fldCharType="end"/>
      </w:r>
      <w:r>
        <w:t xml:space="preserve">. The blind spots created by </w:t>
      </w:r>
      <w:r w:rsidR="003B68B6">
        <w:t xml:space="preserve">such smooth </w:t>
      </w:r>
      <w:r>
        <w:t xml:space="preserve">narratives of the future create considerable resistance to </w:t>
      </w:r>
      <w:r w:rsidR="006A3726">
        <w:t xml:space="preserve">timely action </w:t>
      </w:r>
      <w:r>
        <w:t xml:space="preserve">and exacerbate risks </w:t>
      </w:r>
      <w:r w:rsidR="007A5FD7">
        <w:fldChar w:fldCharType="begin"/>
      </w:r>
      <w:r w:rsidR="00DE1C2B">
        <w:instrText xml:space="preserve"> ADDIN ZOTERO_ITEM CSL_CITATION {"citationID":"a1gevufis4d","properties":{"formattedCitation":"(Geiger and Antonacopoulou 2009)","plainCitation":"(Geiger and Antonacopoulou 2009)","noteIndex":0},"citationItems":[{"id":8406,"uris":["http://zotero.org/groups/2225246/items/JMJ9QIIK"],"uri":["http://zotero.org/groups/2225246/items/JMJ9QIIK"],"itemData":{"id":8406,"type":"article-journal","abstract":"This article aims to demonstrate how narratives have the potential to bring about organizational inertia by creating self-reinforcing mechanisms and blind spots. Drawing on extensive interview data from a U.K. bio-manufacturing company, the empirical analysis shows how such narratives emerge by constructing a web of related, self-reinforcing narratives reflecting a consistent theme. The analysis demonstrates how the dominant (success) narrative remains vivid despite the existence of deviating narratives and severe crisis. In particular, the empirical findings illustrate how narratives construct a self-sustaining frame of reference, preventing the organization from questioning the principles underlying its past success. The discussion explains how narratives create self-reinforcing mechanisms and blind spots. It contributes to our understanding of the role of narratives in organizational change efforts and illustrates the way such self-reinforcing blind spots become a potential source of organizational inertia and path-dependence.","container-title":"The Journal of Applied Behavioral Science","DOI":"10.1177/0021886309336402","ISSN":"0021-8863","issue":"3","journalAbbreviation":"The Journal of Applied Behavioral Science","language":"en","page":"411-436","source":"SAGE Journals","title":"Narratives and Organizational Dynamics: Exploring Blind Spots and Organizational Inertia","title-short":"Narratives and Organizational Dynamics","volume":"45","author":[{"family":"Geiger","given":"Daniel"},{"family":"Antonacopoulou","given":"Elena"}],"issued":{"date-parts":[["2009",9,1]]}}}],"schema":"https://github.com/citation-style-language/schema/raw/master/csl-citation.json"} </w:instrText>
      </w:r>
      <w:r w:rsidR="007A5FD7">
        <w:fldChar w:fldCharType="separate"/>
      </w:r>
      <w:r w:rsidR="0037359D" w:rsidRPr="0037359D">
        <w:t>(Geiger and Antonacopoulou 2009)</w:t>
      </w:r>
      <w:r w:rsidR="007A5FD7">
        <w:fldChar w:fldCharType="end"/>
      </w:r>
      <w:r>
        <w:t xml:space="preserve">. </w:t>
      </w:r>
    </w:p>
    <w:p w14:paraId="27ACDD65" w14:textId="77777777" w:rsidR="00B3484D" w:rsidRDefault="00B3484D" w:rsidP="00B3484D"/>
    <w:p w14:paraId="54785560" w14:textId="33E24BC6" w:rsidR="00012ACF" w:rsidRDefault="005F25EB" w:rsidP="00012ACF">
      <w:r>
        <w:lastRenderedPageBreak/>
        <w:t>T</w:t>
      </w:r>
      <w:r w:rsidR="00B3484D">
        <w:t xml:space="preserve">he </w:t>
      </w:r>
      <w:r>
        <w:t xml:space="preserve">potential </w:t>
      </w:r>
      <w:r w:rsidR="00B3484D">
        <w:t>strength of narratives and collectively held imaginations of the future in shaping development pathways provides an important tool for the pursuit of sustainability</w:t>
      </w:r>
      <w:r>
        <w:t>.</w:t>
      </w:r>
      <w:r w:rsidR="00B154C3">
        <w:t xml:space="preserve"> </w:t>
      </w:r>
      <w:r>
        <w:t>I</w:t>
      </w:r>
      <w:r w:rsidR="00B3484D">
        <w:t xml:space="preserve">t allows agitators to craft narratives and create collectively held imaginaries of “The Future We Want” rather than </w:t>
      </w:r>
      <w:r w:rsidR="008B1821">
        <w:t xml:space="preserve">just </w:t>
      </w:r>
      <w:r w:rsidR="00B3484D">
        <w:t>the one</w:t>
      </w:r>
      <w:r w:rsidR="008B1821">
        <w:t>s</w:t>
      </w:r>
      <w:r w:rsidR="00B3484D">
        <w:t xml:space="preserve"> we want to avoid </w:t>
      </w:r>
      <w:r w:rsidR="00B3484D">
        <w:fldChar w:fldCharType="begin"/>
      </w:r>
      <w:r w:rsidR="00DE1C2B">
        <w:instrText xml:space="preserve"> ADDIN ZOTERO_ITEM CSL_CITATION {"citationID":"PvkyUDF4","properties":{"formattedCitation":"(United Nations 2012)","plainCitation":"(United Nations 2012)","noteIndex":0},"citationItems":[{"id":8163,"uris":["http://zotero.org/groups/2225246/items/S39ERRY5"],"uri":["http://zotero.org/groups/2225246/items/S39ERRY5"],"itemData":{"id":8163,"type":"report","event-place":"New York","number":"A/RES/66/288","publisher":"United Nations","publisher-place":"New York","title":"The future we want: Outcome document of the United Nations Conference on Sustainable Development, Rio de Janeiro, Brazil, 20-22 June 2012","title-short":"The future we want","URL":"https://sustainabledevelopment.un.org/futurewewant.html","author":[{"family":"United Nations","given":""}],"issued":{"date-parts":[["2012"]]}}}],"schema":"https://github.com/citation-style-language/schema/raw/master/csl-citation.json"} </w:instrText>
      </w:r>
      <w:r w:rsidR="00B3484D">
        <w:fldChar w:fldCharType="separate"/>
      </w:r>
      <w:r w:rsidR="00B3484D">
        <w:rPr>
          <w:noProof/>
        </w:rPr>
        <w:t>(United Nations 2012)</w:t>
      </w:r>
      <w:r w:rsidR="00B3484D">
        <w:fldChar w:fldCharType="end"/>
      </w:r>
      <w:r w:rsidR="00B3484D">
        <w:t>.</w:t>
      </w:r>
      <w:r w:rsidR="00B154C3">
        <w:t xml:space="preserve"> </w:t>
      </w:r>
      <w:r w:rsidR="00B0231D">
        <w:t>T</w:t>
      </w:r>
      <w:r w:rsidR="00B3484D">
        <w:t xml:space="preserve">he Brundtland </w:t>
      </w:r>
      <w:r w:rsidR="008B1821">
        <w:t>Commission report</w:t>
      </w:r>
      <w:r w:rsidR="00B0231D">
        <w:t xml:space="preserve">, in its optimistic assertion that </w:t>
      </w:r>
      <w:r w:rsidR="00B3484D">
        <w:t>“[h]umanity has the ability to make development sustainable</w:t>
      </w:r>
      <w:r w:rsidR="00B0231D">
        <w:t>,</w:t>
      </w:r>
      <w:r w:rsidR="00B3484D">
        <w:t xml:space="preserve">” was </w:t>
      </w:r>
      <w:r w:rsidR="00D11FC0">
        <w:t xml:space="preserve">an </w:t>
      </w:r>
      <w:r w:rsidR="00B3484D">
        <w:t>earl</w:t>
      </w:r>
      <w:r w:rsidR="00D11FC0">
        <w:t>y</w:t>
      </w:r>
      <w:r w:rsidR="00B3484D">
        <w:t xml:space="preserve"> effort to craft a sustainability imaginary.</w:t>
      </w:r>
      <w:r w:rsidR="00B154C3">
        <w:t xml:space="preserve"> </w:t>
      </w:r>
      <w:r w:rsidR="00D11FC0">
        <w:t>Even earlier</w:t>
      </w:r>
      <w:r w:rsidR="002E3ADE">
        <w:t xml:space="preserve">, the Swedish government had commissioned a study by researchers and artists to portray visible landscapes under a range </w:t>
      </w:r>
      <w:r w:rsidR="000E6DA9">
        <w:t>of energy development scenarios as input to its policy deliberations</w:t>
      </w:r>
      <w:r w:rsidR="00237938">
        <w:t xml:space="preserve"> </w:t>
      </w:r>
      <w:r w:rsidR="007A68AB">
        <w:fldChar w:fldCharType="begin"/>
      </w:r>
      <w:r w:rsidR="00DE1C2B">
        <w:instrText xml:space="preserve"> ADDIN ZOTERO_ITEM CSL_CITATION {"citationID":"a1s4e20roa8","properties":{"formattedCitation":"(UNESCO 1987)","plainCitation":"(UNESCO 1987)","noteIndex":0},"citationItems":[{"id":8396,"uris":["http://zotero.org/groups/2225246/items/ZVGLPEY7"],"uri":["http://zotero.org/groups/2225246/items/ZVGLPEY7"],"itemData":{"id":8396,"type":"webpage","abstract":"Usding visual impact analysis Swedish MAB scientists and artists are charting future changes in their country's landscapes","title":"Painting the future; using 'visual impact analysis', Swedish MAB scientists and artists are charting future change in their country's landscape - UNESCO Digital Library","URL":"https://unesdoc.unesco.org/ark:/48223/pf0000076538","author":[{"family":"UNESCO","given":""}],"accessed":{"date-parts":[["2020",1,12]]},"issued":{"date-parts":[["1987"]]}}}],"schema":"https://github.com/citation-style-language/schema/raw/master/csl-citation.json"} </w:instrText>
      </w:r>
      <w:r w:rsidR="007A68AB">
        <w:fldChar w:fldCharType="separate"/>
      </w:r>
      <w:r w:rsidR="0037359D" w:rsidRPr="0037359D">
        <w:t>(UNESCO 1987</w:t>
      </w:r>
      <w:r w:rsidR="0059430A">
        <w:t>;</w:t>
      </w:r>
      <w:r w:rsidR="007A68AB">
        <w:fldChar w:fldCharType="end"/>
      </w:r>
      <w:r w:rsidR="002F565A">
        <w:t xml:space="preserve"> </w:t>
      </w:r>
      <w:r w:rsidR="002F565A">
        <w:fldChar w:fldCharType="begin"/>
      </w:r>
      <w:r w:rsidR="00DE1C2B">
        <w:instrText xml:space="preserve"> ADDIN ZOTERO_ITEM CSL_CITATION {"citationID":"a236n2tg1p0","properties":{"formattedCitation":"(Emmelin 1996)","plainCitation":"(Emmelin 1996)","noteIndex":0},"citationItems":[{"id":8393,"uris":["http://zotero.org/groups/2225246/items/7FX88GLU"],"uri":["http://zotero.org/groups/2225246/items/7FX88GLU"],"itemData":{"id":8393,"type":"article-journal","abstract":"A method for analysis of landscape impacts and for presentation in visual terms was developed by the author and has been applied in Sweden and Norway to policy analysis. The method has successively been developed into a generalized method of landscape impact analysis of policies, programmes and plans — Landscape Impact Analysis (LIA). This deals with the interaction of human and natural systems and the resulting landscape. The method uses scenario techniques as a way of solving the problems of lack of specificity of policy, a problem which seems underestimated in the development of strategic environmental assessment. The paper describes the main steps of the method and shows examples of the application of the method to changes in Norwegian agricultural policy.","container-title":"Landscape Research","DOI":"10.1080/01426399608706473","ISSN":"0142-6397","issue":"1","page":"13-35","source":"Taylor and Francis+NEJM","title":"Landscape impact analysis: a systematic approach to landscape impacts of policy","title-short":"Landscape impact analysis","volume":"21","author":[{"family":"Emmelin","given":"Lars"}],"issued":{"date-parts":[["1996",3,1]]}}}],"schema":"https://github.com/citation-style-language/schema/raw/master/csl-citation.json"} </w:instrText>
      </w:r>
      <w:r w:rsidR="002F565A">
        <w:fldChar w:fldCharType="separate"/>
      </w:r>
      <w:r w:rsidR="0037359D" w:rsidRPr="0037359D">
        <w:t>Emmelin 1996)</w:t>
      </w:r>
      <w:r w:rsidR="002F565A">
        <w:fldChar w:fldCharType="end"/>
      </w:r>
      <w:r w:rsidR="002F565A">
        <w:t>.</w:t>
      </w:r>
      <w:r w:rsidR="002F565A" w:rsidRPr="004D7D3D">
        <w:rPr>
          <w:rStyle w:val="FootnoteReference"/>
        </w:rPr>
        <w:footnoteReference w:id="25"/>
      </w:r>
      <w:r w:rsidR="00B154C3">
        <w:t xml:space="preserve"> </w:t>
      </w:r>
      <w:r w:rsidR="00BE3995">
        <w:t xml:space="preserve">Later studies by the Great Transitions Project </w:t>
      </w:r>
      <w:r w:rsidR="00CE7487">
        <w:fldChar w:fldCharType="begin"/>
      </w:r>
      <w:r w:rsidR="00DE1C2B">
        <w:instrText xml:space="preserve"> ADDIN ZOTERO_ITEM CSL_CITATION {"citationID":"a2kj4egjnu9","properties":{"formattedCitation":"(Raskin 2016)","plainCitation":"(Raskin 2016)","noteIndex":0},"citationItems":[{"id":8162,"uris":["http://zotero.org/groups/2225246/items/9S35UHV2"],"uri":["http://zotero.org/groups/2225246/items/9S35UHV2"],"itemData":{"id":8162,"type":"book","abstract":"We have entered the Planetary Phase of Civilization. Strands of interdependence are weaving humanity and Earth into a single community of fate—the overarching proto-country herein christened Earthland. In the unsettled twenty-first century, the drama of social evolution will play out on a world stage with the perils many and dark premonitions all too plausible.\n\nStill, a Great Transition to a planetary civilization of enriched lives and a healthy planet remains possible. But how? What forms of collective action and consciousness can redirect us toward such a future? Who will lead the charge? What might such a world look like?\n\nJourney to Earthland offers answers. It clarifies the world-historical challenge; explains the critical role of a global citizens movement in advancing social transformation; and paints a picture of the kind of flourishing civilization that might lie on the other side of a Great Transition.\n\nIn this pivotal moment, the odyssey to a different world is underway yet the ultimate destination depends on choices and struggles yet to come. Acting to prevent the futures we dread is where our work must begin. But the larger task is to foster the finer Earthland we and our descendants deserve.","edition":"1. Aufl","event-place":"Boston, Mass.","ISBN":"978-0-9978376-0-5","language":"eng","number-of-pages":"138","publisher":"Tellus Institute","publisher-place":"Boston, Mass.","source":"Gemeinsamer Bibliotheksverbund ISBN","title":"Journey to earthland: the great transition to planetary civilization / Paul Raskin","title-short":"Journey to earthland","URL":"https://greattransition.org/publication/journey-to-earthland","author":[{"family":"Raskin","given":"Paul"}],"issued":{"date-parts":[["2016"]]}}}],"schema":"https://github.com/citation-style-language/schema/raw/master/csl-citation.json"} </w:instrText>
      </w:r>
      <w:r w:rsidR="00CE7487">
        <w:fldChar w:fldCharType="separate"/>
      </w:r>
      <w:r w:rsidR="0037359D" w:rsidRPr="0037359D">
        <w:t>(Raskin 2016)</w:t>
      </w:r>
      <w:r w:rsidR="00CE7487">
        <w:fldChar w:fldCharType="end"/>
      </w:r>
      <w:r w:rsidR="00CE7487">
        <w:t xml:space="preserve"> </w:t>
      </w:r>
      <w:r w:rsidR="00BE3995">
        <w:t xml:space="preserve">and the Millennium Ecosystem Assessment </w:t>
      </w:r>
      <w:r w:rsidR="00B32E08">
        <w:fldChar w:fldCharType="begin"/>
      </w:r>
      <w:r w:rsidR="00DE1C2B">
        <w:instrText xml:space="preserve"> ADDIN ZOTERO_ITEM CSL_CITATION {"citationID":"a195566ntid","properties":{"formattedCitation":"(Carpenter, Bennett, and Peterson 2006)","plainCitation":"(Carpenter, Bennett, and Peterson 2006)","noteIndex":0},"citationItems":[{"id":8160,"uris":["http://zotero.org/groups/2225246/items/CGZHDA83"],"uri":["http://zotero.org/groups/2225246/items/CGZHDA83"],"itemData":{"id":8160,"type":"article-journal","abstract":"The Millennium Ecosystem Assessment ( MA) scenarios address changes in ecosystem services and their implications for human well-being. Ecological changes pose special challenges for long-term thinking, because of the possibility of regime shifts that occur rapidly yet alter the availability of ecosystem services for generations. Moreover, ecological feedbacks can intensify human modification of ecosystems, creating a spiral of poverty and ecosystem degradation. Such complex dynamics were evaluated by a mixture of qualitative and quantitative analyses in the MA scenarios. Collectively, the scenarios explore problems such as the connections of poverty reduction and ecosystem services, and trade-offs among ecosystem services. Several promising approaches are considered by the scenarios, including uses of biodiversity to build resilience of ecosystem services, actively adaptive management, and green technology. Although the scenarios do not prescribe an optimal path, they illuminate the consequences of different policies toward ecosystem services.","container-title":"Ecology and Society","issue":"1","language":"English","page":"29","title":"Scenarios for ecosystem services: An overview","volume":"11","author":[{"family":"Carpenter","given":"Stephen R."},{"family":"Bennett","given":"Elena M."},{"family":"Peterson","given":"Garry D."}],"issued":{"date-parts":[["2006",6]]}}}],"schema":"https://github.com/citation-style-language/schema/raw/master/csl-citation.json"} </w:instrText>
      </w:r>
      <w:r w:rsidR="00B32E08">
        <w:fldChar w:fldCharType="separate"/>
      </w:r>
      <w:r w:rsidR="0037359D" w:rsidRPr="0037359D">
        <w:t>(Carpenter, Bennett, and Peterson 2006)</w:t>
      </w:r>
      <w:r w:rsidR="00B32E08">
        <w:fldChar w:fldCharType="end"/>
      </w:r>
      <w:r w:rsidR="00B32E08">
        <w:t xml:space="preserve"> </w:t>
      </w:r>
      <w:r w:rsidR="00BE3995">
        <w:t>also made deliberate efforts to imagine alternative futures relevant to sustainability.</w:t>
      </w:r>
      <w:r w:rsidR="00B154C3">
        <w:t xml:space="preserve"> </w:t>
      </w:r>
      <w:r w:rsidR="00B3484D">
        <w:t>More recent</w:t>
      </w:r>
      <w:r w:rsidR="00B2620D">
        <w:t>ly</w:t>
      </w:r>
      <w:r w:rsidR="00B3484D">
        <w:t xml:space="preserve"> efforts to create new narratives of sustainability include efforts by proponents of the Green New Deal to link investments in greenhouse gas reduction with investments in green jobs and fairer economies </w:t>
      </w:r>
      <w:r w:rsidR="00B3484D">
        <w:fldChar w:fldCharType="begin"/>
      </w:r>
      <w:r w:rsidR="00DE1C2B">
        <w:instrText xml:space="preserve"> ADDIN ZOTERO_ITEM CSL_CITATION {"citationID":"7c56GKrb","properties":{"formattedCitation":"(D. White 2019)","plainCitation":"(D. White 2019)","noteIndex":0},"citationItems":[{"id":8077,"uris":["http://zotero.org/groups/2225246/items/F3VYIXB3"],"uri":["http://zotero.org/groups/2225246/items/F3VYIXB3"],"itemData":{"id":8077,"type":"article-journal","abstract":"Mobilizations occurring around just transitions and design for transition contain many potential points of overlap. They are presently remarkably disengaged. This article seeks to rectify this situation by offering some preliminary notes on how convergences between these currents might facilitate modes of anti-racist, feminist and ecosocialist design futuring that can get us to think beyond degrowth/Left ecomodern binaries and toward a design politics that can support a Green New Deal. I proceed by mapping the evolution of labor-focused just transition discussions and indicate how feminist, climate justice and decolonial contributions have expanded and complicated understandings of the labors of transition. I then go on to suggest how such currents could productively engage further with the emerging field of design for transition. Design is not to be trusted. However, post-carbon futures are not simply going to emerge through protest and policy shifts alone. Just transitions will have to be imagined and built, fabricated and realized, coded and created. This will involve the channeling of enormous amounts of creative labor and inventive praxis. It will also involve the construction of public spaces and public institutions where new knowledge practices can meet. Bringing radical traditions of design, invention and innovation into dialogue with movements pushing for just transitions could make significant contributions to achieving this end.","container-title":"Capitalism Nature Socialism","DOI":"10.1080/10455752.2019.1583762","ISSN":"1045-5752","issue":"0","page":"1-20","source":"Taylor and Francis+NEJM","title":"Just Transitions/Design for Transitions: Preliminary Notes on a Design Politics for a Green New Deal","title-short":"Just Transitions/Design for Transitions","volume":"0","author":[{"family":"White","given":"Damian"}],"issued":{"date-parts":[["2019",3,21]]}}}],"schema":"https://github.com/citation-style-language/schema/raw/master/csl-citation.json"} </w:instrText>
      </w:r>
      <w:r w:rsidR="00B3484D">
        <w:fldChar w:fldCharType="separate"/>
      </w:r>
      <w:r w:rsidR="0037359D" w:rsidRPr="0037359D">
        <w:t>(D. White 2019</w:t>
      </w:r>
      <w:r w:rsidR="0059430A">
        <w:t>;</w:t>
      </w:r>
      <w:r w:rsidR="00B3484D">
        <w:fldChar w:fldCharType="end"/>
      </w:r>
      <w:r w:rsidR="00A47442">
        <w:t xml:space="preserve"> </w:t>
      </w:r>
      <w:r w:rsidR="002A3CFD">
        <w:fldChar w:fldCharType="begin"/>
      </w:r>
      <w:r w:rsidR="00D23B82">
        <w:instrText xml:space="preserve"> ADDIN ZOTERO_ITEM CSL_CITATION {"citationID":"a2qde0cp84v","properties":{"formattedCitation":"(Ocasio-Cortez 2019)","plainCitation":"(Ocasio-Cortez 2019)","noteIndex":0},"citationItems":[{"id":8437,"uris":["http://zotero.org/groups/2225246/items/FHAWMRL7"],"uri":["http://zotero.org/groups/2225246/items/FHAWMRL7"],"itemData":{"id":8437,"type":"bill","authority":"116th Congress (2019–2020)","chapter-number":"1st Session","number":"H. RES. 109","title":"Recognizing the duty of the Federal Government to create a Green New Deal","author":[{"family":"Ocasio-Cortez","given":"Alexandria"}],"accessed":{"date-parts":[["2020",1,14]]},"issued":{"date-parts":[["2019",2,7]]}}}],"schema":"https://github.com/citation-style-language/schema/raw/master/csl-citation.json"} </w:instrText>
      </w:r>
      <w:r w:rsidR="002A3CFD">
        <w:fldChar w:fldCharType="separate"/>
      </w:r>
      <w:r w:rsidR="00D23B82" w:rsidRPr="00D23B82">
        <w:t>Ocasio-Cortez 2019</w:t>
      </w:r>
      <w:r w:rsidR="0059430A">
        <w:t>;</w:t>
      </w:r>
      <w:r w:rsidR="002A3CFD">
        <w:fldChar w:fldCharType="end"/>
      </w:r>
      <w:r w:rsidR="002A3CFD">
        <w:t xml:space="preserve"> </w:t>
      </w:r>
      <w:r w:rsidR="00A47442">
        <w:fldChar w:fldCharType="begin"/>
      </w:r>
      <w:r w:rsidR="00DE1C2B">
        <w:instrText xml:space="preserve"> ADDIN ZOTERO_ITEM CSL_CITATION {"citationID":"apnu5j3bs8","properties":{"formattedCitation":"(Slobodian 2020)","plainCitation":"(Slobodian 2020)","noteIndex":0},"citationItems":[{"id":8404,"uris":["http://zotero.org/groups/2225246/items/HXHQAV39"],"uri":["http://zotero.org/groups/2225246/items/HXHQAV39"],"itemData":{"id":8404,"type":"post-weblog","abstract":"The left’s increasingly ambitious environmental agenda is rethinking the mechanics of the international economy.","container-title":"Foreign Policy","language":"en-US","title":"When the Green New Deal Goes Global","URL":"https://foreignpolicy.com/2020/01/11/green-new-deal-climate-planet-to-win-book-review/","author":[{"family":"Slobodian","given":"Quinn"}],"accessed":{"date-parts":[["2020",1,12]]},"issued":{"date-parts":[["2020"]]}}}],"schema":"https://github.com/citation-style-language/schema/raw/master/csl-citation.json"} </w:instrText>
      </w:r>
      <w:r w:rsidR="00A47442">
        <w:fldChar w:fldCharType="separate"/>
      </w:r>
      <w:r w:rsidR="0037359D" w:rsidRPr="0037359D">
        <w:t>Slobodian 2020)</w:t>
      </w:r>
      <w:r w:rsidR="00A47442">
        <w:fldChar w:fldCharType="end"/>
      </w:r>
      <w:r w:rsidR="00157605">
        <w:t>.</w:t>
      </w:r>
      <w:r w:rsidR="00A47442">
        <w:t xml:space="preserve"> </w:t>
      </w:r>
    </w:p>
    <w:p w14:paraId="5D33C645" w14:textId="264A3A8E" w:rsidR="00B3484D" w:rsidRDefault="00B3484D" w:rsidP="00012ACF"/>
    <w:p w14:paraId="296EBAB0" w14:textId="54C3919A" w:rsidR="00B3484D" w:rsidRPr="00D87DFB" w:rsidRDefault="00B3484D" w:rsidP="00B3484D">
      <w:r>
        <w:t xml:space="preserve">While current governance arrangements for sustainability have become increasingly proficient in conducting anticipatory assessments such as the IPCC’s emissions scenarios and Integrated Assessment Models </w:t>
      </w:r>
      <w:r>
        <w:fldChar w:fldCharType="begin"/>
      </w:r>
      <w:r w:rsidR="00DE1C2B">
        <w:instrText xml:space="preserve"> ADDIN ZOTERO_ITEM CSL_CITATION {"citationID":"Rr6lr7ja","properties":{"formattedCitation":"(Vardy et al. 2017)","plainCitation":"(Vardy et al. 2017)","noteIndex":0},"citationItems":[{"id":692,"uris":["http://zotero.org/groups/2225246/items/SXEN2KTL"],"uri":["http://zotero.org/groups/2225246/items/SXEN2KTL"],"itemData":{"id":692,"type":"article-journal","abstract":"The Intergovernmental Panel on Climate Change (IPCC) conducts policy-relevant but not policy-prescriptive assessments of climate science. In this review, we engage with some of the key design features, achievements, and challenges that situate and characterize the IPCC as an intergovernmental organization that is tasked with producing global environmental assessments (GEAs). These include the process of working through consensus to assess and summarize climate science and the need to include knowledge from as many of the 195 IPCC nation-states as possible, despite the structural inequalities between developed and developing countries. To highlight salient features that are unique to the IPCC but that offer lessons for other organizations that conduct GEAs, we include case studies on the politics of climate denialism, the use of geoengineering in mitigation scenarios, and the links between adaptive capacity, adaptation, and global development. We conclude with a discussion of institutional reflexivity. We consider how the IPCC can model an ethical and participatory response to climate change by critically examining, and being transparent about, the relation between science and politics.","container-title":"Annual Review of Environment and Resources","DOI":"10.1146/annurev-environ-102016-061053","issue":"1","page":"55-75","source":"Annual Reviews","title":"The Intergovernmental Panel on Climate Change: Challenges and Opportunities","title-short":"The Intergovernmental Panel on Climate Change","volume":"42","author":[{"family":"Vardy","given":"Mark"},{"family":"Oppenheimer","given":"Michael"},{"family":"Dubash","given":"Navroz K."},{"family":"O'Reilly","given":"Jessica"},{"family":"Jamieson","given":"Dale"}],"issued":{"date-parts":[["2017"]]}}}],"schema":"https://github.com/citation-style-language/schema/raw/master/csl-citation.json"} </w:instrText>
      </w:r>
      <w:r>
        <w:fldChar w:fldCharType="separate"/>
      </w:r>
      <w:r>
        <w:rPr>
          <w:noProof/>
        </w:rPr>
        <w:t>(Vardy et al. 2017)</w:t>
      </w:r>
      <w:r>
        <w:fldChar w:fldCharType="end"/>
      </w:r>
      <w:r>
        <w:t>, it is not clear that the</w:t>
      </w:r>
      <w:r w:rsidR="00717E5E">
        <w:t xml:space="preserve"> dominant</w:t>
      </w:r>
      <w:r>
        <w:t xml:space="preserve"> governance arrangements currently </w:t>
      </w:r>
      <w:r w:rsidR="00F8100B">
        <w:t xml:space="preserve">in place </w:t>
      </w:r>
      <w:r>
        <w:t xml:space="preserve">are any good at imagining more sustainable futures or embedding those futures into collectively held imaginaries with the ability to drive change. Governance arrangements that provide opportunities for crafting narratives to guide transformations toward sustainable development pathways remain at the fringes of sustainability efforts </w:t>
      </w:r>
      <w:r>
        <w:fldChar w:fldCharType="begin"/>
      </w:r>
      <w:r w:rsidR="00DE1C2B">
        <w:instrText xml:space="preserve"> ADDIN ZOTERO_ITEM CSL_CITATION {"citationID":"4e1Mjzaw","properties":{"formattedCitation":"(Pereira et al. 2018)","plainCitation":"(Pereira et al. 2018)","noteIndex":0},"citationItems":[{"id":335,"uris":["http://zotero.org/groups/2225246/items/CXUB586U"],"uri":["http://zotero.org/groups/2225246/items/CXUB586U"],"itemData":{"id":335,"type":"article-journal","abstract":"Pereira, L. M., T. Karpouzoglou, N. Frantzeskaki, and P. Olsson. 2018. Designing transformative spaces for sustainability in social-ecological systems. Ecology and Society 23(4):32. https://doi.org/10.5751/ES-10607-230432","container-title":"Ecology and Society","DOI":"10.5751/ES-10607-230432","ISSN":"1708-3087","issue":"4","language":"en","source":"www.ecologyandsociety.org","title":"Designing transformative spaces for sustainability in social-ecological systems","URL":"https://www.ecologyandsociety.org/vol23/iss4/art32/","volume":"23","author":[{"family":"Pereira","given":"Laura"},{"family":"Karpouzoglou","given":"Timothy"},{"family":"Frantzeskaki","given":"Niki"},{"family":"Olsson","given":"Per"}],"accessed":{"date-parts":[["2018",12,21]]},"issued":{"date-parts":[["2018",11,19]]}}}],"schema":"https://github.com/citation-style-language/schema/raw/master/csl-citation.json"} </w:instrText>
      </w:r>
      <w:r>
        <w:fldChar w:fldCharType="separate"/>
      </w:r>
      <w:r>
        <w:rPr>
          <w:noProof/>
        </w:rPr>
        <w:t>(Pereira et al. 2018)</w:t>
      </w:r>
      <w:r>
        <w:fldChar w:fldCharType="end"/>
      </w:r>
      <w:r>
        <w:t>. Moving forward, governance arrangements for sustainability must improve their ability to craft narratives that influence the trajectory of development pathways in more sustainable directions.</w:t>
      </w:r>
      <w:r w:rsidR="00B154C3">
        <w:t xml:space="preserve"> </w:t>
      </w:r>
    </w:p>
    <w:p w14:paraId="3261AD30" w14:textId="683DDC68" w:rsidR="008347AD" w:rsidRDefault="008347AD" w:rsidP="006F79DB"/>
    <w:p w14:paraId="6BA7A4E6" w14:textId="65DD2B6D" w:rsidR="00012ACF" w:rsidRDefault="00012ACF" w:rsidP="00BD4A97">
      <w:pPr>
        <w:pStyle w:val="Heading4"/>
      </w:pPr>
      <w:r>
        <w:t>Nurturing reflexive governance</w:t>
      </w:r>
    </w:p>
    <w:p w14:paraId="5F65E9D8" w14:textId="0B81B543" w:rsidR="00B3484D" w:rsidRDefault="00B3484D" w:rsidP="00B3484D">
      <w:r>
        <w:t xml:space="preserve">One final implication of the deep uncertainty that characterizes the Anthropocene System is that governance and planning efforts to guide the Anthropocene System toward more sustainable development pathways must </w:t>
      </w:r>
      <w:r w:rsidR="004516A1">
        <w:t xml:space="preserve">embrace </w:t>
      </w:r>
      <w:r>
        <w:t xml:space="preserve">this uncertainty </w:t>
      </w:r>
      <w:r>
        <w:fldChar w:fldCharType="begin"/>
      </w:r>
      <w:r w:rsidR="00DE1C2B">
        <w:instrText xml:space="preserve"> ADDIN ZOTERO_ITEM CSL_CITATION {"citationID":"P0qJJYtq","properties":{"formattedCitation":"(J. Anderies et al. 2013)","plainCitation":"(J. Anderies et al. 2013)","noteIndex":0},"citationItems":[{"id":1412,"uris":["http://zotero.org/groups/2225246/items/ZT87YM5R"],"uri":["http://zotero.org/groups/2225246/items/ZT87YM5R"],"itemData":{"id":1412,"type":"article-journal","container-title":"Ecology and Society","DOI":"10.5751/ES-05178-180208","ISSN":"1708-3087","issue":"2","language":"en","source":"www.ecologyandsociety.org","title":"Aligning Key Concepts for Global Change Policy: Robustness, Resilience, and Sustainability","title-short":"Aligning Key Concepts for Global Change Policy","URL":"https://www.ecologyandsociety.org/vol18/iss2/art8/","volume":"18","author":[{"family":"Anderies","given":"John"},{"family":"Folke","given":"Carl"},{"family":"Walker","given":"Brian"},{"family":"Ostrom","given":"Elinor"}],"accessed":{"date-parts":[["2019",2,10]]},"issued":{"date-parts":[["2013"]]}}}],"schema":"https://github.com/citation-style-language/schema/raw/master/csl-citation.json"} </w:instrText>
      </w:r>
      <w:r>
        <w:fldChar w:fldCharType="separate"/>
      </w:r>
      <w:r w:rsidR="0037359D" w:rsidRPr="0037359D">
        <w:t>(Anderies et al. 2013)</w:t>
      </w:r>
      <w:r>
        <w:fldChar w:fldCharType="end"/>
      </w:r>
      <w:r>
        <w:t xml:space="preserve">. If </w:t>
      </w:r>
      <w:r w:rsidR="00A3197B">
        <w:t xml:space="preserve">anything is to be </w:t>
      </w:r>
      <w:r>
        <w:t>learned from the history of development efforts in the 20</w:t>
      </w:r>
      <w:r w:rsidRPr="007933BB">
        <w:rPr>
          <w:vertAlign w:val="superscript"/>
        </w:rPr>
        <w:t>th</w:t>
      </w:r>
      <w:r>
        <w:t xml:space="preserve"> century it is that governance systems must learn to live with uncertainty rather than trying to manage or avoid it through tools of optimization and control </w:t>
      </w:r>
      <w:r>
        <w:fldChar w:fldCharType="begin"/>
      </w:r>
      <w:r w:rsidR="00D23B82">
        <w:instrText xml:space="preserve"> ADDIN ZOTERO_ITEM CSL_CITATION {"citationID":"YnRAHcc3","properties":{"formattedCitation":"(Hoekstra, Bredenhoff-Bijlsma, and Krol 2018; Scott 1998)","plainCitation":"(Hoekstra, Bredenhoff-Bijlsma, and Krol 2018; Scott 1998)","noteIndex":0},"citationItems":[{"id":4094,"uris":["http://zotero.org/groups/2225246/items/4W5BHBG4"],"uri":["http://zotero.org/groups/2225246/items/4W5BHBG4"],"itemData":{"id":4094,"type":"article-journal","abstract":"We compare two rationales for the management of social-ecological systems under uncertainty: control and resilience. The first focuses at system performance, the second at system capacity to cope with change. The two schools of thought promote their own legitimacy, but undertake little effort to transcend their own perspective. Though, different scholars have pointed at the necessity of combining control and resilience for managing a system. We review the literature on control and resilience, synthesize the work in these fields into one coherent conceptual framework and reflect on the question whether control and resilience strategies can be reconciled or whether inevitable trade-offs are to be made. Based on a literature review, we develop a framework contrasting both rationales through their preferred (contrary) system attributes. Next, we discuss the operationalization of these system properties for policy development. Policies will generally reflect elements of both control and resilience. There will be trade-offs between preferred system attributes, where development of resilience restricts the development of possible control (and vice versa). The conceptual framework introduced provides a ‘language’ for contrasting and possibly (partly) reconciling the control and resilience rationales. Such a language is crucial for a meaningful policy discourse between actors, because it helps in understanding the implications of different rationales and in comparing alternative policies in terms of control and resilience.","container-title":"Environmental Research Letters","DOI":"10.1088/1748-9326/aadf95","ISSN":"1748-9326","issue":"10","journalAbbreviation":"Environ. Res. Lett.","language":"en","page":"103002","source":"Institute of Physics","title":"The control versus resilience rationale for managing systems under uncertainty","volume":"13","author":[{"family":"Hoekstra","given":"Arjen Y."},{"family":"Bredenhoff-Bijlsma","given":"Rianne"},{"family":"Krol","given":"Maarten S."}],"issued":{"date-parts":[["2018",9]]}}},{"id":8331,"uris":["http://zotero.org/groups/2225246/items/39JVIWRS"],"uri":["http://zotero.org/groups/2225246/items/39JVIWRS"],"itemData":{"id":8331,"type":"book","collection-title":"Yale agrarian studies","event-place":"New Haven","ISBN":"9786611729134","language":"eng","number-of-pages":"462","publisher":"Yale University Press","publisher-place":"New Haven","source":"hollis.harvard.edu","title":"Seeing like a state: How certain schemes to improve the human condition have failed","title-short":"Seeing like a state","author":[{"family":"Scott","given":"James C."}],"issued":{"date-parts":[["1998"]]}}}],"schema":"https://github.com/citation-style-language/schema/raw/master/csl-citation.json"} </w:instrText>
      </w:r>
      <w:r>
        <w:fldChar w:fldCharType="separate"/>
      </w:r>
      <w:r>
        <w:rPr>
          <w:noProof/>
        </w:rPr>
        <w:t>(Hoekstra, Bredenhoff-Bijlsma, and Krol 2018; Scott 1998)</w:t>
      </w:r>
      <w:r>
        <w:fldChar w:fldCharType="end"/>
      </w:r>
      <w:r>
        <w:t>.</w:t>
      </w:r>
      <w:r w:rsidR="00B154C3">
        <w:t xml:space="preserve"> </w:t>
      </w:r>
      <w:r>
        <w:t xml:space="preserve">Living with uncertainty means that governance arrangements must foster </w:t>
      </w:r>
      <w:r w:rsidR="00330928">
        <w:rPr>
          <w:b/>
        </w:rPr>
        <w:t>reflexivity.</w:t>
      </w:r>
      <w:r w:rsidR="00E2205B">
        <w:rPr>
          <w:rStyle w:val="EndnoteReference"/>
        </w:rPr>
        <w:endnoteReference w:id="39"/>
      </w:r>
      <w:r w:rsidR="004516A1">
        <w:t xml:space="preserve"> That is, they must cultivate </w:t>
      </w:r>
      <w:r>
        <w:t xml:space="preserve">the ability of governance </w:t>
      </w:r>
      <w:r w:rsidR="00132AF6">
        <w:t xml:space="preserve">arrangements </w:t>
      </w:r>
      <w:r>
        <w:t>to question their own core commitments</w:t>
      </w:r>
      <w:r w:rsidR="0083199B">
        <w:t>—</w:t>
      </w:r>
      <w:r>
        <w:t>to evaluate whether the governance arrangements in use are part of the solution or, as is too often the case, part of the problem</w:t>
      </w:r>
      <w:r w:rsidR="0083199B">
        <w:t>—</w:t>
      </w:r>
      <w:r>
        <w:t xml:space="preserve">confining development pathways to unsustainable trajectories </w:t>
      </w:r>
      <w:r>
        <w:fldChar w:fldCharType="begin"/>
      </w:r>
      <w:r w:rsidR="00DE1C2B">
        <w:instrText xml:space="preserve"> ADDIN ZOTERO_ITEM CSL_CITATION {"citationID":"0wd246SG","properties":{"formattedCitation":"(Dryzek and Pickering 2018)","plainCitation":"(Dryzek and Pickering 2018)","noteIndex":0},"citationItems":[{"id":352,"uris":["http://zotero.org/groups/2225246/items/2GGSRUSB"],"uri":["http://zotero.org/groups/2225246/items/2GGSRUSB"],"itemData":{"id":352,"type":"book","abstract":"The Politics of the Anthropocene is a sophisticated yet accessible treatment of how human institutions, practices, and principles need to be re-thought in response to the challenges of the Anthropocene, the emerging epoch of human-induced instability in the Earth system and its life-support capacities. However, the world remains stuck with practices and modes of thinking that were developed in the Holocene – the epoch of around 12,000 years of unusual stability in the Earth system, toward the end of which modern institutions such as states and capitalist markets arose. These institutions persist despite their potentially catastrophic failure to respond to the challenges of the Anthropocene, foremost among them a rapidly changing climate and accelerating biodiversity loss. The pathological trajectories of these institutions need to be disrupted by advancing ecological reflexivity: the capacity of structures, systems, and sets of ideas to question their own core commitments, and if necessary change themselves, while listening and responding effectively to signals from the Earth system. This book envisages a world in which humans are no longer estranged from the Earth system but engage with it in a more productive relationship. We can still pursue democracy, social justice, and sustainability – but not as before. In future, all politics should be first and foremost a politics of the Anthropocene. The arguments are developed in the context of issues such as climate change, biodiversity, and global efforts to address sustainability.","ISBN":"978-0-19-184689-2","language":"en_US","publisher":"Oxford University Press","source":"www.oxfordscholarship.com.ezp-prod1.hul.harvard.edu","title":"The Politics of the Anthropocene","URL":"http://www.oxfordscholarship.com.ezp-prod1.hul.harvard.edu/view/10.1093/oso/9780198809616.001.0001/oso-9780198809616","author":[{"family":"Dryzek","given":"John S."},{"family":"Pickering","given":"Jonathan"}],"accessed":{"date-parts":[["2019",3,7]]},"issued":{"date-parts":[["2018",12,6]]}}}],"schema":"https://github.com/citation-style-language/schema/raw/master/csl-citation.json"} </w:instrText>
      </w:r>
      <w:r>
        <w:fldChar w:fldCharType="separate"/>
      </w:r>
      <w:r>
        <w:rPr>
          <w:noProof/>
        </w:rPr>
        <w:t>(Dryzek and Pickering 2018)</w:t>
      </w:r>
      <w:r>
        <w:fldChar w:fldCharType="end"/>
      </w:r>
      <w:r>
        <w:t xml:space="preserve">. </w:t>
      </w:r>
    </w:p>
    <w:p w14:paraId="63C8F0B6" w14:textId="77777777" w:rsidR="00B3484D" w:rsidRDefault="00B3484D" w:rsidP="00B3484D"/>
    <w:p w14:paraId="3820B337" w14:textId="6CB7AEE7" w:rsidR="00386354" w:rsidRDefault="00B3484D" w:rsidP="00B3484D">
      <w:r>
        <w:t>Unfortunately, the pathologies of</w:t>
      </w:r>
      <w:r w:rsidR="00B154C3">
        <w:t xml:space="preserve"> </w:t>
      </w:r>
      <w:r w:rsidRPr="0082175A">
        <w:t>bureaucrat</w:t>
      </w:r>
      <w:r>
        <w:t xml:space="preserve">ic organizations </w:t>
      </w:r>
      <w:r w:rsidR="008B2EF3">
        <w:t xml:space="preserve">at all levels </w:t>
      </w:r>
      <w:r>
        <w:t xml:space="preserve">from </w:t>
      </w:r>
      <w:r w:rsidR="008B2EF3">
        <w:t xml:space="preserve">the </w:t>
      </w:r>
      <w:r>
        <w:t xml:space="preserve">local to </w:t>
      </w:r>
      <w:r w:rsidR="008B2EF3">
        <w:t xml:space="preserve">global </w:t>
      </w:r>
      <w:r>
        <w:t xml:space="preserve">often make such reflexivity difficult </w:t>
      </w:r>
      <w:r>
        <w:fldChar w:fldCharType="begin"/>
      </w:r>
      <w:r w:rsidR="00DE1C2B">
        <w:instrText xml:space="preserve"> ADDIN ZOTERO_ITEM CSL_CITATION {"citationID":"az5lMu2V","properties":{"formattedCitation":"(M. N. Barnett and Finnemore 2004)","plainCitation":"(M. N. Barnett and Finnemore 2004)","noteIndex":0},"citationItems":[{"id":8265,"uris":["http://zotero.org/groups/2225246/items/QE5UG2YX"],"uri":["http://zotero.org/groups/2225246/items/QE5UG2YX"],"itemData":{"id":8265,"type":"book","call-number":"JZ4850 .B37 2004","event-place":"Ithaca, N.Y.","ISBN":"978-0-8014-4090-8","language":"eng","note":"HOLLIS number: 990094990990203941","number-of-pages":"xi+226","publisher":"Cornell University Press","publisher-place":"Ithaca, N.Y.","source":"hollis.harvard.edu","title":"Rules for the world: international organizations in global politics","title-short":"Rules for the world","author":[{"family":"Barnett","given":"Michael N."},{"family":"Finnemore","given":"Martha"}],"issued":{"date-parts":[["2004"]]}}}],"schema":"https://github.com/citation-style-language/schema/raw/master/csl-citation.json"} </w:instrText>
      </w:r>
      <w:r>
        <w:fldChar w:fldCharType="separate"/>
      </w:r>
      <w:r w:rsidR="0037359D" w:rsidRPr="0037359D">
        <w:t>(M. N. Barnett and Finnemore 2004)</w:t>
      </w:r>
      <w:r>
        <w:fldChar w:fldCharType="end"/>
      </w:r>
      <w:r>
        <w:t xml:space="preserve">. Fostering reflexive governance requires developing a set of </w:t>
      </w:r>
      <w:r w:rsidR="00F60319">
        <w:t>“</w:t>
      </w:r>
      <w:r>
        <w:t>technologies of humility</w:t>
      </w:r>
      <w:r w:rsidR="00F60319">
        <w:t>”</w:t>
      </w:r>
      <w:r>
        <w:t xml:space="preserve"> which allow policy makers and other actors in and outside formal governance structures to systematically assess the </w:t>
      </w:r>
      <w:r>
        <w:lastRenderedPageBreak/>
        <w:t>unknown and uncertain futures</w:t>
      </w:r>
      <w:r w:rsidR="002B10AE">
        <w:t>.</w:t>
      </w:r>
      <w:r w:rsidR="00F60319">
        <w:t xml:space="preserve"> </w:t>
      </w:r>
      <w:r>
        <w:t>These assessments should pay particularly attention to four themes</w:t>
      </w:r>
      <w:r w:rsidR="002B10AE">
        <w:t xml:space="preserve"> </w:t>
      </w:r>
      <w:r w:rsidR="002B10AE">
        <w:fldChar w:fldCharType="begin"/>
      </w:r>
      <w:r w:rsidR="00DE1C2B">
        <w:instrText xml:space="preserve"> ADDIN ZOTERO_ITEM CSL_CITATION {"citationID":"7c6sNbJU","properties":{"formattedCitation":"(Jasanoff 2005)","plainCitation":"(Jasanoff 2005)","noteIndex":0},"citationItems":[{"id":983,"uris":["http://zotero.org/groups/2225246/items/VZCACLWR"],"uri":["http://zotero.org/groups/2225246/items/VZCACLWR"],"itemData":{"id":983,"type":"chapter","abstract":"Building on recent theories of science in society, such as that provided by the ‘Mode 2’ framework, this paper argues that governments should reconsider existing relations among decision-makers, experts, and citizens in the management of technology. Policy-makers need a set of ‘technologies of humility’ for systematically assessing the unknown and the uncertain. Appropriate focal points for such modest assessments are framing, vulnerability, distribution, and learning.","container-title":"Wozu Experten?","event-place":"Wiesbaden","ISBN":"978-3-531-14515-0","language":"en","note":"DOI: 10.1007/978-3-322-80692-5_17","page":"370-389","publisher":"VS Verlag für Sozialwissenschaften","publisher-place":"Wiesbaden","source":"Crossref","title":"Technologies of Humility: Citizen Participation in Governing Science","title-short":"Technologies of Humility","URL":"http://link.springer.com/10.1007/978-3-322-80692-5_17","editor":[{"family":"Bogner","given":"Alexander"},{"family":"Torgersen","given":"Helge"}],"author":[{"family":"Jasanoff","given":"Sheila"}],"accessed":{"date-parts":[["2019",2,3]]},"issued":{"date-parts":[["2005"]]}}}],"schema":"https://github.com/citation-style-language/schema/raw/master/csl-citation.json"} </w:instrText>
      </w:r>
      <w:r w:rsidR="002B10AE">
        <w:fldChar w:fldCharType="separate"/>
      </w:r>
      <w:r w:rsidR="002B10AE">
        <w:rPr>
          <w:noProof/>
        </w:rPr>
        <w:t>(Jasanoff 2005)</w:t>
      </w:r>
      <w:r w:rsidR="002B10AE">
        <w:fldChar w:fldCharType="end"/>
      </w:r>
      <w:r>
        <w:t xml:space="preserve">: </w:t>
      </w:r>
    </w:p>
    <w:p w14:paraId="62AD0A75" w14:textId="5452C990" w:rsidR="00386354" w:rsidRDefault="00386354" w:rsidP="00B3484D">
      <w:r>
        <w:tab/>
      </w:r>
      <w:r w:rsidR="00B3484D">
        <w:t xml:space="preserve">i) </w:t>
      </w:r>
      <w:r>
        <w:t xml:space="preserve">how </w:t>
      </w:r>
      <w:r w:rsidR="00B3484D">
        <w:t xml:space="preserve">problems and potential solutions are framed </w:t>
      </w:r>
      <w:r>
        <w:t xml:space="preserve">so as </w:t>
      </w:r>
      <w:r w:rsidR="00B3484D">
        <w:t xml:space="preserve">to ensure that neither alternate problems nor solutions are neglected; </w:t>
      </w:r>
    </w:p>
    <w:p w14:paraId="09D31E17" w14:textId="71F0AC68" w:rsidR="00386354" w:rsidRDefault="00386354" w:rsidP="00B3484D">
      <w:r>
        <w:tab/>
      </w:r>
      <w:r w:rsidR="00B3484D">
        <w:t xml:space="preserve">ii) inclusion of viewpoints and histories of individuals and groups who are particularly vulnerable and whose viewpoints and well-being are often neglected in decision-making processes, </w:t>
      </w:r>
    </w:p>
    <w:p w14:paraId="7C1BFC8B" w14:textId="77777777" w:rsidR="002B10AE" w:rsidRDefault="00386354" w:rsidP="00B3484D">
      <w:r>
        <w:tab/>
      </w:r>
      <w:r w:rsidR="00B3484D">
        <w:t xml:space="preserve">iii) attention to the distributional impacts of governance mechanisms including the design of both institutions and technologies with particular concern for the ways in which governance mechanisms impact the well-being of poor and vulnerable populations; and </w:t>
      </w:r>
    </w:p>
    <w:p w14:paraId="2EC76FE1" w14:textId="20A07D6E" w:rsidR="00B3484D" w:rsidRDefault="002B10AE" w:rsidP="00B3484D">
      <w:r>
        <w:tab/>
      </w:r>
      <w:r w:rsidR="00B3484D">
        <w:t>iv) provide opportunities for collective learning and reflection to account for multiple viewpoints and avoid overly simplistic and monocausal assumptions about the variables and relationships undergirding development pathways in the Anthropocene System.</w:t>
      </w:r>
    </w:p>
    <w:p w14:paraId="341BC495" w14:textId="77777777" w:rsidR="00B3484D" w:rsidRDefault="00B3484D" w:rsidP="00B3484D"/>
    <w:p w14:paraId="5675A9C3" w14:textId="2A08DD2F" w:rsidR="00B3484D" w:rsidRDefault="00B3484D" w:rsidP="00B3484D">
      <w:r>
        <w:t xml:space="preserve">Research shows that reflexive governance arrangements benefit from tools of participation and deliberative democracy which engage diverse viewpoints to widen frames, raise concerns about distribution and vulnerability, and ensure continual learning </w:t>
      </w:r>
      <w:r>
        <w:fldChar w:fldCharType="begin"/>
      </w:r>
      <w:r w:rsidR="00DE1C2B">
        <w:instrText xml:space="preserve"> ADDIN ZOTERO_ITEM CSL_CITATION {"citationID":"BYaJAYtG","properties":{"formattedCitation":"(Dryzek et al. 2019)","plainCitation":"(Dryzek et al. 2019)","noteIndex":0},"citationItems":[{"id":1228,"uris":["http://zotero.org/groups/2225246/items/759VJKPB"],"uri":["http://zotero.org/groups/2225246/items/759VJKPB"],"itemData":{"id":1228,"type":"article-journal","abstract":"Citizens can avoid polarization and make sound decisions\nCitizens can avoid polarization and make sound decisions","container-title":"Science","DOI":"10.1126/science.aaw2694","ISSN":"0036-8075, 1095-9203","issue":"6432","language":"en","note":"PMID: 30872504","page":"1144-1146","source":"science.sciencemag.org.ezp-prod1.hul.harvard.edu","title":"The crisis of democracy and the science of deliberation","volume":"363","author":[{"family":"Dryzek","given":"John S."},{"family":"Bächtiger","given":"André"},{"family":"Chambers","given":"Simone"},{"family":"Cohen","given":"Joshua"},{"family":"Druckman","given":"James N."},{"family":"Felicetti","given":"Andrea"},{"family":"Fishkin","given":"James S."},{"family":"Farrell","given":"David M."},{"family":"Fung","given":"Archon"},{"family":"Gutmann","given":"Amy"},{"family":"Landemore","given":"Hélène"},{"family":"Mansbridge","given":"Jane"},{"family":"Marien","given":"Sofie"},{"family":"Neblo","given":"Michael A."},{"family":"Niemeyer","given":"Simon"},{"family":"Setälä","given":"Maija"},{"family":"Slothuus","given":"Rune"},{"family":"Suiter","given":"Jane"},{"family":"Thompson","given":"Dennis"},{"family":"Warren","given":"Mark E."}],"issued":{"date-parts":[["2019",3,15]]}}}],"schema":"https://github.com/citation-style-language/schema/raw/master/csl-citation.json"} </w:instrText>
      </w:r>
      <w:r>
        <w:fldChar w:fldCharType="separate"/>
      </w:r>
      <w:r>
        <w:rPr>
          <w:noProof/>
        </w:rPr>
        <w:t>(Dryzek et al. 2019)</w:t>
      </w:r>
      <w:r>
        <w:fldChar w:fldCharType="end"/>
      </w:r>
      <w:r>
        <w:t>. Reflexive governance arrangements must balance the flexibility for change, with the stability and foresight capable of balancing the interests of current and future generations and governing sustainability over the long</w:t>
      </w:r>
      <w:r w:rsidR="007B2119">
        <w:t xml:space="preserve"> </w:t>
      </w:r>
      <w:r>
        <w:t>term.</w:t>
      </w:r>
      <w:r w:rsidR="00B154C3">
        <w:t xml:space="preserve"> </w:t>
      </w:r>
      <w:r w:rsidR="00734E85">
        <w:t>P</w:t>
      </w:r>
      <w:r>
        <w:t xml:space="preserve">articipatory governance strategies are more likely to successfully balance flexibility and stability when they engage publics early and often </w:t>
      </w:r>
      <w:r>
        <w:fldChar w:fldCharType="begin"/>
      </w:r>
      <w:r w:rsidR="00DE1C2B">
        <w:instrText xml:space="preserve"> ADDIN ZOTERO_ITEM CSL_CITATION {"citationID":"de86cESH","properties":{"formattedCitation":"(Stirling 2009)","plainCitation":"(Stirling 2009)","noteIndex":0},"citationItems":[{"id":8318,"uris":["http://zotero.org/groups/2225246/items/9CNJKTUE"],"uri":["http://zotero.org/groups/2225246/items/9CNJKTUE"],"itemData":{"id":8318,"type":"chapter","container-title":"Governing Sustainability","event-place":"Cambridge","language":"en","note":"DOI: 10.1017/CBO9780511807756.011","page":"193-225","publisher":"Cambridge Univeristy Press","publisher-place":"Cambridge","title":"Participation, precaution and reflexive governance for sustainable development","URL":"/core/books/governing-sustainability/participation-precaution-and-reflexive-governance-for-sustainable-development/A76AE5DD41E92EB622BD77FAC7DD0934","author":[{"family":"Stirling","given":"Andy"}],"editor":[{"family":"Adger","given":"W. Neil"},{"family":"Jordan","given":"Andrew"}],"accessed":{"date-parts":[["2020",1,11]]},"issued":{"date-parts":[["2009"]]}}}],"schema":"https://github.com/citation-style-language/schema/raw/master/csl-citation.json"} </w:instrText>
      </w:r>
      <w:r>
        <w:fldChar w:fldCharType="separate"/>
      </w:r>
      <w:r>
        <w:rPr>
          <w:noProof/>
        </w:rPr>
        <w:t>(Stirling 2009)</w:t>
      </w:r>
      <w:r>
        <w:fldChar w:fldCharType="end"/>
      </w:r>
      <w:r>
        <w:t>, but no single model of reflexive governance will work in all action situations. Rather</w:t>
      </w:r>
      <w:r w:rsidR="00E04FCF">
        <w:t>,</w:t>
      </w:r>
      <w:r>
        <w:t xml:space="preserve"> efforts in sustainability science should strive to </w:t>
      </w:r>
      <w:r w:rsidR="00E04FCF">
        <w:t xml:space="preserve">design </w:t>
      </w:r>
      <w:r>
        <w:t xml:space="preserve">governance frameworks that are as </w:t>
      </w:r>
      <w:r>
        <w:rPr>
          <w:noProof/>
        </w:rPr>
        <w:t xml:space="preserve">Dryzek </w:t>
      </w:r>
      <w:r>
        <w:t>and Pickering put it “flexible enough to respond to feedback from public deliberation and changing environmental conditions, while stable enough to provide a framework for collective, large-scale responses to risks”</w:t>
      </w:r>
      <w:r w:rsidR="0051021B">
        <w:t xml:space="preserve"> </w:t>
      </w:r>
      <w:r w:rsidR="0051021B">
        <w:fldChar w:fldCharType="begin"/>
      </w:r>
      <w:r w:rsidR="00DE1C2B">
        <w:instrText xml:space="preserve"> ADDIN ZOTERO_ITEM CSL_CITATION {"citationID":"aefa3o6hlu","properties":{"formattedCitation":"(Dryzek and Pickering 2018, 152)","plainCitation":"(Dryzek and Pickering 2018, 152)","noteIndex":0},"citationItems":[{"id":352,"uris":["http://zotero.org/groups/2225246/items/2GGSRUSB"],"uri":["http://zotero.org/groups/2225246/items/2GGSRUSB"],"itemData":{"id":352,"type":"book","abstract":"The Politics of the Anthropocene is a sophisticated yet accessible treatment of how human institutions, practices, and principles need to be re-thought in response to the challenges of the Anthropocene, the emerging epoch of human-induced instability in the Earth system and its life-support capacities. However, the world remains stuck with practices and modes of thinking that were developed in the Holocene – the epoch of around 12,000 years of unusual stability in the Earth system, toward the end of which modern institutions such as states and capitalist markets arose. These institutions persist despite their potentially catastrophic failure to respond to the challenges of the Anthropocene, foremost among them a rapidly changing climate and accelerating biodiversity loss. The pathological trajectories of these institutions need to be disrupted by advancing ecological reflexivity: the capacity of structures, systems, and sets of ideas to question their own core commitments, and if necessary change themselves, while listening and responding effectively to signals from the Earth system. This book envisages a world in which humans are no longer estranged from the Earth system but engage with it in a more productive relationship. We can still pursue democracy, social justice, and sustainability – but not as before. In future, all politics should be first and foremost a politics of the Anthropocene. The arguments are developed in the context of issues such as climate change, biodiversity, and global efforts to address sustainability.","ISBN":"978-0-19-184689-2","language":"en_US","publisher":"Oxford University Press","source":"www.oxfordscholarship.com.ezp-prod1.hul.harvard.edu","title":"The Politics of the Anthropocene","URL":"http://www.oxfordscholarship.com.ezp-prod1.hul.harvard.edu/view/10.1093/oso/9780198809616.001.0001/oso-9780198809616","author":[{"family":"Dryzek","given":"John S."},{"family":"Pickering","given":"Jonathan"}],"accessed":{"date-parts":[["2019",3,7]]},"issued":{"date-parts":[["2018",12,6]]}},"locator":"152","label":"page"}],"schema":"https://github.com/citation-style-language/schema/raw/master/csl-citation.json"} </w:instrText>
      </w:r>
      <w:r w:rsidR="0051021B">
        <w:fldChar w:fldCharType="separate"/>
      </w:r>
      <w:r w:rsidR="0037359D" w:rsidRPr="0037359D">
        <w:t>(Dryzek and Pickering 2018, 152)</w:t>
      </w:r>
      <w:r w:rsidR="0051021B">
        <w:fldChar w:fldCharType="end"/>
      </w:r>
      <w:r w:rsidR="0051021B">
        <w:t>.</w:t>
      </w:r>
      <w:r>
        <w:t xml:space="preserve"> </w:t>
      </w:r>
      <w:r w:rsidR="0066440A">
        <w:t>T</w:t>
      </w:r>
      <w:r>
        <w:t>here are</w:t>
      </w:r>
      <w:r w:rsidR="0066440A">
        <w:t>, once again,</w:t>
      </w:r>
      <w:r>
        <w:t xml:space="preserve"> no panaceas</w:t>
      </w:r>
      <w:r w:rsidR="0066440A">
        <w:t>.</w:t>
      </w:r>
      <w:r w:rsidR="00B154C3">
        <w:t xml:space="preserve"> </w:t>
      </w:r>
      <w:r w:rsidR="0066440A">
        <w:t>R</w:t>
      </w:r>
      <w:r>
        <w:t xml:space="preserve">eflexive governance arrangements will require a “fit” between these general insights and the specific conditions of </w:t>
      </w:r>
      <w:r w:rsidR="0066440A">
        <w:t>particular</w:t>
      </w:r>
      <w:r>
        <w:t xml:space="preserve"> action situation</w:t>
      </w:r>
      <w:r w:rsidR="0066440A">
        <w:t>s</w:t>
      </w:r>
      <w:r>
        <w:t xml:space="preserve"> </w:t>
      </w:r>
      <w:r>
        <w:fldChar w:fldCharType="begin"/>
      </w:r>
      <w:r w:rsidR="00DE1C2B">
        <w:instrText xml:space="preserve"> ADDIN ZOTERO_ITEM CSL_CITATION {"citationID":"ZolzWVYS","properties":{"formattedCitation":"(O. R. Young 2017)","plainCitation":"(O. R. Young 2017)","noteIndex":0},"citationItems":[{"id":1448,"uris":["http://zotero.org/groups/2225246/items/LY2M2GPM"],"uri":["http://zotero.org/groups/2225246/items/LY2M2GPM"],"itemData":{"id":1448,"type":"book","event-place":"Cambridge","ISBN":"978-0-262-53384-3","language":"English","note":"WOS:000411439200012","publisher":"Mit Press","publisher-place":"Cambridge","source":"Web of Science","title":"Governing Complex Systems: Social Capital for the Anthropocene","title-short":"Governing Complex Systems","author":[{"family":"Young","given":"O. R."}],"issued":{"date-parts":[["2017"]]}}}],"schema":"https://github.com/citation-style-language/schema/raw/master/csl-citation.json"} </w:instrText>
      </w:r>
      <w:r>
        <w:fldChar w:fldCharType="separate"/>
      </w:r>
      <w:r w:rsidR="0037359D" w:rsidRPr="0037359D">
        <w:t>(Young 2017)</w:t>
      </w:r>
      <w:r>
        <w:fldChar w:fldCharType="end"/>
      </w:r>
      <w:r>
        <w:t xml:space="preserve">. </w:t>
      </w:r>
    </w:p>
    <w:p w14:paraId="0C235B61" w14:textId="7B306CAF" w:rsidR="00B11C40" w:rsidRPr="00B3484D" w:rsidRDefault="00B11C40" w:rsidP="007D5A4B">
      <w:pPr>
        <w:rPr>
          <w:rFonts w:cstheme="minorHAnsi"/>
          <w:i/>
        </w:rPr>
      </w:pPr>
    </w:p>
    <w:p w14:paraId="4DBB29FE" w14:textId="776B5789" w:rsidR="007C5820" w:rsidRDefault="00E9087C" w:rsidP="00355D86">
      <w:pPr>
        <w:pStyle w:val="Heading1"/>
      </w:pPr>
      <w:bookmarkStart w:id="713" w:name="_Toc33132661"/>
      <w:bookmarkStart w:id="714" w:name="_Toc27640708"/>
      <w:r>
        <w:t>Conclusions</w:t>
      </w:r>
      <w:bookmarkEnd w:id="713"/>
      <w:r w:rsidR="007C5820">
        <w:t xml:space="preserve"> </w:t>
      </w:r>
    </w:p>
    <w:p w14:paraId="034358FC" w14:textId="1EC52FD3" w:rsidR="00547AD4" w:rsidRDefault="00547AD4" w:rsidP="00547AD4">
      <w:r>
        <w:t>We embarked on this review hoping to distill the core findings of sustainability science over the past 20 years and to identify the remaining questions. W</w:t>
      </w:r>
      <w:r w:rsidR="00B634F7">
        <w:t>e found</w:t>
      </w:r>
      <w:r>
        <w:t xml:space="preserve"> that the Anthropocene System is at its core a complex adaptive system that is inherently unpredictable and subject to deep uncertainty </w:t>
      </w:r>
      <w:r>
        <w:fldChar w:fldCharType="begin"/>
      </w:r>
      <w:r w:rsidR="00DE1C2B">
        <w:instrText xml:space="preserve"> ADDIN ZOTERO_ITEM CSL_CITATION {"citationID":"a1b70evq3c5","properties":{"formattedCitation":"(J. Beckert and Bronk 2018; Reyers et al. 2018)","plainCitation":"(J. Beckert and Bronk 2018; Reyers et al. 2018)","noteIndex":0},"citationItems":[{"id":8075,"uris":["http://zotero.org/groups/2225246/items/WJGVUX6P"],"uri":["http://zotero.org/groups/2225246/items/WJGVUX6P"],"itemData":{"id":8075,"type":"book","abstract":"Uncertain Futures considers how economists visualize the future and decide how to act in conditions of uncertainty. Because dynamic capitalist economies are characterized by innovation and novelty they exhibit an indeterminacy that cannot be reduced. This book questions how expectations can be formed and decisions made in spite of uncertainty.","call-number":"HB3730 .U48 2018","edition":"First edition.","event-place":"Oxford, United Kingdom","ISBN":"978-0-19-882080-2","language":"eng","note":"HOLLIS number: 99153822718803941","publisher":"Oxford University Press","publisher-place":"Oxford, United Kingdom","source":"hollis.harvard.edu","title":"Uncertain futures: imaginaries, narratives, and calculation in the economy","title-short":"Uncertain futures","author":[{"family":"Beckert","given":"Jens"},{"family":"Bronk","given":"Richard"}],"issued":{"date-parts":[["2018"]]}}},{"id":300,"uris":["http://zotero.org/groups/2225246/items/EASF8DJ4"],"uri":["http://zotero.org/groups/2225246/items/EASF8DJ4"],"itemData":{"id":300,"type":"article-journal","abstract":"Social-ecological systems (SES) research offers new theory and evidence to transform sustainable development to better contend with the challenges of the Anthropocene. Four insights from contemporary SES literature on (a) intertwined SES, (b) cross-scale dynamics, (c) systemic tipping points, and (d) transformational change are explored. Based on these insights, shifts in sustainable development practice are suggested to recognize and govern the complex and codeveloping social and ecological aspects of development challenges. The potential susceptibility of SES to nonlinear systemic reconfigurations is highlighted, as well as the opportunities, agency, and capacities required to foster reconfigurative transformations for sustainable development. SES research proposes the need for diverse values and beliefs that are more in tune with the deep, dynamic connections between social and ecological systems to transform development practice and to support capacities to deal with shocks and surprises. From these perspectives, SES research offers new outlooks, practices, and novel opportunity spaces from which to address the challenges of the Anthropocene. Expected final online publication date for the Annual Review of Environment and Resources Volume 43 is October 17, 2018. Please see http://www.annualreviews.org/page/journal/pubdates for revised estimates.","container-title":"Annual Review of Environment and Resources","DOI":"10.1146/annurev-environ-110615-085349","issue":"1","page":"null","source":"Annual Reviews","title":"Social-Ecological Systems Insights for Navigating the Dynamics of the Anthropocene","volume":"43","author":[{"family":"Reyers","given":"Belinda"},{"family":"Folke","given":"Carl"},{"family":"Moore","given":"Michele-Lee"},{"family":"Biggs","given":"Reinette"},{"family":"Galaz","given":"Victor"}],"issued":{"date-parts":[["2018"]]}}}],"schema":"https://github.com/citation-style-language/schema/raw/master/csl-citation.json"} </w:instrText>
      </w:r>
      <w:r>
        <w:fldChar w:fldCharType="separate"/>
      </w:r>
      <w:r w:rsidR="0037359D" w:rsidRPr="0037359D">
        <w:t>(J. Beckert and Bronk 2018; Reyers et al. 2018)</w:t>
      </w:r>
      <w:r>
        <w:fldChar w:fldCharType="end"/>
      </w:r>
      <w:r w:rsidR="00621A32">
        <w:t>.</w:t>
      </w:r>
      <w:r w:rsidR="00B154C3">
        <w:t xml:space="preserve"> </w:t>
      </w:r>
      <w:r w:rsidR="00621A32">
        <w:t xml:space="preserve">Its </w:t>
      </w:r>
      <w:r w:rsidR="00755D0C">
        <w:t xml:space="preserve">current </w:t>
      </w:r>
      <w:r w:rsidR="00621A32">
        <w:t xml:space="preserve">pathways of development </w:t>
      </w:r>
      <w:r w:rsidR="00755D0C">
        <w:t xml:space="preserve">are </w:t>
      </w:r>
      <w:r w:rsidR="00CB3ACC">
        <w:t xml:space="preserve">nonetheless </w:t>
      </w:r>
      <w:r w:rsidR="00755D0C">
        <w:t>almost certainly unsustainable</w:t>
      </w:r>
      <w:r w:rsidR="0098762D">
        <w:t xml:space="preserve"> </w:t>
      </w:r>
      <w:r w:rsidR="00CB3ACC">
        <w:t xml:space="preserve">and </w:t>
      </w:r>
      <w:r w:rsidR="00DD25B7">
        <w:t xml:space="preserve">are held in place by </w:t>
      </w:r>
      <w:r>
        <w:t>inequality</w:t>
      </w:r>
      <w:r w:rsidR="00DD25B7">
        <w:t>,</w:t>
      </w:r>
      <w:r>
        <w:t xml:space="preserve"> emergent power structures</w:t>
      </w:r>
      <w:r w:rsidR="0038765E">
        <w:t>,</w:t>
      </w:r>
      <w:r>
        <w:t xml:space="preserve"> and incumbent regimes resistant </w:t>
      </w:r>
      <w:r w:rsidR="00DD25B7">
        <w:t xml:space="preserve">to change </w:t>
      </w:r>
      <w:r>
        <w:fldChar w:fldCharType="begin"/>
      </w:r>
      <w:r w:rsidR="00DE1C2B">
        <w:instrText xml:space="preserve"> ADDIN ZOTERO_ITEM CSL_CITATION {"citationID":"wqRaIlVc","properties":{"formattedCitation":"(Stirling 2019)","plainCitation":"(Stirling 2019)","noteIndex":0},"citationItems":[{"id":6084,"uris":["http://zotero.org/groups/2225246/items/YTRZ3XII"],"uri":["http://zotero.org/groups/2225246/items/YTRZ3XII"],"itemData":{"id":6084,"type":"article-journal","abstract":"This paper examines a variety of theories bearing on ‘socio-material incumbency’ and explores methodological implications. The aim is to develop a systematic general approach, which builds on strengths and mitigates weaknesses in prevailing analytical frameworks. A particular priority lies in avoidance of self-acknowledged tendencies in existing theory to ‘reify’ central notions like ‘the regime’. Such pictures may overstate the tractability of incumbency to conventional policy instruments and so inadvertently help reinforce it. Based on detailed analysis of ways in which longstanding concepts of structuration apply to socio-material change, a novel ‘configuring fields’ approach is proposed. Contrasting ‘eagle-eye’ and ‘worm-eye’ views are each shown to yield distinctive possible ‘topologies of incumbency’. This results in testable hypotheses with potentially important practical implications. Attention can thus extend beyond narrow policy instruments and mixes, to fully embrace broader and deeper kinds of political collective action, culture change and democratic struggle.","container-title":"Energy Research &amp; Social Science","DOI":"10.1016/j.erss.2019.101239","ISSN":"2214-6296","journalAbbreviation":"Energy Research &amp; Social Science","page":"101239","source":"ScienceDirect","title":"How deep is incumbency? A ‘configuring fields’ approach to redistributing and reorienting power in socio-material change","title-short":"How deep is incumbency?","volume":"58","author":[{"family":"Stirling","given":"Andy"}],"issued":{"date-parts":[["2019",12,1]]}}}],"schema":"https://github.com/citation-style-language/schema/raw/master/csl-citation.json"} </w:instrText>
      </w:r>
      <w:r>
        <w:fldChar w:fldCharType="separate"/>
      </w:r>
      <w:r>
        <w:rPr>
          <w:noProof/>
        </w:rPr>
        <w:t>(Stirling 2019)</w:t>
      </w:r>
      <w:r>
        <w:fldChar w:fldCharType="end"/>
      </w:r>
      <w:r>
        <w:t>.</w:t>
      </w:r>
      <w:r w:rsidR="00B154C3">
        <w:t xml:space="preserve"> </w:t>
      </w:r>
      <w:r w:rsidR="00CB3ACC">
        <w:t xml:space="preserve">That said, the evidence </w:t>
      </w:r>
      <w:r w:rsidR="00CF328F">
        <w:t xml:space="preserve">shows that current pathways </w:t>
      </w:r>
      <w:r w:rsidR="0098762D">
        <w:t xml:space="preserve">can </w:t>
      </w:r>
      <w:r w:rsidR="00CF328F">
        <w:t xml:space="preserve">sometimes </w:t>
      </w:r>
      <w:r w:rsidR="0098762D">
        <w:t xml:space="preserve">be adapted and even transformed through </w:t>
      </w:r>
      <w:r w:rsidR="001465CC">
        <w:t xml:space="preserve">informed </w:t>
      </w:r>
      <w:r w:rsidR="0098762D">
        <w:t>intervention and</w:t>
      </w:r>
      <w:r w:rsidR="001465CC">
        <w:t>, especially,</w:t>
      </w:r>
      <w:r w:rsidR="0098762D">
        <w:t xml:space="preserve"> innovation</w:t>
      </w:r>
      <w:r w:rsidR="00D920BA">
        <w:t xml:space="preserve"> </w:t>
      </w:r>
      <w:r w:rsidR="00FD560B">
        <w:fldChar w:fldCharType="begin"/>
      </w:r>
      <w:r w:rsidR="00DE1C2B">
        <w:instrText xml:space="preserve"> ADDIN ZOTERO_ITEM CSL_CITATION {"citationID":"a1c9idduq7f","properties":{"formattedCitation":"(Mazzucato 2018c)","plainCitation":"(Mazzucato 2018c)","noteIndex":0},"citationItems":[{"id":8276,"uris":["http://zotero.org/groups/2225246/items/44KM6TGH"],"uri":["http://zotero.org/groups/2225246/items/44KM6TGH"],"itemData":{"id":8276,"type":"article-journal","abstract":"Abstract.  This article focuses on the broader lessons from mission-oriented programs for innovation policy—and indeed policies aimed at investment-led growth.","container-title":"Industrial and Corporate Change","DOI":"10.1093/icc/dty034","ISSN":"0960-6491","issue":"5","journalAbbreviation":"Ind Corp Change","language":"en","page":"803-815","source":"academic-oup-com.ezp-prod1.hul.harvard.edu","title":"Mission-oriented innovation policies: challenges and opportunities","title-short":"Mission-oriented innovation policies","volume":"27","author":[{"family":"Mazzucato","given":"Mariana"}],"issued":{"date-parts":[["2018",10,1]]}}}],"schema":"https://github.com/citation-style-language/schema/raw/master/csl-citation.json"} </w:instrText>
      </w:r>
      <w:r w:rsidR="00FD560B">
        <w:fldChar w:fldCharType="separate"/>
      </w:r>
      <w:r w:rsidR="0037359D" w:rsidRPr="0037359D">
        <w:t>(Mazzucato 2018</w:t>
      </w:r>
      <w:r w:rsidR="002A6B6D">
        <w:t>b</w:t>
      </w:r>
      <w:r w:rsidR="0037359D" w:rsidRPr="0037359D">
        <w:t>)</w:t>
      </w:r>
      <w:r w:rsidR="00FD560B">
        <w:fldChar w:fldCharType="end"/>
      </w:r>
      <w:r w:rsidR="00FD560B">
        <w:t>.</w:t>
      </w:r>
      <w:r w:rsidR="00B154C3">
        <w:t xml:space="preserve"> </w:t>
      </w:r>
      <w:r>
        <w:t>Steering inherently uncertain incumbent development pathways</w:t>
      </w:r>
      <w:r w:rsidR="00B154C3">
        <w:t xml:space="preserve"> </w:t>
      </w:r>
      <w:r>
        <w:t xml:space="preserve">towards more a more sustainable trajectories is the defining challenge of our time. </w:t>
      </w:r>
    </w:p>
    <w:p w14:paraId="49B966DB" w14:textId="77777777" w:rsidR="00547AD4" w:rsidRDefault="00547AD4" w:rsidP="00547AD4"/>
    <w:p w14:paraId="4D1A1295" w14:textId="77777777" w:rsidR="003E0E2C" w:rsidRDefault="00547AD4" w:rsidP="003E0E2C">
      <w:r>
        <w:t xml:space="preserve">Breaking out of the path-dependent ruts of existing development pathways will require more reflexive governance systems that are able to respond effectively to early warning signals of tipping points and regime collapse and </w:t>
      </w:r>
      <w:r w:rsidR="001465CC">
        <w:t xml:space="preserve">to </w:t>
      </w:r>
      <w:r>
        <w:t>realign the institutional structures undergirding unsustainable trajectories toward more sustainable outcomes</w:t>
      </w:r>
      <w:r w:rsidR="00912E5C">
        <w:t xml:space="preserve"> </w:t>
      </w:r>
      <w:r w:rsidR="00912E5C">
        <w:fldChar w:fldCharType="begin"/>
      </w:r>
      <w:r w:rsidR="00DE1C2B">
        <w:instrText xml:space="preserve"> ADDIN ZOTERO_ITEM CSL_CITATION {"citationID":"a137roadl9h","properties":{"formattedCitation":"(Dryzek and Pickering 2018)","plainCitation":"(Dryzek and Pickering 2018)","noteIndex":0},"citationItems":[{"id":352,"uris":["http://zotero.org/groups/2225246/items/2GGSRUSB"],"uri":["http://zotero.org/groups/2225246/items/2GGSRUSB"],"itemData":{"id":352,"type":"book","abstract":"The Politics of the Anthropocene is a sophisticated yet accessible treatment of how human institutions, practices, and principles need to be re-thought in response to the challenges of the Anthropocene, the emerging epoch of human-induced instability in the Earth system and its life-support capacities. However, the world remains stuck with practices and modes of thinking that were developed in the Holocene – the epoch of around 12,000 years of unusual stability in the Earth system, toward the end of which modern institutions such as states and capitalist markets arose. These institutions persist despite their potentially catastrophic failure to respond to the challenges of the Anthropocene, foremost among them a rapidly changing climate and accelerating biodiversity loss. The pathological trajectories of these institutions need to be disrupted by advancing ecological reflexivity: the capacity of structures, systems, and sets of ideas to question their own core commitments, and if necessary change themselves, while listening and responding effectively to signals from the Earth system. This book envisages a world in which humans are no longer estranged from the Earth system but engage with it in a more productive relationship. We can still pursue democracy, social justice, and sustainability – but not as before. In future, all politics should be first and foremost a politics of the Anthropocene. The arguments are developed in the context of issues such as climate change, biodiversity, and global efforts to address sustainability.","ISBN":"978-0-19-184689-2","language":"en_US","publisher":"Oxford University Press","source":"www.oxfordscholarship.com.ezp-prod1.hul.harvard.edu","title":"The Politics of the Anthropocene","URL":"http://www.oxfordscholarship.com.ezp-prod1.hul.harvard.edu/view/10.1093/oso/9780198809616.001.0001/oso-9780198809616","author":[{"family":"Dryzek","given":"John S."},{"family":"Pickering","given":"Jonathan"}],"accessed":{"date-parts":[["2019",3,7]]},"issued":{"date-parts":[["2018",12,6]]}}}],"schema":"https://github.com/citation-style-language/schema/raw/master/csl-citation.json"} </w:instrText>
      </w:r>
      <w:r w:rsidR="00912E5C">
        <w:fldChar w:fldCharType="separate"/>
      </w:r>
      <w:r w:rsidR="0037359D" w:rsidRPr="0037359D">
        <w:t>(Dryzek and Pickering 2018)</w:t>
      </w:r>
      <w:r w:rsidR="00912E5C">
        <w:fldChar w:fldCharType="end"/>
      </w:r>
      <w:r>
        <w:t xml:space="preserve">. </w:t>
      </w:r>
      <w:r w:rsidR="003E0E2C">
        <w:t xml:space="preserve">Reflexive governance approaches can be strengthened by fostering the six capacities identified in </w:t>
      </w:r>
      <w:r w:rsidR="003E0E2C">
        <w:lastRenderedPageBreak/>
        <w:t xml:space="preserve">this review: the capacity to measure sustainable development, the capacity to promote equity, the capacity to support adaption, the capacity to foster transformations, the capacity to link knowledge with action, and the capacity to govern for sustainability. These capacities seem to interact with one another: if one is strong, it strengthens the others; if one is weak, the others are weakened with it. Cultivating them in parallel thus seems essential for the serious pursuit of sustainability. </w:t>
      </w:r>
    </w:p>
    <w:p w14:paraId="7C47C2C1" w14:textId="77777777" w:rsidR="003E0E2C" w:rsidRDefault="003E0E2C" w:rsidP="003E0E2C"/>
    <w:p w14:paraId="68ABB8F3" w14:textId="24E0AFDC" w:rsidR="00547AD4" w:rsidRPr="003B4C61" w:rsidRDefault="003E0E2C" w:rsidP="003E0E2C">
      <w:r>
        <w:t>The advantage of the capacities approaches is that society has not only already built a significant understanding of how to foster each of these capacities, but these capacities can be implemented today in governance systems across levels and between action situations. Moreover, these capacities can be aggressively fostered at the same time advocates for sustainability remain suitably humble and reflexive: recognizing that each capacity is probably necessary—but alone certainly not sufficient—to help guide the Anthropocene System toward sustainable development.</w:t>
      </w:r>
    </w:p>
    <w:p w14:paraId="20F9E424" w14:textId="55E56B05" w:rsidR="00FA7CBD" w:rsidRDefault="00FA7CBD">
      <w:r>
        <w:br w:type="page"/>
      </w:r>
    </w:p>
    <w:p w14:paraId="19459EB6" w14:textId="57F5DE12" w:rsidR="00C31D06" w:rsidRDefault="0060026C" w:rsidP="00355D86">
      <w:pPr>
        <w:pStyle w:val="Heading1"/>
      </w:pPr>
      <w:bookmarkStart w:id="715" w:name="_Toc33132662"/>
      <w:r>
        <w:lastRenderedPageBreak/>
        <w:t>Tables, Figures</w:t>
      </w:r>
      <w:r w:rsidR="00454807">
        <w:t>,</w:t>
      </w:r>
      <w:r>
        <w:t xml:space="preserve"> and Boxes</w:t>
      </w:r>
      <w:bookmarkEnd w:id="714"/>
      <w:bookmarkEnd w:id="715"/>
    </w:p>
    <w:p w14:paraId="7FA0EAFE" w14:textId="79AAD282" w:rsidR="00E23F21" w:rsidRDefault="00E23F21" w:rsidP="00E23F21"/>
    <w:p w14:paraId="295AAE0E" w14:textId="430E68F8" w:rsidR="00E23F21" w:rsidRPr="00D87EA9" w:rsidRDefault="00E23F21" w:rsidP="00E23F21">
      <w:pPr>
        <w:rPr>
          <w:u w:val="single"/>
        </w:rPr>
      </w:pPr>
      <w:r w:rsidRPr="00D87EA9">
        <w:rPr>
          <w:u w:val="single"/>
        </w:rPr>
        <w:t>List</w:t>
      </w:r>
      <w:r w:rsidR="004F4199" w:rsidRPr="00D87EA9">
        <w:rPr>
          <w:u w:val="single"/>
        </w:rPr>
        <w:t xml:space="preserve"> of Tables</w:t>
      </w:r>
    </w:p>
    <w:p w14:paraId="2F3DBD2F" w14:textId="7B96645A" w:rsidR="00E23F21" w:rsidRPr="00D87EA9" w:rsidRDefault="00007799" w:rsidP="00D87EA9">
      <w:pPr>
        <w:rPr>
          <w:b/>
        </w:rPr>
      </w:pPr>
      <w:hyperlink w:anchor="Table1" w:history="1">
        <w:r w:rsidR="00E23F21" w:rsidRPr="00FA7CBD">
          <w:rPr>
            <w:rStyle w:val="Hyperlink"/>
            <w:b/>
          </w:rPr>
          <w:t>Table 1</w:t>
        </w:r>
        <w:r w:rsidR="004F4199" w:rsidRPr="00FA7CBD">
          <w:rPr>
            <w:rStyle w:val="Hyperlink"/>
            <w:b/>
          </w:rPr>
          <w:t>:</w:t>
        </w:r>
        <w:r w:rsidR="00B154C3" w:rsidRPr="00FA7CBD">
          <w:rPr>
            <w:rStyle w:val="Hyperlink"/>
            <w:b/>
          </w:rPr>
          <w:t xml:space="preserve"> </w:t>
        </w:r>
        <w:r w:rsidR="004F4199" w:rsidRPr="00FA7CBD">
          <w:rPr>
            <w:rStyle w:val="Hyperlink"/>
            <w:b/>
          </w:rPr>
          <w:t>Frameworks in wide use for researching sustainable development</w:t>
        </w:r>
      </w:hyperlink>
    </w:p>
    <w:p w14:paraId="2A858FF7" w14:textId="12F1A6C9" w:rsidR="00E32FB8" w:rsidRPr="00D87EA9" w:rsidRDefault="00007799" w:rsidP="00D87EA9">
      <w:pPr>
        <w:rPr>
          <w:b/>
        </w:rPr>
      </w:pPr>
      <w:hyperlink w:anchor="Table2" w:history="1">
        <w:r w:rsidR="00E32FB8" w:rsidRPr="00FA7CBD">
          <w:rPr>
            <w:rStyle w:val="Hyperlink"/>
            <w:b/>
          </w:rPr>
          <w:t>Table 2:</w:t>
        </w:r>
        <w:r w:rsidR="00B154C3" w:rsidRPr="00FA7CBD">
          <w:rPr>
            <w:rStyle w:val="Hyperlink"/>
            <w:b/>
          </w:rPr>
          <w:t xml:space="preserve"> </w:t>
        </w:r>
        <w:r w:rsidR="00E32FB8" w:rsidRPr="00FA7CBD">
          <w:rPr>
            <w:rStyle w:val="Hyperlink"/>
            <w:b/>
          </w:rPr>
          <w:t>Resource stocks that constitute the productive base for human well-being</w:t>
        </w:r>
      </w:hyperlink>
    </w:p>
    <w:p w14:paraId="68C7CE86" w14:textId="4BEA2D25" w:rsidR="004F4199" w:rsidRDefault="004F4199" w:rsidP="00E23F21"/>
    <w:p w14:paraId="71D2CB2A" w14:textId="6C2F9EF9" w:rsidR="004F4199" w:rsidRPr="00D87EA9" w:rsidRDefault="004F4199" w:rsidP="00E23F21">
      <w:pPr>
        <w:rPr>
          <w:u w:val="single"/>
        </w:rPr>
      </w:pPr>
      <w:r w:rsidRPr="00D87EA9">
        <w:rPr>
          <w:u w:val="single"/>
        </w:rPr>
        <w:t>List of Figures</w:t>
      </w:r>
    </w:p>
    <w:p w14:paraId="79F2A8B8" w14:textId="72EC65AA" w:rsidR="004F4199" w:rsidRPr="00D87EA9" w:rsidRDefault="00007799" w:rsidP="00D87EA9">
      <w:pPr>
        <w:rPr>
          <w:b/>
        </w:rPr>
      </w:pPr>
      <w:hyperlink w:anchor="Figure1" w:history="1">
        <w:r w:rsidR="004F4199" w:rsidRPr="00FA7CBD">
          <w:rPr>
            <w:rStyle w:val="Hyperlink"/>
            <w:b/>
          </w:rPr>
          <w:t>Figure 1</w:t>
        </w:r>
        <w:r w:rsidR="00AF3A2A" w:rsidRPr="00FA7CBD">
          <w:rPr>
            <w:rStyle w:val="Hyperlink"/>
            <w:b/>
          </w:rPr>
          <w:t>:</w:t>
        </w:r>
        <w:r w:rsidR="00B154C3" w:rsidRPr="00FA7CBD">
          <w:rPr>
            <w:rStyle w:val="Hyperlink"/>
            <w:b/>
          </w:rPr>
          <w:t xml:space="preserve"> </w:t>
        </w:r>
        <w:r w:rsidR="00F2691F" w:rsidRPr="00FA7CBD">
          <w:rPr>
            <w:rStyle w:val="Hyperlink"/>
            <w:b/>
          </w:rPr>
          <w:t>A Framework for Sustainability Science Research</w:t>
        </w:r>
      </w:hyperlink>
    </w:p>
    <w:p w14:paraId="6DAA4312" w14:textId="77777777" w:rsidR="00931204" w:rsidRDefault="00931204" w:rsidP="007D5A4B"/>
    <w:p w14:paraId="0C30EE62" w14:textId="50CAD94D" w:rsidR="00FF3D41" w:rsidRPr="00D87EA9" w:rsidRDefault="00FF3D41" w:rsidP="00C950F4">
      <w:pPr>
        <w:rPr>
          <w:u w:val="single"/>
        </w:rPr>
      </w:pPr>
      <w:r w:rsidRPr="00D87EA9">
        <w:rPr>
          <w:u w:val="single"/>
        </w:rPr>
        <w:t>List of Boxes</w:t>
      </w:r>
    </w:p>
    <w:p w14:paraId="74B8CF53" w14:textId="5787FFB6" w:rsidR="00C31D06" w:rsidRPr="00D87EA9" w:rsidRDefault="00007799" w:rsidP="00D87EA9">
      <w:pPr>
        <w:rPr>
          <w:b/>
        </w:rPr>
      </w:pPr>
      <w:hyperlink w:anchor="Box1" w:history="1">
        <w:r w:rsidR="00FF3D41" w:rsidRPr="00FA7CBD">
          <w:rPr>
            <w:rStyle w:val="Hyperlink"/>
            <w:b/>
          </w:rPr>
          <w:t>Box 1:</w:t>
        </w:r>
        <w:r w:rsidR="00E32FB8" w:rsidRPr="00FA7CBD">
          <w:rPr>
            <w:rStyle w:val="Hyperlink"/>
            <w:b/>
          </w:rPr>
          <w:t xml:space="preserve"> Understanding Power in Sustainability Science</w:t>
        </w:r>
      </w:hyperlink>
      <w:r w:rsidR="00B154C3" w:rsidRPr="00D87EA9">
        <w:rPr>
          <w:b/>
        </w:rPr>
        <w:t xml:space="preserve"> </w:t>
      </w:r>
    </w:p>
    <w:p w14:paraId="3A34A151" w14:textId="6E8B51F3" w:rsidR="00FA7CBD" w:rsidRDefault="00FA7CBD">
      <w:r>
        <w:br w:type="page"/>
      </w:r>
    </w:p>
    <w:p w14:paraId="043243B7" w14:textId="2B67F66B" w:rsidR="00121285" w:rsidRDefault="00021863" w:rsidP="00355D86">
      <w:pPr>
        <w:pStyle w:val="Heading1"/>
      </w:pPr>
      <w:bookmarkStart w:id="716" w:name="_Toc33132663"/>
      <w:r>
        <w:lastRenderedPageBreak/>
        <w:t>L</w:t>
      </w:r>
      <w:r w:rsidR="002A6B6D">
        <w:t xml:space="preserve">iterature </w:t>
      </w:r>
      <w:r>
        <w:t>C</w:t>
      </w:r>
      <w:r w:rsidR="002A6B6D">
        <w:t>ited</w:t>
      </w:r>
      <w:bookmarkEnd w:id="716"/>
      <w:r w:rsidR="002A6B6D">
        <w:t xml:space="preserve"> </w:t>
      </w:r>
    </w:p>
    <w:p w14:paraId="323A3EEB" w14:textId="77777777" w:rsidR="00D23B82" w:rsidRPr="00D23B82" w:rsidRDefault="000954A7" w:rsidP="00D23B82">
      <w:pPr>
        <w:pStyle w:val="Bibliography"/>
        <w:rPr>
          <w:rFonts w:ascii="Times New Roman" w:hAnsi="Times New Roman" w:cs="Times New Roman"/>
          <w:sz w:val="24"/>
        </w:rPr>
      </w:pPr>
      <w:r>
        <w:fldChar w:fldCharType="begin"/>
      </w:r>
      <w:r w:rsidR="00D23B82">
        <w:instrText xml:space="preserve"> ADDIN ZOTERO_BIBL {"uncited":[],"omitted":[],"custom":[]} CSL_BIBLIOGRAPHY </w:instrText>
      </w:r>
      <w:r>
        <w:fldChar w:fldCharType="separate"/>
      </w:r>
      <w:r w:rsidR="00D23B82" w:rsidRPr="00D23B82">
        <w:rPr>
          <w:rFonts w:ascii="Times New Roman" w:hAnsi="Times New Roman" w:cs="Times New Roman"/>
          <w:sz w:val="24"/>
        </w:rPr>
        <w:t xml:space="preserve">Abel, Jaison R, and Richard Deitz. 2019. “Why Are Some Places So Much More Unequal Than Others?” </w:t>
      </w:r>
      <w:r w:rsidR="00D23B82" w:rsidRPr="00D23B82">
        <w:rPr>
          <w:rFonts w:ascii="Times New Roman" w:hAnsi="Times New Roman" w:cs="Times New Roman"/>
          <w:i/>
          <w:iCs/>
          <w:sz w:val="24"/>
        </w:rPr>
        <w:t>Economic Policy Review</w:t>
      </w:r>
      <w:r w:rsidR="00D23B82" w:rsidRPr="00D23B82">
        <w:rPr>
          <w:rFonts w:ascii="Times New Roman" w:hAnsi="Times New Roman" w:cs="Times New Roman"/>
          <w:sz w:val="24"/>
        </w:rPr>
        <w:t>, 18.</w:t>
      </w:r>
    </w:p>
    <w:p w14:paraId="7F8C7F2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Adger, W. Neil. 2006. “Vulnerability.” </w:t>
      </w:r>
      <w:r w:rsidRPr="00D23B82">
        <w:rPr>
          <w:rFonts w:ascii="Times New Roman" w:hAnsi="Times New Roman" w:cs="Times New Roman"/>
          <w:i/>
          <w:iCs/>
          <w:sz w:val="24"/>
        </w:rPr>
        <w:t>Global Environmental Change</w:t>
      </w:r>
      <w:r w:rsidRPr="00D23B82">
        <w:rPr>
          <w:rFonts w:ascii="Times New Roman" w:hAnsi="Times New Roman" w:cs="Times New Roman"/>
          <w:sz w:val="24"/>
        </w:rPr>
        <w:t>, Resilience, Vulnerability, and Adaptation: A Cross-Cutting Theme of the International Human Dimensions Programme on Global Environmental Change, 16 (3): 268–81. https://doi.org/10.1016/j.gloenvcha.2006.02.006.</w:t>
      </w:r>
    </w:p>
    <w:p w14:paraId="4BF70DC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2016. “Place, Well-Being, and Fairness Shape Priorities for Adaptation to Climate Change.”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38 (May): A1–3. https://doi.org/10.1016/j.gloenvcha.2016.03.009.</w:t>
      </w:r>
    </w:p>
    <w:p w14:paraId="5FD95D71" w14:textId="4E651F11"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Adger, W. Neil, and Andrew Jordan, eds. 2009. </w:t>
      </w:r>
      <w:r w:rsidRPr="00D23B82">
        <w:rPr>
          <w:rFonts w:ascii="Times New Roman" w:hAnsi="Times New Roman" w:cs="Times New Roman"/>
          <w:i/>
          <w:iCs/>
          <w:sz w:val="24"/>
        </w:rPr>
        <w:t>Governing Sustainability</w:t>
      </w:r>
      <w:r w:rsidRPr="00D23B82">
        <w:rPr>
          <w:rFonts w:ascii="Times New Roman" w:hAnsi="Times New Roman" w:cs="Times New Roman"/>
          <w:sz w:val="24"/>
        </w:rPr>
        <w:t>. Cambridge; New York: Cambridge University Press.</w:t>
      </w:r>
    </w:p>
    <w:p w14:paraId="30E2AE70" w14:textId="1865B1DC"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Agrawal, Arun. 2005. </w:t>
      </w:r>
      <w:r w:rsidRPr="00D23B82">
        <w:rPr>
          <w:rFonts w:ascii="Times New Roman" w:hAnsi="Times New Roman" w:cs="Times New Roman"/>
          <w:i/>
          <w:iCs/>
          <w:sz w:val="24"/>
        </w:rPr>
        <w:t>Environmentality: Technologies of Government and the Making of Subjects</w:t>
      </w:r>
      <w:r w:rsidRPr="00D23B82">
        <w:rPr>
          <w:rFonts w:ascii="Times New Roman" w:hAnsi="Times New Roman" w:cs="Times New Roman"/>
          <w:sz w:val="24"/>
        </w:rPr>
        <w:t>. New Ecologies for the Twenty-First Century. Durham: Duke University Press.</w:t>
      </w:r>
    </w:p>
    <w:p w14:paraId="034AD83B" w14:textId="14E582FB"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2014. “Studying the Commons, Governing Common-Pool Resource Outcomes: Some Concluding Thoughts.” </w:t>
      </w:r>
      <w:r w:rsidRPr="00D23B82">
        <w:rPr>
          <w:rFonts w:ascii="Times New Roman" w:hAnsi="Times New Roman" w:cs="Times New Roman"/>
          <w:i/>
          <w:iCs/>
          <w:sz w:val="24"/>
        </w:rPr>
        <w:t>Environmental Science &amp; Policy</w:t>
      </w:r>
      <w:r w:rsidRPr="00D23B82">
        <w:rPr>
          <w:rFonts w:ascii="Times New Roman" w:hAnsi="Times New Roman" w:cs="Times New Roman"/>
          <w:sz w:val="24"/>
        </w:rPr>
        <w:t xml:space="preserve">, Interrogating </w:t>
      </w:r>
      <w:r w:rsidR="001A2A17">
        <w:rPr>
          <w:rFonts w:ascii="Times New Roman" w:hAnsi="Times New Roman" w:cs="Times New Roman"/>
          <w:sz w:val="24"/>
        </w:rPr>
        <w:t>t</w:t>
      </w:r>
      <w:r w:rsidRPr="00D23B82">
        <w:rPr>
          <w:rFonts w:ascii="Times New Roman" w:hAnsi="Times New Roman" w:cs="Times New Roman"/>
          <w:sz w:val="24"/>
        </w:rPr>
        <w:t>he Commons, 36: 86–91. https://doi.org/10.1016/j.envsci.2013.08.012.</w:t>
      </w:r>
    </w:p>
    <w:p w14:paraId="6956053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Agyeman, Julian, David Schlosberg, Luke Craven, and Caitlin Matthews. 2016. “Trends and Directions in Environmental Justice: From Inequity to Everyday Life, Community, and Just Sustainabilities.”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41 (1): 321–40. https://doi.org/10.1146/annurev-environ-110615-090052.</w:t>
      </w:r>
    </w:p>
    <w:p w14:paraId="2413925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Ahlborg, Helene, Ilse Ruiz-Mercado, Sverker Molander, and Omar Masera. 2019. “Bringing Technology into Social-Ecological Systems Research—Motivations for a Socio-Technical-Ecological Systems Approach.” </w:t>
      </w:r>
      <w:r w:rsidRPr="00D23B82">
        <w:rPr>
          <w:rFonts w:ascii="Times New Roman" w:hAnsi="Times New Roman" w:cs="Times New Roman"/>
          <w:i/>
          <w:iCs/>
          <w:sz w:val="24"/>
        </w:rPr>
        <w:t>Sustainability</w:t>
      </w:r>
      <w:r w:rsidRPr="00D23B82">
        <w:rPr>
          <w:rFonts w:ascii="Times New Roman" w:hAnsi="Times New Roman" w:cs="Times New Roman"/>
          <w:sz w:val="24"/>
        </w:rPr>
        <w:t xml:space="preserve"> 11 (7): 2009. https://doi.org/10.3390/su11072009.</w:t>
      </w:r>
    </w:p>
    <w:p w14:paraId="1DE0C46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Ahlquist, John S. 2017. “Labor Unions, Political Representation, and Economic Inequality.” </w:t>
      </w:r>
      <w:r w:rsidRPr="00D23B82">
        <w:rPr>
          <w:rFonts w:ascii="Times New Roman" w:hAnsi="Times New Roman" w:cs="Times New Roman"/>
          <w:i/>
          <w:iCs/>
          <w:sz w:val="24"/>
        </w:rPr>
        <w:t>Annual Review of Political Science</w:t>
      </w:r>
      <w:r w:rsidRPr="00D23B82">
        <w:rPr>
          <w:rFonts w:ascii="Times New Roman" w:hAnsi="Times New Roman" w:cs="Times New Roman"/>
          <w:sz w:val="24"/>
        </w:rPr>
        <w:t xml:space="preserve"> 20 (1): 409–32. https://doi.org/10.1146/annurev-polisci-051215-023225.</w:t>
      </w:r>
    </w:p>
    <w:p w14:paraId="52DC80B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Amenta, Edwin, and Francesca Polletta. 2019. “The Cultural Impacts of Social Movements.” </w:t>
      </w:r>
      <w:r w:rsidRPr="00D23B82">
        <w:rPr>
          <w:rFonts w:ascii="Times New Roman" w:hAnsi="Times New Roman" w:cs="Times New Roman"/>
          <w:i/>
          <w:iCs/>
          <w:sz w:val="24"/>
        </w:rPr>
        <w:t>Annual Review of Sociology</w:t>
      </w:r>
      <w:r w:rsidRPr="00D23B82">
        <w:rPr>
          <w:rFonts w:ascii="Times New Roman" w:hAnsi="Times New Roman" w:cs="Times New Roman"/>
          <w:sz w:val="24"/>
        </w:rPr>
        <w:t xml:space="preserve"> 45 (1): 279–99. https://doi.org/10.1146/annurev-soc-073018-022342.</w:t>
      </w:r>
    </w:p>
    <w:p w14:paraId="70437EC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Anadon, Laura Diaz, Gabriel Chan, Alicia G. Harley, Kira Matus, Suerie Moon, Sharmila L. Murthy, and William C. Clark. 2016. “Making Technological Innovation Work for Sustainable Development.”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113 (35): 9682–90. https://doi.org/10.1073/pnas.1525004113.</w:t>
      </w:r>
    </w:p>
    <w:p w14:paraId="68640B0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Anderies, John, Carl Folke, Brian Walker, and Elinor Ostrom. 2013. “Aligning Key Concepts for Global Change Policy: Robustness, Resilience, and Sustainability.”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18 (2). https://doi.org/10.5751/ES-05178-180208.</w:t>
      </w:r>
    </w:p>
    <w:p w14:paraId="61092C1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Anderies, John, Marco Janssen, and Edella Schlager. 2016. “Institutions and the Performance of Coupled Infrastructure Systems.” </w:t>
      </w:r>
      <w:r w:rsidRPr="00D23B82">
        <w:rPr>
          <w:rFonts w:ascii="Times New Roman" w:hAnsi="Times New Roman" w:cs="Times New Roman"/>
          <w:i/>
          <w:iCs/>
          <w:sz w:val="24"/>
        </w:rPr>
        <w:t>International Journal of the Commons</w:t>
      </w:r>
      <w:r w:rsidRPr="00D23B82">
        <w:rPr>
          <w:rFonts w:ascii="Times New Roman" w:hAnsi="Times New Roman" w:cs="Times New Roman"/>
          <w:sz w:val="24"/>
        </w:rPr>
        <w:t xml:space="preserve"> 10 (2): 495–516. https://doi.org/10.18352/ijc.651.</w:t>
      </w:r>
    </w:p>
    <w:p w14:paraId="37EC7E6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Anderies, John M. 2015. “Managing Variance: Key Policy Challenges for the Anthropocene.”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112 (47): 14402–3. https://doi.org/10.1073/pnas.1519071112.</w:t>
      </w:r>
    </w:p>
    <w:p w14:paraId="06BA741D" w14:textId="106500DE"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Anderies, John M., Jean-Denis Mathias, and Marco A. Janssen. 2019. “Knowledge Infrastructure and Safe Operating Spaces in Social</w:t>
      </w:r>
      <w:r w:rsidR="00D47006">
        <w:rPr>
          <w:rFonts w:ascii="Times New Roman" w:hAnsi="Times New Roman" w:cs="Times New Roman"/>
          <w:sz w:val="24"/>
        </w:rPr>
        <w:t>-</w:t>
      </w:r>
      <w:r w:rsidRPr="00D23B82">
        <w:rPr>
          <w:rFonts w:ascii="Times New Roman" w:hAnsi="Times New Roman" w:cs="Times New Roman"/>
          <w:sz w:val="24"/>
        </w:rPr>
        <w:t xml:space="preserve">Ecological Systems.”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116 (12): 5277–84. https://doi.org/10.1073/pnas.1802885115.</w:t>
      </w:r>
    </w:p>
    <w:p w14:paraId="3A053A94" w14:textId="4CF2D620"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Andersson, Krister, Jean Paul Benavides, and Rosario León. 2014. “Institutional Diversity and Local Forest Governance.” </w:t>
      </w:r>
      <w:r w:rsidRPr="00D23B82">
        <w:rPr>
          <w:rFonts w:ascii="Times New Roman" w:hAnsi="Times New Roman" w:cs="Times New Roman"/>
          <w:i/>
          <w:iCs/>
          <w:sz w:val="24"/>
        </w:rPr>
        <w:t>Environmental Science &amp; Policy</w:t>
      </w:r>
      <w:r w:rsidRPr="00D23B82">
        <w:rPr>
          <w:rFonts w:ascii="Times New Roman" w:hAnsi="Times New Roman" w:cs="Times New Roman"/>
          <w:sz w:val="24"/>
        </w:rPr>
        <w:t xml:space="preserve">, Interrogating </w:t>
      </w:r>
      <w:r w:rsidR="001A2A17" w:rsidRPr="00D23B82">
        <w:rPr>
          <w:rFonts w:ascii="Times New Roman" w:hAnsi="Times New Roman" w:cs="Times New Roman"/>
          <w:sz w:val="24"/>
        </w:rPr>
        <w:t>the</w:t>
      </w:r>
      <w:r w:rsidRPr="00D23B82">
        <w:rPr>
          <w:rFonts w:ascii="Times New Roman" w:hAnsi="Times New Roman" w:cs="Times New Roman"/>
          <w:sz w:val="24"/>
        </w:rPr>
        <w:t xml:space="preserve"> Commons, 36 (February): 61–72. https://doi.org/10.1016/j.envsci.2013.07.009.</w:t>
      </w:r>
    </w:p>
    <w:p w14:paraId="75A50286" w14:textId="0DDF041E"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Andonova, Liliana B. 2017. </w:t>
      </w:r>
      <w:r w:rsidRPr="00D23B82">
        <w:rPr>
          <w:rFonts w:ascii="Times New Roman" w:hAnsi="Times New Roman" w:cs="Times New Roman"/>
          <w:i/>
          <w:iCs/>
          <w:sz w:val="24"/>
        </w:rPr>
        <w:t>Governance Entrepreneurs: International Organizations and the Rise of Global Public-Private Partnerships</w:t>
      </w:r>
      <w:r w:rsidRPr="00D23B82">
        <w:rPr>
          <w:rFonts w:ascii="Times New Roman" w:hAnsi="Times New Roman" w:cs="Times New Roman"/>
          <w:sz w:val="24"/>
        </w:rPr>
        <w:t>. Business and Public Policy. Cambridge; New York: Cambridge University Press.</w:t>
      </w:r>
    </w:p>
    <w:p w14:paraId="565EC8D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Andonova, Liliana B., and Ronald B. Mitchell. 2010. “The Rescaling of Global Environmental Politics.”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35 (1): 255–82. https://doi.org/10.1146/annurev-environ-100809-125346.</w:t>
      </w:r>
    </w:p>
    <w:p w14:paraId="0D4AB06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Andrews, Matt, Lant Pritchett, and Michael Woolcock. 2017. </w:t>
      </w:r>
      <w:r w:rsidRPr="00D23B82">
        <w:rPr>
          <w:rFonts w:ascii="Times New Roman" w:hAnsi="Times New Roman" w:cs="Times New Roman"/>
          <w:i/>
          <w:iCs/>
          <w:sz w:val="24"/>
        </w:rPr>
        <w:t>Building State Capability: Evidence, Analysis, Action</w:t>
      </w:r>
      <w:r w:rsidRPr="00D23B82">
        <w:rPr>
          <w:rFonts w:ascii="Times New Roman" w:hAnsi="Times New Roman" w:cs="Times New Roman"/>
          <w:sz w:val="24"/>
        </w:rPr>
        <w:t>. Oxford University Press. https://doi.org/10.1093/acprof:oso/9780198747482.001.0001.</w:t>
      </w:r>
    </w:p>
    <w:p w14:paraId="055E14E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Apajalahti, Eeva-Lotta, Armi Temmes, and Tea Lempiälä. 2018. “Incumbent Organisations Shaping Emerging Technological Fields: Cases of Solar Photovoltaic and Electric Vehicle Charging.” </w:t>
      </w:r>
      <w:r w:rsidRPr="00D23B82">
        <w:rPr>
          <w:rFonts w:ascii="Times New Roman" w:hAnsi="Times New Roman" w:cs="Times New Roman"/>
          <w:i/>
          <w:iCs/>
          <w:sz w:val="24"/>
        </w:rPr>
        <w:t>Technology Analysis &amp; Strategic Management</w:t>
      </w:r>
      <w:r w:rsidRPr="00D23B82">
        <w:rPr>
          <w:rFonts w:ascii="Times New Roman" w:hAnsi="Times New Roman" w:cs="Times New Roman"/>
          <w:sz w:val="24"/>
        </w:rPr>
        <w:t xml:space="preserve"> 30 (1): 44–57. https://doi.org/10.1080/09537325.2017.1285397.</w:t>
      </w:r>
    </w:p>
    <w:p w14:paraId="05554960" w14:textId="344C5DC1"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Archer, Margaret. 2003. </w:t>
      </w:r>
      <w:r w:rsidRPr="00D23B82">
        <w:rPr>
          <w:rFonts w:ascii="Times New Roman" w:hAnsi="Times New Roman" w:cs="Times New Roman"/>
          <w:i/>
          <w:iCs/>
          <w:sz w:val="24"/>
        </w:rPr>
        <w:t>Structure, Agency, and the Internal Conversation</w:t>
      </w:r>
      <w:r w:rsidRPr="00D23B82">
        <w:rPr>
          <w:rFonts w:ascii="Times New Roman" w:hAnsi="Times New Roman" w:cs="Times New Roman"/>
          <w:sz w:val="24"/>
        </w:rPr>
        <w:t>.</w:t>
      </w:r>
      <w:r w:rsidR="00D47006">
        <w:rPr>
          <w:rFonts w:ascii="Times New Roman" w:hAnsi="Times New Roman" w:cs="Times New Roman"/>
          <w:sz w:val="24"/>
        </w:rPr>
        <w:t xml:space="preserve"> Cambridge: Cambridge University Press.</w:t>
      </w:r>
    </w:p>
    <w:p w14:paraId="33EC9EB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Arrow, Kenneth J., Partha Dasgupta, Lawrence H. Goulder, Kevin J. Mumford, and Kirsten Oleson. 2012. “Sustainability and the Measurement of Wealth.” </w:t>
      </w:r>
      <w:r w:rsidRPr="00D23B82">
        <w:rPr>
          <w:rFonts w:ascii="Times New Roman" w:hAnsi="Times New Roman" w:cs="Times New Roman"/>
          <w:i/>
          <w:iCs/>
          <w:sz w:val="24"/>
        </w:rPr>
        <w:t>Environment and Development Economics</w:t>
      </w:r>
      <w:r w:rsidRPr="00D23B82">
        <w:rPr>
          <w:rFonts w:ascii="Times New Roman" w:hAnsi="Times New Roman" w:cs="Times New Roman"/>
          <w:sz w:val="24"/>
        </w:rPr>
        <w:t xml:space="preserve"> 17 (3): 317–53. https://doi.org/10.1017/S1355770X12000137.</w:t>
      </w:r>
    </w:p>
    <w:p w14:paraId="1791F78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Arrow, Kenneth J., Paul R. Ehrlich, and Simon A. Levin. 2014. “Some Perspectives on Linked Ecosystems and Socioeconomic Systems.” In </w:t>
      </w:r>
      <w:r w:rsidRPr="00D23B82">
        <w:rPr>
          <w:rFonts w:ascii="Times New Roman" w:hAnsi="Times New Roman" w:cs="Times New Roman"/>
          <w:i/>
          <w:iCs/>
          <w:sz w:val="24"/>
        </w:rPr>
        <w:t>Environment and Development Economics</w:t>
      </w:r>
      <w:r w:rsidRPr="00D23B82">
        <w:rPr>
          <w:rFonts w:ascii="Times New Roman" w:hAnsi="Times New Roman" w:cs="Times New Roman"/>
          <w:sz w:val="24"/>
        </w:rPr>
        <w:t>, edited by Scott Barrett, Karl-Göran Mäler, and Eric S. Maskin, 95–116. Oxford University Press. https://doi.org/10.1093/acprof:oso/9780199677856.003.0003.</w:t>
      </w:r>
    </w:p>
    <w:p w14:paraId="55D2959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Arthur, W. Brian. 2015. “Complexity Economics: A Different Framework for Economic Thought.” In </w:t>
      </w:r>
      <w:r w:rsidRPr="00D23B82">
        <w:rPr>
          <w:rFonts w:ascii="Times New Roman" w:hAnsi="Times New Roman" w:cs="Times New Roman"/>
          <w:i/>
          <w:iCs/>
          <w:sz w:val="24"/>
        </w:rPr>
        <w:t>Complexity and the Economy</w:t>
      </w:r>
      <w:r w:rsidRPr="00D23B82">
        <w:rPr>
          <w:rFonts w:ascii="Times New Roman" w:hAnsi="Times New Roman" w:cs="Times New Roman"/>
          <w:sz w:val="24"/>
        </w:rPr>
        <w:t>. New York: Oxford University Press.</w:t>
      </w:r>
    </w:p>
    <w:p w14:paraId="0AC2AD7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Asheim, Geir B. 2010. “Intergenerational Equity.” </w:t>
      </w:r>
      <w:r w:rsidRPr="00D23B82">
        <w:rPr>
          <w:rFonts w:ascii="Times New Roman" w:hAnsi="Times New Roman" w:cs="Times New Roman"/>
          <w:i/>
          <w:iCs/>
          <w:sz w:val="24"/>
        </w:rPr>
        <w:t>Annual Review of Economics</w:t>
      </w:r>
      <w:r w:rsidRPr="00D23B82">
        <w:rPr>
          <w:rFonts w:ascii="Times New Roman" w:hAnsi="Times New Roman" w:cs="Times New Roman"/>
          <w:sz w:val="24"/>
        </w:rPr>
        <w:t xml:space="preserve"> 2 (1): 197–222. https://doi.org/10.1146/annurev.economics.102308.124440.</w:t>
      </w:r>
    </w:p>
    <w:p w14:paraId="698634C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Avelino, Flor. 2017. “Power in Sustainability Transitions: Analysing Power and (Dis)Empowerment in Transformative Change towards Sustainability: Power in Sustainability Transitions.” </w:t>
      </w:r>
      <w:r w:rsidRPr="00D23B82">
        <w:rPr>
          <w:rFonts w:ascii="Times New Roman" w:hAnsi="Times New Roman" w:cs="Times New Roman"/>
          <w:i/>
          <w:iCs/>
          <w:sz w:val="24"/>
        </w:rPr>
        <w:t>Environmental Policy and Governance</w:t>
      </w:r>
      <w:r w:rsidRPr="00D23B82">
        <w:rPr>
          <w:rFonts w:ascii="Times New Roman" w:hAnsi="Times New Roman" w:cs="Times New Roman"/>
          <w:sz w:val="24"/>
        </w:rPr>
        <w:t xml:space="preserve"> 27 (6): 505–20. https://doi.org/10.1002/eet.1777.</w:t>
      </w:r>
    </w:p>
    <w:p w14:paraId="5CA3A21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Avelino, Flor, and Julia M. Wittmayer. 2016. “Shifting Power Relations in Sustainability Transitions: A Multi-Actor Perspective.” </w:t>
      </w:r>
      <w:r w:rsidRPr="00D23B82">
        <w:rPr>
          <w:rFonts w:ascii="Times New Roman" w:hAnsi="Times New Roman" w:cs="Times New Roman"/>
          <w:i/>
          <w:iCs/>
          <w:sz w:val="24"/>
        </w:rPr>
        <w:t>Journal of Environmental Policy &amp; Planning</w:t>
      </w:r>
      <w:r w:rsidRPr="00D23B82">
        <w:rPr>
          <w:rFonts w:ascii="Times New Roman" w:hAnsi="Times New Roman" w:cs="Times New Roman"/>
          <w:sz w:val="24"/>
        </w:rPr>
        <w:t xml:space="preserve"> 18 (5): 628–49. https://doi.org/10.1080/1523908X.2015.1112259.</w:t>
      </w:r>
    </w:p>
    <w:p w14:paraId="0C8F1AF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Bachrach, P., and M. Baratz. 1970. </w:t>
      </w:r>
      <w:r w:rsidRPr="00D23B82">
        <w:rPr>
          <w:rFonts w:ascii="Times New Roman" w:hAnsi="Times New Roman" w:cs="Times New Roman"/>
          <w:i/>
          <w:iCs/>
          <w:sz w:val="24"/>
        </w:rPr>
        <w:t>Power and Poverty; Theory and Practice</w:t>
      </w:r>
      <w:r w:rsidRPr="00D23B82">
        <w:rPr>
          <w:rFonts w:ascii="Times New Roman" w:hAnsi="Times New Roman" w:cs="Times New Roman"/>
          <w:sz w:val="24"/>
        </w:rPr>
        <w:t>.</w:t>
      </w:r>
    </w:p>
    <w:p w14:paraId="690B1753" w14:textId="025E2DF1"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Bakker, Sjoerd. 2014. “Actor Rationales in Sustainability Transitions</w:t>
      </w:r>
      <w:r w:rsidR="0083199B">
        <w:rPr>
          <w:rFonts w:ascii="Times New Roman" w:hAnsi="Times New Roman" w:cs="Times New Roman"/>
          <w:sz w:val="24"/>
        </w:rPr>
        <w:t>—</w:t>
      </w:r>
      <w:r w:rsidRPr="00D23B82">
        <w:rPr>
          <w:rFonts w:ascii="Times New Roman" w:hAnsi="Times New Roman" w:cs="Times New Roman"/>
          <w:sz w:val="24"/>
        </w:rPr>
        <w:t xml:space="preserve">Interests and Expectations Regarding Electric Vehicle Recharging.” </w:t>
      </w:r>
      <w:r w:rsidRPr="00D23B82">
        <w:rPr>
          <w:rFonts w:ascii="Times New Roman" w:hAnsi="Times New Roman" w:cs="Times New Roman"/>
          <w:i/>
          <w:iCs/>
          <w:sz w:val="24"/>
        </w:rPr>
        <w:t>Environmental Innovation and Societal Transitions</w:t>
      </w:r>
      <w:r w:rsidRPr="00D23B82">
        <w:rPr>
          <w:rFonts w:ascii="Times New Roman" w:hAnsi="Times New Roman" w:cs="Times New Roman"/>
          <w:sz w:val="24"/>
        </w:rPr>
        <w:t xml:space="preserve"> 13 (December): 60–74. https://doi.org/10.1016/j.eist.2014.08.002.</w:t>
      </w:r>
    </w:p>
    <w:p w14:paraId="698ACCE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Barbier, Edward B. 2019. “The Concept of Natural Capital.” </w:t>
      </w:r>
      <w:r w:rsidRPr="00D23B82">
        <w:rPr>
          <w:rFonts w:ascii="Times New Roman" w:hAnsi="Times New Roman" w:cs="Times New Roman"/>
          <w:i/>
          <w:iCs/>
          <w:sz w:val="24"/>
        </w:rPr>
        <w:t>Oxford Review of Economic Policy</w:t>
      </w:r>
      <w:r w:rsidRPr="00D23B82">
        <w:rPr>
          <w:rFonts w:ascii="Times New Roman" w:hAnsi="Times New Roman" w:cs="Times New Roman"/>
          <w:sz w:val="24"/>
        </w:rPr>
        <w:t xml:space="preserve"> 35 (1): 14–36. https://doi.org/10.1093/oxrep/gry028.</w:t>
      </w:r>
    </w:p>
    <w:p w14:paraId="0CE4910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Barbier, Edward B., and Joanne C. Burgess. 2019. “Sustainable Development Goal Indicators: Analyzing Trade-Offs and Complementarities.” </w:t>
      </w:r>
      <w:r w:rsidRPr="00D23B82">
        <w:rPr>
          <w:rFonts w:ascii="Times New Roman" w:hAnsi="Times New Roman" w:cs="Times New Roman"/>
          <w:i/>
          <w:iCs/>
          <w:sz w:val="24"/>
        </w:rPr>
        <w:t>World Development</w:t>
      </w:r>
      <w:r w:rsidRPr="00D23B82">
        <w:rPr>
          <w:rFonts w:ascii="Times New Roman" w:hAnsi="Times New Roman" w:cs="Times New Roman"/>
          <w:sz w:val="24"/>
        </w:rPr>
        <w:t xml:space="preserve"> 122: 295–305. https://doi.org/10.1016/j.worlddev.2019.05.026.</w:t>
      </w:r>
    </w:p>
    <w:p w14:paraId="379C160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Barbier, Edward B., and Jacob P. Hochard. 2018. “Land Degradation and Poverty.” </w:t>
      </w:r>
      <w:r w:rsidRPr="00D23B82">
        <w:rPr>
          <w:rFonts w:ascii="Times New Roman" w:hAnsi="Times New Roman" w:cs="Times New Roman"/>
          <w:i/>
          <w:iCs/>
          <w:sz w:val="24"/>
        </w:rPr>
        <w:t>Nature Sustainability</w:t>
      </w:r>
      <w:r w:rsidRPr="00D23B82">
        <w:rPr>
          <w:rFonts w:ascii="Times New Roman" w:hAnsi="Times New Roman" w:cs="Times New Roman"/>
          <w:sz w:val="24"/>
        </w:rPr>
        <w:t xml:space="preserve"> 1 (11): 623–631. https://doi.org/10.1038/s41893-018-0155-4.</w:t>
      </w:r>
    </w:p>
    <w:p w14:paraId="7A05E0A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2019. “Poverty-Environment Traps.” </w:t>
      </w:r>
      <w:r w:rsidRPr="00D23B82">
        <w:rPr>
          <w:rFonts w:ascii="Times New Roman" w:hAnsi="Times New Roman" w:cs="Times New Roman"/>
          <w:i/>
          <w:iCs/>
          <w:sz w:val="24"/>
        </w:rPr>
        <w:t>Environmental and Resource Economics</w:t>
      </w:r>
      <w:r w:rsidRPr="00D23B82">
        <w:rPr>
          <w:rFonts w:ascii="Times New Roman" w:hAnsi="Times New Roman" w:cs="Times New Roman"/>
          <w:sz w:val="24"/>
        </w:rPr>
        <w:t xml:space="preserve"> 74 (3): 1239–71. https://doi.org/10.1007/s10640-019-00366-3.</w:t>
      </w:r>
    </w:p>
    <w:p w14:paraId="4E879BB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Barkin, J. Samuel, and Yuliya Rashchupkina. 2017. “Public Goods, Common Pool Resources, and International Law.” </w:t>
      </w:r>
      <w:r w:rsidRPr="00D23B82">
        <w:rPr>
          <w:rFonts w:ascii="Times New Roman" w:hAnsi="Times New Roman" w:cs="Times New Roman"/>
          <w:i/>
          <w:iCs/>
          <w:sz w:val="24"/>
        </w:rPr>
        <w:t>American Journal of International Law</w:t>
      </w:r>
      <w:r w:rsidRPr="00D23B82">
        <w:rPr>
          <w:rFonts w:ascii="Times New Roman" w:hAnsi="Times New Roman" w:cs="Times New Roman"/>
          <w:sz w:val="24"/>
        </w:rPr>
        <w:t xml:space="preserve"> 111 (2): 376–94. https://doi.org/10.1017/ajil.2017.9.</w:t>
      </w:r>
    </w:p>
    <w:p w14:paraId="436E894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Barnett, Jon, and W. Neil Adger. 2018. “Mobile Worlds: Choice at the Intersection of Demographic and Environmental Change.”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43 (1): 245–65. https://doi.org/10.1146/annurev-environ-102016-060952.</w:t>
      </w:r>
    </w:p>
    <w:p w14:paraId="0295976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Barnett, Michael N., and Martha Finnemore. 2004. </w:t>
      </w:r>
      <w:r w:rsidRPr="00D23B82">
        <w:rPr>
          <w:rFonts w:ascii="Times New Roman" w:hAnsi="Times New Roman" w:cs="Times New Roman"/>
          <w:i/>
          <w:iCs/>
          <w:sz w:val="24"/>
        </w:rPr>
        <w:t>Rules for the World: International Organizations in Global Politics</w:t>
      </w:r>
      <w:r w:rsidRPr="00D23B82">
        <w:rPr>
          <w:rFonts w:ascii="Times New Roman" w:hAnsi="Times New Roman" w:cs="Times New Roman"/>
          <w:sz w:val="24"/>
        </w:rPr>
        <w:t>. Ithaca, N.Y.: Cornell University Press.</w:t>
      </w:r>
    </w:p>
    <w:p w14:paraId="3FDD204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Barrett, Christopher B., Teevrat Garg, and Linden McBride. 2016. “Well-Being Dynamics and Poverty Traps.” </w:t>
      </w:r>
      <w:r w:rsidRPr="00D23B82">
        <w:rPr>
          <w:rFonts w:ascii="Times New Roman" w:hAnsi="Times New Roman" w:cs="Times New Roman"/>
          <w:i/>
          <w:iCs/>
          <w:sz w:val="24"/>
        </w:rPr>
        <w:t>Annual Review of Resource Economics</w:t>
      </w:r>
      <w:r w:rsidRPr="00D23B82">
        <w:rPr>
          <w:rFonts w:ascii="Times New Roman" w:hAnsi="Times New Roman" w:cs="Times New Roman"/>
          <w:sz w:val="24"/>
        </w:rPr>
        <w:t xml:space="preserve"> 8 (1): 303–27. https://doi.org/10.1146/annurev-resource-100815-095235.</w:t>
      </w:r>
    </w:p>
    <w:p w14:paraId="212B4A6A" w14:textId="28655D2C" w:rsid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Barrett, Scott. 2007. </w:t>
      </w:r>
      <w:r w:rsidRPr="00D23B82">
        <w:rPr>
          <w:rFonts w:ascii="Times New Roman" w:hAnsi="Times New Roman" w:cs="Times New Roman"/>
          <w:i/>
          <w:iCs/>
          <w:sz w:val="24"/>
        </w:rPr>
        <w:t>Why Cooperate?: The Incentive to Supply Global Public Goods</w:t>
      </w:r>
      <w:r w:rsidRPr="00D23B82">
        <w:rPr>
          <w:rFonts w:ascii="Times New Roman" w:hAnsi="Times New Roman" w:cs="Times New Roman"/>
          <w:sz w:val="24"/>
        </w:rPr>
        <w:t>. Oxford University Press. http://www.oxfordscholarship.com/view/10.1093/acprof:oso/9780199211890.001.0001/acprof-9780199211890.</w:t>
      </w:r>
    </w:p>
    <w:p w14:paraId="53B42D30" w14:textId="2738EB27" w:rsidR="000A289D" w:rsidRPr="000A289D" w:rsidRDefault="000A289D" w:rsidP="000A289D">
      <w:pPr>
        <w:ind w:left="720" w:hanging="720"/>
      </w:pPr>
      <w:r w:rsidRPr="000A289D">
        <w:t xml:space="preserve">Bauch, Chris T., Ram Sigdel, Joe Pharaon, and Madhur Anand. 2016. “Early Warning Signals of Regime Shifts in Coupled Human-Environment Systems.” Proceedings of the National Academy of Sciences 113 </w:t>
      </w:r>
      <w:r>
        <w:t>(</w:t>
      </w:r>
      <w:r w:rsidRPr="000A289D">
        <w:t>51</w:t>
      </w:r>
      <w:r>
        <w:t>)</w:t>
      </w:r>
      <w:r w:rsidRPr="000A289D">
        <w:t>: 14560–14567. https://doi.org/10.1073/pnas.1604978113.</w:t>
      </w:r>
    </w:p>
    <w:p w14:paraId="14D2851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Beckert, Jens, and Richard Bronk. 2018. </w:t>
      </w:r>
      <w:r w:rsidRPr="00D23B82">
        <w:rPr>
          <w:rFonts w:ascii="Times New Roman" w:hAnsi="Times New Roman" w:cs="Times New Roman"/>
          <w:i/>
          <w:iCs/>
          <w:sz w:val="24"/>
        </w:rPr>
        <w:t>Uncertain Futures: Imaginaries, Narratives, and Calculation in the Economy</w:t>
      </w:r>
      <w:r w:rsidRPr="00D23B82">
        <w:rPr>
          <w:rFonts w:ascii="Times New Roman" w:hAnsi="Times New Roman" w:cs="Times New Roman"/>
          <w:sz w:val="24"/>
        </w:rPr>
        <w:t>. First edition. Oxford, United Kingdom: Oxford University Press.</w:t>
      </w:r>
    </w:p>
    <w:p w14:paraId="6B48D99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Beckert, Sven. 2014. </w:t>
      </w:r>
      <w:r w:rsidRPr="00D23B82">
        <w:rPr>
          <w:rFonts w:ascii="Times New Roman" w:hAnsi="Times New Roman" w:cs="Times New Roman"/>
          <w:i/>
          <w:iCs/>
          <w:sz w:val="24"/>
        </w:rPr>
        <w:t>Empire of Cotton: A Global History</w:t>
      </w:r>
      <w:r w:rsidRPr="00D23B82">
        <w:rPr>
          <w:rFonts w:ascii="Times New Roman" w:hAnsi="Times New Roman" w:cs="Times New Roman"/>
          <w:sz w:val="24"/>
        </w:rPr>
        <w:t>. First edition. New York: Alfred AKnopf.</w:t>
      </w:r>
    </w:p>
    <w:p w14:paraId="64D0309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Benhabib, Jess, and Alberto Bisin. 2018. “Skewed Wealth Distributions: Theory and Empirics.” </w:t>
      </w:r>
      <w:r w:rsidRPr="00D23B82">
        <w:rPr>
          <w:rFonts w:ascii="Times New Roman" w:hAnsi="Times New Roman" w:cs="Times New Roman"/>
          <w:i/>
          <w:iCs/>
          <w:sz w:val="24"/>
        </w:rPr>
        <w:t>Journal of Economic Literature</w:t>
      </w:r>
      <w:r w:rsidRPr="00D23B82">
        <w:rPr>
          <w:rFonts w:ascii="Times New Roman" w:hAnsi="Times New Roman" w:cs="Times New Roman"/>
          <w:sz w:val="24"/>
        </w:rPr>
        <w:t xml:space="preserve"> 56 (4): 1261–91. https://doi.org/10.1257/jel.20161390.</w:t>
      </w:r>
    </w:p>
    <w:p w14:paraId="21E54702" w14:textId="02F72C82"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Bernstein, Michael J., Maria del Mar Mancha-Cisneros, Madeline Tyson, Ute Brady, Cathy Alida Rubinos, Hoon Cheol Shin, Sechindra Vallury, Skaidra Smith-Heisters, and Elicia Ratajczyk. 2019. “Mapping Ostrom’s Common-Pool Resource Systems Coding Handbook to the Coupled Infrastructure Systems Framework to Enable Comparative Research.” </w:t>
      </w:r>
      <w:r w:rsidR="00C2024D" w:rsidRPr="00D23B82">
        <w:rPr>
          <w:rFonts w:ascii="Times New Roman" w:hAnsi="Times New Roman" w:cs="Times New Roman"/>
          <w:i/>
          <w:iCs/>
          <w:sz w:val="24"/>
        </w:rPr>
        <w:t xml:space="preserve">International Journal </w:t>
      </w:r>
      <w:r w:rsidR="00C2024D">
        <w:rPr>
          <w:rFonts w:ascii="Times New Roman" w:hAnsi="Times New Roman" w:cs="Times New Roman"/>
          <w:i/>
          <w:iCs/>
          <w:sz w:val="24"/>
        </w:rPr>
        <w:t>o</w:t>
      </w:r>
      <w:r w:rsidR="00C2024D" w:rsidRPr="00D23B82">
        <w:rPr>
          <w:rFonts w:ascii="Times New Roman" w:hAnsi="Times New Roman" w:cs="Times New Roman"/>
          <w:i/>
          <w:iCs/>
          <w:sz w:val="24"/>
        </w:rPr>
        <w:t xml:space="preserve">f </w:t>
      </w:r>
      <w:r w:rsidR="00C2024D">
        <w:rPr>
          <w:rFonts w:ascii="Times New Roman" w:hAnsi="Times New Roman" w:cs="Times New Roman"/>
          <w:i/>
          <w:iCs/>
          <w:sz w:val="24"/>
        </w:rPr>
        <w:t>t</w:t>
      </w:r>
      <w:r w:rsidR="00C2024D" w:rsidRPr="00D23B82">
        <w:rPr>
          <w:rFonts w:ascii="Times New Roman" w:hAnsi="Times New Roman" w:cs="Times New Roman"/>
          <w:i/>
          <w:iCs/>
          <w:sz w:val="24"/>
        </w:rPr>
        <w:t>he Commons</w:t>
      </w:r>
      <w:r w:rsidRPr="00D23B82">
        <w:rPr>
          <w:rFonts w:ascii="Times New Roman" w:hAnsi="Times New Roman" w:cs="Times New Roman"/>
          <w:sz w:val="24"/>
        </w:rPr>
        <w:t xml:space="preserve"> 13 (1, SI): 528–52. https://doi.org/10.18352/ijc.904.</w:t>
      </w:r>
    </w:p>
    <w:p w14:paraId="73E1E10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Berwick, Elissa, and Fotini Christia. 2018. “State Capacity Redux: Integrating Classical and Experimental Contributions to an Enduring Debate.” </w:t>
      </w:r>
      <w:r w:rsidRPr="00D23B82">
        <w:rPr>
          <w:rFonts w:ascii="Times New Roman" w:hAnsi="Times New Roman" w:cs="Times New Roman"/>
          <w:i/>
          <w:iCs/>
          <w:sz w:val="24"/>
        </w:rPr>
        <w:t>Annual Review of Political Science</w:t>
      </w:r>
      <w:r w:rsidRPr="00D23B82">
        <w:rPr>
          <w:rFonts w:ascii="Times New Roman" w:hAnsi="Times New Roman" w:cs="Times New Roman"/>
          <w:sz w:val="24"/>
        </w:rPr>
        <w:t xml:space="preserve"> 21 (1): 71–91. https://doi.org/10.1146/annurev-polisci-072215-012907.</w:t>
      </w:r>
    </w:p>
    <w:p w14:paraId="3B81D5E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Betsill, Michele, Tabitha M. Benney, and Andrea K. Gerlak, eds. 2020. </w:t>
      </w:r>
      <w:r w:rsidRPr="00D23B82">
        <w:rPr>
          <w:rFonts w:ascii="Times New Roman" w:hAnsi="Times New Roman" w:cs="Times New Roman"/>
          <w:i/>
          <w:iCs/>
          <w:sz w:val="24"/>
        </w:rPr>
        <w:t>Agency in Earth System Governance</w:t>
      </w:r>
      <w:r w:rsidRPr="00D23B82">
        <w:rPr>
          <w:rFonts w:ascii="Times New Roman" w:hAnsi="Times New Roman" w:cs="Times New Roman"/>
          <w:sz w:val="24"/>
        </w:rPr>
        <w:t>. Cambridge University Press. https://doi.org/10.1017/9781108688277.</w:t>
      </w:r>
    </w:p>
    <w:p w14:paraId="7EF8DAF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Bettencourt, Luís M. A., and Jasleen Kaur. 2011. “Evolution and Structure of Sustainability Science.”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108 (49): 19540–45. https://doi.org/10.1073/pnas.1102712108.</w:t>
      </w:r>
    </w:p>
    <w:p w14:paraId="2BF4DE7E" w14:textId="60237B62"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Biggs, Reinette, Line Gordon, Ciara Raudsepp-Hearne, Maja Schlüter, and Brian Walker. 2015. “Principle 3 –</w:t>
      </w:r>
      <w:r w:rsidR="00C2024D">
        <w:rPr>
          <w:rFonts w:ascii="Times New Roman" w:hAnsi="Times New Roman" w:cs="Times New Roman"/>
          <w:sz w:val="24"/>
        </w:rPr>
        <w:t xml:space="preserve"> </w:t>
      </w:r>
      <w:r w:rsidRPr="00D23B82">
        <w:rPr>
          <w:rFonts w:ascii="Times New Roman" w:hAnsi="Times New Roman" w:cs="Times New Roman"/>
          <w:sz w:val="24"/>
        </w:rPr>
        <w:t xml:space="preserve">Manage Slow Variables and Feedbacks.” In </w:t>
      </w:r>
      <w:r w:rsidRPr="00D23B82">
        <w:rPr>
          <w:rFonts w:ascii="Times New Roman" w:hAnsi="Times New Roman" w:cs="Times New Roman"/>
          <w:i/>
          <w:iCs/>
          <w:sz w:val="24"/>
        </w:rPr>
        <w:t>Principles for Building Resilience</w:t>
      </w:r>
      <w:r w:rsidRPr="00D23B82">
        <w:rPr>
          <w:rFonts w:ascii="Times New Roman" w:hAnsi="Times New Roman" w:cs="Times New Roman"/>
          <w:sz w:val="24"/>
        </w:rPr>
        <w:t>, edited by Reinette Biggs, Maja Schluter, and Michael L. Schoon, 105–41. Cambridge: Cambridge University Press. https://doi.org/10.1017/CBO9781316014240.006.</w:t>
      </w:r>
    </w:p>
    <w:p w14:paraId="6C085A6B" w14:textId="5F7334AB"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Biggs, Reinette, Garry D. Peterson, and Juan C. Rocha. 2018. “The Regime Shifts Database: A Framework for Analyzing Regime Shifts in Social-Ecological Systems.” </w:t>
      </w:r>
      <w:r w:rsidR="00C2024D" w:rsidRPr="00D23B82">
        <w:rPr>
          <w:rFonts w:ascii="Times New Roman" w:hAnsi="Times New Roman" w:cs="Times New Roman"/>
          <w:i/>
          <w:iCs/>
          <w:sz w:val="24"/>
        </w:rPr>
        <w:t xml:space="preserve">Ecology </w:t>
      </w:r>
      <w:r w:rsidR="00C2024D">
        <w:rPr>
          <w:rFonts w:ascii="Times New Roman" w:hAnsi="Times New Roman" w:cs="Times New Roman"/>
          <w:i/>
          <w:iCs/>
          <w:sz w:val="24"/>
        </w:rPr>
        <w:t>a</w:t>
      </w:r>
      <w:r w:rsidR="00C2024D" w:rsidRPr="00D23B82">
        <w:rPr>
          <w:rFonts w:ascii="Times New Roman" w:hAnsi="Times New Roman" w:cs="Times New Roman"/>
          <w:i/>
          <w:iCs/>
          <w:sz w:val="24"/>
        </w:rPr>
        <w:t>nd Society</w:t>
      </w:r>
      <w:r w:rsidRPr="00D23B82">
        <w:rPr>
          <w:rFonts w:ascii="Times New Roman" w:hAnsi="Times New Roman" w:cs="Times New Roman"/>
          <w:sz w:val="24"/>
        </w:rPr>
        <w:t xml:space="preserve"> 23 (3). https://doi.org/10.5751/ES-10264-230309.</w:t>
      </w:r>
    </w:p>
    <w:p w14:paraId="1781A22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Biggs, Reinette, Maja Schlüter, Duan Biggs, Erin L. Bohensky, Shauna BurnSilver, Georgina Cundill, Vasilis Dakos, et al. 2012. “Toward Principles for Enhancing the Resilience of Ecosystem Services.”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37 (1): 421–48. https://doi.org/10.1146/annurev-environ-051211-123836.</w:t>
      </w:r>
    </w:p>
    <w:p w14:paraId="633564C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Binz, Christian, and Bernhard Truffer. 2017. “Global Innovation Systems—A Conceptual Framework for Innovation Dynamics in Transnational Contexts.” </w:t>
      </w:r>
      <w:r w:rsidRPr="00D23B82">
        <w:rPr>
          <w:rFonts w:ascii="Times New Roman" w:hAnsi="Times New Roman" w:cs="Times New Roman"/>
          <w:i/>
          <w:iCs/>
          <w:sz w:val="24"/>
        </w:rPr>
        <w:t>Research Policy</w:t>
      </w:r>
      <w:r w:rsidRPr="00D23B82">
        <w:rPr>
          <w:rFonts w:ascii="Times New Roman" w:hAnsi="Times New Roman" w:cs="Times New Roman"/>
          <w:sz w:val="24"/>
        </w:rPr>
        <w:t xml:space="preserve"> 46 (7): 1284–98. https://doi.org/10.1016/j.respol.2017.05.012.</w:t>
      </w:r>
    </w:p>
    <w:p w14:paraId="126877F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Bleischwitz, Raimund, Catalina Spataru, Stacy D. VanDeveer, Michael Obersteiner, Ester van der Voet, Corey Johnson, Philip Andrews-Speed, Tim Boersma, Holger Hoff, and Detlef P. van Vuuren. 2018. “Resource Nexus Perspectives towards the United Nations Sustainable Development Goals.” </w:t>
      </w:r>
      <w:r w:rsidRPr="00D23B82">
        <w:rPr>
          <w:rFonts w:ascii="Times New Roman" w:hAnsi="Times New Roman" w:cs="Times New Roman"/>
          <w:i/>
          <w:iCs/>
          <w:sz w:val="24"/>
        </w:rPr>
        <w:t>Nature Sustainability</w:t>
      </w:r>
      <w:r w:rsidRPr="00D23B82">
        <w:rPr>
          <w:rFonts w:ascii="Times New Roman" w:hAnsi="Times New Roman" w:cs="Times New Roman"/>
          <w:sz w:val="24"/>
        </w:rPr>
        <w:t xml:space="preserve"> 1 (12): 737. https://doi.org/10.1038/s41893-018-0173-2.</w:t>
      </w:r>
    </w:p>
    <w:p w14:paraId="4CCE3B3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Bobbio, Luigi. 2019. “Designing Effective Public Participation.” </w:t>
      </w:r>
      <w:r w:rsidRPr="00D23B82">
        <w:rPr>
          <w:rFonts w:ascii="Times New Roman" w:hAnsi="Times New Roman" w:cs="Times New Roman"/>
          <w:i/>
          <w:iCs/>
          <w:sz w:val="24"/>
        </w:rPr>
        <w:t>Policy and Society</w:t>
      </w:r>
      <w:r w:rsidRPr="00D23B82">
        <w:rPr>
          <w:rFonts w:ascii="Times New Roman" w:hAnsi="Times New Roman" w:cs="Times New Roman"/>
          <w:sz w:val="24"/>
        </w:rPr>
        <w:t xml:space="preserve"> 38 (1): 41–57. https://doi.org/10.1080/14494035.2018.1511193.</w:t>
      </w:r>
    </w:p>
    <w:p w14:paraId="1EC328BE" w14:textId="61B85BDD"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Bodin, Ö, S. M. Alexander, J. Baggio, M. L. Barnes, R. Berardo, G. S. Cumming, L. E. Dee, et al. 2019. “Improving Network Approaches to the Study of Complex Social</w:t>
      </w:r>
      <w:r w:rsidR="00C2024D">
        <w:rPr>
          <w:rFonts w:ascii="Times New Roman" w:hAnsi="Times New Roman" w:cs="Times New Roman"/>
          <w:sz w:val="24"/>
        </w:rPr>
        <w:t>-</w:t>
      </w:r>
      <w:r w:rsidRPr="00D23B82">
        <w:rPr>
          <w:rFonts w:ascii="Times New Roman" w:hAnsi="Times New Roman" w:cs="Times New Roman"/>
          <w:sz w:val="24"/>
        </w:rPr>
        <w:t xml:space="preserve">Ecological Interdependencies.” </w:t>
      </w:r>
      <w:r w:rsidRPr="00D23B82">
        <w:rPr>
          <w:rFonts w:ascii="Times New Roman" w:hAnsi="Times New Roman" w:cs="Times New Roman"/>
          <w:i/>
          <w:iCs/>
          <w:sz w:val="24"/>
        </w:rPr>
        <w:t>Nature Sustainability</w:t>
      </w:r>
      <w:r w:rsidRPr="00D23B82">
        <w:rPr>
          <w:rFonts w:ascii="Times New Roman" w:hAnsi="Times New Roman" w:cs="Times New Roman"/>
          <w:sz w:val="24"/>
        </w:rPr>
        <w:t xml:space="preserve"> 2 (7): 551. https://doi.org/10.1038/s41893-019-0308-0.</w:t>
      </w:r>
    </w:p>
    <w:p w14:paraId="3FFEC07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Bohensky, Erin L., Louisa S. Evans, John M. Anderies, Duan Biggs, and Christo Fabricius. 2015. “Principle 4 – Foster Complex Adaptive Systems Thinking.” In </w:t>
      </w:r>
      <w:r w:rsidRPr="00D23B82">
        <w:rPr>
          <w:rFonts w:ascii="Times New Roman" w:hAnsi="Times New Roman" w:cs="Times New Roman"/>
          <w:i/>
          <w:iCs/>
          <w:sz w:val="24"/>
        </w:rPr>
        <w:t>Principles for Building Resilience</w:t>
      </w:r>
      <w:r w:rsidRPr="00D23B82">
        <w:rPr>
          <w:rFonts w:ascii="Times New Roman" w:hAnsi="Times New Roman" w:cs="Times New Roman"/>
          <w:sz w:val="24"/>
        </w:rPr>
        <w:t>, edited by Reinette Biggs, Maja Schluter, and Michael L. Schoon, 142–73. Cambridge: Cambridge University Press. https://doi.org/10.1017/CBO9781316014240.007.</w:t>
      </w:r>
    </w:p>
    <w:p w14:paraId="2B2B4F7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Boonstra, Wiebren J. 2016. “Conceptualizing Power to Study Social-Ecological Interactions.”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21 (1). http://www.jstor.org/stable/26270351.</w:t>
      </w:r>
    </w:p>
    <w:p w14:paraId="3794F3E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Bornemann, Basil. 2019. “Nudging to Sustainability? Critical Reflections on Nudging from a Theoretically Informed Sustainability Perspective.” In </w:t>
      </w:r>
      <w:r w:rsidRPr="00D23B82">
        <w:rPr>
          <w:rFonts w:ascii="Times New Roman" w:hAnsi="Times New Roman" w:cs="Times New Roman"/>
          <w:i/>
          <w:iCs/>
          <w:sz w:val="24"/>
        </w:rPr>
        <w:t>Handbook of Behavioural Change and Public Policy</w:t>
      </w:r>
      <w:r w:rsidRPr="00D23B82">
        <w:rPr>
          <w:rFonts w:ascii="Times New Roman" w:hAnsi="Times New Roman" w:cs="Times New Roman"/>
          <w:sz w:val="24"/>
        </w:rPr>
        <w:t>, by Holger Straßheim, Silke Beck, and Paul Burger, 209–26. Edward Elgar Publishing. https://doi.org/10.4337/9781785367854.00022.</w:t>
      </w:r>
    </w:p>
    <w:p w14:paraId="685CE28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Bosi, Lorenzo, Marco Giugni, and Katrin Uba. 2016. </w:t>
      </w:r>
      <w:r w:rsidRPr="00D23B82">
        <w:rPr>
          <w:rFonts w:ascii="Times New Roman" w:hAnsi="Times New Roman" w:cs="Times New Roman"/>
          <w:i/>
          <w:iCs/>
          <w:sz w:val="24"/>
        </w:rPr>
        <w:t>The Consequences of Social Movements</w:t>
      </w:r>
      <w:r w:rsidRPr="00D23B82">
        <w:rPr>
          <w:rFonts w:ascii="Times New Roman" w:hAnsi="Times New Roman" w:cs="Times New Roman"/>
          <w:sz w:val="24"/>
        </w:rPr>
        <w:t>. Cambridge, United Kingdom: Cambridge University Press.</w:t>
      </w:r>
    </w:p>
    <w:p w14:paraId="4E6BC63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Boston, Jonathan. 2017. </w:t>
      </w:r>
      <w:r w:rsidRPr="00D23B82">
        <w:rPr>
          <w:rFonts w:ascii="Times New Roman" w:hAnsi="Times New Roman" w:cs="Times New Roman"/>
          <w:i/>
          <w:iCs/>
          <w:sz w:val="24"/>
        </w:rPr>
        <w:t>Governing for the Future: Designing Democratic Institutions for a Better Tomorrow</w:t>
      </w:r>
      <w:r w:rsidRPr="00D23B82">
        <w:rPr>
          <w:rFonts w:ascii="Times New Roman" w:hAnsi="Times New Roman" w:cs="Times New Roman"/>
          <w:sz w:val="24"/>
        </w:rPr>
        <w:t>. First edition. Public Policy and Governance, volume 25. Bingley, UK: Emerald.</w:t>
      </w:r>
    </w:p>
    <w:p w14:paraId="17A0E08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Boyd, Robert, Peter J. Richerson, Ruth Meinzen-Dick, Tine De Moor, Matthew O. Jackson, Kristina M. Gjerde, Harriet Harden-Davies, et al. 2018. “Tragedy Revisited.” </w:t>
      </w:r>
      <w:r w:rsidRPr="00D23B82">
        <w:rPr>
          <w:rFonts w:ascii="Times New Roman" w:hAnsi="Times New Roman" w:cs="Times New Roman"/>
          <w:i/>
          <w:iCs/>
          <w:sz w:val="24"/>
        </w:rPr>
        <w:t>Science</w:t>
      </w:r>
      <w:r w:rsidRPr="00D23B82">
        <w:rPr>
          <w:rFonts w:ascii="Times New Roman" w:hAnsi="Times New Roman" w:cs="Times New Roman"/>
          <w:sz w:val="24"/>
        </w:rPr>
        <w:t xml:space="preserve"> 362 (6420): 1236–41. https://doi.org/10.1126/science.aaw0911.</w:t>
      </w:r>
    </w:p>
    <w:p w14:paraId="11D2C17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Brisbois, Marie Claire, Michelle Morris, and Rob de Loë. 2019. “Augmenting the IAD Framework to Reveal Power in Collaborative Governance – An Illustrative Application to Resource Industry Dominated Processes.” </w:t>
      </w:r>
      <w:r w:rsidRPr="00D23B82">
        <w:rPr>
          <w:rFonts w:ascii="Times New Roman" w:hAnsi="Times New Roman" w:cs="Times New Roman"/>
          <w:i/>
          <w:iCs/>
          <w:sz w:val="24"/>
        </w:rPr>
        <w:t>World Development</w:t>
      </w:r>
      <w:r w:rsidRPr="00D23B82">
        <w:rPr>
          <w:rFonts w:ascii="Times New Roman" w:hAnsi="Times New Roman" w:cs="Times New Roman"/>
          <w:sz w:val="24"/>
        </w:rPr>
        <w:t xml:space="preserve"> 120: 159–68. https://doi.org/10.1016/j.worlddev.2018.02.017.</w:t>
      </w:r>
    </w:p>
    <w:p w14:paraId="5D548F9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Brondizio, Eduardo S., Elinor Ostrom, and Oran R. Young. 2009. “Connectivity and the Governance of Multilevel Social-Ecological Systems: The Role of Social Capital.”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34 (1): 253–78. https://doi.org/10.1146/annurev.environ.020708.100707.</w:t>
      </w:r>
    </w:p>
    <w:p w14:paraId="1015E895" w14:textId="78A912A9"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Brown, Katrina. 2009. “Human Development and Environmental Governance: A Reality Check.” In </w:t>
      </w:r>
      <w:r w:rsidRPr="00D23B82">
        <w:rPr>
          <w:rFonts w:ascii="Times New Roman" w:hAnsi="Times New Roman" w:cs="Times New Roman"/>
          <w:i/>
          <w:iCs/>
          <w:sz w:val="24"/>
        </w:rPr>
        <w:t>Governing Sustainability</w:t>
      </w:r>
      <w:r w:rsidRPr="00D23B82">
        <w:rPr>
          <w:rFonts w:ascii="Times New Roman" w:hAnsi="Times New Roman" w:cs="Times New Roman"/>
          <w:sz w:val="24"/>
        </w:rPr>
        <w:t>, edited by W. Neil Adger and Andrew Jordan, 32–52. Cambridge University Press. https://doi.org/10.1017/CBO9780511807756.004.</w:t>
      </w:r>
    </w:p>
    <w:p w14:paraId="3388433E" w14:textId="093DD462"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Brown, Katrina, W. Neil Adger, Patrick Devine-Wright, John M. Anderies, Stewart Barr, Francois Bousquet, Catherine Butler, Louisa Evans, Nadine Marshall, and Tara Quinn. 2019. “Empathy, Place and Identity Interactions for Sustainability.”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56 (May): 11–17. </w:t>
      </w:r>
      <w:r w:rsidR="00C2024D">
        <w:rPr>
          <w:rFonts w:ascii="Times New Roman" w:hAnsi="Times New Roman" w:cs="Times New Roman"/>
          <w:sz w:val="24"/>
        </w:rPr>
        <w:t>h</w:t>
      </w:r>
      <w:r w:rsidRPr="00D23B82">
        <w:rPr>
          <w:rFonts w:ascii="Times New Roman" w:hAnsi="Times New Roman" w:cs="Times New Roman"/>
          <w:sz w:val="24"/>
        </w:rPr>
        <w:t>ttps://doi.org/10.1016/j.gloenvcha.2019.03.003.</w:t>
      </w:r>
    </w:p>
    <w:p w14:paraId="0D88745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Brown, Katrina, and Elizabeth Westaway. 2011. “Agency, Capacity, and Resilience to Environmental Change: Lessons from Human Development, Well-Being, and Disasters.”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36 (1): 321–42. https://doi.org/10.1146/annurev-environ-052610-092905.</w:t>
      </w:r>
    </w:p>
    <w:p w14:paraId="46E33C9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Bruijn, Karin de, Joost Buurman, Marjolein Mens, Ruben Dahm, and Frans Klijn. 2017. “Resilience in Practice: Five Principles to Enable Societies to Cope with Extreme Weather Events.” </w:t>
      </w:r>
      <w:r w:rsidRPr="00D23B82">
        <w:rPr>
          <w:rFonts w:ascii="Times New Roman" w:hAnsi="Times New Roman" w:cs="Times New Roman"/>
          <w:i/>
          <w:iCs/>
          <w:sz w:val="24"/>
        </w:rPr>
        <w:t>Environmental Science &amp; Policy</w:t>
      </w:r>
      <w:r w:rsidRPr="00D23B82">
        <w:rPr>
          <w:rFonts w:ascii="Times New Roman" w:hAnsi="Times New Roman" w:cs="Times New Roman"/>
          <w:sz w:val="24"/>
        </w:rPr>
        <w:t xml:space="preserve"> 70 (April): 21–30. https://doi.org/10.1016/j.envsci.2017.02.001.</w:t>
      </w:r>
    </w:p>
    <w:p w14:paraId="1699302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Burch, Sarah, Aarti Gupta, Cristina Y. A. Inoue, Agni Kalfagianni, Åsa Persson, Andrea K. Gerlak, Atsushi Ishii, et al. 2019. “New Directions in Earth System Governance Research.” </w:t>
      </w:r>
      <w:r w:rsidRPr="00D23B82">
        <w:rPr>
          <w:rFonts w:ascii="Times New Roman" w:hAnsi="Times New Roman" w:cs="Times New Roman"/>
          <w:i/>
          <w:iCs/>
          <w:sz w:val="24"/>
        </w:rPr>
        <w:t>Earth System Governance</w:t>
      </w:r>
      <w:r w:rsidRPr="00D23B82">
        <w:rPr>
          <w:rFonts w:ascii="Times New Roman" w:hAnsi="Times New Roman" w:cs="Times New Roman"/>
          <w:sz w:val="24"/>
        </w:rPr>
        <w:t xml:space="preserve"> 1 (January): 1–18. https://doi.org/10.1016/j.esg.2019.100006.</w:t>
      </w:r>
    </w:p>
    <w:p w14:paraId="0DD9D95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Caney, Simon. 2018. “Justice and Future Generations.” </w:t>
      </w:r>
      <w:r w:rsidRPr="00D23B82">
        <w:rPr>
          <w:rFonts w:ascii="Times New Roman" w:hAnsi="Times New Roman" w:cs="Times New Roman"/>
          <w:i/>
          <w:iCs/>
          <w:sz w:val="24"/>
        </w:rPr>
        <w:t>Annual Review of Political Science</w:t>
      </w:r>
      <w:r w:rsidRPr="00D23B82">
        <w:rPr>
          <w:rFonts w:ascii="Times New Roman" w:hAnsi="Times New Roman" w:cs="Times New Roman"/>
          <w:sz w:val="24"/>
        </w:rPr>
        <w:t xml:space="preserve"> 21 (1): 475–93. https://doi.org/10.1146/annurev-polisci-052715-111749.</w:t>
      </w:r>
    </w:p>
    <w:p w14:paraId="79745BE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Carpenter, Stephen R., Kenneth J. Arrow, Scott Barrett, Reinette Biggs, William A. Brock, Anne-Sophie Crepin, Gustav Engstrom, et al. 2012. “General Resilience to Cope with Extreme Events.” </w:t>
      </w:r>
      <w:r w:rsidRPr="00D23B82">
        <w:rPr>
          <w:rFonts w:ascii="Times New Roman" w:hAnsi="Times New Roman" w:cs="Times New Roman"/>
          <w:i/>
          <w:iCs/>
          <w:sz w:val="24"/>
        </w:rPr>
        <w:t>SUSTAINABILITY</w:t>
      </w:r>
      <w:r w:rsidRPr="00D23B82">
        <w:rPr>
          <w:rFonts w:ascii="Times New Roman" w:hAnsi="Times New Roman" w:cs="Times New Roman"/>
          <w:sz w:val="24"/>
        </w:rPr>
        <w:t xml:space="preserve"> 4 (12): 3248–59. https://doi.org/10.3390/su4123248.</w:t>
      </w:r>
    </w:p>
    <w:p w14:paraId="7FF7E4E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Carpenter, Stephen R., Elena M. Bennett, and Garry D. Peterson. 2006. “Scenarios for Ecosystem Services: An Overview.”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11 (1): 29.</w:t>
      </w:r>
    </w:p>
    <w:p w14:paraId="641515C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Carpenter, Stephen R., William A. Brock, Carl Folke, Egbert H. van Nes, and Marten Scheffer. 2015. “Allowing Variance May Enlarge the Safe Operating Space for Exploited Ecosystems.”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112 (46): 14384–89. https://doi.org/10.1073/pnas.1511804112.</w:t>
      </w:r>
    </w:p>
    <w:p w14:paraId="17F2805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Cashore, Benjamin, Steven Bernstein, David Humphreys, Ingrid Visseren-Hamakers, and Katharine Rietig. 2019. “Designing Stakeholder Learning Dialogues for Effective Global Governance.” </w:t>
      </w:r>
      <w:r w:rsidRPr="00D23B82">
        <w:rPr>
          <w:rFonts w:ascii="Times New Roman" w:hAnsi="Times New Roman" w:cs="Times New Roman"/>
          <w:i/>
          <w:iCs/>
          <w:sz w:val="24"/>
        </w:rPr>
        <w:t>Policy and Society</w:t>
      </w:r>
      <w:r w:rsidRPr="00D23B82">
        <w:rPr>
          <w:rFonts w:ascii="Times New Roman" w:hAnsi="Times New Roman" w:cs="Times New Roman"/>
          <w:sz w:val="24"/>
        </w:rPr>
        <w:t xml:space="preserve"> 38 (1): 118–47. https://doi.org/10.1080/14494035.2019.1579505.</w:t>
      </w:r>
    </w:p>
    <w:p w14:paraId="4D3250C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Ceddia, M. Graziano. 2019. “The Impact of Income, Land, and Wealth Inequality on Agricultural Expansion in Latin America.”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116 (7): 2527–32. https://doi.org/10.1073/pnas.1814894116.</w:t>
      </w:r>
    </w:p>
    <w:p w14:paraId="1E521E4A" w14:textId="63F8E15E" w:rsid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Chambers, Robert, Arnold Pacey, and Lori Ann Thrupp. 1989. </w:t>
      </w:r>
      <w:r w:rsidRPr="00D23B82">
        <w:rPr>
          <w:rFonts w:ascii="Times New Roman" w:hAnsi="Times New Roman" w:cs="Times New Roman"/>
          <w:i/>
          <w:iCs/>
          <w:sz w:val="24"/>
        </w:rPr>
        <w:t>Farmer First: Farmer Innovation and Agricultural Research</w:t>
      </w:r>
      <w:r w:rsidRPr="00D23B82">
        <w:rPr>
          <w:rFonts w:ascii="Times New Roman" w:hAnsi="Times New Roman" w:cs="Times New Roman"/>
          <w:sz w:val="24"/>
        </w:rPr>
        <w:t>. London: Intermediate Technology Publications.</w:t>
      </w:r>
    </w:p>
    <w:p w14:paraId="5DEAB082" w14:textId="68370446" w:rsidR="00A1799B" w:rsidRPr="00A1799B" w:rsidRDefault="00A1799B" w:rsidP="00A1799B">
      <w:pPr>
        <w:ind w:left="720" w:hanging="720"/>
      </w:pPr>
      <w:r w:rsidRPr="00A1799B">
        <w:t xml:space="preserve">Chapin, F. Stuart, Stephen R. Carpenter, Gary P. Kofinas, Carl Folke, Nick Abel, William C. Clark, Per Olsson, D. Mark Stafford Smith, Brian Walker, Oran R. Young, Fikret Berkes, Reinette Biggs, J. Morgan Grove, Rosamond L. Naylor, Evelyn Pinkerton, Will Steffen, </w:t>
      </w:r>
      <w:r w:rsidR="0084558F">
        <w:t xml:space="preserve">and </w:t>
      </w:r>
      <w:r w:rsidRPr="00A1799B">
        <w:t>Frederick J. Swanson. 2010. “Ecosystem Stewardship: Sustainability Strategies for a Rapidly Changing Planet.” Trends in Ecology &amp; Evolution 25 (4): 241–249. https://doi.org/10.1016/j.tree.2009.10.008.</w:t>
      </w:r>
    </w:p>
    <w:p w14:paraId="4F60CC9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Chowdhury, Rinku Roy, and B.L. Turner. 2006. “Reconciling Agency and Structure in Empirical Analysis: Smallholder Land Use in the Southern Yucatán, Mexico.” </w:t>
      </w:r>
      <w:r w:rsidRPr="00D23B82">
        <w:rPr>
          <w:rFonts w:ascii="Times New Roman" w:hAnsi="Times New Roman" w:cs="Times New Roman"/>
          <w:i/>
          <w:iCs/>
          <w:sz w:val="24"/>
        </w:rPr>
        <w:t>Annals of the Association of American Geographers</w:t>
      </w:r>
      <w:r w:rsidRPr="00D23B82">
        <w:rPr>
          <w:rFonts w:ascii="Times New Roman" w:hAnsi="Times New Roman" w:cs="Times New Roman"/>
          <w:sz w:val="24"/>
        </w:rPr>
        <w:t xml:space="preserve"> 96 (2): 302–22. https://doi.org/10.1111/j.1467-8306.2006.00479.x.</w:t>
      </w:r>
    </w:p>
    <w:p w14:paraId="4F963A5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Clark, William C. 1989. “Managing Planet Earth.” </w:t>
      </w:r>
      <w:r w:rsidRPr="00D23B82">
        <w:rPr>
          <w:rFonts w:ascii="Times New Roman" w:hAnsi="Times New Roman" w:cs="Times New Roman"/>
          <w:i/>
          <w:iCs/>
          <w:sz w:val="24"/>
        </w:rPr>
        <w:t>Scientific American</w:t>
      </w:r>
      <w:r w:rsidRPr="00D23B82">
        <w:rPr>
          <w:rFonts w:ascii="Times New Roman" w:hAnsi="Times New Roman" w:cs="Times New Roman"/>
          <w:sz w:val="24"/>
        </w:rPr>
        <w:t xml:space="preserve"> 261 (3): 46–54. https://doi.org/10.1038/scientificamerican0989-46.</w:t>
      </w:r>
    </w:p>
    <w:p w14:paraId="5148E1E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Clark, William C., Nancy M. Dickson, and Pamela A. Matson. 2016. “Knowledge Systems for Sustainable Development: Special Feature Based on a Sackler Colloquium of the National Academy of Sciences.” </w:t>
      </w:r>
      <w:r w:rsidRPr="00D23B82">
        <w:rPr>
          <w:rFonts w:ascii="Times New Roman" w:hAnsi="Times New Roman" w:cs="Times New Roman"/>
          <w:i/>
          <w:iCs/>
          <w:sz w:val="24"/>
        </w:rPr>
        <w:t>Proceedings of the National Academy of Sciences of the United States of America</w:t>
      </w:r>
      <w:r w:rsidRPr="00D23B82">
        <w:rPr>
          <w:rFonts w:ascii="Times New Roman" w:hAnsi="Times New Roman" w:cs="Times New Roman"/>
          <w:sz w:val="24"/>
        </w:rPr>
        <w:t xml:space="preserve"> 113 (17): 4750–4622.</w:t>
      </w:r>
    </w:p>
    <w:p w14:paraId="740EA9D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Clark, William C., Lorrae van Kerkhoff, Louis Lebel, and Gilberto C. Gallopin. 2016. “Crafting Usable Knowledge for Sustainable Development.”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113 (17): 4570–78. https://doi.org/10.1073/pnas.1601266113.</w:t>
      </w:r>
    </w:p>
    <w:p w14:paraId="719677E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Clark, William C., Thomas P. Tomich, Meine van Noordwijk, David Guston, Delia Catacutan, Nancy M. Dickson, and Elizabeth McNie. 2016. “Boundary Work for Sustainable Development: Natural Resource Management at the Consultative Group on International Agricultural Research (CGIAR).”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113 (17): 4615–22. https://doi.org/10.1073/pnas.0900231108.</w:t>
      </w:r>
    </w:p>
    <w:p w14:paraId="348351E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Clement, Floriane. 2010. “Analysing Decentralised Natural Resource Governance: Proposition for a ‘Politicised’ Institutional Analysis and Development Framework.” </w:t>
      </w:r>
      <w:r w:rsidRPr="00D23B82">
        <w:rPr>
          <w:rFonts w:ascii="Times New Roman" w:hAnsi="Times New Roman" w:cs="Times New Roman"/>
          <w:i/>
          <w:iCs/>
          <w:sz w:val="24"/>
        </w:rPr>
        <w:t>Policy Sciences</w:t>
      </w:r>
      <w:r w:rsidRPr="00D23B82">
        <w:rPr>
          <w:rFonts w:ascii="Times New Roman" w:hAnsi="Times New Roman" w:cs="Times New Roman"/>
          <w:sz w:val="24"/>
        </w:rPr>
        <w:t xml:space="preserve"> 43 (2): 129–56. https://doi.org/10.1007/s11077-009-9100-8.</w:t>
      </w:r>
    </w:p>
    <w:p w14:paraId="2CE9FB8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Cohen, François, Cameron J. Hepburn, and Alexander Teytelboym. 2019. “Is Natural Capital Really Substitutable?”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44 (1): 425–48. https://doi.org/10.1146/annurev-environ-101718-033055.</w:t>
      </w:r>
    </w:p>
    <w:p w14:paraId="276390D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Collins, Patricia Hill. 2015. “Intersectionality’s Definitional Dilemmas.” </w:t>
      </w:r>
      <w:r w:rsidRPr="00D23B82">
        <w:rPr>
          <w:rFonts w:ascii="Times New Roman" w:hAnsi="Times New Roman" w:cs="Times New Roman"/>
          <w:i/>
          <w:iCs/>
          <w:sz w:val="24"/>
        </w:rPr>
        <w:t>Annual Review of Sociology</w:t>
      </w:r>
      <w:r w:rsidRPr="00D23B82">
        <w:rPr>
          <w:rFonts w:ascii="Times New Roman" w:hAnsi="Times New Roman" w:cs="Times New Roman"/>
          <w:sz w:val="24"/>
        </w:rPr>
        <w:t xml:space="preserve"> 41 (1): 1–20. https://doi.org/10.1146/annurev-soc-073014-112142.</w:t>
      </w:r>
    </w:p>
    <w:p w14:paraId="31B821F5" w14:textId="29F0CBEE" w:rsid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Collins, Ross D., Noelle E. Selin, Olivier L. de Weck, and William C. Clark. 2017. “Using Inclusive Wealth for Policy Evaluation: Application to Electricity Infrastructure Planning in Oil-Exporting Countries.” </w:t>
      </w:r>
      <w:r w:rsidRPr="00D23B82">
        <w:rPr>
          <w:rFonts w:ascii="Times New Roman" w:hAnsi="Times New Roman" w:cs="Times New Roman"/>
          <w:i/>
          <w:iCs/>
          <w:sz w:val="24"/>
        </w:rPr>
        <w:t>Ecological Economics</w:t>
      </w:r>
      <w:r w:rsidRPr="00D23B82">
        <w:rPr>
          <w:rFonts w:ascii="Times New Roman" w:hAnsi="Times New Roman" w:cs="Times New Roman"/>
          <w:sz w:val="24"/>
        </w:rPr>
        <w:t xml:space="preserve"> 133: 23–34. https://doi.org///dx.doi.org/10.1016/j.ecolecon.2016.11.013.</w:t>
      </w:r>
    </w:p>
    <w:p w14:paraId="4B6447B9" w14:textId="1B9DC679" w:rsidR="00A11245" w:rsidRDefault="00A11245" w:rsidP="00D23B82">
      <w:pPr>
        <w:pStyle w:val="Bibliography"/>
        <w:rPr>
          <w:rFonts w:ascii="Times New Roman" w:hAnsi="Times New Roman" w:cs="Times New Roman"/>
          <w:sz w:val="24"/>
        </w:rPr>
      </w:pPr>
      <w:r w:rsidRPr="00A11245">
        <w:rPr>
          <w:rFonts w:ascii="Times New Roman" w:hAnsi="Times New Roman" w:cs="Times New Roman"/>
          <w:sz w:val="24"/>
        </w:rPr>
        <w:t>Cook, John, Geoffrey Supran, Stephan Lewandowsky, Naomi Oreskes, and Edward Maibach. 2019. “America Misled: How the Fossil Fuel Industry Deliberately Misled Americans about Climate Change.” Fairfax, VA: George Mason University Center for Climate Change Communication. https://www.climatechangecommunication.org/america-misled/.</w:t>
      </w:r>
    </w:p>
    <w:p w14:paraId="7FFB8107" w14:textId="0B7F47F4" w:rsid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Conceiçāo, Pedro, and Ronald U. Mendoza. 2006. “Identifying High-Return Investments</w:t>
      </w:r>
      <w:r w:rsidR="00C934EC">
        <w:rPr>
          <w:rFonts w:ascii="Times New Roman" w:hAnsi="Times New Roman" w:cs="Times New Roman"/>
          <w:sz w:val="24"/>
        </w:rPr>
        <w:t>:</w:t>
      </w:r>
      <w:r w:rsidRPr="00D23B82">
        <w:rPr>
          <w:rFonts w:ascii="Times New Roman" w:hAnsi="Times New Roman" w:cs="Times New Roman"/>
          <w:sz w:val="24"/>
        </w:rPr>
        <w:t xml:space="preserve"> </w:t>
      </w:r>
      <w:r w:rsidR="00C934EC">
        <w:rPr>
          <w:rFonts w:ascii="Times New Roman" w:hAnsi="Times New Roman" w:cs="Times New Roman"/>
          <w:sz w:val="24"/>
        </w:rPr>
        <w:t>A</w:t>
      </w:r>
      <w:r w:rsidRPr="00D23B82">
        <w:rPr>
          <w:rFonts w:ascii="Times New Roman" w:hAnsi="Times New Roman" w:cs="Times New Roman"/>
          <w:sz w:val="24"/>
        </w:rPr>
        <w:t xml:space="preserve"> Methodology for Assessing When International Cooperation Pays</w:t>
      </w:r>
      <w:r w:rsidR="00C934EC">
        <w:rPr>
          <w:rFonts w:ascii="Times New Roman" w:hAnsi="Times New Roman" w:cs="Times New Roman"/>
          <w:sz w:val="24"/>
        </w:rPr>
        <w:t>—</w:t>
      </w:r>
      <w:r w:rsidRPr="00D23B82">
        <w:rPr>
          <w:rFonts w:ascii="Times New Roman" w:hAnsi="Times New Roman" w:cs="Times New Roman"/>
          <w:sz w:val="24"/>
        </w:rPr>
        <w:t xml:space="preserve">and for Whom.” In </w:t>
      </w:r>
      <w:r w:rsidRPr="00D23B82">
        <w:rPr>
          <w:rFonts w:ascii="Times New Roman" w:hAnsi="Times New Roman" w:cs="Times New Roman"/>
          <w:i/>
          <w:iCs/>
          <w:sz w:val="24"/>
        </w:rPr>
        <w:t>The New Public Finance: Responding to Global Challenges</w:t>
      </w:r>
      <w:r w:rsidRPr="00D23B82">
        <w:rPr>
          <w:rFonts w:ascii="Times New Roman" w:hAnsi="Times New Roman" w:cs="Times New Roman"/>
          <w:sz w:val="24"/>
        </w:rPr>
        <w:t>, edited by Inge Kaul and Pedro Conceiçāo. Oxford University Press. https://www-oxfordscholarship-com.ezp-prod1.hul.harvard.edu/view/10.1093/acprof:oso/9780195179972.001.0001/acprof-9780195179972.</w:t>
      </w:r>
    </w:p>
    <w:p w14:paraId="2CF805E7" w14:textId="2118F7F6" w:rsidR="00371387" w:rsidRPr="00371387" w:rsidRDefault="00371387" w:rsidP="00371387">
      <w:pPr>
        <w:ind w:left="720" w:hanging="720"/>
      </w:pPr>
      <w:r>
        <w:t xml:space="preserve">Cottier, Thomas, Shaheeza Lalani, and Clarence Siziba, eds. 2019. </w:t>
      </w:r>
      <w:r w:rsidRPr="00371387">
        <w:rPr>
          <w:i/>
          <w:iCs/>
        </w:rPr>
        <w:t>Intergenerational Equity: Environmental and Cultural Concerns</w:t>
      </w:r>
      <w:r>
        <w:t>. World Trade Institute Advanced Series. Lieden: Brill Nijhoff.</w:t>
      </w:r>
    </w:p>
    <w:p w14:paraId="6E91DF4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Cushing, Lara, Rachel Morello-Frosch, Madeline Wander, and Manuel Pastor. 2015. “The Haves, the Have-Nots, and the Health of Everyone: The Relationship Between Social Inequality and Environmental Quality.” </w:t>
      </w:r>
      <w:r w:rsidRPr="00D23B82">
        <w:rPr>
          <w:rFonts w:ascii="Times New Roman" w:hAnsi="Times New Roman" w:cs="Times New Roman"/>
          <w:i/>
          <w:iCs/>
          <w:sz w:val="24"/>
        </w:rPr>
        <w:t>Annual Review of Public Health</w:t>
      </w:r>
      <w:r w:rsidRPr="00D23B82">
        <w:rPr>
          <w:rFonts w:ascii="Times New Roman" w:hAnsi="Times New Roman" w:cs="Times New Roman"/>
          <w:sz w:val="24"/>
        </w:rPr>
        <w:t xml:space="preserve"> 36 (1): 193–209. https://doi.org/10.1146/annurev-publhealth-031914-122646.</w:t>
      </w:r>
    </w:p>
    <w:p w14:paraId="6D2EA83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Dahl, Robert A. 1957. “The Concept of Power.” </w:t>
      </w:r>
      <w:r w:rsidRPr="00D23B82">
        <w:rPr>
          <w:rFonts w:ascii="Times New Roman" w:hAnsi="Times New Roman" w:cs="Times New Roman"/>
          <w:i/>
          <w:iCs/>
          <w:sz w:val="24"/>
        </w:rPr>
        <w:t>Behavioral Science</w:t>
      </w:r>
      <w:r w:rsidRPr="00D23B82">
        <w:rPr>
          <w:rFonts w:ascii="Times New Roman" w:hAnsi="Times New Roman" w:cs="Times New Roman"/>
          <w:sz w:val="24"/>
        </w:rPr>
        <w:t xml:space="preserve"> 2 (3): 201–215. https://doi.org/10.1002/bs.3830020303.</w:t>
      </w:r>
    </w:p>
    <w:p w14:paraId="31F90E1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Dakos, Vasilis, Allyson Quinlan, Jacopo A. Baggio, Elena Bennett, Örjan Bodin, and Shauna Burnsilver. 2015. “Principle 2 – Manage Connectivity.” In </w:t>
      </w:r>
      <w:r w:rsidRPr="00D23B82">
        <w:rPr>
          <w:rFonts w:ascii="Times New Roman" w:hAnsi="Times New Roman" w:cs="Times New Roman"/>
          <w:i/>
          <w:iCs/>
          <w:sz w:val="24"/>
        </w:rPr>
        <w:t>Principles for Building Resilience</w:t>
      </w:r>
      <w:r w:rsidRPr="00D23B82">
        <w:rPr>
          <w:rFonts w:ascii="Times New Roman" w:hAnsi="Times New Roman" w:cs="Times New Roman"/>
          <w:sz w:val="24"/>
        </w:rPr>
        <w:t>, edited by Reinette Biggs, Maja Schluter, and Michael L. Schoon, 80–104. Cambridge: Cambridge University Press. https://doi.org/10.1017/CBO9781316014240.005.</w:t>
      </w:r>
    </w:p>
    <w:p w14:paraId="3A9E71C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Dalton, Patricio S., Sayantan Ghosal, and Anandi Mani. 2016. “Poverty and Aspirations Failure.” </w:t>
      </w:r>
      <w:r w:rsidRPr="00D23B82">
        <w:rPr>
          <w:rFonts w:ascii="Times New Roman" w:hAnsi="Times New Roman" w:cs="Times New Roman"/>
          <w:i/>
          <w:iCs/>
          <w:sz w:val="24"/>
        </w:rPr>
        <w:t>Economic Journal</w:t>
      </w:r>
      <w:r w:rsidRPr="00D23B82">
        <w:rPr>
          <w:rFonts w:ascii="Times New Roman" w:hAnsi="Times New Roman" w:cs="Times New Roman"/>
          <w:sz w:val="24"/>
        </w:rPr>
        <w:t xml:space="preserve"> 126 (590): 165–188. https://doi.org/10.1111/ecoj.12210.</w:t>
      </w:r>
    </w:p>
    <w:p w14:paraId="6B7FCEE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Daly, Meaghan, and Lisa Dilling. 2019. “The Politics of ‘Usable’ Knowledge: Examining the Development of Climate Services in Tanzania.” </w:t>
      </w:r>
      <w:r w:rsidRPr="00D23B82">
        <w:rPr>
          <w:rFonts w:ascii="Times New Roman" w:hAnsi="Times New Roman" w:cs="Times New Roman"/>
          <w:i/>
          <w:iCs/>
          <w:sz w:val="24"/>
        </w:rPr>
        <w:t>Climatic Change</w:t>
      </w:r>
      <w:r w:rsidRPr="00D23B82">
        <w:rPr>
          <w:rFonts w:ascii="Times New Roman" w:hAnsi="Times New Roman" w:cs="Times New Roman"/>
          <w:sz w:val="24"/>
        </w:rPr>
        <w:t>, October, 1–20. https://doi.org/10.1007/s10584-019-02510-w.</w:t>
      </w:r>
    </w:p>
    <w:p w14:paraId="2132996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Dasgupta, Partha. 2001. </w:t>
      </w:r>
      <w:r w:rsidRPr="00D23B82">
        <w:rPr>
          <w:rFonts w:ascii="Times New Roman" w:hAnsi="Times New Roman" w:cs="Times New Roman"/>
          <w:i/>
          <w:iCs/>
          <w:sz w:val="24"/>
        </w:rPr>
        <w:t>Human Well-Being and the Natural Environment</w:t>
      </w:r>
      <w:r w:rsidRPr="00D23B82">
        <w:rPr>
          <w:rFonts w:ascii="Times New Roman" w:hAnsi="Times New Roman" w:cs="Times New Roman"/>
          <w:sz w:val="24"/>
        </w:rPr>
        <w:t>. New York.</w:t>
      </w:r>
    </w:p>
    <w:p w14:paraId="2D3360D4" w14:textId="1B0D603F"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2004. </w:t>
      </w:r>
      <w:r w:rsidRPr="00D23B82">
        <w:rPr>
          <w:rFonts w:ascii="Times New Roman" w:hAnsi="Times New Roman" w:cs="Times New Roman"/>
          <w:i/>
          <w:iCs/>
          <w:sz w:val="24"/>
        </w:rPr>
        <w:t>Human Well-Being and the Natural Environment</w:t>
      </w:r>
      <w:r w:rsidRPr="00D23B82">
        <w:rPr>
          <w:rFonts w:ascii="Times New Roman" w:hAnsi="Times New Roman" w:cs="Times New Roman"/>
          <w:sz w:val="24"/>
        </w:rPr>
        <w:t>. 1st paperback, with Revised Appendix. Oxford; New York: Oxford University Press.</w:t>
      </w:r>
    </w:p>
    <w:p w14:paraId="2716742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2014. “Measuring the Wealth of Nations.” </w:t>
      </w:r>
      <w:r w:rsidRPr="00D23B82">
        <w:rPr>
          <w:rFonts w:ascii="Times New Roman" w:hAnsi="Times New Roman" w:cs="Times New Roman"/>
          <w:i/>
          <w:iCs/>
          <w:sz w:val="24"/>
        </w:rPr>
        <w:t>Annual Review of Resource Economics</w:t>
      </w:r>
      <w:r w:rsidRPr="00D23B82">
        <w:rPr>
          <w:rFonts w:ascii="Times New Roman" w:hAnsi="Times New Roman" w:cs="Times New Roman"/>
          <w:sz w:val="24"/>
        </w:rPr>
        <w:t xml:space="preserve"> 6 (1): 17–31. https://doi.org/10.1146/annurev-resource-100913-012358.</w:t>
      </w:r>
    </w:p>
    <w:p w14:paraId="23725BB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2019. </w:t>
      </w:r>
      <w:r w:rsidRPr="00D23B82">
        <w:rPr>
          <w:rFonts w:ascii="Times New Roman" w:hAnsi="Times New Roman" w:cs="Times New Roman"/>
          <w:i/>
          <w:iCs/>
          <w:sz w:val="24"/>
        </w:rPr>
        <w:t>Time and the Generations: Population Ethics for a Diminishing Planet</w:t>
      </w:r>
      <w:r w:rsidRPr="00D23B82">
        <w:rPr>
          <w:rFonts w:ascii="Times New Roman" w:hAnsi="Times New Roman" w:cs="Times New Roman"/>
          <w:sz w:val="24"/>
        </w:rPr>
        <w:t>. The Kenneth J. Arrow Lecture Series. New York: Columbia University Press.</w:t>
      </w:r>
    </w:p>
    <w:p w14:paraId="7535AF75" w14:textId="7F5FEBC8" w:rsid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Deaton, Angus. 2013. </w:t>
      </w:r>
      <w:r w:rsidRPr="00D23B82">
        <w:rPr>
          <w:rFonts w:ascii="Times New Roman" w:hAnsi="Times New Roman" w:cs="Times New Roman"/>
          <w:i/>
          <w:iCs/>
          <w:sz w:val="24"/>
        </w:rPr>
        <w:t>The Great Escape:</w:t>
      </w:r>
      <w:r w:rsidR="001A2A17">
        <w:rPr>
          <w:rFonts w:ascii="Times New Roman" w:hAnsi="Times New Roman" w:cs="Times New Roman"/>
          <w:i/>
          <w:iCs/>
          <w:sz w:val="24"/>
        </w:rPr>
        <w:t xml:space="preserve"> </w:t>
      </w:r>
      <w:r w:rsidRPr="00D23B82">
        <w:rPr>
          <w:rFonts w:ascii="Times New Roman" w:hAnsi="Times New Roman" w:cs="Times New Roman"/>
          <w:i/>
          <w:iCs/>
          <w:sz w:val="24"/>
        </w:rPr>
        <w:t>Health, Wealth, and the Origins of Inequality</w:t>
      </w:r>
      <w:r w:rsidRPr="00D23B82">
        <w:rPr>
          <w:rFonts w:ascii="Times New Roman" w:hAnsi="Times New Roman" w:cs="Times New Roman"/>
          <w:sz w:val="24"/>
        </w:rPr>
        <w:t>. Princeton, N.J.: Princeton University Press.</w:t>
      </w:r>
    </w:p>
    <w:p w14:paraId="279900E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Dedeurwaerdere, Tom, Eric Brousseau, and Bernd Siebenhüner. 2012. “Conclusion.” In </w:t>
      </w:r>
      <w:r w:rsidRPr="00D23B82">
        <w:rPr>
          <w:rFonts w:ascii="Times New Roman" w:hAnsi="Times New Roman" w:cs="Times New Roman"/>
          <w:i/>
          <w:iCs/>
          <w:sz w:val="24"/>
        </w:rPr>
        <w:t>Reflexive Governance for Global Public Goods</w:t>
      </w:r>
      <w:r w:rsidRPr="00D23B82">
        <w:rPr>
          <w:rFonts w:ascii="Times New Roman" w:hAnsi="Times New Roman" w:cs="Times New Roman"/>
          <w:sz w:val="24"/>
        </w:rPr>
        <w:t>, edited by Eric Brousseau, Tom Dedeurwaerdere, and Bernd Siebenhüner, 315–20. The MIT Press. http://muse.jhu.edu/book/20559.</w:t>
      </w:r>
    </w:p>
    <w:p w14:paraId="33C3AECD" w14:textId="6E0A4D05"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Díaz, Sandra, Sebsebe Demissew, Julia Carabias, Carlos Joly, Mark Lonsdale, Neville Ash, Anne Larigauderie, et al. 2015. “The IPBES Conceptual Framework—Connecting Nature and People.” </w:t>
      </w:r>
      <w:r w:rsidRPr="00D23B82">
        <w:rPr>
          <w:rFonts w:ascii="Times New Roman" w:hAnsi="Times New Roman" w:cs="Times New Roman"/>
          <w:i/>
          <w:iCs/>
          <w:sz w:val="24"/>
        </w:rPr>
        <w:t>Current Opinion in Environmental Sustainability</w:t>
      </w:r>
      <w:r w:rsidRPr="00D23B82">
        <w:rPr>
          <w:rFonts w:ascii="Times New Roman" w:hAnsi="Times New Roman" w:cs="Times New Roman"/>
          <w:sz w:val="24"/>
        </w:rPr>
        <w:t>, Open Issue, 14 (June): 1–16. https://doi.org/10.1016/j.cosust.2014.11.002.</w:t>
      </w:r>
    </w:p>
    <w:p w14:paraId="7515B9F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Díaz, Sandra, Josef Settele, Eduardo S. Brondízio, Hien T. Ngo, John Agard, Almut Arneth, Patricia Balvanera, et al. 2019. “Pervasive Human-Driven Decline of Life on Earth Points to the Need for Transformative Change.” </w:t>
      </w:r>
      <w:r w:rsidRPr="00D23B82">
        <w:rPr>
          <w:rFonts w:ascii="Times New Roman" w:hAnsi="Times New Roman" w:cs="Times New Roman"/>
          <w:i/>
          <w:iCs/>
          <w:sz w:val="24"/>
        </w:rPr>
        <w:t>Science</w:t>
      </w:r>
      <w:r w:rsidRPr="00D23B82">
        <w:rPr>
          <w:rFonts w:ascii="Times New Roman" w:hAnsi="Times New Roman" w:cs="Times New Roman"/>
          <w:sz w:val="24"/>
        </w:rPr>
        <w:t xml:space="preserve"> 366 (6471). https://doi.org/10.1126/science.aax3100.</w:t>
      </w:r>
    </w:p>
    <w:p w14:paraId="5D8D6F6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Díaz-Reviriego, Isabel, E. Turnhout, and S. Beck. 2019. “Participation and Inclusiveness in the Intergovernmental Science–Policy Platform on Biodiversity and Ecosystem Services.” </w:t>
      </w:r>
      <w:r w:rsidRPr="00D23B82">
        <w:rPr>
          <w:rFonts w:ascii="Times New Roman" w:hAnsi="Times New Roman" w:cs="Times New Roman"/>
          <w:i/>
          <w:iCs/>
          <w:sz w:val="24"/>
        </w:rPr>
        <w:t>Nature Sustainability</w:t>
      </w:r>
      <w:r w:rsidRPr="00D23B82">
        <w:rPr>
          <w:rFonts w:ascii="Times New Roman" w:hAnsi="Times New Roman" w:cs="Times New Roman"/>
          <w:sz w:val="24"/>
        </w:rPr>
        <w:t xml:space="preserve"> 2 (6): 457–64. https://doi.org/10.1038/s41893-019-0290-6.</w:t>
      </w:r>
    </w:p>
    <w:p w14:paraId="15F8E2A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Dietz, Thomas. 2015. “Prolegomenon to a Structural Human Ecology of Human Well-Being.” </w:t>
      </w:r>
      <w:r w:rsidRPr="00D23B82">
        <w:rPr>
          <w:rFonts w:ascii="Times New Roman" w:hAnsi="Times New Roman" w:cs="Times New Roman"/>
          <w:i/>
          <w:iCs/>
          <w:sz w:val="24"/>
        </w:rPr>
        <w:t>Sociology of Development</w:t>
      </w:r>
      <w:r w:rsidRPr="00D23B82">
        <w:rPr>
          <w:rFonts w:ascii="Times New Roman" w:hAnsi="Times New Roman" w:cs="Times New Roman"/>
          <w:sz w:val="24"/>
        </w:rPr>
        <w:t xml:space="preserve"> 1 (1): 123–148.</w:t>
      </w:r>
    </w:p>
    <w:p w14:paraId="081BAE4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2017. “Drivers of Human Stress on the Environment in the Twenty-First Century.”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42 (1): 189–213. https://doi.org/10.1146/annurev-environ-110615-085440.</w:t>
      </w:r>
    </w:p>
    <w:p w14:paraId="28FAC26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Dietz, Thomas, and Andrew K Jorgenson. 2014. “Towards a New View of Sustainable Development: Human Well-Being and Environmental Stress.” </w:t>
      </w:r>
      <w:r w:rsidRPr="00D23B82">
        <w:rPr>
          <w:rFonts w:ascii="Times New Roman" w:hAnsi="Times New Roman" w:cs="Times New Roman"/>
          <w:i/>
          <w:iCs/>
          <w:sz w:val="24"/>
        </w:rPr>
        <w:t>Environmental Research Letters</w:t>
      </w:r>
      <w:r w:rsidRPr="00D23B82">
        <w:rPr>
          <w:rFonts w:ascii="Times New Roman" w:hAnsi="Times New Roman" w:cs="Times New Roman"/>
          <w:sz w:val="24"/>
        </w:rPr>
        <w:t xml:space="preserve"> 9 (3): 031001. https://doi.org/10.1088/1748-9326/9/3/031001.</w:t>
      </w:r>
    </w:p>
    <w:p w14:paraId="37018C2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Downing, Andrea S, Avit Bhowmik, David Collste, Sarah E Cornell, Jonathan Donges, Ingo Fetzer, Tiina Häyhä, Jennifer Hinton, Steven Lade, and Wolf M Mooij. 2019. “Matching Scope, Purpose and Uses of Planetary Boundaries Science.” </w:t>
      </w:r>
      <w:r w:rsidRPr="00D23B82">
        <w:rPr>
          <w:rFonts w:ascii="Times New Roman" w:hAnsi="Times New Roman" w:cs="Times New Roman"/>
          <w:i/>
          <w:iCs/>
          <w:sz w:val="24"/>
        </w:rPr>
        <w:t>Environmental Research Letters</w:t>
      </w:r>
      <w:r w:rsidRPr="00D23B82">
        <w:rPr>
          <w:rFonts w:ascii="Times New Roman" w:hAnsi="Times New Roman" w:cs="Times New Roman"/>
          <w:sz w:val="24"/>
        </w:rPr>
        <w:t xml:space="preserve"> 14 (7): 073005. https://doi.org/10.1088/1748-9326/ab22c9.</w:t>
      </w:r>
    </w:p>
    <w:p w14:paraId="516A11ED" w14:textId="3BECA6B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Doyle, Martin. 2018. </w:t>
      </w:r>
      <w:r w:rsidRPr="00D23B82">
        <w:rPr>
          <w:rFonts w:ascii="Times New Roman" w:hAnsi="Times New Roman" w:cs="Times New Roman"/>
          <w:i/>
          <w:iCs/>
          <w:sz w:val="24"/>
        </w:rPr>
        <w:t>The Source: How Rivers Made America and America Remade Its Rivers</w:t>
      </w:r>
      <w:r w:rsidRPr="00D23B82">
        <w:rPr>
          <w:rFonts w:ascii="Times New Roman" w:hAnsi="Times New Roman" w:cs="Times New Roman"/>
          <w:sz w:val="24"/>
        </w:rPr>
        <w:t>. New York: W</w:t>
      </w:r>
      <w:r w:rsidR="00A67448">
        <w:rPr>
          <w:rFonts w:ascii="Times New Roman" w:hAnsi="Times New Roman" w:cs="Times New Roman"/>
          <w:sz w:val="24"/>
        </w:rPr>
        <w:t xml:space="preserve">. </w:t>
      </w:r>
      <w:r w:rsidRPr="00D23B82">
        <w:rPr>
          <w:rFonts w:ascii="Times New Roman" w:hAnsi="Times New Roman" w:cs="Times New Roman"/>
          <w:sz w:val="24"/>
        </w:rPr>
        <w:t>W</w:t>
      </w:r>
      <w:r w:rsidR="00543328">
        <w:rPr>
          <w:rFonts w:ascii="Times New Roman" w:hAnsi="Times New Roman" w:cs="Times New Roman"/>
          <w:sz w:val="24"/>
        </w:rPr>
        <w:t>.</w:t>
      </w:r>
      <w:r w:rsidR="00A67448">
        <w:rPr>
          <w:rFonts w:ascii="Times New Roman" w:hAnsi="Times New Roman" w:cs="Times New Roman"/>
          <w:sz w:val="24"/>
        </w:rPr>
        <w:t xml:space="preserve"> </w:t>
      </w:r>
      <w:r w:rsidRPr="00D23B82">
        <w:rPr>
          <w:rFonts w:ascii="Times New Roman" w:hAnsi="Times New Roman" w:cs="Times New Roman"/>
          <w:sz w:val="24"/>
        </w:rPr>
        <w:t>Norton.</w:t>
      </w:r>
    </w:p>
    <w:p w14:paraId="6D3E8A8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Dryzek, John S., André Bächtiger, Simone Chambers, Joshua Cohen, James N. Druckman, Andrea Felicetti, James S. Fishkin, et al. 2019. “The Crisis of Democracy and the Science of Deliberation.” </w:t>
      </w:r>
      <w:r w:rsidRPr="00D23B82">
        <w:rPr>
          <w:rFonts w:ascii="Times New Roman" w:hAnsi="Times New Roman" w:cs="Times New Roman"/>
          <w:i/>
          <w:iCs/>
          <w:sz w:val="24"/>
        </w:rPr>
        <w:t>Science</w:t>
      </w:r>
      <w:r w:rsidRPr="00D23B82">
        <w:rPr>
          <w:rFonts w:ascii="Times New Roman" w:hAnsi="Times New Roman" w:cs="Times New Roman"/>
          <w:sz w:val="24"/>
        </w:rPr>
        <w:t xml:space="preserve"> 363 (6432): 1144–46. https://doi.org/10.1126/science.aaw2694.</w:t>
      </w:r>
    </w:p>
    <w:p w14:paraId="13568B8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Dryzek, John S., and Jonathan Pickering. 2018. </w:t>
      </w:r>
      <w:r w:rsidRPr="00D23B82">
        <w:rPr>
          <w:rFonts w:ascii="Times New Roman" w:hAnsi="Times New Roman" w:cs="Times New Roman"/>
          <w:i/>
          <w:iCs/>
          <w:sz w:val="24"/>
        </w:rPr>
        <w:t>The Politics of the Anthropocene</w:t>
      </w:r>
      <w:r w:rsidRPr="00D23B82">
        <w:rPr>
          <w:rFonts w:ascii="Times New Roman" w:hAnsi="Times New Roman" w:cs="Times New Roman"/>
          <w:sz w:val="24"/>
        </w:rPr>
        <w:t>. Oxford University Press. http://www.oxfordscholarship.com.ezp-prod1.hul.harvard.edu/view/10.1093/oso/9780198809616.001.0001/oso-9780198809616.</w:t>
      </w:r>
    </w:p>
    <w:p w14:paraId="7A32C1EE" w14:textId="38574D39"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Dryzek, John S., and Hayley Stevenson. 2014. </w:t>
      </w:r>
      <w:r w:rsidRPr="00D23B82">
        <w:rPr>
          <w:rFonts w:ascii="Times New Roman" w:hAnsi="Times New Roman" w:cs="Times New Roman"/>
          <w:i/>
          <w:iCs/>
          <w:sz w:val="24"/>
        </w:rPr>
        <w:t>Democratizing Global Climate Governance</w:t>
      </w:r>
      <w:r w:rsidRPr="00D23B82">
        <w:rPr>
          <w:rFonts w:ascii="Times New Roman" w:hAnsi="Times New Roman" w:cs="Times New Roman"/>
          <w:sz w:val="24"/>
        </w:rPr>
        <w:t>. Cambridge; New York: Cambridge University Press.</w:t>
      </w:r>
    </w:p>
    <w:p w14:paraId="0846C12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Duraiappah, Anantha K. 1998. “Poverty and Environmental Degradation: A Review and Analysis of the Nexus.” </w:t>
      </w:r>
      <w:r w:rsidRPr="00D23B82">
        <w:rPr>
          <w:rFonts w:ascii="Times New Roman" w:hAnsi="Times New Roman" w:cs="Times New Roman"/>
          <w:i/>
          <w:iCs/>
          <w:sz w:val="24"/>
        </w:rPr>
        <w:t>World Development</w:t>
      </w:r>
      <w:r w:rsidRPr="00D23B82">
        <w:rPr>
          <w:rFonts w:ascii="Times New Roman" w:hAnsi="Times New Roman" w:cs="Times New Roman"/>
          <w:sz w:val="24"/>
        </w:rPr>
        <w:t xml:space="preserve"> 26 (12): 2169–79. https://doi.org/10.1016/S0305-750X(98)00100-4.</w:t>
      </w:r>
    </w:p>
    <w:p w14:paraId="1D6C81AF" w14:textId="083A5229"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Ekins, Paul, Joyeeta Gupta, and Pierre Boileau, eds. 2019. </w:t>
      </w:r>
      <w:r w:rsidRPr="00D23B82">
        <w:rPr>
          <w:rFonts w:ascii="Times New Roman" w:hAnsi="Times New Roman" w:cs="Times New Roman"/>
          <w:i/>
          <w:iCs/>
          <w:sz w:val="24"/>
        </w:rPr>
        <w:t>Global Environment Outlook 6</w:t>
      </w:r>
      <w:r w:rsidRPr="00D23B82">
        <w:rPr>
          <w:rFonts w:ascii="Times New Roman" w:hAnsi="Times New Roman" w:cs="Times New Roman"/>
          <w:sz w:val="24"/>
        </w:rPr>
        <w:t>. New York: Cambridge University Press.</w:t>
      </w:r>
    </w:p>
    <w:p w14:paraId="66B7D6D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Elsner, Wolfram. 2017. “Complexity Economics as Heterodoxy: Theory and Policy.” </w:t>
      </w:r>
      <w:r w:rsidRPr="00D23B82">
        <w:rPr>
          <w:rFonts w:ascii="Times New Roman" w:hAnsi="Times New Roman" w:cs="Times New Roman"/>
          <w:i/>
          <w:iCs/>
          <w:sz w:val="24"/>
        </w:rPr>
        <w:t>Journal of Economic Issues</w:t>
      </w:r>
      <w:r w:rsidRPr="00D23B82">
        <w:rPr>
          <w:rFonts w:ascii="Times New Roman" w:hAnsi="Times New Roman" w:cs="Times New Roman"/>
          <w:sz w:val="24"/>
        </w:rPr>
        <w:t xml:space="preserve"> 51 (4): 939–78. https://doi.org/10.1080/00213624.2017.1391570.</w:t>
      </w:r>
    </w:p>
    <w:p w14:paraId="35BAB04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Emmelin, Lars. 1996. “Landscape Impact Analysis: A Systematic Approach to Landscape Impacts of Policy.” </w:t>
      </w:r>
      <w:r w:rsidRPr="00D23B82">
        <w:rPr>
          <w:rFonts w:ascii="Times New Roman" w:hAnsi="Times New Roman" w:cs="Times New Roman"/>
          <w:i/>
          <w:iCs/>
          <w:sz w:val="24"/>
        </w:rPr>
        <w:t>Landscape Research</w:t>
      </w:r>
      <w:r w:rsidRPr="00D23B82">
        <w:rPr>
          <w:rFonts w:ascii="Times New Roman" w:hAnsi="Times New Roman" w:cs="Times New Roman"/>
          <w:sz w:val="24"/>
        </w:rPr>
        <w:t xml:space="preserve"> 21 (1): 13–35. https://doi.org/10.1080/01426399608706473.</w:t>
      </w:r>
    </w:p>
    <w:p w14:paraId="5609856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Emmelin, Lars, and Gunnar Brusewitz. 1982. </w:t>
      </w:r>
      <w:r w:rsidRPr="00D23B82">
        <w:rPr>
          <w:rFonts w:ascii="Times New Roman" w:hAnsi="Times New Roman" w:cs="Times New Roman"/>
          <w:i/>
          <w:iCs/>
          <w:sz w:val="24"/>
        </w:rPr>
        <w:t>Painting the Future: Visual Impact Analysis of Changes in the Swedish Landscape</w:t>
      </w:r>
      <w:r w:rsidRPr="00D23B82">
        <w:rPr>
          <w:rFonts w:ascii="Times New Roman" w:hAnsi="Times New Roman" w:cs="Times New Roman"/>
          <w:sz w:val="24"/>
        </w:rPr>
        <w:t>. Swedish Council for Planning and Coordination of Research.</w:t>
      </w:r>
    </w:p>
    <w:p w14:paraId="464EE88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Epstein, Graham, Jeremy Pittman, Steven M Alexander, Samantha Berdej, Thomas Dyck, Ursula Kreitmair, Kaitlyn J Rathwell, Sergio Villamayor-Tomas, Jessica Vogt, and Derek Armitage. 2015. “Institutional Fit and the Sustainability of Social–Ecological Systems.” </w:t>
      </w:r>
      <w:r w:rsidRPr="00D23B82">
        <w:rPr>
          <w:rFonts w:ascii="Times New Roman" w:hAnsi="Times New Roman" w:cs="Times New Roman"/>
          <w:i/>
          <w:iCs/>
          <w:sz w:val="24"/>
        </w:rPr>
        <w:t>Current Opinion in Environmental Sustainability</w:t>
      </w:r>
      <w:r w:rsidRPr="00D23B82">
        <w:rPr>
          <w:rFonts w:ascii="Times New Roman" w:hAnsi="Times New Roman" w:cs="Times New Roman"/>
          <w:sz w:val="24"/>
        </w:rPr>
        <w:t>, Open Issue, 14 (June): 34–40. https://doi.org/10.1016/j.cosust.2015.03.005.</w:t>
      </w:r>
    </w:p>
    <w:p w14:paraId="5C3B5A6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Eriksen, Siri H., Andrea J. Nightingale, and Hallie Eakin. 2015. “Reframing Adaptation: The Political Nature of Climate Change Adaptation.”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35 (November): 523–33. https://doi.org/10.1016/j.gloenvcha.2015.09.014.</w:t>
      </w:r>
    </w:p>
    <w:p w14:paraId="6C08400A" w14:textId="406EA930"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Estevadeordal, Antoni, and Louis W Goodman. 2017a. “21st Century Cooperation: Regional Public Goods, Global Governance, and Sustainable Development.” In </w:t>
      </w:r>
      <w:r w:rsidRPr="00D23B82">
        <w:rPr>
          <w:rFonts w:ascii="Times New Roman" w:hAnsi="Times New Roman" w:cs="Times New Roman"/>
          <w:i/>
          <w:iCs/>
          <w:sz w:val="24"/>
        </w:rPr>
        <w:t>21st Century Cooperation: Regional Public Goods, Global Governance, and Sustainable Development.</w:t>
      </w:r>
      <w:r w:rsidRPr="00D23B82">
        <w:rPr>
          <w:rFonts w:ascii="Times New Roman" w:hAnsi="Times New Roman" w:cs="Times New Roman"/>
          <w:sz w:val="24"/>
        </w:rPr>
        <w:t>, 3–13. London; New York: Routledge. http://public.ebookcentral.proquest.com/choice/publicfullrecord.aspx?p=4862621.</w:t>
      </w:r>
    </w:p>
    <w:p w14:paraId="138DADEE" w14:textId="78BBB701"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eds. 2017b. </w:t>
      </w:r>
      <w:r w:rsidRPr="00D23B82">
        <w:rPr>
          <w:rFonts w:ascii="Times New Roman" w:hAnsi="Times New Roman" w:cs="Times New Roman"/>
          <w:i/>
          <w:iCs/>
          <w:sz w:val="24"/>
        </w:rPr>
        <w:t>21st Century Cooperation: Regional Public Goods, Global Governance, and Sustainable Development.</w:t>
      </w:r>
      <w:r w:rsidRPr="00D23B82">
        <w:rPr>
          <w:rFonts w:ascii="Times New Roman" w:hAnsi="Times New Roman" w:cs="Times New Roman"/>
          <w:sz w:val="24"/>
        </w:rPr>
        <w:t xml:space="preserve"> London; New York: Routledge. http://public.ebookcentral.proquest.com/choice/publicfullrecord.aspx?p=4862621.</w:t>
      </w:r>
    </w:p>
    <w:p w14:paraId="3D56455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European Commission. 2019. “Beyond GDP: Measuring Progress, True Wealth and Well-Being.” 2019. http://ec.europa.eu/environment/beyond_gdp/index_en.html.</w:t>
      </w:r>
    </w:p>
    <w:p w14:paraId="06F44A5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Evans. 2019. “Competencies and Pedagogies for Sustainability Education: A Roadmap for Sustainability Studies Program Development in Colleges and Universities.” </w:t>
      </w:r>
      <w:r w:rsidRPr="00D23B82">
        <w:rPr>
          <w:rFonts w:ascii="Times New Roman" w:hAnsi="Times New Roman" w:cs="Times New Roman"/>
          <w:i/>
          <w:iCs/>
          <w:sz w:val="24"/>
        </w:rPr>
        <w:t>Sustainability</w:t>
      </w:r>
      <w:r w:rsidRPr="00D23B82">
        <w:rPr>
          <w:rFonts w:ascii="Times New Roman" w:hAnsi="Times New Roman" w:cs="Times New Roman"/>
          <w:sz w:val="24"/>
        </w:rPr>
        <w:t xml:space="preserve"> 11 (19): 5526. https://doi.org/10.3390/su11195526.</w:t>
      </w:r>
    </w:p>
    <w:p w14:paraId="64D3F53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Evans, Alice. 2018. “Politicising Inequality: The Power of Ideas.” </w:t>
      </w:r>
      <w:r w:rsidRPr="00D23B82">
        <w:rPr>
          <w:rFonts w:ascii="Times New Roman" w:hAnsi="Times New Roman" w:cs="Times New Roman"/>
          <w:i/>
          <w:iCs/>
          <w:sz w:val="24"/>
        </w:rPr>
        <w:t>World Development</w:t>
      </w:r>
      <w:r w:rsidRPr="00D23B82">
        <w:rPr>
          <w:rFonts w:ascii="Times New Roman" w:hAnsi="Times New Roman" w:cs="Times New Roman"/>
          <w:sz w:val="24"/>
        </w:rPr>
        <w:t xml:space="preserve"> 110 (October): 360–72. https://doi.org/10.1016/j.worlddev.2018.06.006.</w:t>
      </w:r>
    </w:p>
    <w:p w14:paraId="32733F7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Fagerberg, Jan. 2018. “Mobilizing Innovation for Sustainability Transitions: A Comment on Transformative Innovation Policy.” </w:t>
      </w:r>
      <w:r w:rsidRPr="00D23B82">
        <w:rPr>
          <w:rFonts w:ascii="Times New Roman" w:hAnsi="Times New Roman" w:cs="Times New Roman"/>
          <w:i/>
          <w:iCs/>
          <w:sz w:val="24"/>
        </w:rPr>
        <w:t>Research Policy</w:t>
      </w:r>
      <w:r w:rsidRPr="00D23B82">
        <w:rPr>
          <w:rFonts w:ascii="Times New Roman" w:hAnsi="Times New Roman" w:cs="Times New Roman"/>
          <w:sz w:val="24"/>
        </w:rPr>
        <w:t xml:space="preserve"> 47 (9): 1568–76. https://doi.org/10.1016/j.respol.2018.08.012.</w:t>
      </w:r>
    </w:p>
    <w:p w14:paraId="0A573F3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Farmer, J. D., C. Hepburn, M. C. Ives, T. Hale, T. Wetzer, P. Mealy, R. Rafaty, S. Srivastav, and R. Way. 2019. “Sensitive Intervention Points in the Post-Carbon Transition.” </w:t>
      </w:r>
      <w:r w:rsidRPr="00D23B82">
        <w:rPr>
          <w:rFonts w:ascii="Times New Roman" w:hAnsi="Times New Roman" w:cs="Times New Roman"/>
          <w:i/>
          <w:iCs/>
          <w:sz w:val="24"/>
        </w:rPr>
        <w:t>Science</w:t>
      </w:r>
      <w:r w:rsidRPr="00D23B82">
        <w:rPr>
          <w:rFonts w:ascii="Times New Roman" w:hAnsi="Times New Roman" w:cs="Times New Roman"/>
          <w:sz w:val="24"/>
        </w:rPr>
        <w:t xml:space="preserve"> 364 (6436): 132–34. https://doi.org/10.1126/science.aaw7287.</w:t>
      </w:r>
    </w:p>
    <w:p w14:paraId="5021835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Farrell, Justin. 2019. “The Growth of Climate Change Misinformation in US Philanthropy: Evidence from Natural Language Processing.” </w:t>
      </w:r>
      <w:r w:rsidRPr="00D23B82">
        <w:rPr>
          <w:rFonts w:ascii="Times New Roman" w:hAnsi="Times New Roman" w:cs="Times New Roman"/>
          <w:i/>
          <w:iCs/>
          <w:sz w:val="24"/>
        </w:rPr>
        <w:t>Environmental Research Letters</w:t>
      </w:r>
      <w:r w:rsidRPr="00D23B82">
        <w:rPr>
          <w:rFonts w:ascii="Times New Roman" w:hAnsi="Times New Roman" w:cs="Times New Roman"/>
          <w:sz w:val="24"/>
        </w:rPr>
        <w:t xml:space="preserve"> 14 (3): 034013. https://doi.org/10.1088/1748-9326/aaf939.</w:t>
      </w:r>
    </w:p>
    <w:p w14:paraId="30B87055" w14:textId="5FBD7A8A"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Ferreira, Leonardo L</w:t>
      </w:r>
      <w:r w:rsidR="00C934EC">
        <w:rPr>
          <w:rFonts w:ascii="Times New Roman" w:hAnsi="Times New Roman" w:cs="Times New Roman"/>
          <w:sz w:val="24"/>
        </w:rPr>
        <w:t>.</w:t>
      </w:r>
      <w:r w:rsidRPr="00D23B82">
        <w:rPr>
          <w:rFonts w:ascii="Times New Roman" w:hAnsi="Times New Roman" w:cs="Times New Roman"/>
          <w:sz w:val="24"/>
        </w:rPr>
        <w:t xml:space="preserve"> G</w:t>
      </w:r>
      <w:r w:rsidR="00C934EC">
        <w:rPr>
          <w:rFonts w:ascii="Times New Roman" w:hAnsi="Times New Roman" w:cs="Times New Roman"/>
          <w:sz w:val="24"/>
        </w:rPr>
        <w:t>.</w:t>
      </w:r>
      <w:r w:rsidRPr="00D23B82">
        <w:rPr>
          <w:rFonts w:ascii="Times New Roman" w:hAnsi="Times New Roman" w:cs="Times New Roman"/>
          <w:sz w:val="24"/>
        </w:rPr>
        <w:t>, and Adriano D</w:t>
      </w:r>
      <w:r w:rsidR="00C934EC">
        <w:rPr>
          <w:rFonts w:ascii="Times New Roman" w:hAnsi="Times New Roman" w:cs="Times New Roman"/>
          <w:sz w:val="24"/>
        </w:rPr>
        <w:t>.</w:t>
      </w:r>
      <w:r w:rsidRPr="00D23B82">
        <w:rPr>
          <w:rFonts w:ascii="Times New Roman" w:hAnsi="Times New Roman" w:cs="Times New Roman"/>
          <w:sz w:val="24"/>
        </w:rPr>
        <w:t xml:space="preserve"> Andricopulo. 2019. “Drugs and Vaccines in the 21st Century for Neglected Diseases.” </w:t>
      </w:r>
      <w:r w:rsidRPr="00D23B82">
        <w:rPr>
          <w:rFonts w:ascii="Times New Roman" w:hAnsi="Times New Roman" w:cs="Times New Roman"/>
          <w:i/>
          <w:iCs/>
          <w:sz w:val="24"/>
        </w:rPr>
        <w:t>The Lancet Infectious Diseases</w:t>
      </w:r>
      <w:r w:rsidRPr="00D23B82">
        <w:rPr>
          <w:rFonts w:ascii="Times New Roman" w:hAnsi="Times New Roman" w:cs="Times New Roman"/>
          <w:sz w:val="24"/>
        </w:rPr>
        <w:t xml:space="preserve"> 19 (2): 125–27. https://doi.org/10.1016/S1473-3099(19)30005-2.</w:t>
      </w:r>
    </w:p>
    <w:p w14:paraId="2EBA2A8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Fischer, Lisa-Britt, and Jens Newig. 2016. “Importance of Actors and Agency in Sustainability Transitions: A Systematic Exploration of the Literature.” </w:t>
      </w:r>
      <w:r w:rsidRPr="00D23B82">
        <w:rPr>
          <w:rFonts w:ascii="Times New Roman" w:hAnsi="Times New Roman" w:cs="Times New Roman"/>
          <w:i/>
          <w:iCs/>
          <w:sz w:val="24"/>
        </w:rPr>
        <w:t>Sustainability</w:t>
      </w:r>
      <w:r w:rsidRPr="00D23B82">
        <w:rPr>
          <w:rFonts w:ascii="Times New Roman" w:hAnsi="Times New Roman" w:cs="Times New Roman"/>
          <w:sz w:val="24"/>
        </w:rPr>
        <w:t xml:space="preserve"> 8 (5): 476. https://doi.org/10.3390/su8050476.</w:t>
      </w:r>
    </w:p>
    <w:p w14:paraId="36FF032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Fischhoff, Baruch. 2019. “Evaluating Science Communication.”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116 (16): 7670–75. https://doi.org/10.1073/pnas.1805863115.</w:t>
      </w:r>
    </w:p>
    <w:p w14:paraId="7028647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Flórez Bossio, Camila, James Ford, and Danielle Labbé. 2019. “Adaptive Capacity in Urban Areas of Developing Countries.” </w:t>
      </w:r>
      <w:r w:rsidRPr="00D23B82">
        <w:rPr>
          <w:rFonts w:ascii="Times New Roman" w:hAnsi="Times New Roman" w:cs="Times New Roman"/>
          <w:i/>
          <w:iCs/>
          <w:sz w:val="24"/>
        </w:rPr>
        <w:t>Climatic Change</w:t>
      </w:r>
      <w:r w:rsidRPr="00D23B82">
        <w:rPr>
          <w:rFonts w:ascii="Times New Roman" w:hAnsi="Times New Roman" w:cs="Times New Roman"/>
          <w:sz w:val="24"/>
        </w:rPr>
        <w:t>, September. https://doi.org/10.1007/s10584-019-02534-2.</w:t>
      </w:r>
    </w:p>
    <w:p w14:paraId="58A290F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Folke, Carl. 2016. “Resilience (Republished).”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21 (4): art44. https://doi.org/10.5751/ES-09088-210444.</w:t>
      </w:r>
    </w:p>
    <w:p w14:paraId="6F9FC02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Folke, Carl, Henrik Österblom, Jean-Baptiste Jouffray, Eric F. Lambin, W. Neil Adger, Marten Scheffer, Beatrice I. Crona, et al. 2019. “Transnational Corporations and the Challenge of Biosphere Stewardship.” </w:t>
      </w:r>
      <w:r w:rsidRPr="00D23B82">
        <w:rPr>
          <w:rFonts w:ascii="Times New Roman" w:hAnsi="Times New Roman" w:cs="Times New Roman"/>
          <w:i/>
          <w:iCs/>
          <w:sz w:val="24"/>
        </w:rPr>
        <w:t>Nature Ecology &amp; Evolution</w:t>
      </w:r>
      <w:r w:rsidRPr="00D23B82">
        <w:rPr>
          <w:rFonts w:ascii="Times New Roman" w:hAnsi="Times New Roman" w:cs="Times New Roman"/>
          <w:sz w:val="24"/>
        </w:rPr>
        <w:t>, September, 1–8. https://doi.org/10.1038/s41559-019-0978-z.</w:t>
      </w:r>
    </w:p>
    <w:p w14:paraId="5E9C4886" w14:textId="7C87A5D5"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Forsyth, Tim. 2003. </w:t>
      </w:r>
      <w:r w:rsidRPr="00D23B82">
        <w:rPr>
          <w:rFonts w:ascii="Times New Roman" w:hAnsi="Times New Roman" w:cs="Times New Roman"/>
          <w:i/>
          <w:iCs/>
          <w:sz w:val="24"/>
        </w:rPr>
        <w:t>Critical Political Ecology: The Politics of Environmental Science</w:t>
      </w:r>
      <w:r w:rsidRPr="00D23B82">
        <w:rPr>
          <w:rFonts w:ascii="Times New Roman" w:hAnsi="Times New Roman" w:cs="Times New Roman"/>
          <w:sz w:val="24"/>
        </w:rPr>
        <w:t>. London; New York: Routledge.</w:t>
      </w:r>
    </w:p>
    <w:p w14:paraId="2C97364A" w14:textId="65C05461"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Foucault, Michel. 1979. </w:t>
      </w:r>
      <w:r w:rsidRPr="00D23B82">
        <w:rPr>
          <w:rFonts w:ascii="Times New Roman" w:hAnsi="Times New Roman" w:cs="Times New Roman"/>
          <w:i/>
          <w:iCs/>
          <w:sz w:val="24"/>
        </w:rPr>
        <w:t>Discipline and Punish:</w:t>
      </w:r>
      <w:r w:rsidR="001A2A17">
        <w:rPr>
          <w:rFonts w:ascii="Times New Roman" w:hAnsi="Times New Roman" w:cs="Times New Roman"/>
          <w:i/>
          <w:iCs/>
          <w:sz w:val="24"/>
        </w:rPr>
        <w:t xml:space="preserve"> </w:t>
      </w:r>
      <w:r w:rsidRPr="00D23B82">
        <w:rPr>
          <w:rFonts w:ascii="Times New Roman" w:hAnsi="Times New Roman" w:cs="Times New Roman"/>
          <w:i/>
          <w:iCs/>
          <w:sz w:val="24"/>
        </w:rPr>
        <w:t>The Birth of the Prison</w:t>
      </w:r>
      <w:r w:rsidRPr="00D23B82">
        <w:rPr>
          <w:rFonts w:ascii="Times New Roman" w:hAnsi="Times New Roman" w:cs="Times New Roman"/>
          <w:sz w:val="24"/>
        </w:rPr>
        <w:t>. Social Theory. New York: Vintage Books.</w:t>
      </w:r>
    </w:p>
    <w:p w14:paraId="400A872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Foxon, Timothy J. 2011. “A Coevolutionary Framework for Analysing a Transition to a Sustainable Low Carbon Economy.” </w:t>
      </w:r>
      <w:r w:rsidRPr="00D23B82">
        <w:rPr>
          <w:rFonts w:ascii="Times New Roman" w:hAnsi="Times New Roman" w:cs="Times New Roman"/>
          <w:i/>
          <w:iCs/>
          <w:sz w:val="24"/>
        </w:rPr>
        <w:t>Ecological Economics</w:t>
      </w:r>
      <w:r w:rsidRPr="00D23B82">
        <w:rPr>
          <w:rFonts w:ascii="Times New Roman" w:hAnsi="Times New Roman" w:cs="Times New Roman"/>
          <w:sz w:val="24"/>
        </w:rPr>
        <w:t xml:space="preserve"> 70 (12): 2258–67. https://doi.org/10.1016/j.ecolecon.2011.07.014.</w:t>
      </w:r>
    </w:p>
    <w:p w14:paraId="6EEFCDF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Friedmann, John. 1992. </w:t>
      </w:r>
      <w:r w:rsidRPr="00D23B82">
        <w:rPr>
          <w:rFonts w:ascii="Times New Roman" w:hAnsi="Times New Roman" w:cs="Times New Roman"/>
          <w:i/>
          <w:iCs/>
          <w:sz w:val="24"/>
        </w:rPr>
        <w:t>Empowerment: The Politics of Alternative Development</w:t>
      </w:r>
      <w:r w:rsidRPr="00D23B82">
        <w:rPr>
          <w:rFonts w:ascii="Times New Roman" w:hAnsi="Times New Roman" w:cs="Times New Roman"/>
          <w:sz w:val="24"/>
        </w:rPr>
        <w:t>. Cambridge, MA: Blackwell.</w:t>
      </w:r>
    </w:p>
    <w:p w14:paraId="00BC6A2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Frischmann, Brett M. 2012. </w:t>
      </w:r>
      <w:r w:rsidRPr="00D23B82">
        <w:rPr>
          <w:rFonts w:ascii="Times New Roman" w:hAnsi="Times New Roman" w:cs="Times New Roman"/>
          <w:i/>
          <w:iCs/>
          <w:sz w:val="24"/>
        </w:rPr>
        <w:t>Infrastructure: The Social Value of Shared Resources</w:t>
      </w:r>
      <w:r w:rsidRPr="00D23B82">
        <w:rPr>
          <w:rFonts w:ascii="Times New Roman" w:hAnsi="Times New Roman" w:cs="Times New Roman"/>
          <w:sz w:val="24"/>
        </w:rPr>
        <w:t>. New York: Oxford University Press. https://www-oxfordscholarship-com.ezp-prod1.hul.harvard.edu/view/10.1093/acprof:oso/9780199895656.001.0001/acprof-9780199895656.</w:t>
      </w:r>
    </w:p>
    <w:p w14:paraId="5741E8B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Frischmann, Brett M., Alain Marciano, and Giovanni Battista Ramello. 2019. “Retrospectives: Tragedy of the Commons after 50 Years.” </w:t>
      </w:r>
      <w:r w:rsidRPr="00D23B82">
        <w:rPr>
          <w:rFonts w:ascii="Times New Roman" w:hAnsi="Times New Roman" w:cs="Times New Roman"/>
          <w:i/>
          <w:iCs/>
          <w:sz w:val="24"/>
        </w:rPr>
        <w:t>Journal of Economic Perspectives</w:t>
      </w:r>
      <w:r w:rsidRPr="00D23B82">
        <w:rPr>
          <w:rFonts w:ascii="Times New Roman" w:hAnsi="Times New Roman" w:cs="Times New Roman"/>
          <w:sz w:val="24"/>
        </w:rPr>
        <w:t xml:space="preserve"> 33 (4): 211–28. https://doi.org/10.1257/jep.33.4.211.</w:t>
      </w:r>
    </w:p>
    <w:p w14:paraId="168A4A7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Fudge, Maree, and Kiros Hiruy. 2019. “Linked Boundary Functions: Examining the Role of ‘Research for Development’ Organizations in Integrating Levels of Resource Governance.” </w:t>
      </w:r>
      <w:r w:rsidRPr="00D23B82">
        <w:rPr>
          <w:rFonts w:ascii="Times New Roman" w:hAnsi="Times New Roman" w:cs="Times New Roman"/>
          <w:i/>
          <w:iCs/>
          <w:sz w:val="24"/>
        </w:rPr>
        <w:t>Society &amp; Natural Resources</w:t>
      </w:r>
      <w:r w:rsidRPr="00D23B82">
        <w:rPr>
          <w:rFonts w:ascii="Times New Roman" w:hAnsi="Times New Roman" w:cs="Times New Roman"/>
          <w:sz w:val="24"/>
        </w:rPr>
        <w:t xml:space="preserve"> 32 (3): 255–74. https://doi.org/10.1080/08941920.2018.1517914.</w:t>
      </w:r>
    </w:p>
    <w:p w14:paraId="5257983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Fuenfschilling, Lea, and Christian Binz. 2018. “Global Socio-Technical Regimes.” </w:t>
      </w:r>
      <w:r w:rsidRPr="00D23B82">
        <w:rPr>
          <w:rFonts w:ascii="Times New Roman" w:hAnsi="Times New Roman" w:cs="Times New Roman"/>
          <w:i/>
          <w:iCs/>
          <w:sz w:val="24"/>
        </w:rPr>
        <w:t>Research Policy</w:t>
      </w:r>
      <w:r w:rsidRPr="00D23B82">
        <w:rPr>
          <w:rFonts w:ascii="Times New Roman" w:hAnsi="Times New Roman" w:cs="Times New Roman"/>
          <w:sz w:val="24"/>
        </w:rPr>
        <w:t xml:space="preserve"> 47 (4): 735–49. https://doi.org/10.1016/j.respol.2018.02.003.</w:t>
      </w:r>
    </w:p>
    <w:p w14:paraId="057644E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Galaitsi, Stephanie, Jason Veysey, and Annette Huber-Lee. 2018. “Where Is the Added Value? A Review of the Water-Energy-Food Nexus Literature.” SEI Working Paper. Stockholm: Stockholm Environment Institute. https://www.sei.org/publications/added-value-review-water-energy-food-nexus-literature/.</w:t>
      </w:r>
    </w:p>
    <w:p w14:paraId="253F099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Galasso, Alberto, Matthew Mitchell, and Gabor Virag. 2018. “A Theory of Grand Innovation Prizes.” </w:t>
      </w:r>
      <w:r w:rsidRPr="00D23B82">
        <w:rPr>
          <w:rFonts w:ascii="Times New Roman" w:hAnsi="Times New Roman" w:cs="Times New Roman"/>
          <w:i/>
          <w:iCs/>
          <w:sz w:val="24"/>
        </w:rPr>
        <w:t>Research Policy</w:t>
      </w:r>
      <w:r w:rsidRPr="00D23B82">
        <w:rPr>
          <w:rFonts w:ascii="Times New Roman" w:hAnsi="Times New Roman" w:cs="Times New Roman"/>
          <w:sz w:val="24"/>
        </w:rPr>
        <w:t xml:space="preserve"> 47 (2): 343–62. https://doi.org/10.1016/j.respol.2017.11.009.</w:t>
      </w:r>
    </w:p>
    <w:p w14:paraId="7E60E436" w14:textId="7AF1D396"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Ganz, Marshall. 2009. </w:t>
      </w:r>
      <w:r w:rsidRPr="00D23B82">
        <w:rPr>
          <w:rFonts w:ascii="Times New Roman" w:hAnsi="Times New Roman" w:cs="Times New Roman"/>
          <w:i/>
          <w:iCs/>
          <w:sz w:val="24"/>
        </w:rPr>
        <w:t>Why David Sometimes Wins: Leadership, Organization, and Strategy in the California Farm Worker Movement</w:t>
      </w:r>
      <w:r w:rsidRPr="00D23B82">
        <w:rPr>
          <w:rFonts w:ascii="Times New Roman" w:hAnsi="Times New Roman" w:cs="Times New Roman"/>
          <w:sz w:val="24"/>
        </w:rPr>
        <w:t>. Oxford; New York: Oxford University Press. http://nrs.harvard.edu/urn-3:hul.ebookbatch.GEN_batch:EDZ000008281120160621.</w:t>
      </w:r>
    </w:p>
    <w:p w14:paraId="661FE87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Gaventa, John. 1980. </w:t>
      </w:r>
      <w:r w:rsidRPr="00D23B82">
        <w:rPr>
          <w:rFonts w:ascii="Times New Roman" w:hAnsi="Times New Roman" w:cs="Times New Roman"/>
          <w:i/>
          <w:iCs/>
          <w:sz w:val="24"/>
        </w:rPr>
        <w:t>Power and Powerlessness: Quiescence and Rebellion in an Appalachian Valley</w:t>
      </w:r>
      <w:r w:rsidRPr="00D23B82">
        <w:rPr>
          <w:rFonts w:ascii="Times New Roman" w:hAnsi="Times New Roman" w:cs="Times New Roman"/>
          <w:sz w:val="24"/>
        </w:rPr>
        <w:t>. Urbana: University of Illinois Press.</w:t>
      </w:r>
    </w:p>
    <w:p w14:paraId="71254EEE" w14:textId="2A4F2165"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2020. “Applying Power Analysis: Using the ‘</w:t>
      </w:r>
      <w:r w:rsidR="00C934EC">
        <w:rPr>
          <w:rFonts w:ascii="Times New Roman" w:hAnsi="Times New Roman" w:cs="Times New Roman"/>
          <w:sz w:val="24"/>
        </w:rPr>
        <w:t>P</w:t>
      </w:r>
      <w:r w:rsidRPr="00D23B82">
        <w:rPr>
          <w:rFonts w:ascii="Times New Roman" w:hAnsi="Times New Roman" w:cs="Times New Roman"/>
          <w:sz w:val="24"/>
        </w:rPr>
        <w:t xml:space="preserve">owercube’ to Explore Forms, Levels and Spaces.” In </w:t>
      </w:r>
      <w:r w:rsidRPr="00D23B82">
        <w:rPr>
          <w:rFonts w:ascii="Times New Roman" w:hAnsi="Times New Roman" w:cs="Times New Roman"/>
          <w:i/>
          <w:iCs/>
          <w:sz w:val="24"/>
        </w:rPr>
        <w:t>Power, Empowerment and Social Change</w:t>
      </w:r>
      <w:r w:rsidRPr="00D23B82">
        <w:rPr>
          <w:rFonts w:ascii="Times New Roman" w:hAnsi="Times New Roman" w:cs="Times New Roman"/>
          <w:sz w:val="24"/>
        </w:rPr>
        <w:t xml:space="preserve">, </w:t>
      </w:r>
      <w:r w:rsidR="00C934EC">
        <w:rPr>
          <w:rFonts w:ascii="Times New Roman" w:hAnsi="Times New Roman" w:cs="Times New Roman"/>
          <w:sz w:val="24"/>
        </w:rPr>
        <w:t xml:space="preserve">edited by Rosemary McGee and Jethro Pettit, </w:t>
      </w:r>
      <w:r w:rsidRPr="00D23B82">
        <w:rPr>
          <w:rFonts w:ascii="Times New Roman" w:hAnsi="Times New Roman" w:cs="Times New Roman"/>
          <w:sz w:val="24"/>
        </w:rPr>
        <w:t>117–38. Rethinking Development. London: Routledge.</w:t>
      </w:r>
    </w:p>
    <w:p w14:paraId="3F51E16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Geels, Frank W. 2019. “Socio-Technical Transitions to Sustainability: A Review of Criticisms and Elaborations of the Multi-Level Perspective.” </w:t>
      </w:r>
      <w:r w:rsidRPr="00D23B82">
        <w:rPr>
          <w:rFonts w:ascii="Times New Roman" w:hAnsi="Times New Roman" w:cs="Times New Roman"/>
          <w:i/>
          <w:iCs/>
          <w:sz w:val="24"/>
        </w:rPr>
        <w:t>Current Opinion in Environmental Sustainability</w:t>
      </w:r>
      <w:r w:rsidRPr="00D23B82">
        <w:rPr>
          <w:rFonts w:ascii="Times New Roman" w:hAnsi="Times New Roman" w:cs="Times New Roman"/>
          <w:sz w:val="24"/>
        </w:rPr>
        <w:t>, Open Issue 2019, 39 (August): 187–201. https://doi.org/10.1016/j.cosust.2019.06.009.</w:t>
      </w:r>
    </w:p>
    <w:p w14:paraId="4341A18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Geels, Frank W., Andy McMeekin, Josephine Mylan, and Dale Southerton. 2015. “A Critical Appraisal of Sustainable Consumption and Production Research: The Reformist, Revolutionary and Reconfiguration Positions.”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34 (September): 1–12. https://doi.org/10.1016/j.gloenvcha.2015.04.013.</w:t>
      </w:r>
    </w:p>
    <w:p w14:paraId="47DDD7A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Geels, Frank W., Benjamin K. Sovacool, Tim Schwanen, and Steve Sorrell. 2017. “Sociotechnical Transitions for Deep Decarbonization.” </w:t>
      </w:r>
      <w:r w:rsidRPr="00D23B82">
        <w:rPr>
          <w:rFonts w:ascii="Times New Roman" w:hAnsi="Times New Roman" w:cs="Times New Roman"/>
          <w:i/>
          <w:iCs/>
          <w:sz w:val="24"/>
        </w:rPr>
        <w:t>Science</w:t>
      </w:r>
      <w:r w:rsidRPr="00D23B82">
        <w:rPr>
          <w:rFonts w:ascii="Times New Roman" w:hAnsi="Times New Roman" w:cs="Times New Roman"/>
          <w:sz w:val="24"/>
        </w:rPr>
        <w:t xml:space="preserve"> 357 (6357): 1242–44. https://doi.org/10.1126/science.aao3760.</w:t>
      </w:r>
    </w:p>
    <w:p w14:paraId="24A83E2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Geiger, Daniel, and Elena Antonacopoulou. 2009. “Narratives and Organizational Dynamics: Exploring Blind Spots and Organizational Inertia.” </w:t>
      </w:r>
      <w:r w:rsidRPr="00D23B82">
        <w:rPr>
          <w:rFonts w:ascii="Times New Roman" w:hAnsi="Times New Roman" w:cs="Times New Roman"/>
          <w:i/>
          <w:iCs/>
          <w:sz w:val="24"/>
        </w:rPr>
        <w:t>The Journal of Applied Behavioral Science</w:t>
      </w:r>
      <w:r w:rsidRPr="00D23B82">
        <w:rPr>
          <w:rFonts w:ascii="Times New Roman" w:hAnsi="Times New Roman" w:cs="Times New Roman"/>
          <w:sz w:val="24"/>
        </w:rPr>
        <w:t xml:space="preserve"> 45 (3): 411–36. https://doi.org/10.1177/0021886309336402.</w:t>
      </w:r>
    </w:p>
    <w:p w14:paraId="65650F0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Gerlak, Andrea K., Thomas R. Eimer, Marie-Claire Brisbois, Luuk Schmitz Mills-Novoa, Luimers Jorrit, and Abernethy Paivi. 2019. “Power(Ful) and Power(Less): A Review of Power in the ESG–Agency Scholarship.” In </w:t>
      </w:r>
      <w:r w:rsidRPr="00D23B82">
        <w:rPr>
          <w:rFonts w:ascii="Times New Roman" w:hAnsi="Times New Roman" w:cs="Times New Roman"/>
          <w:i/>
          <w:iCs/>
          <w:sz w:val="24"/>
        </w:rPr>
        <w:t>Agency in Earth System Governance</w:t>
      </w:r>
      <w:r w:rsidRPr="00D23B82">
        <w:rPr>
          <w:rFonts w:ascii="Times New Roman" w:hAnsi="Times New Roman" w:cs="Times New Roman"/>
          <w:sz w:val="24"/>
        </w:rPr>
        <w:t>. Earth System Governance Series. Cambridge: Cambridge University Press. www.cambridge.org/9781108484053.</w:t>
      </w:r>
    </w:p>
    <w:p w14:paraId="70FE1D2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Gerlak, Andrea K., Tanya Heikkila, Sharon L. Smolinski, Dave Huitema, and Derek Armitage. 2018. “Learning Our Way out of Environmental Policy Problems: A Review of the Scholarship.” </w:t>
      </w:r>
      <w:r w:rsidRPr="00D23B82">
        <w:rPr>
          <w:rFonts w:ascii="Times New Roman" w:hAnsi="Times New Roman" w:cs="Times New Roman"/>
          <w:i/>
          <w:iCs/>
          <w:sz w:val="24"/>
        </w:rPr>
        <w:t>Policy Sciences</w:t>
      </w:r>
      <w:r w:rsidRPr="00D23B82">
        <w:rPr>
          <w:rFonts w:ascii="Times New Roman" w:hAnsi="Times New Roman" w:cs="Times New Roman"/>
          <w:sz w:val="24"/>
        </w:rPr>
        <w:t xml:space="preserve"> 51 (3): 335–71. https://doi.org/10.1007/s11077-017-9278-0.</w:t>
      </w:r>
    </w:p>
    <w:p w14:paraId="5FB0BE4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Giangrande, Naresh, Rehema M. White, May East, Ross Jackson, Tim Clarke, Michel Saloff Coste, and Gil Penha-Lopes. 2019. “A Competency Framework to Assess and Activate Education for Sustainable Development: Addressing the UN Sustainable Development Goals 4.7 Challenge.” </w:t>
      </w:r>
      <w:r w:rsidRPr="00D23B82">
        <w:rPr>
          <w:rFonts w:ascii="Times New Roman" w:hAnsi="Times New Roman" w:cs="Times New Roman"/>
          <w:i/>
          <w:iCs/>
          <w:sz w:val="24"/>
        </w:rPr>
        <w:t>Sustainability</w:t>
      </w:r>
      <w:r w:rsidRPr="00D23B82">
        <w:rPr>
          <w:rFonts w:ascii="Times New Roman" w:hAnsi="Times New Roman" w:cs="Times New Roman"/>
          <w:sz w:val="24"/>
        </w:rPr>
        <w:t xml:space="preserve"> 11 (10): 2832. https://doi.org/10.3390/su11102832.</w:t>
      </w:r>
    </w:p>
    <w:p w14:paraId="1A7F84E1" w14:textId="5E8DA3F0"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Global Commission on Adaptation. 2019. “</w:t>
      </w:r>
      <w:r w:rsidR="003F1031" w:rsidRPr="00D23B82">
        <w:rPr>
          <w:rFonts w:ascii="Times New Roman" w:hAnsi="Times New Roman" w:cs="Times New Roman"/>
          <w:sz w:val="24"/>
        </w:rPr>
        <w:t xml:space="preserve">Adapt Now: A Global Call </w:t>
      </w:r>
      <w:r w:rsidR="003F1031">
        <w:rPr>
          <w:rFonts w:ascii="Times New Roman" w:hAnsi="Times New Roman" w:cs="Times New Roman"/>
          <w:sz w:val="24"/>
        </w:rPr>
        <w:t>f</w:t>
      </w:r>
      <w:r w:rsidR="003F1031" w:rsidRPr="00D23B82">
        <w:rPr>
          <w:rFonts w:ascii="Times New Roman" w:hAnsi="Times New Roman" w:cs="Times New Roman"/>
          <w:sz w:val="24"/>
        </w:rPr>
        <w:t xml:space="preserve">or Leadership </w:t>
      </w:r>
      <w:r w:rsidR="003F1031">
        <w:rPr>
          <w:rFonts w:ascii="Times New Roman" w:hAnsi="Times New Roman" w:cs="Times New Roman"/>
          <w:sz w:val="24"/>
        </w:rPr>
        <w:t>o</w:t>
      </w:r>
      <w:r w:rsidR="003F1031" w:rsidRPr="00D23B82">
        <w:rPr>
          <w:rFonts w:ascii="Times New Roman" w:hAnsi="Times New Roman" w:cs="Times New Roman"/>
          <w:sz w:val="24"/>
        </w:rPr>
        <w:t>n Climate Resilience</w:t>
      </w:r>
      <w:r w:rsidRPr="00D23B82">
        <w:rPr>
          <w:rFonts w:ascii="Times New Roman" w:hAnsi="Times New Roman" w:cs="Times New Roman"/>
          <w:sz w:val="24"/>
        </w:rPr>
        <w:t>.” https://gca.org/global-commission-on-adaptation/report.</w:t>
      </w:r>
    </w:p>
    <w:p w14:paraId="2919673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Gollier, Christian, and James K. Hammitt. 2014. “The Long-Run Discount Rate Controversy.” </w:t>
      </w:r>
      <w:r w:rsidRPr="00D23B82">
        <w:rPr>
          <w:rFonts w:ascii="Times New Roman" w:hAnsi="Times New Roman" w:cs="Times New Roman"/>
          <w:i/>
          <w:iCs/>
          <w:sz w:val="24"/>
        </w:rPr>
        <w:t>Annual Review of Resource Economics</w:t>
      </w:r>
      <w:r w:rsidRPr="00D23B82">
        <w:rPr>
          <w:rFonts w:ascii="Times New Roman" w:hAnsi="Times New Roman" w:cs="Times New Roman"/>
          <w:sz w:val="24"/>
        </w:rPr>
        <w:t xml:space="preserve"> 6 (1): 273–95. https://doi.org/10.1146/annurev-resource-100913-012516.</w:t>
      </w:r>
    </w:p>
    <w:p w14:paraId="4E9A24D0" w14:textId="298661BF"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Graedel, T. E., and Ester van der Voet, eds. 2010. </w:t>
      </w:r>
      <w:r w:rsidRPr="00D23B82">
        <w:rPr>
          <w:rFonts w:ascii="Times New Roman" w:hAnsi="Times New Roman" w:cs="Times New Roman"/>
          <w:i/>
          <w:iCs/>
          <w:sz w:val="24"/>
        </w:rPr>
        <w:t>Linkages of Sustainability</w:t>
      </w:r>
      <w:r w:rsidRPr="00D23B82">
        <w:rPr>
          <w:rFonts w:ascii="Times New Roman" w:hAnsi="Times New Roman" w:cs="Times New Roman"/>
          <w:sz w:val="24"/>
        </w:rPr>
        <w:t xml:space="preserve">. Strüngmann Forum Reports. Cambridge, </w:t>
      </w:r>
      <w:r w:rsidR="003F1031" w:rsidRPr="00D23B82">
        <w:rPr>
          <w:rFonts w:ascii="Times New Roman" w:hAnsi="Times New Roman" w:cs="Times New Roman"/>
          <w:sz w:val="24"/>
        </w:rPr>
        <w:t>M</w:t>
      </w:r>
      <w:r w:rsidR="003F1031">
        <w:rPr>
          <w:rFonts w:ascii="Times New Roman" w:hAnsi="Times New Roman" w:cs="Times New Roman"/>
          <w:sz w:val="24"/>
        </w:rPr>
        <w:t>A</w:t>
      </w:r>
      <w:r w:rsidRPr="00D23B82">
        <w:rPr>
          <w:rFonts w:ascii="Times New Roman" w:hAnsi="Times New Roman" w:cs="Times New Roman"/>
          <w:sz w:val="24"/>
        </w:rPr>
        <w:t>: MIT Press.</w:t>
      </w:r>
    </w:p>
    <w:p w14:paraId="0A832C5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Griffiths, Jesse. 2018. “Financing the Sustainable Development Goals (SDGs).” </w:t>
      </w:r>
      <w:r w:rsidRPr="00D23B82">
        <w:rPr>
          <w:rFonts w:ascii="Times New Roman" w:hAnsi="Times New Roman" w:cs="Times New Roman"/>
          <w:i/>
          <w:iCs/>
          <w:sz w:val="24"/>
        </w:rPr>
        <w:t>Development</w:t>
      </w:r>
      <w:r w:rsidRPr="00D23B82">
        <w:rPr>
          <w:rFonts w:ascii="Times New Roman" w:hAnsi="Times New Roman" w:cs="Times New Roman"/>
          <w:sz w:val="24"/>
        </w:rPr>
        <w:t xml:space="preserve"> 61 (1): 62–67. https://doi.org/10.1057/s41301-018-0178-1.</w:t>
      </w:r>
    </w:p>
    <w:p w14:paraId="6549955E" w14:textId="4E7B34EB"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Grillos, Tara. 2019. “Improving Collective Problem-Solving through Deliberative Democracy.” </w:t>
      </w:r>
      <w:r w:rsidR="003F1031">
        <w:rPr>
          <w:rFonts w:ascii="Times New Roman" w:hAnsi="Times New Roman" w:cs="Times New Roman"/>
          <w:sz w:val="24"/>
        </w:rPr>
        <w:t xml:space="preserve">Paper presented at </w:t>
      </w:r>
      <w:r w:rsidR="003F1031" w:rsidRPr="003F1031">
        <w:rPr>
          <w:rFonts w:ascii="Times New Roman" w:hAnsi="Times New Roman" w:cs="Times New Roman"/>
          <w:sz w:val="24"/>
        </w:rPr>
        <w:t>Earth Systems Governance Conference</w:t>
      </w:r>
      <w:r w:rsidR="003F1031">
        <w:rPr>
          <w:rFonts w:ascii="Times New Roman" w:hAnsi="Times New Roman" w:cs="Times New Roman"/>
          <w:sz w:val="24"/>
        </w:rPr>
        <w:t xml:space="preserve">, </w:t>
      </w:r>
      <w:r w:rsidRPr="00D23B82">
        <w:rPr>
          <w:rFonts w:ascii="Times New Roman" w:hAnsi="Times New Roman" w:cs="Times New Roman"/>
          <w:sz w:val="24"/>
        </w:rPr>
        <w:t>Oaxaca, Mexico. https://www.taragrillos.com/uploads/1/1/7/1/117111931/grillos_esg_2019_improving_collective_problem_solving.pdf.</w:t>
      </w:r>
    </w:p>
    <w:p w14:paraId="52F43015" w14:textId="67A9EB78"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Grusky, David B., and Alair MacLean. 2016. “The Social Fallout of a High-Inequality Regime.” </w:t>
      </w:r>
      <w:r w:rsidRPr="00D23B82">
        <w:rPr>
          <w:rFonts w:ascii="Times New Roman" w:hAnsi="Times New Roman" w:cs="Times New Roman"/>
          <w:i/>
          <w:iCs/>
          <w:sz w:val="24"/>
        </w:rPr>
        <w:t xml:space="preserve">The </w:t>
      </w:r>
      <w:r w:rsidR="003F1031" w:rsidRPr="00D23B82">
        <w:rPr>
          <w:rFonts w:ascii="Times New Roman" w:hAnsi="Times New Roman" w:cs="Times New Roman"/>
          <w:i/>
          <w:iCs/>
          <w:sz w:val="24"/>
        </w:rPr>
        <w:t>A</w:t>
      </w:r>
      <w:r w:rsidR="003F1031">
        <w:rPr>
          <w:rFonts w:ascii="Times New Roman" w:hAnsi="Times New Roman" w:cs="Times New Roman"/>
          <w:i/>
          <w:iCs/>
          <w:sz w:val="24"/>
        </w:rPr>
        <w:t>nnals</w:t>
      </w:r>
      <w:r w:rsidR="003F1031" w:rsidRPr="00D23B82">
        <w:rPr>
          <w:rFonts w:ascii="Times New Roman" w:hAnsi="Times New Roman" w:cs="Times New Roman"/>
          <w:i/>
          <w:iCs/>
          <w:sz w:val="24"/>
        </w:rPr>
        <w:t xml:space="preserve"> </w:t>
      </w:r>
      <w:r w:rsidRPr="00D23B82">
        <w:rPr>
          <w:rFonts w:ascii="Times New Roman" w:hAnsi="Times New Roman" w:cs="Times New Roman"/>
          <w:i/>
          <w:iCs/>
          <w:sz w:val="24"/>
        </w:rPr>
        <w:t>of the American Academy of Political and Social Science</w:t>
      </w:r>
      <w:r w:rsidRPr="00D23B82">
        <w:rPr>
          <w:rFonts w:ascii="Times New Roman" w:hAnsi="Times New Roman" w:cs="Times New Roman"/>
          <w:sz w:val="24"/>
        </w:rPr>
        <w:t xml:space="preserve"> 663 (1): 33–52. https://doi.org/10.1177/0002716215596946.</w:t>
      </w:r>
    </w:p>
    <w:p w14:paraId="7CE575E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Guruswamy, Lakshman. 2011. “Energy Poverty.”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36 (1): 139–61. https://doi.org/10.1146/annurev-environ-040610-090118.</w:t>
      </w:r>
    </w:p>
    <w:p w14:paraId="09E9552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Haberl, Helmut, Dominik Wiedenhofer, Stefan Pauliuk, Fridolin Krausmann, Daniel B. Müller, and Marina Fischer-Kowalski. 2019. “Contributions of Sociometabolic Research to Sustainability Science.” </w:t>
      </w:r>
      <w:r w:rsidRPr="00D23B82">
        <w:rPr>
          <w:rFonts w:ascii="Times New Roman" w:hAnsi="Times New Roman" w:cs="Times New Roman"/>
          <w:i/>
          <w:iCs/>
          <w:sz w:val="24"/>
        </w:rPr>
        <w:t>Nature Sustainability</w:t>
      </w:r>
      <w:r w:rsidRPr="00D23B82">
        <w:rPr>
          <w:rFonts w:ascii="Times New Roman" w:hAnsi="Times New Roman" w:cs="Times New Roman"/>
          <w:sz w:val="24"/>
        </w:rPr>
        <w:t xml:space="preserve"> 2 (3): 173. https://doi.org/10.1038/s41893-019-0225-2.</w:t>
      </w:r>
    </w:p>
    <w:p w14:paraId="57743CB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Hagstrom, George I., and Simon A. Levin. 2017. “Marine Ecosystems as Complex Adaptive Systems: Emergent Patterns, Critical Transitions, and Public Goods.” </w:t>
      </w:r>
      <w:r w:rsidRPr="00D23B82">
        <w:rPr>
          <w:rFonts w:ascii="Times New Roman" w:hAnsi="Times New Roman" w:cs="Times New Roman"/>
          <w:i/>
          <w:iCs/>
          <w:sz w:val="24"/>
        </w:rPr>
        <w:t>Ecosystems</w:t>
      </w:r>
      <w:r w:rsidRPr="00D23B82">
        <w:rPr>
          <w:rFonts w:ascii="Times New Roman" w:hAnsi="Times New Roman" w:cs="Times New Roman"/>
          <w:sz w:val="24"/>
        </w:rPr>
        <w:t xml:space="preserve"> 20 (3): 458–76. http://dx.doi.org.ezp-prod1.hul.harvard.edu/10.1007/s10021-017-0114-3.</w:t>
      </w:r>
    </w:p>
    <w:p w14:paraId="10E53112" w14:textId="34EB76A7" w:rsidR="000F3A7A" w:rsidRPr="003E3B25" w:rsidRDefault="00D23B82" w:rsidP="003E3B25">
      <w:pPr>
        <w:pStyle w:val="Bibliography"/>
        <w:rPr>
          <w:rFonts w:ascii="Times New Roman" w:hAnsi="Times New Roman" w:cs="Times New Roman"/>
          <w:sz w:val="24"/>
        </w:rPr>
      </w:pPr>
      <w:r w:rsidRPr="00D23B82">
        <w:rPr>
          <w:rFonts w:ascii="Times New Roman" w:hAnsi="Times New Roman" w:cs="Times New Roman"/>
          <w:sz w:val="24"/>
        </w:rPr>
        <w:t xml:space="preserve">Haider, L. Jamila, Wiebren J. Boonstra, Garry D. Peterson, and Maja Schluter. 2018. “Traps and Sustainable Development in Rural Areas: A Review.” </w:t>
      </w:r>
      <w:r w:rsidR="003F1031" w:rsidRPr="00D23B82">
        <w:rPr>
          <w:rFonts w:ascii="Times New Roman" w:hAnsi="Times New Roman" w:cs="Times New Roman"/>
          <w:i/>
          <w:iCs/>
          <w:sz w:val="24"/>
        </w:rPr>
        <w:t>World Development</w:t>
      </w:r>
      <w:r w:rsidRPr="00D23B82">
        <w:rPr>
          <w:rFonts w:ascii="Times New Roman" w:hAnsi="Times New Roman" w:cs="Times New Roman"/>
          <w:sz w:val="24"/>
        </w:rPr>
        <w:t xml:space="preserve"> 101 (January): 311–21. </w:t>
      </w:r>
      <w:bookmarkStart w:id="717" w:name="_Hlk33133539"/>
      <w:r w:rsidRPr="00D23B82">
        <w:rPr>
          <w:rFonts w:ascii="Times New Roman" w:hAnsi="Times New Roman" w:cs="Times New Roman"/>
          <w:sz w:val="24"/>
        </w:rPr>
        <w:t>https://doi.org/</w:t>
      </w:r>
      <w:bookmarkEnd w:id="717"/>
      <w:r w:rsidRPr="00D23B82">
        <w:rPr>
          <w:rFonts w:ascii="Times New Roman" w:hAnsi="Times New Roman" w:cs="Times New Roman"/>
          <w:sz w:val="24"/>
        </w:rPr>
        <w:t>10.1016/j.worlddev.2017.05.038.</w:t>
      </w:r>
    </w:p>
    <w:p w14:paraId="0C85F167" w14:textId="5B51A1FD"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Hajer, Maarten, and Wytske Versteeg. 2019. “Imagining the Post-Fossil City: Why Is It </w:t>
      </w:r>
      <w:r w:rsidR="001A2A17">
        <w:rPr>
          <w:rFonts w:ascii="Times New Roman" w:hAnsi="Times New Roman" w:cs="Times New Roman"/>
          <w:sz w:val="24"/>
        </w:rPr>
        <w:t>S</w:t>
      </w:r>
      <w:r w:rsidRPr="00D23B82">
        <w:rPr>
          <w:rFonts w:ascii="Times New Roman" w:hAnsi="Times New Roman" w:cs="Times New Roman"/>
          <w:sz w:val="24"/>
        </w:rPr>
        <w:t xml:space="preserve">o Difficult to Think of New Possible Worlds?” </w:t>
      </w:r>
      <w:r w:rsidRPr="00D23B82">
        <w:rPr>
          <w:rFonts w:ascii="Times New Roman" w:hAnsi="Times New Roman" w:cs="Times New Roman"/>
          <w:i/>
          <w:iCs/>
          <w:sz w:val="24"/>
        </w:rPr>
        <w:t>Territory, Politics, Governance</w:t>
      </w:r>
      <w:r w:rsidRPr="00D23B82">
        <w:rPr>
          <w:rFonts w:ascii="Times New Roman" w:hAnsi="Times New Roman" w:cs="Times New Roman"/>
          <w:sz w:val="24"/>
        </w:rPr>
        <w:t xml:space="preserve"> 7 (2): 122–34. https://doi.org/10.1080/21622671.2018.1510339.</w:t>
      </w:r>
    </w:p>
    <w:p w14:paraId="098AC10E" w14:textId="51B1244D"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Hajjar, Reem, and Johan A</w:t>
      </w:r>
      <w:r w:rsidR="001A2A17">
        <w:rPr>
          <w:rFonts w:ascii="Times New Roman" w:hAnsi="Times New Roman" w:cs="Times New Roman"/>
          <w:sz w:val="24"/>
        </w:rPr>
        <w:t>.</w:t>
      </w:r>
      <w:r w:rsidRPr="00D23B82">
        <w:rPr>
          <w:rFonts w:ascii="Times New Roman" w:hAnsi="Times New Roman" w:cs="Times New Roman"/>
          <w:sz w:val="24"/>
        </w:rPr>
        <w:t xml:space="preserve"> Oldekop. 2018. “Research Frontiers in Community Forest Management.” </w:t>
      </w:r>
      <w:r w:rsidRPr="00D23B82">
        <w:rPr>
          <w:rFonts w:ascii="Times New Roman" w:hAnsi="Times New Roman" w:cs="Times New Roman"/>
          <w:i/>
          <w:iCs/>
          <w:sz w:val="24"/>
        </w:rPr>
        <w:t>Current Opinion in Environmental Sustainability</w:t>
      </w:r>
      <w:r w:rsidRPr="00D23B82">
        <w:rPr>
          <w:rFonts w:ascii="Times New Roman" w:hAnsi="Times New Roman" w:cs="Times New Roman"/>
          <w:sz w:val="24"/>
        </w:rPr>
        <w:t>, Environmental change issues 2018, 32 (June): 119–25. https://doi.org/10.1016/j.cosust.2018.06.003.</w:t>
      </w:r>
    </w:p>
    <w:p w14:paraId="2B1CF84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Hale, Thomas. 2020. “Transnational Actors and Transnational Governance in Global Environmental Politics.” </w:t>
      </w:r>
      <w:r w:rsidRPr="00D23B82">
        <w:rPr>
          <w:rFonts w:ascii="Times New Roman" w:hAnsi="Times New Roman" w:cs="Times New Roman"/>
          <w:i/>
          <w:iCs/>
          <w:sz w:val="24"/>
        </w:rPr>
        <w:t>Annual Review of Political Science</w:t>
      </w:r>
      <w:r w:rsidRPr="00D23B82">
        <w:rPr>
          <w:rFonts w:ascii="Times New Roman" w:hAnsi="Times New Roman" w:cs="Times New Roman"/>
          <w:sz w:val="24"/>
        </w:rPr>
        <w:t xml:space="preserve"> 23: 12.1-12.18.</w:t>
      </w:r>
    </w:p>
    <w:p w14:paraId="116C71A4" w14:textId="6C42973E"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Hall, Peter A., and Michèle Lamont. 2013. </w:t>
      </w:r>
      <w:r w:rsidRPr="00D23B82">
        <w:rPr>
          <w:rFonts w:ascii="Times New Roman" w:hAnsi="Times New Roman" w:cs="Times New Roman"/>
          <w:i/>
          <w:iCs/>
          <w:sz w:val="24"/>
        </w:rPr>
        <w:t>Social Resilience in the Neo-Liberal Era</w:t>
      </w:r>
      <w:r w:rsidRPr="00D23B82">
        <w:rPr>
          <w:rFonts w:ascii="Times New Roman" w:hAnsi="Times New Roman" w:cs="Times New Roman"/>
          <w:sz w:val="24"/>
        </w:rPr>
        <w:t>. Cambridge</w:t>
      </w:r>
      <w:r w:rsidR="007F4488">
        <w:rPr>
          <w:rFonts w:ascii="Times New Roman" w:hAnsi="Times New Roman" w:cs="Times New Roman"/>
          <w:sz w:val="24"/>
        </w:rPr>
        <w:t xml:space="preserve"> </w:t>
      </w:r>
      <w:r w:rsidRPr="00D23B82">
        <w:rPr>
          <w:rFonts w:ascii="Times New Roman" w:hAnsi="Times New Roman" w:cs="Times New Roman"/>
          <w:sz w:val="24"/>
        </w:rPr>
        <w:t>University Press.</w:t>
      </w:r>
    </w:p>
    <w:p w14:paraId="0850518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Hamann, Maike, Kevin Berry, Tomas Chaigneau, Tracie Curry, Robert Heilmayr, Patrik J.G. Henriksson, Jonas Hentati-Sundberg, et al. 2018. “Inequality and the Biosphere.”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43 (1): null. https://doi.org/10.1146/annurev-environ-102017-025949.</w:t>
      </w:r>
    </w:p>
    <w:p w14:paraId="4DA38A50" w14:textId="77777777" w:rsidR="003E3B25" w:rsidRDefault="00D23B82" w:rsidP="00D23B82">
      <w:pPr>
        <w:pStyle w:val="Bibliography"/>
      </w:pPr>
      <w:r w:rsidRPr="00D23B82">
        <w:rPr>
          <w:rFonts w:ascii="Times New Roman" w:hAnsi="Times New Roman" w:cs="Times New Roman"/>
          <w:sz w:val="24"/>
        </w:rPr>
        <w:t>Hamilton, Kirk E., John F. Helliwell, and Michael Woolcock. 2016. “Social Capital, Trust, and Well-Being in the Evaluation of Wealth.” WPS7707. The World Bank. http://documents.worldbank.org/curated/en/249031468195550873/Social-capital-trust-and-well-being-in-the-evaluation-of-wealth</w:t>
      </w:r>
      <w:r w:rsidR="003E3B25" w:rsidRPr="003E3B25">
        <w:t xml:space="preserve"> </w:t>
      </w:r>
    </w:p>
    <w:p w14:paraId="4B3CC7D9" w14:textId="77777777" w:rsidR="003E3B25" w:rsidRDefault="003E3B25" w:rsidP="00D23B82">
      <w:pPr>
        <w:pStyle w:val="Bibliography"/>
      </w:pPr>
    </w:p>
    <w:p w14:paraId="0C53B329" w14:textId="6B8E6BE5" w:rsidR="00D23B82" w:rsidRDefault="003E3B25" w:rsidP="00D23B82">
      <w:pPr>
        <w:pStyle w:val="Bibliography"/>
        <w:rPr>
          <w:rFonts w:ascii="Times New Roman" w:hAnsi="Times New Roman" w:cs="Times New Roman"/>
          <w:sz w:val="24"/>
        </w:rPr>
      </w:pPr>
      <w:r w:rsidRPr="003E3B25">
        <w:rPr>
          <w:rFonts w:ascii="Times New Roman" w:hAnsi="Times New Roman" w:cs="Times New Roman"/>
          <w:sz w:val="24"/>
        </w:rPr>
        <w:t xml:space="preserve">Hansen, Teis, and Lars Coenen. 2015. “The </w:t>
      </w:r>
      <w:r>
        <w:rPr>
          <w:rFonts w:ascii="Times New Roman" w:hAnsi="Times New Roman" w:cs="Times New Roman"/>
          <w:sz w:val="24"/>
        </w:rPr>
        <w:t>G</w:t>
      </w:r>
      <w:r w:rsidRPr="003E3B25">
        <w:rPr>
          <w:rFonts w:ascii="Times New Roman" w:hAnsi="Times New Roman" w:cs="Times New Roman"/>
          <w:sz w:val="24"/>
        </w:rPr>
        <w:t xml:space="preserve">eography of </w:t>
      </w:r>
      <w:r>
        <w:rPr>
          <w:rFonts w:ascii="Times New Roman" w:hAnsi="Times New Roman" w:cs="Times New Roman"/>
          <w:sz w:val="24"/>
        </w:rPr>
        <w:t>S</w:t>
      </w:r>
      <w:r w:rsidRPr="003E3B25">
        <w:rPr>
          <w:rFonts w:ascii="Times New Roman" w:hAnsi="Times New Roman" w:cs="Times New Roman"/>
          <w:sz w:val="24"/>
        </w:rPr>
        <w:t xml:space="preserve">ustainability </w:t>
      </w:r>
      <w:r>
        <w:rPr>
          <w:rFonts w:ascii="Times New Roman" w:hAnsi="Times New Roman" w:cs="Times New Roman"/>
          <w:sz w:val="24"/>
        </w:rPr>
        <w:t>Tr</w:t>
      </w:r>
      <w:r w:rsidRPr="003E3B25">
        <w:rPr>
          <w:rFonts w:ascii="Times New Roman" w:hAnsi="Times New Roman" w:cs="Times New Roman"/>
          <w:sz w:val="24"/>
        </w:rPr>
        <w:t xml:space="preserve">ansitions: Review, </w:t>
      </w:r>
      <w:r>
        <w:rPr>
          <w:rFonts w:ascii="Times New Roman" w:hAnsi="Times New Roman" w:cs="Times New Roman"/>
          <w:sz w:val="24"/>
        </w:rPr>
        <w:t>S</w:t>
      </w:r>
      <w:r w:rsidRPr="003E3B25">
        <w:rPr>
          <w:rFonts w:ascii="Times New Roman" w:hAnsi="Times New Roman" w:cs="Times New Roman"/>
          <w:sz w:val="24"/>
        </w:rPr>
        <w:t xml:space="preserve">ynthesis and </w:t>
      </w:r>
      <w:r>
        <w:rPr>
          <w:rFonts w:ascii="Times New Roman" w:hAnsi="Times New Roman" w:cs="Times New Roman"/>
          <w:sz w:val="24"/>
        </w:rPr>
        <w:t>R</w:t>
      </w:r>
      <w:r w:rsidRPr="003E3B25">
        <w:rPr>
          <w:rFonts w:ascii="Times New Roman" w:hAnsi="Times New Roman" w:cs="Times New Roman"/>
          <w:sz w:val="24"/>
        </w:rPr>
        <w:t xml:space="preserve">eflections on an </w:t>
      </w:r>
      <w:r>
        <w:rPr>
          <w:rFonts w:ascii="Times New Roman" w:hAnsi="Times New Roman" w:cs="Times New Roman"/>
          <w:sz w:val="24"/>
        </w:rPr>
        <w:t>E</w:t>
      </w:r>
      <w:r w:rsidRPr="003E3B25">
        <w:rPr>
          <w:rFonts w:ascii="Times New Roman" w:hAnsi="Times New Roman" w:cs="Times New Roman"/>
          <w:sz w:val="24"/>
        </w:rPr>
        <w:t xml:space="preserve">mergent </w:t>
      </w:r>
      <w:r>
        <w:rPr>
          <w:rFonts w:ascii="Times New Roman" w:hAnsi="Times New Roman" w:cs="Times New Roman"/>
          <w:sz w:val="24"/>
        </w:rPr>
        <w:t>R</w:t>
      </w:r>
      <w:r w:rsidRPr="003E3B25">
        <w:rPr>
          <w:rFonts w:ascii="Times New Roman" w:hAnsi="Times New Roman" w:cs="Times New Roman"/>
          <w:sz w:val="24"/>
        </w:rPr>
        <w:t xml:space="preserve">esearch </w:t>
      </w:r>
      <w:r>
        <w:rPr>
          <w:rFonts w:ascii="Times New Roman" w:hAnsi="Times New Roman" w:cs="Times New Roman"/>
          <w:sz w:val="24"/>
        </w:rPr>
        <w:t>F</w:t>
      </w:r>
      <w:r w:rsidRPr="003E3B25">
        <w:rPr>
          <w:rFonts w:ascii="Times New Roman" w:hAnsi="Times New Roman" w:cs="Times New Roman"/>
          <w:sz w:val="24"/>
        </w:rPr>
        <w:t>ield.” Environmental Innovation and Societal Transitions 17 (December): 92–109. https://doi.org/10.1016/j.eist.2014.11.001.</w:t>
      </w:r>
      <w:r w:rsidR="00D23B82" w:rsidRPr="00D23B82">
        <w:rPr>
          <w:rFonts w:ascii="Times New Roman" w:hAnsi="Times New Roman" w:cs="Times New Roman"/>
          <w:sz w:val="24"/>
        </w:rPr>
        <w:t>.</w:t>
      </w:r>
    </w:p>
    <w:p w14:paraId="020CD19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Hardin, G. 1968. “The Tragedy of the Commons.” </w:t>
      </w:r>
      <w:r w:rsidRPr="00D23B82">
        <w:rPr>
          <w:rFonts w:ascii="Times New Roman" w:hAnsi="Times New Roman" w:cs="Times New Roman"/>
          <w:i/>
          <w:iCs/>
          <w:sz w:val="24"/>
        </w:rPr>
        <w:t>Science</w:t>
      </w:r>
      <w:r w:rsidRPr="00D23B82">
        <w:rPr>
          <w:rFonts w:ascii="Times New Roman" w:hAnsi="Times New Roman" w:cs="Times New Roman"/>
          <w:sz w:val="24"/>
        </w:rPr>
        <w:t xml:space="preserve"> 162: 1243–48.</w:t>
      </w:r>
    </w:p>
    <w:p w14:paraId="40D128F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Haugaard, Mark. 2002. </w:t>
      </w:r>
      <w:r w:rsidRPr="00D23B82">
        <w:rPr>
          <w:rFonts w:ascii="Times New Roman" w:hAnsi="Times New Roman" w:cs="Times New Roman"/>
          <w:i/>
          <w:iCs/>
          <w:sz w:val="24"/>
        </w:rPr>
        <w:t>Power: A Reader</w:t>
      </w:r>
      <w:r w:rsidRPr="00D23B82">
        <w:rPr>
          <w:rFonts w:ascii="Times New Roman" w:hAnsi="Times New Roman" w:cs="Times New Roman"/>
          <w:sz w:val="24"/>
        </w:rPr>
        <w:t>. Manchester: Manchester University Press.</w:t>
      </w:r>
    </w:p>
    <w:p w14:paraId="331DF59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Hausknost, Daniel, and Willi Haas. 2019. “The Politics of Selection: Towards a Transformative Model of Environmental Innovation.” </w:t>
      </w:r>
      <w:r w:rsidRPr="00D23B82">
        <w:rPr>
          <w:rFonts w:ascii="Times New Roman" w:hAnsi="Times New Roman" w:cs="Times New Roman"/>
          <w:i/>
          <w:iCs/>
          <w:sz w:val="24"/>
        </w:rPr>
        <w:t>Sustainability</w:t>
      </w:r>
      <w:r w:rsidRPr="00D23B82">
        <w:rPr>
          <w:rFonts w:ascii="Times New Roman" w:hAnsi="Times New Roman" w:cs="Times New Roman"/>
          <w:sz w:val="24"/>
        </w:rPr>
        <w:t xml:space="preserve"> 11 (2): 506. https://doi.org/10.3390/su11020506.</w:t>
      </w:r>
    </w:p>
    <w:p w14:paraId="1F63422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Heilmayr, Robert, and Eric F. Lambin. 2016. “Impacts of Nonstate, Market-Driven Governance on Chilean Forests.”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113 (11): 2910–15. https://doi.org/10.1073/pnas.1600394113.</w:t>
      </w:r>
    </w:p>
    <w:p w14:paraId="3DED90A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Henderson, Rebecca. 2020. </w:t>
      </w:r>
      <w:r w:rsidRPr="00D23B82">
        <w:rPr>
          <w:rFonts w:ascii="Times New Roman" w:hAnsi="Times New Roman" w:cs="Times New Roman"/>
          <w:i/>
          <w:iCs/>
          <w:sz w:val="24"/>
        </w:rPr>
        <w:t>Reimagining Capitalism in a World on Fire</w:t>
      </w:r>
      <w:r w:rsidRPr="00D23B82">
        <w:rPr>
          <w:rFonts w:ascii="Times New Roman" w:hAnsi="Times New Roman" w:cs="Times New Roman"/>
          <w:sz w:val="24"/>
        </w:rPr>
        <w:t>. New York: PublicAffairs.</w:t>
      </w:r>
    </w:p>
    <w:p w14:paraId="5DD3699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Henry, Adam Douglas, and Björn Vollan. 2014. “Networks and the Challenge of Sustainable Development.”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39 (1): 583–610. https://doi.org/10.1146/annurev-environ-101813-013246.</w:t>
      </w:r>
    </w:p>
    <w:p w14:paraId="12871A5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Hess, Charlotte. 2012. “The Unfolding of the Knowledge Commons.” Text. May 2012. https://www.ingentaconnect.com/content/stair/stair/2012/00000008/00000001/art00003.</w:t>
      </w:r>
    </w:p>
    <w:p w14:paraId="640ACDA1" w14:textId="35D72C7D"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Hess, Charlotte, and Elinor Ostrom, eds. 2007. </w:t>
      </w:r>
      <w:r w:rsidRPr="00D23B82">
        <w:rPr>
          <w:rFonts w:ascii="Times New Roman" w:hAnsi="Times New Roman" w:cs="Times New Roman"/>
          <w:i/>
          <w:iCs/>
          <w:sz w:val="24"/>
        </w:rPr>
        <w:t>Understanding Knowledge as a Commons: From Theory to Practice</w:t>
      </w:r>
      <w:r w:rsidRPr="00D23B82">
        <w:rPr>
          <w:rFonts w:ascii="Times New Roman" w:hAnsi="Times New Roman" w:cs="Times New Roman"/>
          <w:sz w:val="24"/>
        </w:rPr>
        <w:t>. Cambridge, Mass.: MIT Press.</w:t>
      </w:r>
    </w:p>
    <w:p w14:paraId="0D7F78A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Hess, David J. 2018. “Energy Democracy and Social Movements: A Multi-Coalition Perspective on the Politics of Sustainability Transitions.” </w:t>
      </w:r>
      <w:r w:rsidRPr="00D23B82">
        <w:rPr>
          <w:rFonts w:ascii="Times New Roman" w:hAnsi="Times New Roman" w:cs="Times New Roman"/>
          <w:i/>
          <w:iCs/>
          <w:sz w:val="24"/>
        </w:rPr>
        <w:t>Energy Research &amp; Social Science</w:t>
      </w:r>
      <w:r w:rsidRPr="00D23B82">
        <w:rPr>
          <w:rFonts w:ascii="Times New Roman" w:hAnsi="Times New Roman" w:cs="Times New Roman"/>
          <w:sz w:val="24"/>
        </w:rPr>
        <w:t xml:space="preserve"> 40 (June): 177–89. https://doi.org/10.1016/j.erss.2018.01.003.</w:t>
      </w:r>
    </w:p>
    <w:p w14:paraId="6E44460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Hicks, Christina C., Arielle Levine, Arun Agrawal, Xavier Basurto, Sara J. Breslow, Courtney Carothers, Susan Charnley, et al. 2016. “Engage Key Social Concepts for Sustainability.” </w:t>
      </w:r>
      <w:r w:rsidRPr="00D23B82">
        <w:rPr>
          <w:rFonts w:ascii="Times New Roman" w:hAnsi="Times New Roman" w:cs="Times New Roman"/>
          <w:i/>
          <w:iCs/>
          <w:sz w:val="24"/>
        </w:rPr>
        <w:t>Science</w:t>
      </w:r>
      <w:r w:rsidRPr="00D23B82">
        <w:rPr>
          <w:rFonts w:ascii="Times New Roman" w:hAnsi="Times New Roman" w:cs="Times New Roman"/>
          <w:sz w:val="24"/>
        </w:rPr>
        <w:t xml:space="preserve"> 352 (6281): 38–40. https://doi.org/10.1126/science.aad4977.</w:t>
      </w:r>
    </w:p>
    <w:p w14:paraId="4C3E7C1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Hoegh-Guldberg, Ove, Eliza Northrop, and Jane Lubchenco. 2019. “The Ocean Is Key to Achieving Climate and Societal Goals.” </w:t>
      </w:r>
      <w:r w:rsidRPr="00D23B82">
        <w:rPr>
          <w:rFonts w:ascii="Times New Roman" w:hAnsi="Times New Roman" w:cs="Times New Roman"/>
          <w:i/>
          <w:iCs/>
          <w:sz w:val="24"/>
        </w:rPr>
        <w:t>Science</w:t>
      </w:r>
      <w:r w:rsidRPr="00D23B82">
        <w:rPr>
          <w:rFonts w:ascii="Times New Roman" w:hAnsi="Times New Roman" w:cs="Times New Roman"/>
          <w:sz w:val="24"/>
        </w:rPr>
        <w:t xml:space="preserve"> 365 (6460): 1372–74. https://doi.org/10.1126/science.aaz4390.</w:t>
      </w:r>
    </w:p>
    <w:p w14:paraId="142A5AA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Hoekstra, Arjen Y., Rianne Bredenhoff-Bijlsma, and Maarten S. Krol. 2018. “The Control versus Resilience Rationale for Managing Systems under Uncertainty.” </w:t>
      </w:r>
      <w:r w:rsidRPr="00D23B82">
        <w:rPr>
          <w:rFonts w:ascii="Times New Roman" w:hAnsi="Times New Roman" w:cs="Times New Roman"/>
          <w:i/>
          <w:iCs/>
          <w:sz w:val="24"/>
        </w:rPr>
        <w:t>Environmental Research Letters</w:t>
      </w:r>
      <w:r w:rsidRPr="00D23B82">
        <w:rPr>
          <w:rFonts w:ascii="Times New Roman" w:hAnsi="Times New Roman" w:cs="Times New Roman"/>
          <w:sz w:val="24"/>
        </w:rPr>
        <w:t xml:space="preserve"> 13 (10): 103002. https://doi.org/10.1088/1748-9326/aadf95.</w:t>
      </w:r>
    </w:p>
    <w:p w14:paraId="37E3FD7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Holden, Erling, Kristin Linnerud, and David Banister. 2014. “Sustainable Development: Our Common Future Revisited.”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26 (May): 130–39. https://doi.org/10.1016/j.gloenvcha.2014.04.006.</w:t>
      </w:r>
    </w:p>
    <w:p w14:paraId="407FF82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Hölscher, Katharina, Julia M. Wittmayer, and Derk Loorbach. 2018. “Transition versus Transformation: What’s the Difference?” </w:t>
      </w:r>
      <w:r w:rsidRPr="00D23B82">
        <w:rPr>
          <w:rFonts w:ascii="Times New Roman" w:hAnsi="Times New Roman" w:cs="Times New Roman"/>
          <w:i/>
          <w:iCs/>
          <w:sz w:val="24"/>
        </w:rPr>
        <w:t>Environmental Innovation and Societal Transitions</w:t>
      </w:r>
      <w:r w:rsidRPr="00D23B82">
        <w:rPr>
          <w:rFonts w:ascii="Times New Roman" w:hAnsi="Times New Roman" w:cs="Times New Roman"/>
          <w:sz w:val="24"/>
        </w:rPr>
        <w:t xml:space="preserve"> 27 (June): 1–3. https://doi.org/10.1016/j.eist.2017.10.007.</w:t>
      </w:r>
    </w:p>
    <w:p w14:paraId="085ED66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Homayounfar, Mehran, Rachata Muneepeerakul, John M. Anderies, and Chitsomanus P. Muneepeerakul. 2018. “Linking Resilience and Robustness and Uncovering Their Trade-Offs in Coupled Infrastructure Systems.” </w:t>
      </w:r>
      <w:r w:rsidRPr="00D23B82">
        <w:rPr>
          <w:rFonts w:ascii="Times New Roman" w:hAnsi="Times New Roman" w:cs="Times New Roman"/>
          <w:i/>
          <w:iCs/>
          <w:sz w:val="24"/>
        </w:rPr>
        <w:t>Earth System Dynamics</w:t>
      </w:r>
      <w:r w:rsidRPr="00D23B82">
        <w:rPr>
          <w:rFonts w:ascii="Times New Roman" w:hAnsi="Times New Roman" w:cs="Times New Roman"/>
          <w:sz w:val="24"/>
        </w:rPr>
        <w:t xml:space="preserve"> 9 (4): 1159–68. https://doi.org/10.5194/esd-9-1159-2018.</w:t>
      </w:r>
    </w:p>
    <w:p w14:paraId="395484D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Hull, Vanessa, and Jianguo Liu. 2018. “Telecoupling: A New Frontier for Global Sustainability.”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23 (4). https://doi.org/10.5751/ES-10494-230441.</w:t>
      </w:r>
    </w:p>
    <w:p w14:paraId="7A78E7E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ICSU, and ISSC. 2015. “Review of Targets for the Sustainable Development Goals: The Science Perspective.” Paris: International Council for Science. https://council.science/publications/review-of-targets-for-the-sustainable-development-goals-the-science-perspective-2015/.</w:t>
      </w:r>
    </w:p>
    <w:p w14:paraId="0B653A7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Ikeda, Shinya, Tetsuya Tamaki, Hiroki Nakamura, and Shunsuke Managi. 2017. “Inclusive Wealth of Regions: The Case of Japan.” </w:t>
      </w:r>
      <w:r w:rsidRPr="00D23B82">
        <w:rPr>
          <w:rFonts w:ascii="Times New Roman" w:hAnsi="Times New Roman" w:cs="Times New Roman"/>
          <w:i/>
          <w:iCs/>
          <w:sz w:val="24"/>
        </w:rPr>
        <w:t>Sustainability Science</w:t>
      </w:r>
      <w:r w:rsidRPr="00D23B82">
        <w:rPr>
          <w:rFonts w:ascii="Times New Roman" w:hAnsi="Times New Roman" w:cs="Times New Roman"/>
          <w:sz w:val="24"/>
        </w:rPr>
        <w:t xml:space="preserve"> 12 (6): 991–1006. https://doi.org/10.1007/s11625-017-0450-4.</w:t>
      </w:r>
    </w:p>
    <w:p w14:paraId="458003C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IPBES, Sandra Díaz, J Settele, Eduardo Brondízio, H Ngo, M Guèze, J Agard, et al. 2019. “Summary for Policymakers of the Global Assessment Report on Biodiversity and Ecosystem Services of the Intergovernmental Science-Policy Platform on Biodiversity and Ecosystem Services.” Bonn, Germany: IPBES secretariat. https://www.ipbes.net/global-assessment-report-biodiversity-ecosystem-services.</w:t>
      </w:r>
    </w:p>
    <w:p w14:paraId="5B1EA7E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IPCC. 2018. “Global Warming of 1.5°C.” Geneva: World Meteorological Organization/United Nations Environment Program. http://www.ipcc.ch/report/sr15/.</w:t>
      </w:r>
    </w:p>
    <w:p w14:paraId="421B963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Irwin, Elena G., Sathya Gopalakrishnan, and Alan Randall. 2016. “Welfare, Wealth, and Sustainability.” </w:t>
      </w:r>
      <w:r w:rsidRPr="00D23B82">
        <w:rPr>
          <w:rFonts w:ascii="Times New Roman" w:hAnsi="Times New Roman" w:cs="Times New Roman"/>
          <w:i/>
          <w:iCs/>
          <w:sz w:val="24"/>
        </w:rPr>
        <w:t>Annual Review of Resource Economics</w:t>
      </w:r>
      <w:r w:rsidRPr="00D23B82">
        <w:rPr>
          <w:rFonts w:ascii="Times New Roman" w:hAnsi="Times New Roman" w:cs="Times New Roman"/>
          <w:sz w:val="24"/>
        </w:rPr>
        <w:t xml:space="preserve"> 8 (1): 77–98. https://doi.org/10.1146/annurev-resource-100815-095351.</w:t>
      </w:r>
    </w:p>
    <w:p w14:paraId="375DB0C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Jabbour, Jason, and Christian Flachsland. 2017. “40 Years of Global Environmental Assessments: A Retrospective Analysis.” </w:t>
      </w:r>
      <w:r w:rsidRPr="00D23B82">
        <w:rPr>
          <w:rFonts w:ascii="Times New Roman" w:hAnsi="Times New Roman" w:cs="Times New Roman"/>
          <w:i/>
          <w:iCs/>
          <w:sz w:val="24"/>
        </w:rPr>
        <w:t>Environmental Science &amp; Policy</w:t>
      </w:r>
      <w:r w:rsidRPr="00D23B82">
        <w:rPr>
          <w:rFonts w:ascii="Times New Roman" w:hAnsi="Times New Roman" w:cs="Times New Roman"/>
          <w:sz w:val="24"/>
        </w:rPr>
        <w:t xml:space="preserve"> 77 (November): 193–202. https://doi.org/10.1016/j.envsci.2017.05.001.</w:t>
      </w:r>
    </w:p>
    <w:p w14:paraId="2053165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Jasanoff, Sheila. 2005. “Technologies of Humility: Citizen Participation in Governing Science.” In </w:t>
      </w:r>
      <w:r w:rsidRPr="00D23B82">
        <w:rPr>
          <w:rFonts w:ascii="Times New Roman" w:hAnsi="Times New Roman" w:cs="Times New Roman"/>
          <w:i/>
          <w:iCs/>
          <w:sz w:val="24"/>
        </w:rPr>
        <w:t>Wozu Experten?</w:t>
      </w:r>
      <w:r w:rsidRPr="00D23B82">
        <w:rPr>
          <w:rFonts w:ascii="Times New Roman" w:hAnsi="Times New Roman" w:cs="Times New Roman"/>
          <w:sz w:val="24"/>
        </w:rPr>
        <w:t>, edited by Alexander Bogner and Helge Torgersen, 370–89. Wiesbaden: VS Verlag für Sozialwissenschaften. https://doi.org/10.1007/978-3-322-80692-5_17.</w:t>
      </w:r>
    </w:p>
    <w:p w14:paraId="2E8BBD00" w14:textId="1AD27B5F"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Jasanoff, Sheila, and Sang-Hyun Kim. 2015. </w:t>
      </w:r>
      <w:r w:rsidRPr="00D23B82">
        <w:rPr>
          <w:rFonts w:ascii="Times New Roman" w:hAnsi="Times New Roman" w:cs="Times New Roman"/>
          <w:i/>
          <w:iCs/>
          <w:sz w:val="24"/>
        </w:rPr>
        <w:t>Dreamscapes of Modernity: Sociotechnical Imaginaries and the Fabrication of Power</w:t>
      </w:r>
      <w:r w:rsidRPr="00D23B82">
        <w:rPr>
          <w:rFonts w:ascii="Times New Roman" w:hAnsi="Times New Roman" w:cs="Times New Roman"/>
          <w:sz w:val="24"/>
        </w:rPr>
        <w:t>. Chicago; London: The University of Chicago Press. http://nrs.harvard.edu/urn-3:hul.ebookbatch.GEN_batch:EDZ000128427620160622.</w:t>
      </w:r>
    </w:p>
    <w:p w14:paraId="41DE7CD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Johnson, David R., and Nathan B. Geldner. 2019. “Contemporary Decision Methods for Agricultural, Environmental, and Resource Management and Policy.” </w:t>
      </w:r>
      <w:r w:rsidRPr="00D23B82">
        <w:rPr>
          <w:rFonts w:ascii="Times New Roman" w:hAnsi="Times New Roman" w:cs="Times New Roman"/>
          <w:i/>
          <w:iCs/>
          <w:sz w:val="24"/>
        </w:rPr>
        <w:t xml:space="preserve">Annual Review of </w:t>
      </w:r>
      <w:r w:rsidRPr="00D23B82">
        <w:rPr>
          <w:rFonts w:ascii="Times New Roman" w:hAnsi="Times New Roman" w:cs="Times New Roman"/>
          <w:i/>
          <w:iCs/>
          <w:sz w:val="24"/>
        </w:rPr>
        <w:lastRenderedPageBreak/>
        <w:t>Resource Economics</w:t>
      </w:r>
      <w:r w:rsidRPr="00D23B82">
        <w:rPr>
          <w:rFonts w:ascii="Times New Roman" w:hAnsi="Times New Roman" w:cs="Times New Roman"/>
          <w:sz w:val="24"/>
        </w:rPr>
        <w:t xml:space="preserve"> 11 (1): 19–41. https://doi.org/10.1146/annurev-resource-100518-094020.</w:t>
      </w:r>
    </w:p>
    <w:p w14:paraId="0F684E2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Jordan, Andrew, Dave Huitema, Harro van Asselt, and Johanna Forster. 2018. “Governing Climate Change: The Promise and Limits of Polycentric Governance.” In </w:t>
      </w:r>
      <w:r w:rsidRPr="00D23B82">
        <w:rPr>
          <w:rFonts w:ascii="Times New Roman" w:hAnsi="Times New Roman" w:cs="Times New Roman"/>
          <w:i/>
          <w:iCs/>
          <w:sz w:val="24"/>
        </w:rPr>
        <w:t>Governing Climate Change</w:t>
      </w:r>
      <w:r w:rsidRPr="00D23B82">
        <w:rPr>
          <w:rFonts w:ascii="Times New Roman" w:hAnsi="Times New Roman" w:cs="Times New Roman"/>
          <w:sz w:val="24"/>
        </w:rPr>
        <w:t>, edited by Andrew Jordan, Dave Huitema, Harro van Asselt, and Johanna Forster, 1st ed., 359–83. Cambridge University Press. https://doi.org/10.1017/9781108284646.021.</w:t>
      </w:r>
    </w:p>
    <w:p w14:paraId="2F89EB6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Kabeer, Naila. 1999. “Resources, Agency, Achievements: Reflections on the Measurement of Women’s Empowerment.” </w:t>
      </w:r>
      <w:r w:rsidRPr="00D23B82">
        <w:rPr>
          <w:rFonts w:ascii="Times New Roman" w:hAnsi="Times New Roman" w:cs="Times New Roman"/>
          <w:i/>
          <w:iCs/>
          <w:sz w:val="24"/>
        </w:rPr>
        <w:t>Development and Change</w:t>
      </w:r>
      <w:r w:rsidRPr="00D23B82">
        <w:rPr>
          <w:rFonts w:ascii="Times New Roman" w:hAnsi="Times New Roman" w:cs="Times New Roman"/>
          <w:sz w:val="24"/>
        </w:rPr>
        <w:t xml:space="preserve"> 30 (3): 435–64. https://doi.org/10.1111/1467-7660.00125.</w:t>
      </w:r>
    </w:p>
    <w:p w14:paraId="5919B19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Kanger, Laur, and Johan Schot. 2019. “Deep Transitions: Theorizing the Long-Term Patterns of Socio-Technical Change.” </w:t>
      </w:r>
      <w:r w:rsidRPr="00D23B82">
        <w:rPr>
          <w:rFonts w:ascii="Times New Roman" w:hAnsi="Times New Roman" w:cs="Times New Roman"/>
          <w:i/>
          <w:iCs/>
          <w:sz w:val="24"/>
        </w:rPr>
        <w:t>Environmental Innovation and Societal Transitions</w:t>
      </w:r>
      <w:r w:rsidRPr="00D23B82">
        <w:rPr>
          <w:rFonts w:ascii="Times New Roman" w:hAnsi="Times New Roman" w:cs="Times New Roman"/>
          <w:sz w:val="24"/>
        </w:rPr>
        <w:t xml:space="preserve"> 32 (September): 7–21. https://doi.org/10.1016/j.eist.2018.07.006.</w:t>
      </w:r>
    </w:p>
    <w:p w14:paraId="49BE53B5" w14:textId="5AC76369"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Kanie, Norichika, and Frank Biermann. 2017. </w:t>
      </w:r>
      <w:r w:rsidRPr="00D23B82">
        <w:rPr>
          <w:rFonts w:ascii="Times New Roman" w:hAnsi="Times New Roman" w:cs="Times New Roman"/>
          <w:i/>
          <w:iCs/>
          <w:sz w:val="24"/>
        </w:rPr>
        <w:t>Governing through Goals: Sustainable Development Goals as Governance Innovation</w:t>
      </w:r>
      <w:r w:rsidRPr="00D23B82">
        <w:rPr>
          <w:rFonts w:ascii="Times New Roman" w:hAnsi="Times New Roman" w:cs="Times New Roman"/>
          <w:sz w:val="24"/>
        </w:rPr>
        <w:t>. Earth System Governance. Cambridge</w:t>
      </w:r>
      <w:r w:rsidR="007F4488">
        <w:rPr>
          <w:rFonts w:ascii="Times New Roman" w:hAnsi="Times New Roman" w:cs="Times New Roman"/>
          <w:sz w:val="24"/>
        </w:rPr>
        <w:t>, MA</w:t>
      </w:r>
      <w:r w:rsidRPr="00D23B82">
        <w:rPr>
          <w:rFonts w:ascii="Times New Roman" w:hAnsi="Times New Roman" w:cs="Times New Roman"/>
          <w:sz w:val="24"/>
        </w:rPr>
        <w:t>: MIT Press. https://muse-jhu-edu.ezp-prod1.hul.harvard.edu/book/52006/.</w:t>
      </w:r>
    </w:p>
    <w:p w14:paraId="259E118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Kashwan, Prakash, Lauren M. Maclean, and Gustavo A. García-López. 2019. “Rethinking Power and Institutions in the Shadows of Neoliberalism.” </w:t>
      </w:r>
      <w:r w:rsidRPr="00D23B82">
        <w:rPr>
          <w:rFonts w:ascii="Times New Roman" w:hAnsi="Times New Roman" w:cs="Times New Roman"/>
          <w:i/>
          <w:iCs/>
          <w:sz w:val="24"/>
        </w:rPr>
        <w:t>World Development</w:t>
      </w:r>
      <w:r w:rsidRPr="00D23B82">
        <w:rPr>
          <w:rFonts w:ascii="Times New Roman" w:hAnsi="Times New Roman" w:cs="Times New Roman"/>
          <w:sz w:val="24"/>
        </w:rPr>
        <w:t xml:space="preserve"> 120: 133–146. https://doi.org/10.1016/j.worlddev.2018.05.026.</w:t>
      </w:r>
    </w:p>
    <w:p w14:paraId="512B383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Kates, Robert W. 2011. “What Kind of a Science Is Sustainability Science?”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108 (49): 19449–50. https://doi.org/10.1073/pnas.1116097108.</w:t>
      </w:r>
    </w:p>
    <w:p w14:paraId="0217A5D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Kattel, Rainer, and Mariana Mazzucato. 2018. “Mission-Oriented Innovation Policy and Dynamic Capabilities in the Public Sector.” </w:t>
      </w:r>
      <w:r w:rsidRPr="00D23B82">
        <w:rPr>
          <w:rFonts w:ascii="Times New Roman" w:hAnsi="Times New Roman" w:cs="Times New Roman"/>
          <w:i/>
          <w:iCs/>
          <w:sz w:val="24"/>
        </w:rPr>
        <w:t>Industrial and Corporate Change</w:t>
      </w:r>
      <w:r w:rsidRPr="00D23B82">
        <w:rPr>
          <w:rFonts w:ascii="Times New Roman" w:hAnsi="Times New Roman" w:cs="Times New Roman"/>
          <w:sz w:val="24"/>
        </w:rPr>
        <w:t xml:space="preserve"> 27 (5): 787–801. https://doi.org/10.1093/icc/dty032.</w:t>
      </w:r>
    </w:p>
    <w:p w14:paraId="6040F99F" w14:textId="4A2D59DA"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Kaul, Inge. 2012a. “Rethinking Public Goods and Global Public Goods.” In </w:t>
      </w:r>
      <w:r w:rsidRPr="00D23B82">
        <w:rPr>
          <w:rFonts w:ascii="Times New Roman" w:hAnsi="Times New Roman" w:cs="Times New Roman"/>
          <w:i/>
          <w:iCs/>
          <w:sz w:val="24"/>
        </w:rPr>
        <w:t>Reflexive Governance for Global Public Goods</w:t>
      </w:r>
      <w:r w:rsidRPr="00D23B82">
        <w:rPr>
          <w:rFonts w:ascii="Times New Roman" w:hAnsi="Times New Roman" w:cs="Times New Roman"/>
          <w:sz w:val="24"/>
        </w:rPr>
        <w:t xml:space="preserve">, edited by Eric Brousseau, Tom Dedeurwaerdere, and Bernd Siebenhüner, 37–53. </w:t>
      </w:r>
      <w:r w:rsidR="007F4488">
        <w:rPr>
          <w:rFonts w:ascii="Times New Roman" w:hAnsi="Times New Roman" w:cs="Times New Roman"/>
          <w:sz w:val="24"/>
        </w:rPr>
        <w:t xml:space="preserve">Cambridge, MA: </w:t>
      </w:r>
      <w:r w:rsidRPr="00D23B82">
        <w:rPr>
          <w:rFonts w:ascii="Times New Roman" w:hAnsi="Times New Roman" w:cs="Times New Roman"/>
          <w:sz w:val="24"/>
        </w:rPr>
        <w:t>MIT Press. http://muse.jhu.edu/book/20559.</w:t>
      </w:r>
    </w:p>
    <w:p w14:paraId="37B5398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2012b. “Global Public Goods: Explaining Their Underprovision.” </w:t>
      </w:r>
      <w:r w:rsidRPr="00D23B82">
        <w:rPr>
          <w:rFonts w:ascii="Times New Roman" w:hAnsi="Times New Roman" w:cs="Times New Roman"/>
          <w:i/>
          <w:iCs/>
          <w:sz w:val="24"/>
        </w:rPr>
        <w:t>Journal of International Economic Law</w:t>
      </w:r>
      <w:r w:rsidRPr="00D23B82">
        <w:rPr>
          <w:rFonts w:ascii="Times New Roman" w:hAnsi="Times New Roman" w:cs="Times New Roman"/>
          <w:sz w:val="24"/>
        </w:rPr>
        <w:t xml:space="preserve"> 15 (3): 729–50. https://doi.org/10.1093/jiel/jgs034.</w:t>
      </w:r>
    </w:p>
    <w:p w14:paraId="3E6CEF0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Kaul, Inge, Isabelle Grunberg, and Marc Stern. 1999. </w:t>
      </w:r>
      <w:r w:rsidRPr="00D23B82">
        <w:rPr>
          <w:rFonts w:ascii="Times New Roman" w:hAnsi="Times New Roman" w:cs="Times New Roman"/>
          <w:i/>
          <w:iCs/>
          <w:sz w:val="24"/>
        </w:rPr>
        <w:t>Global Public Goods: International Cooperation in the 21st Century</w:t>
      </w:r>
      <w:r w:rsidRPr="00D23B82">
        <w:rPr>
          <w:rFonts w:ascii="Times New Roman" w:hAnsi="Times New Roman" w:cs="Times New Roman"/>
          <w:sz w:val="24"/>
        </w:rPr>
        <w:t>. Oxford: Oxford University Press. https://doi.org/10.1093/0195130529.001.0001.</w:t>
      </w:r>
    </w:p>
    <w:p w14:paraId="741B74A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Keeley, Brian. 2015. </w:t>
      </w:r>
      <w:r w:rsidRPr="00D23B82">
        <w:rPr>
          <w:rFonts w:ascii="Times New Roman" w:hAnsi="Times New Roman" w:cs="Times New Roman"/>
          <w:i/>
          <w:iCs/>
          <w:sz w:val="24"/>
        </w:rPr>
        <w:t>Income Inequality: The Gap between Rich and Poor</w:t>
      </w:r>
      <w:r w:rsidRPr="00D23B82">
        <w:rPr>
          <w:rFonts w:ascii="Times New Roman" w:hAnsi="Times New Roman" w:cs="Times New Roman"/>
          <w:sz w:val="24"/>
        </w:rPr>
        <w:t>. OECD Insights. Paris: OECD.</w:t>
      </w:r>
    </w:p>
    <w:p w14:paraId="5C561316" w14:textId="6E1D9ACF"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Keohane, Robert O., and Elinor Ostrom, eds. 1995. </w:t>
      </w:r>
      <w:r w:rsidRPr="00D23B82">
        <w:rPr>
          <w:rFonts w:ascii="Times New Roman" w:hAnsi="Times New Roman" w:cs="Times New Roman"/>
          <w:i/>
          <w:iCs/>
          <w:sz w:val="24"/>
        </w:rPr>
        <w:t>Local Commons and Global Interdependence : Heterogeneity and Cooperation in Two Domains</w:t>
      </w:r>
      <w:r w:rsidRPr="00D23B82">
        <w:rPr>
          <w:rFonts w:ascii="Times New Roman" w:hAnsi="Times New Roman" w:cs="Times New Roman"/>
          <w:sz w:val="24"/>
        </w:rPr>
        <w:t>. London</w:t>
      </w:r>
      <w:r w:rsidR="007F4488">
        <w:rPr>
          <w:rFonts w:ascii="Times New Roman" w:hAnsi="Times New Roman" w:cs="Times New Roman"/>
          <w:sz w:val="24"/>
        </w:rPr>
        <w:t xml:space="preserve">; </w:t>
      </w:r>
      <w:r w:rsidRPr="00D23B82">
        <w:rPr>
          <w:rFonts w:ascii="Times New Roman" w:hAnsi="Times New Roman" w:cs="Times New Roman"/>
          <w:sz w:val="24"/>
        </w:rPr>
        <w:t xml:space="preserve">Thousand Oaks, </w:t>
      </w:r>
      <w:r w:rsidR="007F4488">
        <w:rPr>
          <w:rFonts w:ascii="Times New Roman" w:hAnsi="Times New Roman" w:cs="Times New Roman"/>
          <w:sz w:val="24"/>
        </w:rPr>
        <w:t>CA</w:t>
      </w:r>
      <w:r w:rsidRPr="00D23B82">
        <w:rPr>
          <w:rFonts w:ascii="Times New Roman" w:hAnsi="Times New Roman" w:cs="Times New Roman"/>
          <w:sz w:val="24"/>
        </w:rPr>
        <w:t>: Sage Publications. http://hollis.harvard.edu/?itemid=%7Clibrary/m/aleph%7C005147017.</w:t>
      </w:r>
    </w:p>
    <w:p w14:paraId="6D2721A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Keohane, Robert O., and David G. Victor. 2016. “Cooperation and Discord in Global Climate Policy.” </w:t>
      </w:r>
      <w:r w:rsidRPr="00D23B82">
        <w:rPr>
          <w:rFonts w:ascii="Times New Roman" w:hAnsi="Times New Roman" w:cs="Times New Roman"/>
          <w:i/>
          <w:iCs/>
          <w:sz w:val="24"/>
        </w:rPr>
        <w:t>Nature Climate Change; London</w:t>
      </w:r>
      <w:r w:rsidRPr="00D23B82">
        <w:rPr>
          <w:rFonts w:ascii="Times New Roman" w:hAnsi="Times New Roman" w:cs="Times New Roman"/>
          <w:sz w:val="24"/>
        </w:rPr>
        <w:t xml:space="preserve"> 6 (6): 570–75. http://dx.doi.org.ezp-prod1.hul.harvard.edu/10.1038/nclimate2937.</w:t>
      </w:r>
    </w:p>
    <w:p w14:paraId="1143351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Kerkhoff, Lorrae van, and Louis Lebel. 2015. “Coproductive Capacities: Rethinking Science-Governance Relations in a Diverse World.”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20 (1). https://doi.org/10.5751/ES-07188-200114.</w:t>
      </w:r>
    </w:p>
    <w:p w14:paraId="5A58DEB7" w14:textId="38BF5C7B"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Keys, Patrick W., Victor Galaz, Michelle Dyer, Nathanial Matthews, Carl Folke, Magnus Nyström, and Sarah E. Cornell. 2019. “Anthropocene Risk.” </w:t>
      </w:r>
      <w:r w:rsidRPr="00D23B82">
        <w:rPr>
          <w:rFonts w:ascii="Times New Roman" w:hAnsi="Times New Roman" w:cs="Times New Roman"/>
          <w:i/>
          <w:iCs/>
          <w:sz w:val="24"/>
        </w:rPr>
        <w:t>Nature Sustainability</w:t>
      </w:r>
      <w:r w:rsidRPr="00D23B82">
        <w:rPr>
          <w:rFonts w:ascii="Times New Roman" w:hAnsi="Times New Roman" w:cs="Times New Roman"/>
          <w:sz w:val="24"/>
        </w:rPr>
        <w:t xml:space="preserve"> </w:t>
      </w:r>
      <w:r w:rsidR="007F4488">
        <w:rPr>
          <w:rFonts w:ascii="Times New Roman" w:hAnsi="Times New Roman" w:cs="Times New Roman"/>
          <w:sz w:val="24"/>
        </w:rPr>
        <w:t>2</w:t>
      </w:r>
      <w:r w:rsidRPr="00D23B82">
        <w:rPr>
          <w:rFonts w:ascii="Times New Roman" w:hAnsi="Times New Roman" w:cs="Times New Roman"/>
          <w:sz w:val="24"/>
        </w:rPr>
        <w:t>. https://doi.org/10.1038/s41893-019-0327-x.</w:t>
      </w:r>
    </w:p>
    <w:p w14:paraId="1E64FC2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Köhler, Jonathan, Frank W. Geels, Florian Kern, Jochen Markard, Anna Wieczorek, Floortje Alkemade, Flor Avelino, et al. 2019. “An Agenda for Sustainability Transitions Research: State of the Art and Future Directions.” </w:t>
      </w:r>
      <w:r w:rsidRPr="00D23B82">
        <w:rPr>
          <w:rFonts w:ascii="Times New Roman" w:hAnsi="Times New Roman" w:cs="Times New Roman"/>
          <w:i/>
          <w:iCs/>
          <w:sz w:val="24"/>
        </w:rPr>
        <w:t>Environmental Innovation and Societal Transitions</w:t>
      </w:r>
      <w:r w:rsidRPr="00D23B82">
        <w:rPr>
          <w:rFonts w:ascii="Times New Roman" w:hAnsi="Times New Roman" w:cs="Times New Roman"/>
          <w:sz w:val="24"/>
        </w:rPr>
        <w:t>, January. https://doi.org/10.1016/j.eist.2019.01.004.</w:t>
      </w:r>
    </w:p>
    <w:p w14:paraId="23295C2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Kohler, Pia M. 2020. </w:t>
      </w:r>
      <w:r w:rsidRPr="00D23B82">
        <w:rPr>
          <w:rFonts w:ascii="Times New Roman" w:hAnsi="Times New Roman" w:cs="Times New Roman"/>
          <w:i/>
          <w:iCs/>
          <w:sz w:val="24"/>
        </w:rPr>
        <w:t>Science Advice and Global Environmental Governance: Expert Institutions and the Implementation of International Environmental Treaties</w:t>
      </w:r>
      <w:r w:rsidRPr="00D23B82">
        <w:rPr>
          <w:rFonts w:ascii="Times New Roman" w:hAnsi="Times New Roman" w:cs="Times New Roman"/>
          <w:sz w:val="24"/>
        </w:rPr>
        <w:t>. London: Anthem Press. http://search.ebscohost.com/login.aspx?direct=true&amp;scope=site&amp;db=nlebk&amp;db=nlabk&amp;AN=2317844.</w:t>
      </w:r>
    </w:p>
    <w:p w14:paraId="04C1EA3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Kotschy, Karen, Reinette Biggs, Tim Daw, Carl Folke, and Paul C. West. 2015. “Principle 1 –Maintain Diversity and Redundancy.” In </w:t>
      </w:r>
      <w:r w:rsidRPr="00D23B82">
        <w:rPr>
          <w:rFonts w:ascii="Times New Roman" w:hAnsi="Times New Roman" w:cs="Times New Roman"/>
          <w:i/>
          <w:iCs/>
          <w:sz w:val="24"/>
        </w:rPr>
        <w:t>Principles for Building Resilience</w:t>
      </w:r>
      <w:r w:rsidRPr="00D23B82">
        <w:rPr>
          <w:rFonts w:ascii="Times New Roman" w:hAnsi="Times New Roman" w:cs="Times New Roman"/>
          <w:sz w:val="24"/>
        </w:rPr>
        <w:t>, edited by Reinette Biggs, Maja Schluter, and Michael L. Schoon, 50–79. Cambridge: Cambridge University Press. https://doi.org/10.1017/CBO9781316014240.004.</w:t>
      </w:r>
    </w:p>
    <w:p w14:paraId="1E4203FD" w14:textId="204B9A14"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Kraker, Joop de. 2017. “Social Learning for Resilience in Social</w:t>
      </w:r>
      <w:r w:rsidR="007F4488">
        <w:rPr>
          <w:rFonts w:ascii="Times New Roman" w:hAnsi="Times New Roman" w:cs="Times New Roman"/>
          <w:sz w:val="24"/>
        </w:rPr>
        <w:t>-</w:t>
      </w:r>
      <w:r w:rsidRPr="00D23B82">
        <w:rPr>
          <w:rFonts w:ascii="Times New Roman" w:hAnsi="Times New Roman" w:cs="Times New Roman"/>
          <w:sz w:val="24"/>
        </w:rPr>
        <w:t xml:space="preserve">Ecological Systems.” </w:t>
      </w:r>
      <w:r w:rsidRPr="00D23B82">
        <w:rPr>
          <w:rFonts w:ascii="Times New Roman" w:hAnsi="Times New Roman" w:cs="Times New Roman"/>
          <w:i/>
          <w:iCs/>
          <w:sz w:val="24"/>
        </w:rPr>
        <w:t>Current Opinion in Environmental Sustainability</w:t>
      </w:r>
      <w:r w:rsidRPr="00D23B82">
        <w:rPr>
          <w:rFonts w:ascii="Times New Roman" w:hAnsi="Times New Roman" w:cs="Times New Roman"/>
          <w:sz w:val="24"/>
        </w:rPr>
        <w:t xml:space="preserve"> 28 (October): 100–107. https://doi.org/10.1016/j.cosust.2017.09.002.</w:t>
      </w:r>
    </w:p>
    <w:p w14:paraId="659FBE8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Kuchler, Magdalena, and Gavin Bridge. 2018. “Down the Black Hole: Sustaining National Socio-Technical Imaginaries of Coal in Poland.” </w:t>
      </w:r>
      <w:r w:rsidRPr="00D23B82">
        <w:rPr>
          <w:rFonts w:ascii="Times New Roman" w:hAnsi="Times New Roman" w:cs="Times New Roman"/>
          <w:i/>
          <w:iCs/>
          <w:sz w:val="24"/>
        </w:rPr>
        <w:t>Energy Research &amp; Social Science</w:t>
      </w:r>
      <w:r w:rsidRPr="00D23B82">
        <w:rPr>
          <w:rFonts w:ascii="Times New Roman" w:hAnsi="Times New Roman" w:cs="Times New Roman"/>
          <w:sz w:val="24"/>
        </w:rPr>
        <w:t>, Energy Infrastructure and the Fate of the Nation, 41 (July): 136–47. https://doi.org/10.1016/j.erss.2018.04.014.</w:t>
      </w:r>
    </w:p>
    <w:p w14:paraId="3C5C1A2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Kuehnhanss, Colin R. 2019. “The Challenges of Behavioural Insights for Effective Policy Design.” </w:t>
      </w:r>
      <w:r w:rsidRPr="00D23B82">
        <w:rPr>
          <w:rFonts w:ascii="Times New Roman" w:hAnsi="Times New Roman" w:cs="Times New Roman"/>
          <w:i/>
          <w:iCs/>
          <w:sz w:val="24"/>
        </w:rPr>
        <w:t>Policy and Society</w:t>
      </w:r>
      <w:r w:rsidRPr="00D23B82">
        <w:rPr>
          <w:rFonts w:ascii="Times New Roman" w:hAnsi="Times New Roman" w:cs="Times New Roman"/>
          <w:sz w:val="24"/>
        </w:rPr>
        <w:t xml:space="preserve"> 38 (1): 14–40. https://doi.org/10.1080/14494035.2018.1511188.</w:t>
      </w:r>
    </w:p>
    <w:p w14:paraId="34651CD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Lambin, Eric F., and Tannis Thorlakson. 2018. “Sustainability Standards: Interactions Between Private Actors, Civil Society, and Governments.”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43 (1): null. https://doi.org/10.1146/annurev-environ-102017-025931.</w:t>
      </w:r>
    </w:p>
    <w:p w14:paraId="261064E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Lamont, Michèle. 2019. “Inequality as a Multidimensional Process.” </w:t>
      </w:r>
      <w:r w:rsidRPr="00D23B82">
        <w:rPr>
          <w:rFonts w:ascii="Times New Roman" w:hAnsi="Times New Roman" w:cs="Times New Roman"/>
          <w:i/>
          <w:iCs/>
          <w:sz w:val="24"/>
        </w:rPr>
        <w:t>Special Issue of Daedalus: Journal of the American Academy of Arts and Science</w:t>
      </w:r>
      <w:r w:rsidRPr="00D23B82">
        <w:rPr>
          <w:rFonts w:ascii="Times New Roman" w:hAnsi="Times New Roman" w:cs="Times New Roman"/>
          <w:sz w:val="24"/>
        </w:rPr>
        <w:t xml:space="preserve"> 148 (3).</w:t>
      </w:r>
    </w:p>
    <w:p w14:paraId="5DFBFB5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Lange, Glenn-Marie, Quentin Wodon, and Kevin Carey. 2018. </w:t>
      </w:r>
      <w:r w:rsidRPr="00D23B82">
        <w:rPr>
          <w:rFonts w:ascii="Times New Roman" w:hAnsi="Times New Roman" w:cs="Times New Roman"/>
          <w:i/>
          <w:iCs/>
          <w:sz w:val="24"/>
        </w:rPr>
        <w:t>The Changing Wealth of Nations 2018: Building a Sustainable Future</w:t>
      </w:r>
      <w:r w:rsidRPr="00D23B82">
        <w:rPr>
          <w:rFonts w:ascii="Times New Roman" w:hAnsi="Times New Roman" w:cs="Times New Roman"/>
          <w:sz w:val="24"/>
        </w:rPr>
        <w:t>. The World Bank. https://doi.org/10.1596/978-1-4648-1046-6.</w:t>
      </w:r>
    </w:p>
    <w:p w14:paraId="26E5F107" w14:textId="0AFD23EA"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Lansing, John Stephen. 2007. </w:t>
      </w:r>
      <w:r w:rsidRPr="00D23B82">
        <w:rPr>
          <w:rFonts w:ascii="Times New Roman" w:hAnsi="Times New Roman" w:cs="Times New Roman"/>
          <w:i/>
          <w:iCs/>
          <w:sz w:val="24"/>
        </w:rPr>
        <w:t>Priests and Programmers: Technologies of Power in the Engineered Landscape of Bali</w:t>
      </w:r>
      <w:r w:rsidRPr="00D23B82">
        <w:rPr>
          <w:rFonts w:ascii="Times New Roman" w:hAnsi="Times New Roman" w:cs="Times New Roman"/>
          <w:sz w:val="24"/>
        </w:rPr>
        <w:t>. Princeton, NJ: Princeton University Press.</w:t>
      </w:r>
    </w:p>
    <w:p w14:paraId="5E5C6AC4" w14:textId="27C6EB6F" w:rsid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Laurent, Éloi. 2018. </w:t>
      </w:r>
      <w:r w:rsidRPr="00D23B82">
        <w:rPr>
          <w:rFonts w:ascii="Times New Roman" w:hAnsi="Times New Roman" w:cs="Times New Roman"/>
          <w:i/>
          <w:iCs/>
          <w:sz w:val="24"/>
        </w:rPr>
        <w:t>Measuring Tomorrow : Accounting for Well-Being, Resilience, and Sustainability in the Twenty-First Century</w:t>
      </w:r>
      <w:r w:rsidRPr="00D23B82">
        <w:rPr>
          <w:rFonts w:ascii="Times New Roman" w:hAnsi="Times New Roman" w:cs="Times New Roman"/>
          <w:sz w:val="24"/>
        </w:rPr>
        <w:t>. Princeton: Princeton University Press.</w:t>
      </w:r>
    </w:p>
    <w:p w14:paraId="1542D2A0" w14:textId="7750D4F1" w:rsidR="0084558F" w:rsidRPr="0084558F" w:rsidRDefault="0084558F" w:rsidP="0084558F">
      <w:pPr>
        <w:ind w:left="720" w:hanging="720"/>
      </w:pPr>
      <w:r w:rsidRPr="0084558F">
        <w:t>Lawler, Joshua J., David J. Lewis, Erik Nelson, Andrew J. Plantinga, Stephen Polasky, John C. Withey, David P. Helmers, Sebastian Martinuzzi, Derric Pennington, and Volker C. Radeloff. (2014). “Projected Land-Use Change Impacts on Ecosystem Services in the United States.” Proceedings of the National Academy of Sciences 111 (20): 7492–7497 . https://doi.org/10.1073/pnas.1405557111.</w:t>
      </w:r>
    </w:p>
    <w:p w14:paraId="1A78B72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Le Galès, Patrick, and Paul Pierson. 2019. “‘Superstar Cities’ &amp; the Generation of Durable Inequality.” </w:t>
      </w:r>
      <w:r w:rsidRPr="00D23B82">
        <w:rPr>
          <w:rFonts w:ascii="Times New Roman" w:hAnsi="Times New Roman" w:cs="Times New Roman"/>
          <w:i/>
          <w:iCs/>
          <w:sz w:val="24"/>
        </w:rPr>
        <w:t>Daedalus</w:t>
      </w:r>
      <w:r w:rsidRPr="00D23B82">
        <w:rPr>
          <w:rFonts w:ascii="Times New Roman" w:hAnsi="Times New Roman" w:cs="Times New Roman"/>
          <w:sz w:val="24"/>
        </w:rPr>
        <w:t xml:space="preserve"> 148 (3): 46–72. https://doi.org/10.1162/daed_a_01750.</w:t>
      </w:r>
    </w:p>
    <w:p w14:paraId="2416ED65" w14:textId="2C578FDE"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Leach, Melissa, Ian Scoones, and Andy Stirling. 2010. </w:t>
      </w:r>
      <w:r w:rsidRPr="00D23B82">
        <w:rPr>
          <w:rFonts w:ascii="Times New Roman" w:hAnsi="Times New Roman" w:cs="Times New Roman"/>
          <w:i/>
          <w:iCs/>
          <w:sz w:val="24"/>
        </w:rPr>
        <w:t>Dynamic Sustainabilities: Technology, Environment, Social Justice</w:t>
      </w:r>
      <w:r w:rsidRPr="00D23B82">
        <w:rPr>
          <w:rFonts w:ascii="Times New Roman" w:hAnsi="Times New Roman" w:cs="Times New Roman"/>
          <w:sz w:val="24"/>
        </w:rPr>
        <w:t>. Pathways to Sustainability Series. London; Washington, DC: Earthscan.</w:t>
      </w:r>
    </w:p>
    <w:p w14:paraId="1E9E053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LeBlanc, David. 2015. “Towards Integration at Last? The Sustainable Development Goals as a Network of Targets.” </w:t>
      </w:r>
      <w:r w:rsidRPr="00D23B82">
        <w:rPr>
          <w:rFonts w:ascii="Times New Roman" w:hAnsi="Times New Roman" w:cs="Times New Roman"/>
          <w:i/>
          <w:iCs/>
          <w:sz w:val="24"/>
        </w:rPr>
        <w:t>Sustainable Development</w:t>
      </w:r>
      <w:r w:rsidRPr="00D23B82">
        <w:rPr>
          <w:rFonts w:ascii="Times New Roman" w:hAnsi="Times New Roman" w:cs="Times New Roman"/>
          <w:sz w:val="24"/>
        </w:rPr>
        <w:t xml:space="preserve"> 23 (3): 176–87. https://doi.org/10.1002/sd.1582.</w:t>
      </w:r>
    </w:p>
    <w:p w14:paraId="2F3A304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Leiserowitz, Anthony A., Robert W. Kates, and Thomas M. Parris. 2006. “Sustainability Values, Attitudes, and Behaviors: A Review of Multinational and Global Trends.”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31 (1): 413–44. https://doi.org/10.1146/annurev.energy.31.102505.133552.</w:t>
      </w:r>
    </w:p>
    <w:p w14:paraId="7BFF2F90" w14:textId="400298FC" w:rsidR="002B4BEB" w:rsidRDefault="002B4BEB" w:rsidP="00D23B82">
      <w:pPr>
        <w:pStyle w:val="Bibliography"/>
        <w:rPr>
          <w:rFonts w:ascii="Times New Roman" w:hAnsi="Times New Roman" w:cs="Times New Roman"/>
          <w:sz w:val="24"/>
        </w:rPr>
      </w:pPr>
      <w:r w:rsidRPr="002B4BEB">
        <w:rPr>
          <w:rFonts w:ascii="Times New Roman" w:hAnsi="Times New Roman" w:cs="Times New Roman"/>
          <w:sz w:val="24"/>
        </w:rPr>
        <w:t xml:space="preserve">Leonard, Christopher. 2019. Kochland: </w:t>
      </w:r>
      <w:r w:rsidRPr="0072645A">
        <w:rPr>
          <w:rFonts w:ascii="Times New Roman" w:hAnsi="Times New Roman" w:cs="Times New Roman"/>
          <w:i/>
          <w:sz w:val="24"/>
        </w:rPr>
        <w:t>The Secret History of Koch Industries and Corporate Power in America</w:t>
      </w:r>
      <w:r w:rsidRPr="002B4BEB">
        <w:rPr>
          <w:rFonts w:ascii="Times New Roman" w:hAnsi="Times New Roman" w:cs="Times New Roman"/>
          <w:sz w:val="24"/>
        </w:rPr>
        <w:t>. First Simon &amp; Schuster hardcover edition. New York: Simon &amp; Schuster.</w:t>
      </w:r>
    </w:p>
    <w:p w14:paraId="665AB07D" w14:textId="7267323C"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Levin, Simon. 2003. “Complex Adaptive Systems: Exploring the Known, the Unknown and the Unknowable.” </w:t>
      </w:r>
      <w:r w:rsidRPr="00D23B82">
        <w:rPr>
          <w:rFonts w:ascii="Times New Roman" w:hAnsi="Times New Roman" w:cs="Times New Roman"/>
          <w:i/>
          <w:iCs/>
          <w:sz w:val="24"/>
        </w:rPr>
        <w:t>Bulletin of the American Mathematical Society</w:t>
      </w:r>
      <w:r w:rsidRPr="00D23B82">
        <w:rPr>
          <w:rFonts w:ascii="Times New Roman" w:hAnsi="Times New Roman" w:cs="Times New Roman"/>
          <w:sz w:val="24"/>
        </w:rPr>
        <w:t xml:space="preserve"> 40 (1): 3–19. https://doi.org/10.1090/S0273-0979-02-00965-5.</w:t>
      </w:r>
    </w:p>
    <w:p w14:paraId="40319B0E" w14:textId="3636F28B"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Levin, Simon, Tasos Xepapadeas, Anne-Sophie Crépin, Jon Norberg, Aart de Zeeuw, Carl Folke, Terry Hughes, and Kenneth Arrow. 2013. “Social-Ecological Systems as Complex Adaptive Systems: Modeling and Policy Implications.” </w:t>
      </w:r>
      <w:r w:rsidRPr="00D23B82">
        <w:rPr>
          <w:rFonts w:ascii="Times New Roman" w:hAnsi="Times New Roman" w:cs="Times New Roman"/>
          <w:i/>
          <w:iCs/>
          <w:sz w:val="24"/>
        </w:rPr>
        <w:t>Environment and Development Economics</w:t>
      </w:r>
      <w:r w:rsidRPr="00D23B82">
        <w:rPr>
          <w:rFonts w:ascii="Times New Roman" w:hAnsi="Times New Roman" w:cs="Times New Roman"/>
          <w:sz w:val="24"/>
        </w:rPr>
        <w:t xml:space="preserve"> 18 (2): 111–32. http://dx.doi.org.ezp-prod1.hul.harvard.edu/10.1017/S1355770X12000460.</w:t>
      </w:r>
    </w:p>
    <w:p w14:paraId="4A16344A" w14:textId="75038F7E"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Lim, Michelle, Peter Søgaard Jørgensen, and Carina Wyborn. 2018. “Reframing the Sustainable Development Goals to Achieve Sustainable Development in the Anthropocene—</w:t>
      </w:r>
      <w:r w:rsidR="003A3730">
        <w:rPr>
          <w:rFonts w:ascii="Times New Roman" w:hAnsi="Times New Roman" w:cs="Times New Roman"/>
          <w:sz w:val="24"/>
        </w:rPr>
        <w:t>A</w:t>
      </w:r>
      <w:r w:rsidRPr="00D23B82">
        <w:rPr>
          <w:rFonts w:ascii="Times New Roman" w:hAnsi="Times New Roman" w:cs="Times New Roman"/>
          <w:sz w:val="24"/>
        </w:rPr>
        <w:t xml:space="preserve"> Systems Approach.”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23 (3). https://doi.org/10.5751/ES-10182-230322.</w:t>
      </w:r>
    </w:p>
    <w:p w14:paraId="50E0CA4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Linnér, Björn-Ola, and Victoria Wibeck. 2019. </w:t>
      </w:r>
      <w:r w:rsidRPr="00D23B82">
        <w:rPr>
          <w:rFonts w:ascii="Times New Roman" w:hAnsi="Times New Roman" w:cs="Times New Roman"/>
          <w:i/>
          <w:iCs/>
          <w:sz w:val="24"/>
        </w:rPr>
        <w:t>Sustainability Transformations: Agents and Drivers across Societies</w:t>
      </w:r>
      <w:r w:rsidRPr="00D23B82">
        <w:rPr>
          <w:rFonts w:ascii="Times New Roman" w:hAnsi="Times New Roman" w:cs="Times New Roman"/>
          <w:sz w:val="24"/>
        </w:rPr>
        <w:t>. Cambridge Univeristy Press.</w:t>
      </w:r>
    </w:p>
    <w:p w14:paraId="5ABE00D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Lintsen, Harry, Frank Veraart, Jan-Pieter Smits, and John Grin. 2018. </w:t>
      </w:r>
      <w:r w:rsidRPr="00D23B82">
        <w:rPr>
          <w:rFonts w:ascii="Times New Roman" w:hAnsi="Times New Roman" w:cs="Times New Roman"/>
          <w:i/>
          <w:iCs/>
          <w:sz w:val="24"/>
        </w:rPr>
        <w:t>Well-Being, Sustainability and Social Development: The Netherlands 1850-2050</w:t>
      </w:r>
      <w:r w:rsidRPr="00D23B82">
        <w:rPr>
          <w:rFonts w:ascii="Times New Roman" w:hAnsi="Times New Roman" w:cs="Times New Roman"/>
          <w:sz w:val="24"/>
        </w:rPr>
        <w:t>. Cham: Springer International Publishing. https://doi.org/10.1007/978-3-319-76696-6.</w:t>
      </w:r>
    </w:p>
    <w:p w14:paraId="4633A85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Liu, Junguo, Kamaljit S. Bawa, Thomas P. Seager, Ganquan Mao, Ding Ding, Janice Ser Huay Lee, and Janet K. Swim. 2019. “On Knowledge Generation and Use for Sustainability.” </w:t>
      </w:r>
      <w:r w:rsidRPr="00D23B82">
        <w:rPr>
          <w:rFonts w:ascii="Times New Roman" w:hAnsi="Times New Roman" w:cs="Times New Roman"/>
          <w:i/>
          <w:iCs/>
          <w:sz w:val="24"/>
        </w:rPr>
        <w:t>Nature Sustainability</w:t>
      </w:r>
      <w:r w:rsidRPr="00D23B82">
        <w:rPr>
          <w:rFonts w:ascii="Times New Roman" w:hAnsi="Times New Roman" w:cs="Times New Roman"/>
          <w:sz w:val="24"/>
        </w:rPr>
        <w:t xml:space="preserve"> 2 (2): 80. https://doi.org/10.1038/s41893-019-0229-y.</w:t>
      </w:r>
    </w:p>
    <w:p w14:paraId="46CD5F07" w14:textId="7FF76D5A"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Liu, Teng, and Theodore Kahn. 2017. “Regional Public Goods Cooperation: An Inductive Approach to Measuring Regional Public Goods.” In </w:t>
      </w:r>
      <w:r w:rsidRPr="00D23B82">
        <w:rPr>
          <w:rFonts w:ascii="Times New Roman" w:hAnsi="Times New Roman" w:cs="Times New Roman"/>
          <w:i/>
          <w:iCs/>
          <w:sz w:val="24"/>
        </w:rPr>
        <w:t>21st Century Cooperation: Regional Public Goods, Global Governance, and Sustainable Development</w:t>
      </w:r>
      <w:r w:rsidRPr="00D23B82">
        <w:rPr>
          <w:rFonts w:ascii="Times New Roman" w:hAnsi="Times New Roman" w:cs="Times New Roman"/>
          <w:sz w:val="24"/>
        </w:rPr>
        <w:t>, edited by Antoni Estevadeordal and Louis W Goodman, 3–13. London; New York: Routledge. http://public.ebookcentral.proquest.com/choice/publicfullrecord.aspx?p=4862621.</w:t>
      </w:r>
    </w:p>
    <w:p w14:paraId="4FC3787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Longhurst, Noel, and Jason Chilvers. 2019. “Mapping Diverse Visions of Energy Transitions: Co-Producing Sociotechnical Imaginaries.” </w:t>
      </w:r>
      <w:r w:rsidRPr="00D23B82">
        <w:rPr>
          <w:rFonts w:ascii="Times New Roman" w:hAnsi="Times New Roman" w:cs="Times New Roman"/>
          <w:i/>
          <w:iCs/>
          <w:sz w:val="24"/>
        </w:rPr>
        <w:t>Sustainability Science</w:t>
      </w:r>
      <w:r w:rsidRPr="00D23B82">
        <w:rPr>
          <w:rFonts w:ascii="Times New Roman" w:hAnsi="Times New Roman" w:cs="Times New Roman"/>
          <w:sz w:val="24"/>
        </w:rPr>
        <w:t xml:space="preserve"> 14 (4): 973–90. https://doi.org/10.1007/s11625-019-00702-y.</w:t>
      </w:r>
    </w:p>
    <w:p w14:paraId="18F06C48" w14:textId="522B015E"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Loorbach, Derk, Niki Frantzeskaki, and Flor Avelino. 2017. “Sustainability Transitions Research: Transforming Science and Practice for Societal Change.”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42 (1): 599–626. https://doi.org/10.1146/annurev-environ-102014-021340.</w:t>
      </w:r>
    </w:p>
    <w:p w14:paraId="1A03D34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Loste, Natalia, Esther Roldán, and Beatriz Giner. 2019. “Is Green Chemistry a Feasible Tool for the Implementation of a Circular Economy?” </w:t>
      </w:r>
      <w:r w:rsidRPr="00D23B82">
        <w:rPr>
          <w:rFonts w:ascii="Times New Roman" w:hAnsi="Times New Roman" w:cs="Times New Roman"/>
          <w:i/>
          <w:iCs/>
          <w:sz w:val="24"/>
        </w:rPr>
        <w:t>Environmental Science and Pollution Research</w:t>
      </w:r>
      <w:r w:rsidRPr="00D23B82">
        <w:rPr>
          <w:rFonts w:ascii="Times New Roman" w:hAnsi="Times New Roman" w:cs="Times New Roman"/>
          <w:sz w:val="24"/>
        </w:rPr>
        <w:t>, December. https://doi.org/10.1007/s11356-019-07177-5.</w:t>
      </w:r>
    </w:p>
    <w:p w14:paraId="1FCCDEE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Lubchenco, Jane, Elizabeth B. Cerny-Chipman, Jessica N. Reimer, and Simon A. Levin. 2016. “The Right Incentives Enable Ocean Sustainability Successes and Provide Hope for the Future.”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113 (51): 14507–14. https://doi.org/10.1073/pnas.1604982113.</w:t>
      </w:r>
    </w:p>
    <w:p w14:paraId="118F04E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Lukes, Steven. 1974. </w:t>
      </w:r>
      <w:r w:rsidRPr="00D23B82">
        <w:rPr>
          <w:rFonts w:ascii="Times New Roman" w:hAnsi="Times New Roman" w:cs="Times New Roman"/>
          <w:i/>
          <w:iCs/>
          <w:sz w:val="24"/>
        </w:rPr>
        <w:t>Power: A Radical View</w:t>
      </w:r>
      <w:r w:rsidRPr="00D23B82">
        <w:rPr>
          <w:rFonts w:ascii="Times New Roman" w:hAnsi="Times New Roman" w:cs="Times New Roman"/>
          <w:sz w:val="24"/>
        </w:rPr>
        <w:t>. Studies in Sociology (Macmillan Press). Houndmills, Basingstoke, Hampshire: Macmillan.</w:t>
      </w:r>
    </w:p>
    <w:p w14:paraId="36BCD1D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Managi, Shunsuke, and Pushpam Kumar. 2018. </w:t>
      </w:r>
      <w:r w:rsidRPr="00D23B82">
        <w:rPr>
          <w:rFonts w:ascii="Times New Roman" w:hAnsi="Times New Roman" w:cs="Times New Roman"/>
          <w:i/>
          <w:iCs/>
          <w:sz w:val="24"/>
        </w:rPr>
        <w:t>Inclusive Wealth Report 2018 | Measuring Progress Towards Sustainability</w:t>
      </w:r>
      <w:r w:rsidRPr="00D23B82">
        <w:rPr>
          <w:rFonts w:ascii="Times New Roman" w:hAnsi="Times New Roman" w:cs="Times New Roman"/>
          <w:sz w:val="24"/>
        </w:rPr>
        <w:t>. 1st ed. London: Routledge. http://www.taylorfrancis.com/books/e/9781351002073.</w:t>
      </w:r>
    </w:p>
    <w:p w14:paraId="04CBD5F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Mani, A., S. Mullainathan, E. Shafir, and J. Zhao. 2013. “Poverty Impedes Cognitive Function.” </w:t>
      </w:r>
      <w:r w:rsidRPr="00D23B82">
        <w:rPr>
          <w:rFonts w:ascii="Times New Roman" w:hAnsi="Times New Roman" w:cs="Times New Roman"/>
          <w:i/>
          <w:iCs/>
          <w:sz w:val="24"/>
        </w:rPr>
        <w:t>Science</w:t>
      </w:r>
      <w:r w:rsidRPr="00D23B82">
        <w:rPr>
          <w:rFonts w:ascii="Times New Roman" w:hAnsi="Times New Roman" w:cs="Times New Roman"/>
          <w:sz w:val="24"/>
        </w:rPr>
        <w:t xml:space="preserve"> 341 (6149): 976–80. https://doi.org/10.1126/science.1238041.</w:t>
      </w:r>
    </w:p>
    <w:p w14:paraId="1ADD286C" w14:textId="56C80E2E"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Mann, Michael. 2012. </w:t>
      </w:r>
      <w:r w:rsidRPr="00D23B82">
        <w:rPr>
          <w:rFonts w:ascii="Times New Roman" w:hAnsi="Times New Roman" w:cs="Times New Roman"/>
          <w:i/>
          <w:iCs/>
          <w:sz w:val="24"/>
        </w:rPr>
        <w:t>The Sources of Social Power</w:t>
      </w:r>
      <w:r w:rsidR="003A3730">
        <w:rPr>
          <w:rFonts w:ascii="Times New Roman" w:hAnsi="Times New Roman" w:cs="Times New Roman"/>
          <w:i/>
          <w:iCs/>
          <w:sz w:val="24"/>
        </w:rPr>
        <w:t xml:space="preserve">: </w:t>
      </w:r>
      <w:r w:rsidRPr="00D23B82">
        <w:rPr>
          <w:rFonts w:ascii="Times New Roman" w:hAnsi="Times New Roman" w:cs="Times New Roman"/>
          <w:i/>
          <w:iCs/>
          <w:sz w:val="24"/>
        </w:rPr>
        <w:t>Volume 3</w:t>
      </w:r>
      <w:r w:rsidR="003A3730">
        <w:rPr>
          <w:rFonts w:ascii="Times New Roman" w:hAnsi="Times New Roman" w:cs="Times New Roman"/>
          <w:i/>
          <w:iCs/>
          <w:sz w:val="24"/>
        </w:rPr>
        <w:t>,</w:t>
      </w:r>
      <w:r w:rsidRPr="00D23B82">
        <w:rPr>
          <w:rFonts w:ascii="Times New Roman" w:hAnsi="Times New Roman" w:cs="Times New Roman"/>
          <w:i/>
          <w:iCs/>
          <w:sz w:val="24"/>
        </w:rPr>
        <w:t xml:space="preserve"> Global Empires and Revolution, 1890</w:t>
      </w:r>
      <w:r w:rsidR="003A3730">
        <w:rPr>
          <w:rFonts w:ascii="Times New Roman" w:hAnsi="Times New Roman" w:cs="Times New Roman"/>
          <w:i/>
          <w:iCs/>
          <w:sz w:val="24"/>
        </w:rPr>
        <w:t>–</w:t>
      </w:r>
      <w:r w:rsidRPr="00D23B82">
        <w:rPr>
          <w:rFonts w:ascii="Times New Roman" w:hAnsi="Times New Roman" w:cs="Times New Roman"/>
          <w:i/>
          <w:iCs/>
          <w:sz w:val="24"/>
        </w:rPr>
        <w:t>1945</w:t>
      </w:r>
      <w:r w:rsidRPr="00D23B82">
        <w:rPr>
          <w:rFonts w:ascii="Times New Roman" w:hAnsi="Times New Roman" w:cs="Times New Roman"/>
          <w:sz w:val="24"/>
        </w:rPr>
        <w:t>. Cambridge; New York: Cambridge University Press.</w:t>
      </w:r>
    </w:p>
    <w:p w14:paraId="3164851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Mansbridge, Jane. 2014. “The Role of the State in Governing the Commons.” </w:t>
      </w:r>
      <w:r w:rsidRPr="00D23B82">
        <w:rPr>
          <w:rFonts w:ascii="Times New Roman" w:hAnsi="Times New Roman" w:cs="Times New Roman"/>
          <w:i/>
          <w:iCs/>
          <w:sz w:val="24"/>
        </w:rPr>
        <w:t>Environmental Science &amp; Policy</w:t>
      </w:r>
      <w:r w:rsidRPr="00D23B82">
        <w:rPr>
          <w:rFonts w:ascii="Times New Roman" w:hAnsi="Times New Roman" w:cs="Times New Roman"/>
          <w:sz w:val="24"/>
        </w:rPr>
        <w:t>, Interrogating The Commons, 36 (February): 8–10. https://doi.org/10.1016/j.envsci.2013.07.006.</w:t>
      </w:r>
    </w:p>
    <w:p w14:paraId="78526C4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Markard, Jochen, Rob Raven, and Bernhard Truffer. 2012. “Sustainability Transitions: An Emerging Field of Research and Its Prospects.” </w:t>
      </w:r>
      <w:r w:rsidRPr="00D23B82">
        <w:rPr>
          <w:rFonts w:ascii="Times New Roman" w:hAnsi="Times New Roman" w:cs="Times New Roman"/>
          <w:i/>
          <w:iCs/>
          <w:sz w:val="24"/>
        </w:rPr>
        <w:t>Research Policy</w:t>
      </w:r>
      <w:r w:rsidRPr="00D23B82">
        <w:rPr>
          <w:rFonts w:ascii="Times New Roman" w:hAnsi="Times New Roman" w:cs="Times New Roman"/>
          <w:sz w:val="24"/>
        </w:rPr>
        <w:t>, Special Section on Sustainability Transitions, 41 (6): 955–67. https://doi.org/10.1016/j.respol.2012.02.013.</w:t>
      </w:r>
    </w:p>
    <w:p w14:paraId="0D104D4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Marquis, Christopher, Michael W. Toffel, and Yanhua Zhou. 2016. “Scrutiny, Norms, and Selective Disclosure: A Global Study of Greenwashing.” </w:t>
      </w:r>
      <w:r w:rsidRPr="00D23B82">
        <w:rPr>
          <w:rFonts w:ascii="Times New Roman" w:hAnsi="Times New Roman" w:cs="Times New Roman"/>
          <w:i/>
          <w:iCs/>
          <w:sz w:val="24"/>
        </w:rPr>
        <w:t>Organization Science</w:t>
      </w:r>
      <w:r w:rsidRPr="00D23B82">
        <w:rPr>
          <w:rFonts w:ascii="Times New Roman" w:hAnsi="Times New Roman" w:cs="Times New Roman"/>
          <w:sz w:val="24"/>
        </w:rPr>
        <w:t xml:space="preserve"> 27 (2): 483–504. https://doi.org/10.1287/orsc.2015.1039.</w:t>
      </w:r>
    </w:p>
    <w:p w14:paraId="4571C89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Marshall, N. A., S. E. Park, W. N. Adger, K. Brown, and S. M. Howden. 2012. “Transformational Capacity and the Influence of Place and Identity.” </w:t>
      </w:r>
      <w:r w:rsidRPr="00D23B82">
        <w:rPr>
          <w:rFonts w:ascii="Times New Roman" w:hAnsi="Times New Roman" w:cs="Times New Roman"/>
          <w:i/>
          <w:iCs/>
          <w:sz w:val="24"/>
        </w:rPr>
        <w:t>Environmental Research Letters</w:t>
      </w:r>
      <w:r w:rsidRPr="00D23B82">
        <w:rPr>
          <w:rFonts w:ascii="Times New Roman" w:hAnsi="Times New Roman" w:cs="Times New Roman"/>
          <w:sz w:val="24"/>
        </w:rPr>
        <w:t xml:space="preserve"> 7 (3): 1–9. https://doi.org/10.1088/1748-9326/7/3/034022.</w:t>
      </w:r>
    </w:p>
    <w:p w14:paraId="3929A90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Martín-López, Berta, María R. Felipe-Lucia, Elena M. Bennett, Albert Norström, Garry Peterson, Tobias Plieninger, Christina C. Hicks, et al. 2019. “A Novel Telecoupling Framework to Assess Social Relations across Spatial Scales for Ecosystem Services Research.” </w:t>
      </w:r>
      <w:r w:rsidRPr="00D23B82">
        <w:rPr>
          <w:rFonts w:ascii="Times New Roman" w:hAnsi="Times New Roman" w:cs="Times New Roman"/>
          <w:i/>
          <w:iCs/>
          <w:sz w:val="24"/>
        </w:rPr>
        <w:t>Journal of Environmental Management</w:t>
      </w:r>
      <w:r w:rsidRPr="00D23B82">
        <w:rPr>
          <w:rFonts w:ascii="Times New Roman" w:hAnsi="Times New Roman" w:cs="Times New Roman"/>
          <w:sz w:val="24"/>
        </w:rPr>
        <w:t xml:space="preserve"> 241 (July): 251–63. https://doi.org/10.1016/j.jenvman.2019.04.029.</w:t>
      </w:r>
    </w:p>
    <w:p w14:paraId="0E46D07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May, Robert M., Simon A. Levin, and George Sugihara. 2008. “Complex Systems: Ecology for Bankers.” </w:t>
      </w:r>
      <w:r w:rsidRPr="00D23B82">
        <w:rPr>
          <w:rFonts w:ascii="Times New Roman" w:hAnsi="Times New Roman" w:cs="Times New Roman"/>
          <w:i/>
          <w:iCs/>
          <w:sz w:val="24"/>
        </w:rPr>
        <w:t>Nature; London</w:t>
      </w:r>
      <w:r w:rsidRPr="00D23B82">
        <w:rPr>
          <w:rFonts w:ascii="Times New Roman" w:hAnsi="Times New Roman" w:cs="Times New Roman"/>
          <w:sz w:val="24"/>
        </w:rPr>
        <w:t xml:space="preserve"> 451 (7181): 893–95. http://dx.doi.org.ezp-prod1.hul.harvard.edu/10.1038/451893a.</w:t>
      </w:r>
    </w:p>
    <w:p w14:paraId="4DB7DA9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Mazzucato, Mariana. 2018a. </w:t>
      </w:r>
      <w:r w:rsidRPr="00D23B82">
        <w:rPr>
          <w:rFonts w:ascii="Times New Roman" w:hAnsi="Times New Roman" w:cs="Times New Roman"/>
          <w:i/>
          <w:iCs/>
          <w:sz w:val="24"/>
        </w:rPr>
        <w:t>The Value of Everything: Making and Taking in the Global Economy</w:t>
      </w:r>
      <w:r w:rsidRPr="00D23B82">
        <w:rPr>
          <w:rFonts w:ascii="Times New Roman" w:hAnsi="Times New Roman" w:cs="Times New Roman"/>
          <w:sz w:val="24"/>
        </w:rPr>
        <w:t>. First US edition. New York: Public Affairs.</w:t>
      </w:r>
    </w:p>
    <w:p w14:paraId="23A3ACA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2018c. “Mission-Oriented Innovation Policies: Challenges and Opportunities.” </w:t>
      </w:r>
      <w:r w:rsidRPr="00D23B82">
        <w:rPr>
          <w:rFonts w:ascii="Times New Roman" w:hAnsi="Times New Roman" w:cs="Times New Roman"/>
          <w:i/>
          <w:iCs/>
          <w:sz w:val="24"/>
        </w:rPr>
        <w:t>Industrial and Corporate Change</w:t>
      </w:r>
      <w:r w:rsidRPr="00D23B82">
        <w:rPr>
          <w:rFonts w:ascii="Times New Roman" w:hAnsi="Times New Roman" w:cs="Times New Roman"/>
          <w:sz w:val="24"/>
        </w:rPr>
        <w:t xml:space="preserve"> 27 (5): 803–15. https://doi.org/10.1093/icc/dty034.</w:t>
      </w:r>
    </w:p>
    <w:p w14:paraId="5922670A" w14:textId="0AA3E120"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Mc</w:t>
      </w:r>
      <w:r w:rsidR="003A3730">
        <w:rPr>
          <w:rFonts w:ascii="Times New Roman" w:hAnsi="Times New Roman" w:cs="Times New Roman"/>
          <w:sz w:val="24"/>
        </w:rPr>
        <w:t>G</w:t>
      </w:r>
      <w:r w:rsidRPr="00D23B82">
        <w:rPr>
          <w:rFonts w:ascii="Times New Roman" w:hAnsi="Times New Roman" w:cs="Times New Roman"/>
          <w:sz w:val="24"/>
        </w:rPr>
        <w:t xml:space="preserve">ee, Rosemary, and Jethro Pettit. 2019. </w:t>
      </w:r>
      <w:r w:rsidRPr="00D23B82">
        <w:rPr>
          <w:rFonts w:ascii="Times New Roman" w:hAnsi="Times New Roman" w:cs="Times New Roman"/>
          <w:i/>
          <w:iCs/>
          <w:sz w:val="24"/>
        </w:rPr>
        <w:t>Power, Empowerment and Social Change</w:t>
      </w:r>
      <w:r w:rsidRPr="00D23B82">
        <w:rPr>
          <w:rFonts w:ascii="Times New Roman" w:hAnsi="Times New Roman" w:cs="Times New Roman"/>
          <w:sz w:val="24"/>
        </w:rPr>
        <w:t>. Milton: Routledge.</w:t>
      </w:r>
    </w:p>
    <w:p w14:paraId="17D7E09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McGinnis, Michael D., and Elinor Ostrom. 2014. “Social-Ecological System Framework: Initial Changes and Continuing Challenges.”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19 (2): 30. https://doi.org/10.5751/ES-06387-190230.</w:t>
      </w:r>
    </w:p>
    <w:p w14:paraId="4FCF1722" w14:textId="4C002CAA"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Mc</w:t>
      </w:r>
      <w:r w:rsidR="003A3730">
        <w:rPr>
          <w:rFonts w:ascii="Times New Roman" w:hAnsi="Times New Roman" w:cs="Times New Roman"/>
          <w:sz w:val="24"/>
        </w:rPr>
        <w:t>K</w:t>
      </w:r>
      <w:r w:rsidRPr="00D23B82">
        <w:rPr>
          <w:rFonts w:ascii="Times New Roman" w:hAnsi="Times New Roman" w:cs="Times New Roman"/>
          <w:sz w:val="24"/>
        </w:rPr>
        <w:t xml:space="preserve">ibben, Bill. 2019. “Money Is the Oxygen on Which the Fire of Global Warming Burns | The New Yorker.” </w:t>
      </w:r>
      <w:r w:rsidRPr="00D23B82">
        <w:rPr>
          <w:rFonts w:ascii="Times New Roman" w:hAnsi="Times New Roman" w:cs="Times New Roman"/>
          <w:i/>
          <w:iCs/>
          <w:sz w:val="24"/>
        </w:rPr>
        <w:t>The New Yorker</w:t>
      </w:r>
      <w:r w:rsidRPr="00D23B82">
        <w:rPr>
          <w:rFonts w:ascii="Times New Roman" w:hAnsi="Times New Roman" w:cs="Times New Roman"/>
          <w:sz w:val="24"/>
        </w:rPr>
        <w:t>, September 17, 2019. https://www-newyorker-com.ezp-prod1.hul.harvard.edu/news/daily-comment/money-is-the-oxygen-on-which-the-fire-of-global-warming-burns?verso=true.</w:t>
      </w:r>
    </w:p>
    <w:p w14:paraId="56B741E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McNeill, John Robert. 2000. </w:t>
      </w:r>
      <w:r w:rsidRPr="00D23B82">
        <w:rPr>
          <w:rFonts w:ascii="Times New Roman" w:hAnsi="Times New Roman" w:cs="Times New Roman"/>
          <w:i/>
          <w:iCs/>
          <w:sz w:val="24"/>
        </w:rPr>
        <w:t>Something New under the Sun</w:t>
      </w:r>
      <w:r w:rsidRPr="00D23B82">
        <w:rPr>
          <w:rFonts w:ascii="Times New Roman" w:hAnsi="Times New Roman" w:cs="Times New Roman"/>
          <w:sz w:val="24"/>
        </w:rPr>
        <w:t>. New York: W. W. Norton.</w:t>
      </w:r>
    </w:p>
    <w:p w14:paraId="4F671600" w14:textId="4B1FB9D0"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2016. </w:t>
      </w:r>
      <w:r w:rsidRPr="00D23B82">
        <w:rPr>
          <w:rFonts w:ascii="Times New Roman" w:hAnsi="Times New Roman" w:cs="Times New Roman"/>
          <w:i/>
          <w:iCs/>
          <w:sz w:val="24"/>
        </w:rPr>
        <w:t>The Great Acceleration: An Environmental History of the Anthropocene since 1945</w:t>
      </w:r>
      <w:r w:rsidRPr="00D23B82">
        <w:rPr>
          <w:rFonts w:ascii="Times New Roman" w:hAnsi="Times New Roman" w:cs="Times New Roman"/>
          <w:sz w:val="24"/>
        </w:rPr>
        <w:t xml:space="preserve">. Cambridge, </w:t>
      </w:r>
      <w:r w:rsidR="001233E6" w:rsidRPr="00D23B82">
        <w:rPr>
          <w:rFonts w:ascii="Times New Roman" w:hAnsi="Times New Roman" w:cs="Times New Roman"/>
          <w:sz w:val="24"/>
        </w:rPr>
        <w:t>M</w:t>
      </w:r>
      <w:r w:rsidR="001233E6">
        <w:rPr>
          <w:rFonts w:ascii="Times New Roman" w:hAnsi="Times New Roman" w:cs="Times New Roman"/>
          <w:sz w:val="24"/>
        </w:rPr>
        <w:t>A</w:t>
      </w:r>
      <w:r w:rsidRPr="00D23B82">
        <w:rPr>
          <w:rFonts w:ascii="Times New Roman" w:hAnsi="Times New Roman" w:cs="Times New Roman"/>
          <w:sz w:val="24"/>
        </w:rPr>
        <w:t>: Belknap Press of Harvard University Press.</w:t>
      </w:r>
    </w:p>
    <w:p w14:paraId="40C3DFD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Meyfroidt, P., R. Roy Chowdhury, A. de Bremond, E.C. Ellis, K.-H. Erb, T. Filatova, R.D. Garrett, et al. 2018. “Middle-Range Theories of Land System Change.”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53 (November): 52–67. https://doi.org/10.1016/j.gloenvcha.2018.08.006.</w:t>
      </w:r>
    </w:p>
    <w:p w14:paraId="356FB6F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Meyfroidt, Patrick, and Eric F. Lambin. 2011. “Global Forest Transition: Prospects for an End to Deforestation.”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36 (1): 343–71. https://doi.org/10.1146/annurev-environ-090710-143732.</w:t>
      </w:r>
    </w:p>
    <w:p w14:paraId="19CA01F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Middeldorp, Nick, and Philippe Le Billon. 2019. “Deadly Environmental Governance: Authoritarianism, Eco-Populism, and the Repression of Environmental and Land Defenders.” </w:t>
      </w:r>
      <w:r w:rsidRPr="00D23B82">
        <w:rPr>
          <w:rFonts w:ascii="Times New Roman" w:hAnsi="Times New Roman" w:cs="Times New Roman"/>
          <w:i/>
          <w:iCs/>
          <w:sz w:val="24"/>
        </w:rPr>
        <w:t>Annals of the American Association of Geographers</w:t>
      </w:r>
      <w:r w:rsidRPr="00D23B82">
        <w:rPr>
          <w:rFonts w:ascii="Times New Roman" w:hAnsi="Times New Roman" w:cs="Times New Roman"/>
          <w:sz w:val="24"/>
        </w:rPr>
        <w:t xml:space="preserve"> 109 (2): 324–37. https://doi.org/10.1080/24694452.2018.1530586.</w:t>
      </w:r>
    </w:p>
    <w:p w14:paraId="75BAF07E" w14:textId="6F8687E9"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Milanovic, Branko. 2016. </w:t>
      </w:r>
      <w:r w:rsidRPr="00D23B82">
        <w:rPr>
          <w:rFonts w:ascii="Times New Roman" w:hAnsi="Times New Roman" w:cs="Times New Roman"/>
          <w:i/>
          <w:iCs/>
          <w:sz w:val="24"/>
        </w:rPr>
        <w:t>Global Inequality: A New Approach for the Age of Globalization</w:t>
      </w:r>
      <w:r w:rsidRPr="00D23B82">
        <w:rPr>
          <w:rFonts w:ascii="Times New Roman" w:hAnsi="Times New Roman" w:cs="Times New Roman"/>
          <w:sz w:val="24"/>
        </w:rPr>
        <w:t xml:space="preserve">. Cambridge, </w:t>
      </w:r>
      <w:r w:rsidR="001233E6" w:rsidRPr="00D23B82">
        <w:rPr>
          <w:rFonts w:ascii="Times New Roman" w:hAnsi="Times New Roman" w:cs="Times New Roman"/>
          <w:sz w:val="24"/>
        </w:rPr>
        <w:t>M</w:t>
      </w:r>
      <w:r w:rsidR="001233E6">
        <w:rPr>
          <w:rFonts w:ascii="Times New Roman" w:hAnsi="Times New Roman" w:cs="Times New Roman"/>
          <w:sz w:val="24"/>
        </w:rPr>
        <w:t>A</w:t>
      </w:r>
      <w:r w:rsidRPr="00D23B82">
        <w:rPr>
          <w:rFonts w:ascii="Times New Roman" w:hAnsi="Times New Roman" w:cs="Times New Roman"/>
          <w:sz w:val="24"/>
        </w:rPr>
        <w:t>: Belknap Press of Harvard University Press.</w:t>
      </w:r>
    </w:p>
    <w:p w14:paraId="1FA90AB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2018. “Towards an Explanation of Inequality in Premodern Societies: The Role of Colonies, Urbanization, and High Population Density.” </w:t>
      </w:r>
      <w:r w:rsidRPr="00D23B82">
        <w:rPr>
          <w:rFonts w:ascii="Times New Roman" w:hAnsi="Times New Roman" w:cs="Times New Roman"/>
          <w:i/>
          <w:iCs/>
          <w:sz w:val="24"/>
        </w:rPr>
        <w:t>The Economic History Review</w:t>
      </w:r>
      <w:r w:rsidRPr="00D23B82">
        <w:rPr>
          <w:rFonts w:ascii="Times New Roman" w:hAnsi="Times New Roman" w:cs="Times New Roman"/>
          <w:sz w:val="24"/>
        </w:rPr>
        <w:t xml:space="preserve"> 71 (4): 1029–47. https://doi.org/10.1111/ehr.12613.</w:t>
      </w:r>
    </w:p>
    <w:p w14:paraId="330CA23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Milanovic, Branko, Peter H. Lindert, and Jeffrey G. Williamson. 2011. “Pre</w:t>
      </w:r>
      <w:r w:rsidRPr="00D23B82">
        <w:rPr>
          <w:rFonts w:ascii="Cambria Math" w:hAnsi="Cambria Math" w:cs="Cambria Math"/>
          <w:sz w:val="24"/>
        </w:rPr>
        <w:t>‐</w:t>
      </w:r>
      <w:r w:rsidRPr="00D23B82">
        <w:rPr>
          <w:rFonts w:ascii="Times New Roman" w:hAnsi="Times New Roman" w:cs="Times New Roman"/>
          <w:sz w:val="24"/>
        </w:rPr>
        <w:t xml:space="preserve">Industrial Inequality.” </w:t>
      </w:r>
      <w:r w:rsidRPr="00D23B82">
        <w:rPr>
          <w:rFonts w:ascii="Times New Roman" w:hAnsi="Times New Roman" w:cs="Times New Roman"/>
          <w:i/>
          <w:iCs/>
          <w:sz w:val="24"/>
        </w:rPr>
        <w:t>The Economic Journal</w:t>
      </w:r>
      <w:r w:rsidRPr="00D23B82">
        <w:rPr>
          <w:rFonts w:ascii="Times New Roman" w:hAnsi="Times New Roman" w:cs="Times New Roman"/>
          <w:sz w:val="24"/>
        </w:rPr>
        <w:t xml:space="preserve"> 121 (551): 255–72. https://doi.org/10.1111/j.1468-0297.2010.02403.x.</w:t>
      </w:r>
    </w:p>
    <w:p w14:paraId="06B6DC8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Milfont, Taciano L., Paul G. Bain, Yoshihisa Kashima, Victor Corral-Verdugo, Carlota Pasquali, Lars-Olof Johansson, Yanjun Guan, et al. 2018. “On the Relation Between Social Dominance Orientation and Environmentalism: A 25-Nation Study.” </w:t>
      </w:r>
      <w:r w:rsidRPr="00D23B82">
        <w:rPr>
          <w:rFonts w:ascii="Times New Roman" w:hAnsi="Times New Roman" w:cs="Times New Roman"/>
          <w:i/>
          <w:iCs/>
          <w:sz w:val="24"/>
        </w:rPr>
        <w:t>Social Psychological and Personality Science</w:t>
      </w:r>
      <w:r w:rsidRPr="00D23B82">
        <w:rPr>
          <w:rFonts w:ascii="Times New Roman" w:hAnsi="Times New Roman" w:cs="Times New Roman"/>
          <w:sz w:val="24"/>
        </w:rPr>
        <w:t xml:space="preserve"> 9 (7): 802–14. https://doi.org/10.1177/1948550617722832.</w:t>
      </w:r>
    </w:p>
    <w:p w14:paraId="30365599" w14:textId="1718DA5A"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Milkoreit, Manjana, Jennifer Hodbod, Jacopo Baggio, Karina Benessaiah, Rafael Calderón-Contreras, Jonathan F. Donges, Jean-Denis Mathias, Juan Carlos Rocha, Michael Schoon, and Saskia E. Werners. 2018. “Defining Tipping Points for Social-Ecological Systems Scholarship—</w:t>
      </w:r>
      <w:r w:rsidR="001233E6">
        <w:rPr>
          <w:rFonts w:ascii="Times New Roman" w:hAnsi="Times New Roman" w:cs="Times New Roman"/>
          <w:sz w:val="24"/>
        </w:rPr>
        <w:t>A</w:t>
      </w:r>
      <w:r w:rsidR="001233E6" w:rsidRPr="00D23B82">
        <w:rPr>
          <w:rFonts w:ascii="Times New Roman" w:hAnsi="Times New Roman" w:cs="Times New Roman"/>
          <w:sz w:val="24"/>
        </w:rPr>
        <w:t xml:space="preserve">n </w:t>
      </w:r>
      <w:r w:rsidRPr="00D23B82">
        <w:rPr>
          <w:rFonts w:ascii="Times New Roman" w:hAnsi="Times New Roman" w:cs="Times New Roman"/>
          <w:sz w:val="24"/>
        </w:rPr>
        <w:t xml:space="preserve">Interdisciplinary Literature Review.” </w:t>
      </w:r>
      <w:r w:rsidRPr="00D23B82">
        <w:rPr>
          <w:rFonts w:ascii="Times New Roman" w:hAnsi="Times New Roman" w:cs="Times New Roman"/>
          <w:i/>
          <w:iCs/>
          <w:sz w:val="24"/>
        </w:rPr>
        <w:t>Environmental Research Letters</w:t>
      </w:r>
      <w:r w:rsidRPr="00D23B82">
        <w:rPr>
          <w:rFonts w:ascii="Times New Roman" w:hAnsi="Times New Roman" w:cs="Times New Roman"/>
          <w:sz w:val="24"/>
        </w:rPr>
        <w:t xml:space="preserve"> 13 (3): 033005. https://doi.org/10.1088/1748-9326/aaaa75.</w:t>
      </w:r>
    </w:p>
    <w:p w14:paraId="2F7E976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Miller, T. Reed, Peter Berrill, Paul Wolfram, Ranran Wang, Yookyung Kim, Xinzhu Zheng, and Edgar G. Hertwich. 2019. “Method for Endogenizing Capital in the United States Environmentally</w:t>
      </w:r>
      <w:r w:rsidRPr="00D23B82">
        <w:rPr>
          <w:rFonts w:ascii="Cambria Math" w:hAnsi="Cambria Math" w:cs="Cambria Math"/>
          <w:sz w:val="24"/>
        </w:rPr>
        <w:t>‐</w:t>
      </w:r>
      <w:r w:rsidRPr="00D23B82">
        <w:rPr>
          <w:rFonts w:ascii="Times New Roman" w:hAnsi="Times New Roman" w:cs="Times New Roman"/>
          <w:sz w:val="24"/>
        </w:rPr>
        <w:t>Extended Input</w:t>
      </w:r>
      <w:r w:rsidRPr="00D23B82">
        <w:rPr>
          <w:rFonts w:ascii="Cambria Math" w:hAnsi="Cambria Math" w:cs="Cambria Math"/>
          <w:sz w:val="24"/>
        </w:rPr>
        <w:t>‐</w:t>
      </w:r>
      <w:r w:rsidRPr="00D23B82">
        <w:rPr>
          <w:rFonts w:ascii="Times New Roman" w:hAnsi="Times New Roman" w:cs="Times New Roman"/>
          <w:sz w:val="24"/>
        </w:rPr>
        <w:t xml:space="preserve">Output Model.” </w:t>
      </w:r>
      <w:r w:rsidRPr="00D23B82">
        <w:rPr>
          <w:rFonts w:ascii="Times New Roman" w:hAnsi="Times New Roman" w:cs="Times New Roman"/>
          <w:i/>
          <w:iCs/>
          <w:sz w:val="24"/>
        </w:rPr>
        <w:t>Journal of Industrial Ecology</w:t>
      </w:r>
      <w:r w:rsidRPr="00D23B82">
        <w:rPr>
          <w:rFonts w:ascii="Times New Roman" w:hAnsi="Times New Roman" w:cs="Times New Roman"/>
          <w:sz w:val="24"/>
        </w:rPr>
        <w:t>, August, jiec.12931. https://doi.org/10.1111/jiec.12931.</w:t>
      </w:r>
    </w:p>
    <w:p w14:paraId="26838644" w14:textId="2F7D66F8"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Mitchell, Ronald B., Liliana B. Andonova, Mark Axelrod, Jörg Balsinger, Thomas Brenauer, Jessica F. Green, James Hollway, Rakhyun E. Kim, and Jean-Frédéric Morin. 2020. “What We Know (and Could Know) About International Environmental Agreements</w:t>
      </w:r>
      <w:r w:rsidR="001233E6">
        <w:rPr>
          <w:rFonts w:ascii="Times New Roman" w:hAnsi="Times New Roman" w:cs="Times New Roman"/>
          <w:sz w:val="24"/>
        </w:rPr>
        <w:t>.</w:t>
      </w:r>
      <w:r w:rsidRPr="00D23B82">
        <w:rPr>
          <w:rFonts w:ascii="Times New Roman" w:hAnsi="Times New Roman" w:cs="Times New Roman"/>
          <w:sz w:val="24"/>
        </w:rPr>
        <w:t xml:space="preserve">” </w:t>
      </w:r>
      <w:r w:rsidRPr="00D23B82">
        <w:rPr>
          <w:rFonts w:ascii="Times New Roman" w:hAnsi="Times New Roman" w:cs="Times New Roman"/>
          <w:i/>
          <w:iCs/>
          <w:sz w:val="24"/>
        </w:rPr>
        <w:t>Global Environmental Politics</w:t>
      </w:r>
      <w:r w:rsidRPr="00D23B82">
        <w:rPr>
          <w:rFonts w:ascii="Times New Roman" w:hAnsi="Times New Roman" w:cs="Times New Roman"/>
          <w:sz w:val="24"/>
        </w:rPr>
        <w:t xml:space="preserve"> 20 (1).</w:t>
      </w:r>
    </w:p>
    <w:p w14:paraId="1EC2A07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Mitchell, Ronald B., and Charli Carpenter. 2019. “Norms for the Earth: Changing the Climate on ‘Climate Change.’” </w:t>
      </w:r>
      <w:r w:rsidRPr="00D23B82">
        <w:rPr>
          <w:rFonts w:ascii="Times New Roman" w:hAnsi="Times New Roman" w:cs="Times New Roman"/>
          <w:i/>
          <w:iCs/>
          <w:sz w:val="24"/>
        </w:rPr>
        <w:t>Journal of Global Security Studies</w:t>
      </w:r>
      <w:r w:rsidRPr="00D23B82">
        <w:rPr>
          <w:rFonts w:ascii="Times New Roman" w:hAnsi="Times New Roman" w:cs="Times New Roman"/>
          <w:sz w:val="24"/>
        </w:rPr>
        <w:t xml:space="preserve"> 4: 413–29. https://doi.org/10.1093/jogss/ogz006.</w:t>
      </w:r>
    </w:p>
    <w:p w14:paraId="2B93C7A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Mitchell, Ronald B., William C. Clark, David W. Cash, and Nancy M. Dickson, eds. 2006. </w:t>
      </w:r>
      <w:r w:rsidRPr="00D23B82">
        <w:rPr>
          <w:rFonts w:ascii="Times New Roman" w:hAnsi="Times New Roman" w:cs="Times New Roman"/>
          <w:i/>
          <w:iCs/>
          <w:sz w:val="24"/>
        </w:rPr>
        <w:t>Global Environmental Assessments: Information and Influence</w:t>
      </w:r>
      <w:r w:rsidRPr="00D23B82">
        <w:rPr>
          <w:rFonts w:ascii="Times New Roman" w:hAnsi="Times New Roman" w:cs="Times New Roman"/>
          <w:sz w:val="24"/>
        </w:rPr>
        <w:t>. Global Environmental Accords. Cambridge, MA: MIT Press. http://id.lib.harvard.edu/alma/990102689860203941/catalog.</w:t>
      </w:r>
    </w:p>
    <w:p w14:paraId="5F604A1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Miteva, Daniela A., Colby J. Loucks, and Subhrendu K. Pattanayak. 2015. “Social and Environmental Impacts of Forest Management Certification in Indonesia.” </w:t>
      </w:r>
      <w:r w:rsidRPr="00D23B82">
        <w:rPr>
          <w:rFonts w:ascii="Times New Roman" w:hAnsi="Times New Roman" w:cs="Times New Roman"/>
          <w:i/>
          <w:iCs/>
          <w:sz w:val="24"/>
        </w:rPr>
        <w:t>PLOS ONE</w:t>
      </w:r>
      <w:r w:rsidRPr="00D23B82">
        <w:rPr>
          <w:rFonts w:ascii="Times New Roman" w:hAnsi="Times New Roman" w:cs="Times New Roman"/>
          <w:sz w:val="24"/>
        </w:rPr>
        <w:t xml:space="preserve"> 10 (7): e0129675. https://doi.org/10.1371/journal.pone.0129675.</w:t>
      </w:r>
    </w:p>
    <w:p w14:paraId="0C07DD3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Moon, Suerie. 2019. “Power in Global Governance: An Expanded Typology from Global Health.” </w:t>
      </w:r>
      <w:r w:rsidRPr="00D23B82">
        <w:rPr>
          <w:rFonts w:ascii="Times New Roman" w:hAnsi="Times New Roman" w:cs="Times New Roman"/>
          <w:i/>
          <w:iCs/>
          <w:sz w:val="24"/>
        </w:rPr>
        <w:t>Globalization and Health</w:t>
      </w:r>
      <w:r w:rsidRPr="00D23B82">
        <w:rPr>
          <w:rFonts w:ascii="Times New Roman" w:hAnsi="Times New Roman" w:cs="Times New Roman"/>
          <w:sz w:val="24"/>
        </w:rPr>
        <w:t xml:space="preserve"> 15 (1): 74. https://doi.org/10.1186/s12992-019-0515-5.</w:t>
      </w:r>
    </w:p>
    <w:p w14:paraId="24BED7B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Moran, Emilio F. 2010. </w:t>
      </w:r>
      <w:r w:rsidRPr="00D23B82">
        <w:rPr>
          <w:rFonts w:ascii="Times New Roman" w:hAnsi="Times New Roman" w:cs="Times New Roman"/>
          <w:i/>
          <w:iCs/>
          <w:sz w:val="24"/>
        </w:rPr>
        <w:t>Environmental Social Science: Human-Environment Interactions and Sustainability</w:t>
      </w:r>
      <w:r w:rsidRPr="00D23B82">
        <w:rPr>
          <w:rFonts w:ascii="Times New Roman" w:hAnsi="Times New Roman" w:cs="Times New Roman"/>
          <w:sz w:val="24"/>
        </w:rPr>
        <w:t>. Malden, MA: Wiley-Blackwell.</w:t>
      </w:r>
    </w:p>
    <w:p w14:paraId="4866FCB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Moritz, Mark, Roy Behnke, Christine M. Beitl, Rebecca Bliege Bird, Rafael Morais Chiaravalloti, Julia K. Clark, Stefani A. Crabtree, et al. 2018. “Emergent Sustainability in Open Property Regimes.”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115 (51): 12859–67. https://doi.org/10.1073/pnas.1812028115.</w:t>
      </w:r>
    </w:p>
    <w:p w14:paraId="31FA0C3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Morrison, T. H., W. N. Adger, K. Brown, M. C. Lemos, D. Huitema, J. Phelps, L. Evans, et al. 2019. “The Black Box of Power in Polycentric Environmental Governance.”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57 (July): 101934. https://doi.org/10.1016/j.gloenvcha.2019.101934.</w:t>
      </w:r>
    </w:p>
    <w:p w14:paraId="60B4617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Morrison, T.H. 2017. “Evolving Polycentric Governance of the Great Barrier Reef.” </w:t>
      </w:r>
      <w:r w:rsidRPr="00D23B82">
        <w:rPr>
          <w:rFonts w:ascii="Times New Roman" w:hAnsi="Times New Roman" w:cs="Times New Roman"/>
          <w:i/>
          <w:iCs/>
          <w:sz w:val="24"/>
        </w:rPr>
        <w:t>Proceedings of the National Academy of Sciences of the United States of America</w:t>
      </w:r>
      <w:r w:rsidRPr="00D23B82">
        <w:rPr>
          <w:rFonts w:ascii="Times New Roman" w:hAnsi="Times New Roman" w:cs="Times New Roman"/>
          <w:sz w:val="24"/>
        </w:rPr>
        <w:t xml:space="preserve"> 114 (15): E3013–21. https://doi.org/10.1073/pnas.1620830114.</w:t>
      </w:r>
    </w:p>
    <w:p w14:paraId="030CF6B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Muller, Christopher, Robert J. Sampson, and Alix S. Winter. 2018. “Environmental Inequality: The Social Causes and Consequences of Lead Exposure.” </w:t>
      </w:r>
      <w:r w:rsidRPr="00D23B82">
        <w:rPr>
          <w:rFonts w:ascii="Times New Roman" w:hAnsi="Times New Roman" w:cs="Times New Roman"/>
          <w:i/>
          <w:iCs/>
          <w:sz w:val="24"/>
        </w:rPr>
        <w:t>Annual Review of Sociology</w:t>
      </w:r>
      <w:r w:rsidRPr="00D23B82">
        <w:rPr>
          <w:rFonts w:ascii="Times New Roman" w:hAnsi="Times New Roman" w:cs="Times New Roman"/>
          <w:sz w:val="24"/>
        </w:rPr>
        <w:t xml:space="preserve"> 44 (1): 263–82. https://doi.org/10.1146/annurev-soc-073117-041222.</w:t>
      </w:r>
    </w:p>
    <w:p w14:paraId="236293F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Murray, Fiona, Scott Stern, Georgina Campbell, and Alan MacCormack. 2012. “Grand Innovation Prizes: A Theoretical, Normative, and Empirical Evaluation.” </w:t>
      </w:r>
      <w:r w:rsidRPr="00D23B82">
        <w:rPr>
          <w:rFonts w:ascii="Times New Roman" w:hAnsi="Times New Roman" w:cs="Times New Roman"/>
          <w:i/>
          <w:iCs/>
          <w:sz w:val="24"/>
        </w:rPr>
        <w:t>Research Policy</w:t>
      </w:r>
      <w:r w:rsidRPr="00D23B82">
        <w:rPr>
          <w:rFonts w:ascii="Times New Roman" w:hAnsi="Times New Roman" w:cs="Times New Roman"/>
          <w:sz w:val="24"/>
        </w:rPr>
        <w:t>, The need for a new generation of policy instruments to respond to the Grand Challenges, 41 (10): 1779–92. https://doi.org/10.1016/j.respol.2012.06.013.</w:t>
      </w:r>
    </w:p>
    <w:p w14:paraId="17D251E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Narayan, Rumy, and Annika Tidström. 2019. “Circular Economy Inspired Imaginaries for Sustainable Innovations.” In </w:t>
      </w:r>
      <w:r w:rsidRPr="00D23B82">
        <w:rPr>
          <w:rFonts w:ascii="Times New Roman" w:hAnsi="Times New Roman" w:cs="Times New Roman"/>
          <w:i/>
          <w:iCs/>
          <w:sz w:val="24"/>
        </w:rPr>
        <w:t>Innovation for Sustainability: Business Transformations Towards a Better World</w:t>
      </w:r>
      <w:r w:rsidRPr="00D23B82">
        <w:rPr>
          <w:rFonts w:ascii="Times New Roman" w:hAnsi="Times New Roman" w:cs="Times New Roman"/>
          <w:sz w:val="24"/>
        </w:rPr>
        <w:t>, edited by Nancy Bocken, Paavo Ritala, Laura Albareda, and Robert Verburg, 393–413. Palgrave Studies in Sustainable Business In Association with Future Earth. Cham: Springer International Publishing. https://doi.org/10.1007/978-3-319-97385-2_21.</w:t>
      </w:r>
    </w:p>
    <w:p w14:paraId="7A9C0099" w14:textId="5D2F966C"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National Academies of Sciences, Engineering and Medicine. 2018. </w:t>
      </w:r>
      <w:r w:rsidRPr="00D23B82">
        <w:rPr>
          <w:rFonts w:ascii="Times New Roman" w:hAnsi="Times New Roman" w:cs="Times New Roman"/>
          <w:i/>
          <w:iCs/>
          <w:sz w:val="24"/>
        </w:rPr>
        <w:t>Understanding the Long-Term Evolution of the Coupled Natural-Human Coastal System: The Future of the U.S. Gulf Coast</w:t>
      </w:r>
      <w:r w:rsidRPr="00D23B82">
        <w:rPr>
          <w:rFonts w:ascii="Times New Roman" w:hAnsi="Times New Roman" w:cs="Times New Roman"/>
          <w:sz w:val="24"/>
        </w:rPr>
        <w:t>. Washington</w:t>
      </w:r>
      <w:r w:rsidR="000A6569">
        <w:rPr>
          <w:rFonts w:ascii="Times New Roman" w:hAnsi="Times New Roman" w:cs="Times New Roman"/>
          <w:sz w:val="24"/>
        </w:rPr>
        <w:t>,</w:t>
      </w:r>
      <w:r w:rsidRPr="00D23B82">
        <w:rPr>
          <w:rFonts w:ascii="Times New Roman" w:hAnsi="Times New Roman" w:cs="Times New Roman"/>
          <w:sz w:val="24"/>
        </w:rPr>
        <w:t xml:space="preserve"> DC: National Academies Press. https://doi.org/10.17226/25108.</w:t>
      </w:r>
    </w:p>
    <w:p w14:paraId="4DCFE1F2" w14:textId="082DB8B6"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National Research Council (U</w:t>
      </w:r>
      <w:r w:rsidR="00626984">
        <w:rPr>
          <w:rFonts w:ascii="Times New Roman" w:hAnsi="Times New Roman" w:cs="Times New Roman"/>
          <w:sz w:val="24"/>
        </w:rPr>
        <w:t>S</w:t>
      </w:r>
      <w:r w:rsidRPr="00D23B82">
        <w:rPr>
          <w:rFonts w:ascii="Times New Roman" w:hAnsi="Times New Roman" w:cs="Times New Roman"/>
          <w:sz w:val="24"/>
        </w:rPr>
        <w:t xml:space="preserve">), Christopher D Mackie, Hermann Habermann, National Research Council (US), and Panel on Measuring Social and Civic Engagement and Social Cohesion in Surveys. 2014. </w:t>
      </w:r>
      <w:r w:rsidRPr="00D23B82">
        <w:rPr>
          <w:rFonts w:ascii="Times New Roman" w:hAnsi="Times New Roman" w:cs="Times New Roman"/>
          <w:i/>
          <w:iCs/>
          <w:sz w:val="24"/>
        </w:rPr>
        <w:t>Civic Engagement and Social Cohesion: Measuring Dimensions of Social Capital to Inform Policy</w:t>
      </w:r>
      <w:r w:rsidRPr="00D23B82">
        <w:rPr>
          <w:rFonts w:ascii="Times New Roman" w:hAnsi="Times New Roman" w:cs="Times New Roman"/>
          <w:sz w:val="24"/>
        </w:rPr>
        <w:t>. http://site.ebrary.com/id/10964423.</w:t>
      </w:r>
    </w:p>
    <w:p w14:paraId="3B1BDE3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Nelson, Donald R., W. Neil Adger, and Katrina Brown. 2007. “Adaptation to Environmental Change: Contributions of a Resilience Framework.”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32 (1): 395–419. https://doi.org/10.1146/annurev.energy.32.051807.090348.</w:t>
      </w:r>
    </w:p>
    <w:p w14:paraId="372829D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Nelson, Donald R, Maria Carmen Lemos, Hallie Eakin, and Yun-Jia Lo. 2016. “The Limits of Poverty Reduction in Support of Climate Change Adaptation.” </w:t>
      </w:r>
      <w:r w:rsidRPr="00D23B82">
        <w:rPr>
          <w:rFonts w:ascii="Times New Roman" w:hAnsi="Times New Roman" w:cs="Times New Roman"/>
          <w:i/>
          <w:iCs/>
          <w:sz w:val="24"/>
        </w:rPr>
        <w:t>Environmental Research Letters</w:t>
      </w:r>
      <w:r w:rsidRPr="00D23B82">
        <w:rPr>
          <w:rFonts w:ascii="Times New Roman" w:hAnsi="Times New Roman" w:cs="Times New Roman"/>
          <w:sz w:val="24"/>
        </w:rPr>
        <w:t xml:space="preserve"> 11 (9): 094011. https://doi.org/10.1088/1748-9326/11/9/094011.</w:t>
      </w:r>
    </w:p>
    <w:p w14:paraId="1AD9D26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Nepal, Santosh, Nilhari Neupane, Devesh Belbase, Vishnu Prasad Pandey, and Aditi Mukherji. 2019. “Achieving Water Security in Nepal through Unravelling the Water-Energy-Agriculture Nexus.” </w:t>
      </w:r>
      <w:r w:rsidRPr="00D23B82">
        <w:rPr>
          <w:rFonts w:ascii="Times New Roman" w:hAnsi="Times New Roman" w:cs="Times New Roman"/>
          <w:i/>
          <w:iCs/>
          <w:sz w:val="24"/>
        </w:rPr>
        <w:t>International Journal of Water Resources Development</w:t>
      </w:r>
      <w:r w:rsidRPr="00D23B82">
        <w:rPr>
          <w:rFonts w:ascii="Times New Roman" w:hAnsi="Times New Roman" w:cs="Times New Roman"/>
          <w:sz w:val="24"/>
        </w:rPr>
        <w:t xml:space="preserve"> 0 (0): 1–27. https://doi.org/10.1080/07900627.2019.1694867.</w:t>
      </w:r>
    </w:p>
    <w:p w14:paraId="3168B2B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Nestle, Marion. 2016. “Food Industry Funding of Nutrition Research: The Relevance of History for Current Debates.” </w:t>
      </w:r>
      <w:r w:rsidRPr="00D23B82">
        <w:rPr>
          <w:rFonts w:ascii="Times New Roman" w:hAnsi="Times New Roman" w:cs="Times New Roman"/>
          <w:i/>
          <w:iCs/>
          <w:sz w:val="24"/>
        </w:rPr>
        <w:t>JAMA Internal Medicine</w:t>
      </w:r>
      <w:r w:rsidRPr="00D23B82">
        <w:rPr>
          <w:rFonts w:ascii="Times New Roman" w:hAnsi="Times New Roman" w:cs="Times New Roman"/>
          <w:sz w:val="24"/>
        </w:rPr>
        <w:t xml:space="preserve"> 176 (11): 1685–86. https://doi.org/10.1001/jamainternmed.2016.5400.</w:t>
      </w:r>
    </w:p>
    <w:p w14:paraId="189C403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Nordhaus, William. 2019. “Economics of the Disintegration of the Greenland Ice Sheet.”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June, 201814990. https://doi.org/10.1073/pnas.1814990116.</w:t>
      </w:r>
    </w:p>
    <w:p w14:paraId="3D593B6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Nordhaus, William D. 2017. “Revisiting the Social Cost of Carbon.”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114 (7): 1518–23. https://doi.org/10.1073/pnas.1609244114.</w:t>
      </w:r>
    </w:p>
    <w:p w14:paraId="2347BC3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Nordin, Martin, and Dan Olof Rooth. 2018. “The Intergenerational Transmission of Human Capital: The Role of Skills and Health.” </w:t>
      </w:r>
      <w:r w:rsidRPr="00D23B82">
        <w:rPr>
          <w:rFonts w:ascii="Times New Roman" w:hAnsi="Times New Roman" w:cs="Times New Roman"/>
          <w:i/>
          <w:iCs/>
          <w:sz w:val="24"/>
        </w:rPr>
        <w:t>Journal of Population Economics</w:t>
      </w:r>
      <w:r w:rsidRPr="00D23B82">
        <w:rPr>
          <w:rFonts w:ascii="Times New Roman" w:hAnsi="Times New Roman" w:cs="Times New Roman"/>
          <w:sz w:val="24"/>
        </w:rPr>
        <w:t xml:space="preserve"> 31 (4): 1035–65. https://doi.org/10.1007/s00148-018-0702-3.</w:t>
      </w:r>
    </w:p>
    <w:p w14:paraId="120BC0B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Norton, Bryan G. 2017. “Sustainability as the Multigenerational Public Interest.” </w:t>
      </w:r>
      <w:r w:rsidRPr="00D23B82">
        <w:rPr>
          <w:rFonts w:ascii="Times New Roman" w:hAnsi="Times New Roman" w:cs="Times New Roman"/>
          <w:i/>
          <w:iCs/>
          <w:sz w:val="24"/>
        </w:rPr>
        <w:t>The Oxford Handbook of Environmental Ethics</w:t>
      </w:r>
      <w:r w:rsidRPr="00D23B82">
        <w:rPr>
          <w:rFonts w:ascii="Times New Roman" w:hAnsi="Times New Roman" w:cs="Times New Roman"/>
          <w:sz w:val="24"/>
        </w:rPr>
        <w:t>, January. https://doi.org/10.1093/oxfordhb/9780199941339.013.29.</w:t>
      </w:r>
    </w:p>
    <w:p w14:paraId="67EC7A8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O’Brien, Karen. 2012. “Global Environmental Change II: From Adaptation to Deliberate Transformation.” </w:t>
      </w:r>
      <w:r w:rsidRPr="00D23B82">
        <w:rPr>
          <w:rFonts w:ascii="Times New Roman" w:hAnsi="Times New Roman" w:cs="Times New Roman"/>
          <w:i/>
          <w:iCs/>
          <w:sz w:val="24"/>
        </w:rPr>
        <w:t>Progress in Human Geography</w:t>
      </w:r>
      <w:r w:rsidRPr="00D23B82">
        <w:rPr>
          <w:rFonts w:ascii="Times New Roman" w:hAnsi="Times New Roman" w:cs="Times New Roman"/>
          <w:sz w:val="24"/>
        </w:rPr>
        <w:t xml:space="preserve"> 36 (5): 667–76. https://doi.org/10.1177/0309132511425767.</w:t>
      </w:r>
    </w:p>
    <w:p w14:paraId="76247AC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Ocampo, Jose Antonio. 2016. </w:t>
      </w:r>
      <w:r w:rsidRPr="00D23B82">
        <w:rPr>
          <w:rFonts w:ascii="Times New Roman" w:hAnsi="Times New Roman" w:cs="Times New Roman"/>
          <w:i/>
          <w:iCs/>
          <w:sz w:val="24"/>
        </w:rPr>
        <w:t>Global Governance and Development</w:t>
      </w:r>
      <w:r w:rsidRPr="00D23B82">
        <w:rPr>
          <w:rFonts w:ascii="Times New Roman" w:hAnsi="Times New Roman" w:cs="Times New Roman"/>
          <w:sz w:val="24"/>
        </w:rPr>
        <w:t>. Oxford University Press. https://doi.org/10.1093/acprof:oso/9780198785941.001.0001.</w:t>
      </w:r>
    </w:p>
    <w:p w14:paraId="70873547" w14:textId="4C5E3B92"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Ocasio-Cortez, Alexandria. 2019. </w:t>
      </w:r>
      <w:r w:rsidRPr="00D23B82">
        <w:rPr>
          <w:rFonts w:ascii="Times New Roman" w:hAnsi="Times New Roman" w:cs="Times New Roman"/>
          <w:i/>
          <w:iCs/>
          <w:sz w:val="24"/>
        </w:rPr>
        <w:t>Recognizing the Duty of the Federal Government to Create a Green New Deal</w:t>
      </w:r>
      <w:r w:rsidR="00E17C42">
        <w:rPr>
          <w:rFonts w:ascii="Times New Roman" w:hAnsi="Times New Roman" w:cs="Times New Roman"/>
          <w:i/>
          <w:iCs/>
          <w:sz w:val="24"/>
        </w:rPr>
        <w:t>, H.R. 109</w:t>
      </w:r>
      <w:r w:rsidRPr="00D23B82">
        <w:rPr>
          <w:rFonts w:ascii="Times New Roman" w:hAnsi="Times New Roman" w:cs="Times New Roman"/>
          <w:sz w:val="24"/>
        </w:rPr>
        <w:t>.</w:t>
      </w:r>
      <w:r w:rsidR="00E17C42">
        <w:rPr>
          <w:rFonts w:ascii="Times New Roman" w:hAnsi="Times New Roman" w:cs="Times New Roman"/>
          <w:sz w:val="24"/>
        </w:rPr>
        <w:t xml:space="preserve"> 116</w:t>
      </w:r>
      <w:r w:rsidR="00E17C42" w:rsidRPr="0072645A">
        <w:rPr>
          <w:rFonts w:ascii="Times New Roman" w:hAnsi="Times New Roman" w:cs="Times New Roman"/>
          <w:sz w:val="24"/>
          <w:vertAlign w:val="superscript"/>
        </w:rPr>
        <w:t>th</w:t>
      </w:r>
      <w:r w:rsidR="00E17C42">
        <w:rPr>
          <w:rFonts w:ascii="Times New Roman" w:hAnsi="Times New Roman" w:cs="Times New Roman"/>
          <w:sz w:val="24"/>
        </w:rPr>
        <w:t xml:space="preserve"> Cong.</w:t>
      </w:r>
    </w:p>
    <w:p w14:paraId="0E13D0E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OECD. 2018. “Global Material Resources Outlook to 2060 - Economic Drivers and Environmental Consequences - En - OECD.” 2018. http://www.oecd.org/environment/global-material-resources-outlook-to-2060-9789264307452-en.htm.</w:t>
      </w:r>
    </w:p>
    <w:p w14:paraId="29427F0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Oliver, Kathryn, Anita Kothari, and Nicholas Mays. 2019. “The Dark Side of Coproduction: Do the Costs Outweigh the Benefits for Health Research?” </w:t>
      </w:r>
      <w:r w:rsidRPr="00D23B82">
        <w:rPr>
          <w:rFonts w:ascii="Times New Roman" w:hAnsi="Times New Roman" w:cs="Times New Roman"/>
          <w:i/>
          <w:iCs/>
          <w:sz w:val="24"/>
        </w:rPr>
        <w:t>Health Research Policy and Systems</w:t>
      </w:r>
      <w:r w:rsidRPr="00D23B82">
        <w:rPr>
          <w:rFonts w:ascii="Times New Roman" w:hAnsi="Times New Roman" w:cs="Times New Roman"/>
          <w:sz w:val="24"/>
        </w:rPr>
        <w:t xml:space="preserve"> 17 (1): 33. https://doi.org/10.1186/s12961-019-0432-3.</w:t>
      </w:r>
    </w:p>
    <w:p w14:paraId="7710A14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O’Reilly, Charles A., and Michael L. Tushman. 2008. “Ambidexterity as a Dynamic Capability: Resolving the Innovator’s Dilemma.” </w:t>
      </w:r>
      <w:r w:rsidRPr="00D23B82">
        <w:rPr>
          <w:rFonts w:ascii="Times New Roman" w:hAnsi="Times New Roman" w:cs="Times New Roman"/>
          <w:i/>
          <w:iCs/>
          <w:sz w:val="24"/>
        </w:rPr>
        <w:t>Research in Organizational Behavior</w:t>
      </w:r>
      <w:r w:rsidRPr="00D23B82">
        <w:rPr>
          <w:rFonts w:ascii="Times New Roman" w:hAnsi="Times New Roman" w:cs="Times New Roman"/>
          <w:sz w:val="24"/>
        </w:rPr>
        <w:t xml:space="preserve"> 28 (January): 185–206. https://doi.org/10.1016/j.riob.2008.06.002.</w:t>
      </w:r>
    </w:p>
    <w:p w14:paraId="5407602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Oreskes, Naomi. 2010. </w:t>
      </w:r>
      <w:r w:rsidRPr="00D23B82">
        <w:rPr>
          <w:rFonts w:ascii="Times New Roman" w:hAnsi="Times New Roman" w:cs="Times New Roman"/>
          <w:i/>
          <w:iCs/>
          <w:sz w:val="24"/>
        </w:rPr>
        <w:t>Merchants of Doubt: How a Handful of Scientists Obscured the Truth on Issues from Tobacco Smoke to Global Warming</w:t>
      </w:r>
      <w:r w:rsidRPr="00D23B82">
        <w:rPr>
          <w:rFonts w:ascii="Times New Roman" w:hAnsi="Times New Roman" w:cs="Times New Roman"/>
          <w:sz w:val="24"/>
        </w:rPr>
        <w:t>. 1st U.S. ed. New York: Bloomsbury Press.</w:t>
      </w:r>
    </w:p>
    <w:p w14:paraId="39FFB54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O’Rourke, Dara, and Niklas Lollo. 2015. “Transforming Consumption: From Decoupling, to Behavior Change, to System Changes for Sustainable Consumption.” </w:t>
      </w:r>
      <w:r w:rsidRPr="00D23B82">
        <w:rPr>
          <w:rFonts w:ascii="Times New Roman" w:hAnsi="Times New Roman" w:cs="Times New Roman"/>
          <w:i/>
          <w:iCs/>
          <w:sz w:val="24"/>
        </w:rPr>
        <w:t xml:space="preserve">Annual Review of </w:t>
      </w:r>
      <w:r w:rsidRPr="00D23B82">
        <w:rPr>
          <w:rFonts w:ascii="Times New Roman" w:hAnsi="Times New Roman" w:cs="Times New Roman"/>
          <w:i/>
          <w:iCs/>
          <w:sz w:val="24"/>
        </w:rPr>
        <w:lastRenderedPageBreak/>
        <w:t>Environment and Resources</w:t>
      </w:r>
      <w:r w:rsidRPr="00D23B82">
        <w:rPr>
          <w:rFonts w:ascii="Times New Roman" w:hAnsi="Times New Roman" w:cs="Times New Roman"/>
          <w:sz w:val="24"/>
        </w:rPr>
        <w:t xml:space="preserve"> 40 (1): 233–59. https://doi.org/10.1146/annurev-environ-102014-021224.</w:t>
      </w:r>
    </w:p>
    <w:p w14:paraId="21D9E56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Österblom, Henrik, Jean-Baptiste Jouffray, Carl Folke, and Johan Rockström. 2017. “Emergence of a Global Science–Business Initiative for Ocean Stewardship.”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114 (34): 9038–43. https://doi.org/10.1073/pnas.1704453114.</w:t>
      </w:r>
    </w:p>
    <w:p w14:paraId="3F42188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Ostrom, Elinor. 2005. </w:t>
      </w:r>
      <w:r w:rsidRPr="00D23B82">
        <w:rPr>
          <w:rFonts w:ascii="Times New Roman" w:hAnsi="Times New Roman" w:cs="Times New Roman"/>
          <w:i/>
          <w:iCs/>
          <w:sz w:val="24"/>
        </w:rPr>
        <w:t>Understanding Institutional Diversity</w:t>
      </w:r>
      <w:r w:rsidRPr="00D23B82">
        <w:rPr>
          <w:rFonts w:ascii="Times New Roman" w:hAnsi="Times New Roman" w:cs="Times New Roman"/>
          <w:sz w:val="24"/>
        </w:rPr>
        <w:t>. Princeton Paperbacks. Princeton: Princeton University Press.</w:t>
      </w:r>
    </w:p>
    <w:p w14:paraId="65B4B04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2010. “Polycentric Systems for Coping with Collective Action and Global Environmental Change.” </w:t>
      </w:r>
      <w:r w:rsidRPr="00D23B82">
        <w:rPr>
          <w:rFonts w:ascii="Times New Roman" w:hAnsi="Times New Roman" w:cs="Times New Roman"/>
          <w:i/>
          <w:iCs/>
          <w:sz w:val="24"/>
        </w:rPr>
        <w:t>Global Environmental Change</w:t>
      </w:r>
      <w:r w:rsidRPr="00D23B82">
        <w:rPr>
          <w:rFonts w:ascii="Times New Roman" w:hAnsi="Times New Roman" w:cs="Times New Roman"/>
          <w:sz w:val="24"/>
        </w:rPr>
        <w:t>, 20th Anniversary Special Issue, 20 (4): 550–57. https://doi.org/10.1016/j.gloenvcha.2010.07.004.</w:t>
      </w:r>
    </w:p>
    <w:p w14:paraId="5FDBE34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2011. “Background on the Institutional Analysis and Development Framework.” </w:t>
      </w:r>
      <w:r w:rsidRPr="00D23B82">
        <w:rPr>
          <w:rFonts w:ascii="Times New Roman" w:hAnsi="Times New Roman" w:cs="Times New Roman"/>
          <w:i/>
          <w:iCs/>
          <w:sz w:val="24"/>
        </w:rPr>
        <w:t>Policy Studies Journal</w:t>
      </w:r>
      <w:r w:rsidRPr="00D23B82">
        <w:rPr>
          <w:rFonts w:ascii="Times New Roman" w:hAnsi="Times New Roman" w:cs="Times New Roman"/>
          <w:sz w:val="24"/>
        </w:rPr>
        <w:t xml:space="preserve"> 39 (1): 7–27. https://doi.org/10.1111/j.1541-0072.2010.00394.x.</w:t>
      </w:r>
    </w:p>
    <w:p w14:paraId="11AAA67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2012. “Nested Externalities and Polycentric Institutions: Must We Wait for Global Solutions to Climate Change before Taking Actions at Other Scales?” </w:t>
      </w:r>
      <w:r w:rsidRPr="00D23B82">
        <w:rPr>
          <w:rFonts w:ascii="Times New Roman" w:hAnsi="Times New Roman" w:cs="Times New Roman"/>
          <w:i/>
          <w:iCs/>
          <w:sz w:val="24"/>
        </w:rPr>
        <w:t>Economic Theory</w:t>
      </w:r>
      <w:r w:rsidRPr="00D23B82">
        <w:rPr>
          <w:rFonts w:ascii="Times New Roman" w:hAnsi="Times New Roman" w:cs="Times New Roman"/>
          <w:sz w:val="24"/>
        </w:rPr>
        <w:t xml:space="preserve"> 49 (2): 353–69. http://dx.doi.org.ezp-prod1.hul.harvard.edu/10.1007/s00199-010-0558-6.</w:t>
      </w:r>
    </w:p>
    <w:p w14:paraId="5AC1A369" w14:textId="5D13C155"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Ostrom, Elinor, Marco A. Janssen, and John M. Anderies. 2007. “Going beyond Panaceas.”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104 (39): 15176–78. https://doi.org/10.1073/pnas.0701886104.</w:t>
      </w:r>
    </w:p>
    <w:p w14:paraId="073DCF4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Palutikof, Jean P., Roger B. Street, and Edward P. Gardiner. 2019. “Looking to the Future: Guidelines for Decision Support as Adaptation Practice Matures.” </w:t>
      </w:r>
      <w:r w:rsidRPr="00D23B82">
        <w:rPr>
          <w:rFonts w:ascii="Times New Roman" w:hAnsi="Times New Roman" w:cs="Times New Roman"/>
          <w:i/>
          <w:iCs/>
          <w:sz w:val="24"/>
        </w:rPr>
        <w:t>Climatic Change</w:t>
      </w:r>
      <w:r w:rsidRPr="00D23B82">
        <w:rPr>
          <w:rFonts w:ascii="Times New Roman" w:hAnsi="Times New Roman" w:cs="Times New Roman"/>
          <w:sz w:val="24"/>
        </w:rPr>
        <w:t>, March. https://doi.org/10.1007/s10584-019-02404-x.</w:t>
      </w:r>
    </w:p>
    <w:p w14:paraId="6945BF1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Pascual, Unai, Patricia Balvanera, Sandra Díaz, György Pataki, Eva Roth, Marie Stenseke, Robert T Watson, et al. 2017. “Valuing Nature’s Contributions to People: The IPBES Approach.” </w:t>
      </w:r>
      <w:r w:rsidRPr="00D23B82">
        <w:rPr>
          <w:rFonts w:ascii="Times New Roman" w:hAnsi="Times New Roman" w:cs="Times New Roman"/>
          <w:i/>
          <w:iCs/>
          <w:sz w:val="24"/>
        </w:rPr>
        <w:t>Current Opinion in Environmental Sustainability</w:t>
      </w:r>
      <w:r w:rsidRPr="00D23B82">
        <w:rPr>
          <w:rFonts w:ascii="Times New Roman" w:hAnsi="Times New Roman" w:cs="Times New Roman"/>
          <w:sz w:val="24"/>
        </w:rPr>
        <w:t>, Open issue, part II, 26–27 (June): 7–16. https://doi.org/10.1016/j.cosust.2016.12.006.</w:t>
      </w:r>
    </w:p>
    <w:p w14:paraId="33C0CF9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Pattberg, Philipp, and Oscar Widerberg. 2016. “Transnational Multistakeholder Partnerships for Sustainable Development: Conditions for Success.” </w:t>
      </w:r>
      <w:r w:rsidRPr="00D23B82">
        <w:rPr>
          <w:rFonts w:ascii="Times New Roman" w:hAnsi="Times New Roman" w:cs="Times New Roman"/>
          <w:i/>
          <w:iCs/>
          <w:sz w:val="24"/>
        </w:rPr>
        <w:t>Ambio</w:t>
      </w:r>
      <w:r w:rsidRPr="00D23B82">
        <w:rPr>
          <w:rFonts w:ascii="Times New Roman" w:hAnsi="Times New Roman" w:cs="Times New Roman"/>
          <w:sz w:val="24"/>
        </w:rPr>
        <w:t xml:space="preserve"> 45 (1): 42–51. https://doi.org/10.1007/s13280-015-0684-2.</w:t>
      </w:r>
    </w:p>
    <w:p w14:paraId="06E7AAF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Peattie, Ken. 2010. “Green Consumption: Behavior and Norms.”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35 (1): 195–228. https://doi.org/10.1146/annurev-environ-032609-094328.</w:t>
      </w:r>
    </w:p>
    <w:p w14:paraId="0096B5E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Pedde, Simona, Kasper Kok, Katharina Hölscher, Niki Frantzeskaki, Ian Holman, Rob Dunford, Alison Smith, and Jill Jäger. 2019. “Advancing the Use of Scenarios to Understand Society’s Capacity to Achieve the 1.5 Degree Target.”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56 (May): 75–85. https://doi.org/10.1016/j.gloenvcha.2019.03.010.</w:t>
      </w:r>
    </w:p>
    <w:p w14:paraId="30CD0F2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Pereira, Laura, Timothy Karpouzoglou, Niki Frantzeskaki, and Per Olsson. 2018. “Designing Transformative Spaces for Sustainability in Social-Ecological Systems.”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23 (4). https://doi.org/10.5751/ES-10607-230432.</w:t>
      </w:r>
    </w:p>
    <w:p w14:paraId="45CBE3E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Pereira, Laura, Nadia Sitas, Federica Ravera, Amanda Jimenez-Aceituno, and Andrew Merrie. 2019. “Building Capacities for Transformative Change towards Sustainability: Imagination in Intergovernmental Science-Policy Scenario Processes.” </w:t>
      </w:r>
      <w:r w:rsidRPr="00D23B82">
        <w:rPr>
          <w:rFonts w:ascii="Times New Roman" w:hAnsi="Times New Roman" w:cs="Times New Roman"/>
          <w:i/>
          <w:iCs/>
          <w:sz w:val="24"/>
        </w:rPr>
        <w:t>Elem Sci Anth</w:t>
      </w:r>
      <w:r w:rsidRPr="00D23B82">
        <w:rPr>
          <w:rFonts w:ascii="Times New Roman" w:hAnsi="Times New Roman" w:cs="Times New Roman"/>
          <w:sz w:val="24"/>
        </w:rPr>
        <w:t xml:space="preserve"> 7 (1): 35. https://doi.org/10.1525/elementa.374.</w:t>
      </w:r>
    </w:p>
    <w:p w14:paraId="39F3D16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Perry, Andre, Jonathan Rothwell, and David Harshbarger. 2018. “The Devaluation of Assets in Black Neighborhoods: The Case of Residential Property.” Brookings Metropolitan Policy </w:t>
      </w:r>
      <w:r w:rsidRPr="00D23B82">
        <w:rPr>
          <w:rFonts w:ascii="Times New Roman" w:hAnsi="Times New Roman" w:cs="Times New Roman"/>
          <w:sz w:val="24"/>
        </w:rPr>
        <w:lastRenderedPageBreak/>
        <w:t>Program. https://www.brookings.edu/wp-content/uploads/2018/11/2018.11_Brookings-Metro_Devaluation-Assets-Black-Neighborhoods_final.pdf.</w:t>
      </w:r>
    </w:p>
    <w:p w14:paraId="59B442F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Pershing, Andrew J., Nicholas R. Record, Bradley S. Franklin, Brian T. Kennedy, Loren McClenachan, Katherine E. Mills, James D. Scott, Andrew C. Thomas, and Nicholas H. Wolff. 2019. “Challenges to Natural and Human Communities from Surprising Ocean Temperatures.”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July, 201901084. https://doi.org/10.1073/pnas.1901084116.</w:t>
      </w:r>
    </w:p>
    <w:p w14:paraId="7379D791" w14:textId="7AB58876"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Piketty, Thomas. 2014. </w:t>
      </w:r>
      <w:r w:rsidRPr="00D23B82">
        <w:rPr>
          <w:rFonts w:ascii="Times New Roman" w:hAnsi="Times New Roman" w:cs="Times New Roman"/>
          <w:i/>
          <w:iCs/>
          <w:sz w:val="24"/>
        </w:rPr>
        <w:t>Capital in the Twenty-First Century</w:t>
      </w:r>
      <w:r w:rsidRPr="00D23B82">
        <w:rPr>
          <w:rFonts w:ascii="Times New Roman" w:hAnsi="Times New Roman" w:cs="Times New Roman"/>
          <w:sz w:val="24"/>
        </w:rPr>
        <w:t>. Cambridge</w:t>
      </w:r>
      <w:r w:rsidR="001233E6">
        <w:rPr>
          <w:rFonts w:ascii="Times New Roman" w:hAnsi="Times New Roman" w:cs="Times New Roman"/>
          <w:sz w:val="24"/>
        </w:rPr>
        <w:t>, MA</w:t>
      </w:r>
      <w:r w:rsidRPr="00D23B82">
        <w:rPr>
          <w:rFonts w:ascii="Times New Roman" w:hAnsi="Times New Roman" w:cs="Times New Roman"/>
          <w:sz w:val="24"/>
        </w:rPr>
        <w:t>: Belknap Press of Harvard University Press. http://nrs.harvard.edu/urn-3:hul.ebook:EBSCO_663460.</w:t>
      </w:r>
    </w:p>
    <w:p w14:paraId="244FCDB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Piketty, Thomas, and Gabriel Zucman. 2015. “Chapter 15 - Wealth and Inheritance in the Long Run.” In </w:t>
      </w:r>
      <w:r w:rsidRPr="00D23B82">
        <w:rPr>
          <w:rFonts w:ascii="Times New Roman" w:hAnsi="Times New Roman" w:cs="Times New Roman"/>
          <w:i/>
          <w:iCs/>
          <w:sz w:val="24"/>
        </w:rPr>
        <w:t>Handbook of Income Distribution</w:t>
      </w:r>
      <w:r w:rsidRPr="00D23B82">
        <w:rPr>
          <w:rFonts w:ascii="Times New Roman" w:hAnsi="Times New Roman" w:cs="Times New Roman"/>
          <w:sz w:val="24"/>
        </w:rPr>
        <w:t>, edited by Anthony B. Atkinson and François Bourguignon, 2:1303–68. Handbook of Income Distribution. Elsevier. https://doi.org/10.1016/B978-0-444-59429-7.00016-9.</w:t>
      </w:r>
    </w:p>
    <w:p w14:paraId="249398A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Polasky, Stephen, Benjamin Bryant, Peter Hawthorne, Justin Johnson, Bonnie Keeler, and Derric Pennington. 2015. “Inclusive Wealth as a Metric of Sustainable Development.”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40 (1): 445–66. https://doi.org/10.1146/annurev-environ-101813-013253.</w:t>
      </w:r>
    </w:p>
    <w:p w14:paraId="4D54413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Polasky, Stephen, Stephen R. Carpenter, Carl Folke, and Bonnie Keeler. 2011. “Decision-Making under Great Uncertainty: Environmental Management in an Era of Global Change.” </w:t>
      </w:r>
      <w:r w:rsidRPr="00D23B82">
        <w:rPr>
          <w:rFonts w:ascii="Times New Roman" w:hAnsi="Times New Roman" w:cs="Times New Roman"/>
          <w:i/>
          <w:iCs/>
          <w:sz w:val="24"/>
        </w:rPr>
        <w:t>Trends in Ecology &amp; Evolution</w:t>
      </w:r>
      <w:r w:rsidRPr="00D23B82">
        <w:rPr>
          <w:rFonts w:ascii="Times New Roman" w:hAnsi="Times New Roman" w:cs="Times New Roman"/>
          <w:sz w:val="24"/>
        </w:rPr>
        <w:t xml:space="preserve"> 26 (8): 398–404. https://doi.org/10.1016/j.tree.2011.04.007.</w:t>
      </w:r>
    </w:p>
    <w:p w14:paraId="3455DEA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Preiser, Rika, Reinette Biggs, Alta De Vos, and Carl Folke. 2018. “Social-Ecological Systems as Complex Adaptive Systems: Organizing Principles for Advancing Research Methods and Approaches.”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23 (4). https://doi.org/10.5751/ES-10558-230446.</w:t>
      </w:r>
    </w:p>
    <w:p w14:paraId="5D4C5F9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Quintana, Anastasia, and Lisa M. Campbell. 2019. “Critical Commons Scholarship: A Typology.” </w:t>
      </w:r>
      <w:r w:rsidRPr="00D23B82">
        <w:rPr>
          <w:rFonts w:ascii="Times New Roman" w:hAnsi="Times New Roman" w:cs="Times New Roman"/>
          <w:i/>
          <w:iCs/>
          <w:sz w:val="24"/>
        </w:rPr>
        <w:t>International Journal of the Commons</w:t>
      </w:r>
      <w:r w:rsidRPr="00D23B82">
        <w:rPr>
          <w:rFonts w:ascii="Times New Roman" w:hAnsi="Times New Roman" w:cs="Times New Roman"/>
          <w:sz w:val="24"/>
        </w:rPr>
        <w:t xml:space="preserve"> 13 (2): 1112–1127. https://doi.org/10.5334/ijc.925.</w:t>
      </w:r>
    </w:p>
    <w:p w14:paraId="55FB643E" w14:textId="53DBDBA3"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Raskin, Paul. 2016. </w:t>
      </w:r>
      <w:r w:rsidRPr="00D23B82">
        <w:rPr>
          <w:rFonts w:ascii="Times New Roman" w:hAnsi="Times New Roman" w:cs="Times New Roman"/>
          <w:i/>
          <w:iCs/>
          <w:sz w:val="24"/>
        </w:rPr>
        <w:t>Journey to Earthland: The Great Transition to Planetary Civilization</w:t>
      </w:r>
      <w:r w:rsidRPr="00D23B82">
        <w:rPr>
          <w:rFonts w:ascii="Times New Roman" w:hAnsi="Times New Roman" w:cs="Times New Roman"/>
          <w:sz w:val="24"/>
        </w:rPr>
        <w:t xml:space="preserve">. 1. Aufl. Boston, </w:t>
      </w:r>
      <w:r w:rsidR="00E17C42" w:rsidRPr="00D23B82">
        <w:rPr>
          <w:rFonts w:ascii="Times New Roman" w:hAnsi="Times New Roman" w:cs="Times New Roman"/>
          <w:sz w:val="24"/>
        </w:rPr>
        <w:t>M</w:t>
      </w:r>
      <w:r w:rsidR="00E17C42">
        <w:rPr>
          <w:rFonts w:ascii="Times New Roman" w:hAnsi="Times New Roman" w:cs="Times New Roman"/>
          <w:sz w:val="24"/>
        </w:rPr>
        <w:t>A</w:t>
      </w:r>
      <w:r w:rsidRPr="00D23B82">
        <w:rPr>
          <w:rFonts w:ascii="Times New Roman" w:hAnsi="Times New Roman" w:cs="Times New Roman"/>
          <w:sz w:val="24"/>
        </w:rPr>
        <w:t>: Tellus Institute. https://greattransition.org/publication/journey-to-earthland.</w:t>
      </w:r>
    </w:p>
    <w:p w14:paraId="2841703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Ravallion, Martin. 2016. </w:t>
      </w:r>
      <w:r w:rsidRPr="00D23B82">
        <w:rPr>
          <w:rFonts w:ascii="Times New Roman" w:hAnsi="Times New Roman" w:cs="Times New Roman"/>
          <w:i/>
          <w:iCs/>
          <w:sz w:val="24"/>
        </w:rPr>
        <w:t>The Economics of Poverty: History, Measurement, and Policy</w:t>
      </w:r>
      <w:r w:rsidRPr="00D23B82">
        <w:rPr>
          <w:rFonts w:ascii="Times New Roman" w:hAnsi="Times New Roman" w:cs="Times New Roman"/>
          <w:sz w:val="24"/>
        </w:rPr>
        <w:t>. New York: Oxford University Press USA - OSO.</w:t>
      </w:r>
    </w:p>
    <w:p w14:paraId="717A078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Renard, Delphine, and David Tilman. 2019. “National Food Production Stabilized by Crop Diversity.” </w:t>
      </w:r>
      <w:r w:rsidRPr="00D23B82">
        <w:rPr>
          <w:rFonts w:ascii="Times New Roman" w:hAnsi="Times New Roman" w:cs="Times New Roman"/>
          <w:i/>
          <w:iCs/>
          <w:sz w:val="24"/>
        </w:rPr>
        <w:t>Nature</w:t>
      </w:r>
      <w:r w:rsidRPr="00D23B82">
        <w:rPr>
          <w:rFonts w:ascii="Times New Roman" w:hAnsi="Times New Roman" w:cs="Times New Roman"/>
          <w:sz w:val="24"/>
        </w:rPr>
        <w:t>, June, 1. https://doi.org/10.1038/s41586-019-1316-y.</w:t>
      </w:r>
    </w:p>
    <w:p w14:paraId="7180A0C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Reyers, Belinda, Carl Folke, Michele-Lee Moore, Reinette Biggs, and Victor Galaz. 2018. “Social-Ecological Systems Insights for Navigating the Dynamics of the Anthropocene.”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43 (1): null. https://doi.org/10.1146/annurev-environ-110615-085349.</w:t>
      </w:r>
    </w:p>
    <w:p w14:paraId="6EA6175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Ribas, Aline, André F. P. Lucena, and Roberto Schaeffer. 2017. “Bridging the Energy Divide and Securing Higher Collective Well-Being in a Climate-Constrained World.” </w:t>
      </w:r>
      <w:r w:rsidRPr="00D23B82">
        <w:rPr>
          <w:rFonts w:ascii="Times New Roman" w:hAnsi="Times New Roman" w:cs="Times New Roman"/>
          <w:i/>
          <w:iCs/>
          <w:sz w:val="24"/>
        </w:rPr>
        <w:t>Energy Policy</w:t>
      </w:r>
      <w:r w:rsidRPr="00D23B82">
        <w:rPr>
          <w:rFonts w:ascii="Times New Roman" w:hAnsi="Times New Roman" w:cs="Times New Roman"/>
          <w:sz w:val="24"/>
        </w:rPr>
        <w:t xml:space="preserve"> 108: 435–50. https://doi.org/10.1016/j.enpol.2017.06.017.</w:t>
      </w:r>
    </w:p>
    <w:p w14:paraId="74D94A7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Rocha, Juan C., Garry Peterson, Örjan Bodin, and Simon Levin. 2018. “Cascading Regime Shifts within and across Scales.” </w:t>
      </w:r>
      <w:r w:rsidRPr="00D23B82">
        <w:rPr>
          <w:rFonts w:ascii="Times New Roman" w:hAnsi="Times New Roman" w:cs="Times New Roman"/>
          <w:i/>
          <w:iCs/>
          <w:sz w:val="24"/>
        </w:rPr>
        <w:t>Science</w:t>
      </w:r>
      <w:r w:rsidRPr="00D23B82">
        <w:rPr>
          <w:rFonts w:ascii="Times New Roman" w:hAnsi="Times New Roman" w:cs="Times New Roman"/>
          <w:sz w:val="24"/>
        </w:rPr>
        <w:t xml:space="preserve"> 362 (6421): 1379–83. https://doi.org/10.1126/science.aat7850.</w:t>
      </w:r>
    </w:p>
    <w:p w14:paraId="4F0B123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Roman, Philippe, and Géraldine Thiry. 2016. “The Inclusive Wealth Index. A Critical Appraisal.” </w:t>
      </w:r>
      <w:r w:rsidRPr="00D23B82">
        <w:rPr>
          <w:rFonts w:ascii="Times New Roman" w:hAnsi="Times New Roman" w:cs="Times New Roman"/>
          <w:i/>
          <w:iCs/>
          <w:sz w:val="24"/>
        </w:rPr>
        <w:t>Ecological Economics</w:t>
      </w:r>
      <w:r w:rsidRPr="00D23B82">
        <w:rPr>
          <w:rFonts w:ascii="Times New Roman" w:hAnsi="Times New Roman" w:cs="Times New Roman"/>
          <w:sz w:val="24"/>
        </w:rPr>
        <w:t xml:space="preserve"> 124 (April): 185–92. https://doi.org/10.1016/j.ecolecon.2015.12.008.</w:t>
      </w:r>
    </w:p>
    <w:p w14:paraId="76C7D25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Romsdahl, Rebecca, Gwendolyn Blue, and Andrei Kirilenko. 2018. “Action on Climate Change Requires Deliberative Framing at Local Governance Level.” </w:t>
      </w:r>
      <w:r w:rsidRPr="00D23B82">
        <w:rPr>
          <w:rFonts w:ascii="Times New Roman" w:hAnsi="Times New Roman" w:cs="Times New Roman"/>
          <w:i/>
          <w:iCs/>
          <w:sz w:val="24"/>
        </w:rPr>
        <w:t>Climatic Change</w:t>
      </w:r>
      <w:r w:rsidRPr="00D23B82">
        <w:rPr>
          <w:rFonts w:ascii="Times New Roman" w:hAnsi="Times New Roman" w:cs="Times New Roman"/>
          <w:sz w:val="24"/>
        </w:rPr>
        <w:t xml:space="preserve"> 149 (3–4): 277–87. https://doi.org/10.1007/s10584-018-2240-0.</w:t>
      </w:r>
    </w:p>
    <w:p w14:paraId="6ADCB96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Rosenbloom, Daniel. 2017. “Pathways: An Emerging Concept for the Theory and Governance of Low-Carbon Transitions.”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43 (March): 37–50. https://doi.org/10.1016/j.gloenvcha.2016.12.011.</w:t>
      </w:r>
    </w:p>
    <w:p w14:paraId="30C0A89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Roser, Max. 2019. “Our World in Data.” 2019. https://ourworldindata.org/.</w:t>
      </w:r>
    </w:p>
    <w:p w14:paraId="6A0F6C8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Roy, Joyashree, Petra Tschakert, Henri Waisman, Sharina Abdul Halim, Philip Antwi-Agyei, Purnamita Dasgupta, Bronwyn Hayward, et al. 2018. “Sustainable Development, Poverty Eradication and Reducing Inequalities.” In </w:t>
      </w:r>
      <w:r w:rsidRPr="00D23B82">
        <w:rPr>
          <w:rFonts w:ascii="Times New Roman" w:hAnsi="Times New Roman" w:cs="Times New Roman"/>
          <w:i/>
          <w:iCs/>
          <w:sz w:val="24"/>
        </w:rPr>
        <w:t>Global Warming of 1.5°C</w:t>
      </w:r>
      <w:r w:rsidRPr="00D23B82">
        <w:rPr>
          <w:rFonts w:ascii="Times New Roman" w:hAnsi="Times New Roman" w:cs="Times New Roman"/>
          <w:sz w:val="24"/>
        </w:rPr>
        <w:t>. Vol. SR15. IPCC Special Reports. https://research.cbs.dk/en/publications/sustainable-development-poverty-eradication-and-reducing-inequali.</w:t>
      </w:r>
    </w:p>
    <w:p w14:paraId="6CC4986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Rudel, Thomas K., and Monica Hernandez. 2017. “Land Tenure Transitions in the Global South: Trends, Drivers, and Policy Implications.”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42 (1): 489–507. https://doi.org/10.1146/annurev-environ-102016-060924.</w:t>
      </w:r>
    </w:p>
    <w:p w14:paraId="4D172A7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Rudel, Thomas K., Patrick Meyfroidt, Robin Chazdon, Frans Bongers, Sean Sloan, H. Ricardo Grau, Tracy Van Holt, and Laura Schneider. 2020. “Whither the Forest Transition? Climate Change, Policy Responses, and Redistributed Forests in the Twenty-First Century.” </w:t>
      </w:r>
      <w:r w:rsidRPr="00D23B82">
        <w:rPr>
          <w:rFonts w:ascii="Times New Roman" w:hAnsi="Times New Roman" w:cs="Times New Roman"/>
          <w:i/>
          <w:iCs/>
          <w:sz w:val="24"/>
        </w:rPr>
        <w:t>Ambio</w:t>
      </w:r>
      <w:r w:rsidRPr="00D23B82">
        <w:rPr>
          <w:rFonts w:ascii="Times New Roman" w:hAnsi="Times New Roman" w:cs="Times New Roman"/>
          <w:sz w:val="24"/>
        </w:rPr>
        <w:t xml:space="preserve"> 49 (1): 74–84. https://doi.org/10.1007/s13280-018-01143-0.</w:t>
      </w:r>
    </w:p>
    <w:p w14:paraId="0CC5E87C" w14:textId="3485D801"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Ruggie, John Gerard. 2013. </w:t>
      </w:r>
      <w:r w:rsidRPr="00D23B82">
        <w:rPr>
          <w:rFonts w:ascii="Times New Roman" w:hAnsi="Times New Roman" w:cs="Times New Roman"/>
          <w:i/>
          <w:iCs/>
          <w:sz w:val="24"/>
        </w:rPr>
        <w:t>Just Business: Multinational Corporations and Human Rights</w:t>
      </w:r>
      <w:r w:rsidRPr="00D23B82">
        <w:rPr>
          <w:rFonts w:ascii="Times New Roman" w:hAnsi="Times New Roman" w:cs="Times New Roman"/>
          <w:sz w:val="24"/>
        </w:rPr>
        <w:t>. First edition. Amnesty International Global Ethics Series. New York: W.W. Norton &amp; Company.</w:t>
      </w:r>
    </w:p>
    <w:p w14:paraId="1F74A62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2014. “Global Governance and ‘New Governance Theory’: Lessons from Business and Human Rights.” </w:t>
      </w:r>
      <w:r w:rsidRPr="00D23B82">
        <w:rPr>
          <w:rFonts w:ascii="Times New Roman" w:hAnsi="Times New Roman" w:cs="Times New Roman"/>
          <w:i/>
          <w:iCs/>
          <w:sz w:val="24"/>
        </w:rPr>
        <w:t>Global Governance</w:t>
      </w:r>
      <w:r w:rsidRPr="00D23B82">
        <w:rPr>
          <w:rFonts w:ascii="Times New Roman" w:hAnsi="Times New Roman" w:cs="Times New Roman"/>
          <w:sz w:val="24"/>
        </w:rPr>
        <w:t xml:space="preserve"> 20 (1): 5–17.</w:t>
      </w:r>
    </w:p>
    <w:p w14:paraId="5917F0FA" w14:textId="0DBC6566"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Sabin Center for Climate Change Law. 2019. “Climate Change Litigation Database.” </w:t>
      </w:r>
      <w:r w:rsidR="00E17C42">
        <w:rPr>
          <w:rFonts w:ascii="Times New Roman" w:hAnsi="Times New Roman" w:cs="Times New Roman"/>
          <w:sz w:val="24"/>
        </w:rPr>
        <w:t xml:space="preserve">Columbia </w:t>
      </w:r>
      <w:r w:rsidRPr="00D23B82">
        <w:rPr>
          <w:rFonts w:ascii="Times New Roman" w:hAnsi="Times New Roman" w:cs="Times New Roman"/>
          <w:sz w:val="24"/>
        </w:rPr>
        <w:t>University. http://climatecasechart.com/.</w:t>
      </w:r>
    </w:p>
    <w:p w14:paraId="06847E7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Sachs, Jeffrey D., Guido Schmidt-Traub, Mariana Mazzucato, Dirk Messner, Nebojsa Nakicenovic, and Johan Rockström. 2019. “Six Transformations to Achieve the Sustainable Development Goals.” </w:t>
      </w:r>
      <w:r w:rsidRPr="00D23B82">
        <w:rPr>
          <w:rFonts w:ascii="Times New Roman" w:hAnsi="Times New Roman" w:cs="Times New Roman"/>
          <w:i/>
          <w:iCs/>
          <w:sz w:val="24"/>
        </w:rPr>
        <w:t>Nature Sustainability</w:t>
      </w:r>
      <w:r w:rsidRPr="00D23B82">
        <w:rPr>
          <w:rFonts w:ascii="Times New Roman" w:hAnsi="Times New Roman" w:cs="Times New Roman"/>
          <w:sz w:val="24"/>
        </w:rPr>
        <w:t xml:space="preserve"> 2 (9): 805–14. https://doi.org/10.1038/s41893-019-0352-9.</w:t>
      </w:r>
    </w:p>
    <w:p w14:paraId="23F548D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Sagarin, Raphael D., and Mary Turnipseed. 2012. “The Public Trust Doctrine: Where Ecology Meets Natural Resources Management.”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37 (1): 473–96. https://doi.org/10.1146/annurev-environ-031411-165249.</w:t>
      </w:r>
    </w:p>
    <w:p w14:paraId="13F757B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Sandler, Todd. 2004. </w:t>
      </w:r>
      <w:r w:rsidRPr="00D23B82">
        <w:rPr>
          <w:rFonts w:ascii="Times New Roman" w:hAnsi="Times New Roman" w:cs="Times New Roman"/>
          <w:i/>
          <w:iCs/>
          <w:sz w:val="24"/>
        </w:rPr>
        <w:t>Global Collective Action</w:t>
      </w:r>
      <w:r w:rsidRPr="00D23B82">
        <w:rPr>
          <w:rFonts w:ascii="Times New Roman" w:hAnsi="Times New Roman" w:cs="Times New Roman"/>
          <w:sz w:val="24"/>
        </w:rPr>
        <w:t>. Cambridge, England ; New York: Cambridge University Press.</w:t>
      </w:r>
    </w:p>
    <w:p w14:paraId="12EDB10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Sayles, J. S., M. Mancilla Garcia, M. Hamilton, S. M. Alexander, J. A. Baggio, A. P. Fischer, K. Ingold, G. R. Meredith, and J. Pittman. 2019. “Social-Ecological Network Analysis for Sustainability Sciences: A Systematic Review and Innovative Research Agenda for the Future.” </w:t>
      </w:r>
      <w:r w:rsidRPr="00D23B82">
        <w:rPr>
          <w:rFonts w:ascii="Times New Roman" w:hAnsi="Times New Roman" w:cs="Times New Roman"/>
          <w:i/>
          <w:iCs/>
          <w:sz w:val="24"/>
        </w:rPr>
        <w:t>Environmental Research Letters</w:t>
      </w:r>
      <w:r w:rsidRPr="00D23B82">
        <w:rPr>
          <w:rFonts w:ascii="Times New Roman" w:hAnsi="Times New Roman" w:cs="Times New Roman"/>
          <w:sz w:val="24"/>
        </w:rPr>
        <w:t xml:space="preserve"> 14 (9): 093003. https://doi.org/10.1088/1748-9326/ab2619.</w:t>
      </w:r>
    </w:p>
    <w:p w14:paraId="43ACF1F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Schaffartzik, Anke, Andreas Mayer, Simone Gingrich, Nina Eisenmenger, Christian Loy, and Fridolin Krausmann. 2014. “The Global Metabolic Transition: Regional Patterns and </w:t>
      </w:r>
      <w:r w:rsidRPr="00D23B82">
        <w:rPr>
          <w:rFonts w:ascii="Times New Roman" w:hAnsi="Times New Roman" w:cs="Times New Roman"/>
          <w:sz w:val="24"/>
        </w:rPr>
        <w:lastRenderedPageBreak/>
        <w:t xml:space="preserve">Trends of Global Material Flows, 1950–2010.”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26 (May): 87–97. https://doi.org/10.1016/j.gloenvcha.2014.03.013.</w:t>
      </w:r>
    </w:p>
    <w:p w14:paraId="5CCB992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Scheffer, Marten. 2009. </w:t>
      </w:r>
      <w:r w:rsidRPr="00D23B82">
        <w:rPr>
          <w:rFonts w:ascii="Times New Roman" w:hAnsi="Times New Roman" w:cs="Times New Roman"/>
          <w:i/>
          <w:iCs/>
          <w:sz w:val="24"/>
        </w:rPr>
        <w:t>Critical Transitions in Nature and Society</w:t>
      </w:r>
      <w:r w:rsidRPr="00D23B82">
        <w:rPr>
          <w:rFonts w:ascii="Times New Roman" w:hAnsi="Times New Roman" w:cs="Times New Roman"/>
          <w:sz w:val="24"/>
        </w:rPr>
        <w:t>. Princeton, N.J.: Princeton University Press. http://hollis.harvard.edu/?itemid=%7Clibrary/m/aleph%7C012052676.</w:t>
      </w:r>
    </w:p>
    <w:p w14:paraId="09C0244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Scheffer, Marten, Bas van Bavel, Ingrid A. van de Leemput, and Egbert H. van Nes. 2017. “Inequality in Nature and Society.”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114 (50): 13154–57. https://doi.org/10.1073/pnas.1706412114.</w:t>
      </w:r>
    </w:p>
    <w:p w14:paraId="2B3C4B8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Scheffer, Marten, J. Elizabeth Bolhuis, Denny Borsboom, Timothy G. Buchman, Sanne M. W. Gijzel, Dave Goulson, Jan E. Kammenga, et al. 2018. “Quantifying Resilience of Humans and Other Animals.” </w:t>
      </w:r>
      <w:r w:rsidRPr="00D23B82">
        <w:rPr>
          <w:rFonts w:ascii="Times New Roman" w:hAnsi="Times New Roman" w:cs="Times New Roman"/>
          <w:i/>
          <w:iCs/>
          <w:sz w:val="24"/>
        </w:rPr>
        <w:t>Proceedings of the National Academy of Sciences of the United States of America</w:t>
      </w:r>
      <w:r w:rsidRPr="00D23B82">
        <w:rPr>
          <w:rFonts w:ascii="Times New Roman" w:hAnsi="Times New Roman" w:cs="Times New Roman"/>
          <w:sz w:val="24"/>
        </w:rPr>
        <w:t xml:space="preserve"> 115 (47): 11883–90. https://doi.org/10.1073/pnas.1810630115.</w:t>
      </w:r>
    </w:p>
    <w:p w14:paraId="43293E9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Scheffer, Marten, Stephen R. Carpenter, Vasilis Dakos, and Egbert H. van Nes. 2015. “Generic Indicators of Ecological Resilience: Inferring the Chance of a Critical Transition.” </w:t>
      </w:r>
      <w:r w:rsidRPr="00D23B82">
        <w:rPr>
          <w:rFonts w:ascii="Times New Roman" w:hAnsi="Times New Roman" w:cs="Times New Roman"/>
          <w:i/>
          <w:iCs/>
          <w:sz w:val="24"/>
        </w:rPr>
        <w:t>Annual Review of Ecology, Evolution, and Systematics</w:t>
      </w:r>
      <w:r w:rsidRPr="00D23B82">
        <w:rPr>
          <w:rFonts w:ascii="Times New Roman" w:hAnsi="Times New Roman" w:cs="Times New Roman"/>
          <w:sz w:val="24"/>
        </w:rPr>
        <w:t xml:space="preserve"> 46 (1): 145–67. https://doi.org/10.1146/annurev-ecolsys-112414-054242.</w:t>
      </w:r>
    </w:p>
    <w:p w14:paraId="20525569" w14:textId="574F7F25"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Scheffer, Marten, Stephen R. Carpenter, Timothy M. Lenton, Jordi Bascompte, William Brock, Vasilis Dakos, Johan van de Koppel, et al. 2012. “Anticipating Critical Transitions.” </w:t>
      </w:r>
      <w:r w:rsidR="00E17C42" w:rsidRPr="00D23B82">
        <w:rPr>
          <w:rFonts w:ascii="Times New Roman" w:hAnsi="Times New Roman" w:cs="Times New Roman"/>
          <w:i/>
          <w:iCs/>
          <w:sz w:val="24"/>
        </w:rPr>
        <w:t>S</w:t>
      </w:r>
      <w:r w:rsidR="00E17C42">
        <w:rPr>
          <w:rFonts w:ascii="Times New Roman" w:hAnsi="Times New Roman" w:cs="Times New Roman"/>
          <w:i/>
          <w:iCs/>
          <w:sz w:val="24"/>
        </w:rPr>
        <w:t>cience</w:t>
      </w:r>
      <w:r w:rsidR="00E17C42" w:rsidRPr="00D23B82">
        <w:rPr>
          <w:rFonts w:ascii="Times New Roman" w:hAnsi="Times New Roman" w:cs="Times New Roman"/>
          <w:sz w:val="24"/>
        </w:rPr>
        <w:t xml:space="preserve"> </w:t>
      </w:r>
      <w:r w:rsidRPr="00D23B82">
        <w:rPr>
          <w:rFonts w:ascii="Times New Roman" w:hAnsi="Times New Roman" w:cs="Times New Roman"/>
          <w:sz w:val="24"/>
        </w:rPr>
        <w:t>338 (6105): 344–48. https://doi.org/10.1126/science.1225244.</w:t>
      </w:r>
    </w:p>
    <w:p w14:paraId="11A365FA" w14:textId="1FCD91B9"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Scheidel, Walter. 2017. </w:t>
      </w:r>
      <w:r w:rsidRPr="00D23B82">
        <w:rPr>
          <w:rFonts w:ascii="Times New Roman" w:hAnsi="Times New Roman" w:cs="Times New Roman"/>
          <w:i/>
          <w:iCs/>
          <w:sz w:val="24"/>
        </w:rPr>
        <w:t>The Great Leveler: Violence and the History of Inequality from the Stone Age to the Twenty-First Century</w:t>
      </w:r>
      <w:r w:rsidRPr="00D23B82">
        <w:rPr>
          <w:rFonts w:ascii="Times New Roman" w:hAnsi="Times New Roman" w:cs="Times New Roman"/>
          <w:sz w:val="24"/>
        </w:rPr>
        <w:t>. Princeton Economic History of the Western World. Princeton, N</w:t>
      </w:r>
      <w:r w:rsidR="000A6569">
        <w:rPr>
          <w:rFonts w:ascii="Times New Roman" w:hAnsi="Times New Roman" w:cs="Times New Roman"/>
          <w:sz w:val="24"/>
        </w:rPr>
        <w:t>J</w:t>
      </w:r>
      <w:r w:rsidRPr="00D23B82">
        <w:rPr>
          <w:rFonts w:ascii="Times New Roman" w:hAnsi="Times New Roman" w:cs="Times New Roman"/>
          <w:sz w:val="24"/>
        </w:rPr>
        <w:t>: Princeton University Press.</w:t>
      </w:r>
    </w:p>
    <w:p w14:paraId="448BF09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Scherer, Laura, Paul Behrens, Arjan de Koning, Reinout Heijungs, Benjamin Sprecher, and Arnold Tukker. 2018. “Trade-Offs between Social and Environmental Sustainable Development Goals.” </w:t>
      </w:r>
      <w:r w:rsidRPr="00D23B82">
        <w:rPr>
          <w:rFonts w:ascii="Times New Roman" w:hAnsi="Times New Roman" w:cs="Times New Roman"/>
          <w:i/>
          <w:iCs/>
          <w:sz w:val="24"/>
        </w:rPr>
        <w:t>Environmental Science &amp; Policy</w:t>
      </w:r>
      <w:r w:rsidRPr="00D23B82">
        <w:rPr>
          <w:rFonts w:ascii="Times New Roman" w:hAnsi="Times New Roman" w:cs="Times New Roman"/>
          <w:sz w:val="24"/>
        </w:rPr>
        <w:t xml:space="preserve"> 90 (December): 65–72. https://doi.org/10.1016/j.envsci.2018.10.002.</w:t>
      </w:r>
    </w:p>
    <w:p w14:paraId="47991F8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Scheve, Kenneth, and David Stasavage. 2017. “Wealth Inequality and Democracy.” </w:t>
      </w:r>
      <w:r w:rsidRPr="00D23B82">
        <w:rPr>
          <w:rFonts w:ascii="Times New Roman" w:hAnsi="Times New Roman" w:cs="Times New Roman"/>
          <w:i/>
          <w:iCs/>
          <w:sz w:val="24"/>
        </w:rPr>
        <w:t>Annual Review of Political Science</w:t>
      </w:r>
      <w:r w:rsidRPr="00D23B82">
        <w:rPr>
          <w:rFonts w:ascii="Times New Roman" w:hAnsi="Times New Roman" w:cs="Times New Roman"/>
          <w:sz w:val="24"/>
        </w:rPr>
        <w:t xml:space="preserve"> 20 (1): 451–68. https://doi.org/10.1146/annurev-polisci-061014-101840.</w:t>
      </w:r>
    </w:p>
    <w:p w14:paraId="585C507E"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Schlüter, Maja, L. Haider, Steven Lade, Emilie Lindkvist, Romina Martin, Kirill Orach, Nanda Wijermans, and Carl Folke. 2019. “Capturing Emergent Phenomena in Social-Ecological Systems: An Analytical Framework.”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24 (3). https://doi.org/10.5751/ES-11012-240311.</w:t>
      </w:r>
    </w:p>
    <w:p w14:paraId="6888DDA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Schot, Johan, Alejandra Boni, Matias Ramirez, and Fred Steward. 2018. “TIPC Research Brief: Addressing the Sustainable Development Goals Through Transformative Innovation Policy.” 2018–01.</w:t>
      </w:r>
    </w:p>
    <w:p w14:paraId="65ACD88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Schot, Johan, and Laur Kanger. 2018. “Deep Transitions: Emergence, Acceleration, Stabilization and Directionality.” </w:t>
      </w:r>
      <w:r w:rsidRPr="00D23B82">
        <w:rPr>
          <w:rFonts w:ascii="Times New Roman" w:hAnsi="Times New Roman" w:cs="Times New Roman"/>
          <w:i/>
          <w:iCs/>
          <w:sz w:val="24"/>
        </w:rPr>
        <w:t>Research Policy</w:t>
      </w:r>
      <w:r w:rsidRPr="00D23B82">
        <w:rPr>
          <w:rFonts w:ascii="Times New Roman" w:hAnsi="Times New Roman" w:cs="Times New Roman"/>
          <w:sz w:val="24"/>
        </w:rPr>
        <w:t xml:space="preserve"> 47 (6): 1045–59. https://doi.org/10.1016/j.respol.2018.03.009.</w:t>
      </w:r>
    </w:p>
    <w:p w14:paraId="32FC03C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Schot, Johan, and W. Edward Steinmueller. 2018. “Three Frames for Innovation Policy: R&amp;D, Systems of Innovation and Transformative Change.” </w:t>
      </w:r>
      <w:r w:rsidRPr="00D23B82">
        <w:rPr>
          <w:rFonts w:ascii="Times New Roman" w:hAnsi="Times New Roman" w:cs="Times New Roman"/>
          <w:i/>
          <w:iCs/>
          <w:sz w:val="24"/>
        </w:rPr>
        <w:t>Research Policy</w:t>
      </w:r>
      <w:r w:rsidRPr="00D23B82">
        <w:rPr>
          <w:rFonts w:ascii="Times New Roman" w:hAnsi="Times New Roman" w:cs="Times New Roman"/>
          <w:sz w:val="24"/>
        </w:rPr>
        <w:t>, August. https://doi.org/10.1016/j.respol.2018.08.011.</w:t>
      </w:r>
    </w:p>
    <w:p w14:paraId="092A5E8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Scoones, Ian. 2009. “Livelihoods Perspectives and Rural Development.” </w:t>
      </w:r>
      <w:r w:rsidRPr="00D23B82">
        <w:rPr>
          <w:rFonts w:ascii="Times New Roman" w:hAnsi="Times New Roman" w:cs="Times New Roman"/>
          <w:i/>
          <w:iCs/>
          <w:sz w:val="24"/>
        </w:rPr>
        <w:t>The Journal of Peasant Studies</w:t>
      </w:r>
      <w:r w:rsidRPr="00D23B82">
        <w:rPr>
          <w:rFonts w:ascii="Times New Roman" w:hAnsi="Times New Roman" w:cs="Times New Roman"/>
          <w:sz w:val="24"/>
        </w:rPr>
        <w:t xml:space="preserve"> 36 (1): 171–96. https://doi.org/10.1080/03066150902820503.</w:t>
      </w:r>
    </w:p>
    <w:p w14:paraId="397974C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2016. “The Politics of Sustainability and Development.”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41 (1): 293–319. https://doi.org/10.1146/annurev-environ-110615-090039.</w:t>
      </w:r>
    </w:p>
    <w:p w14:paraId="0382BDC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Scott, James C. 1985. </w:t>
      </w:r>
      <w:r w:rsidRPr="00D23B82">
        <w:rPr>
          <w:rFonts w:ascii="Times New Roman" w:hAnsi="Times New Roman" w:cs="Times New Roman"/>
          <w:i/>
          <w:iCs/>
          <w:sz w:val="24"/>
        </w:rPr>
        <w:t>Weapons of the Weak: Everyday Forms of Peasant Resistance</w:t>
      </w:r>
      <w:r w:rsidRPr="00D23B82">
        <w:rPr>
          <w:rFonts w:ascii="Times New Roman" w:hAnsi="Times New Roman" w:cs="Times New Roman"/>
          <w:sz w:val="24"/>
        </w:rPr>
        <w:t>. New Haven: Yale University Press. http://nrs.harvard.edu/urn-3:hul.ebookbatch.ACLS_batch:MIU01000000000000003898632.</w:t>
      </w:r>
    </w:p>
    <w:p w14:paraId="49B85FCD"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1998. </w:t>
      </w:r>
      <w:r w:rsidRPr="00D23B82">
        <w:rPr>
          <w:rFonts w:ascii="Times New Roman" w:hAnsi="Times New Roman" w:cs="Times New Roman"/>
          <w:i/>
          <w:iCs/>
          <w:sz w:val="24"/>
        </w:rPr>
        <w:t>Seeing like a State: How Certain Schemes to Improve the Human Condition Have Failed</w:t>
      </w:r>
      <w:r w:rsidRPr="00D23B82">
        <w:rPr>
          <w:rFonts w:ascii="Times New Roman" w:hAnsi="Times New Roman" w:cs="Times New Roman"/>
          <w:sz w:val="24"/>
        </w:rPr>
        <w:t>. Yale Agrarian Studies. New Haven: Yale University Press.</w:t>
      </w:r>
    </w:p>
    <w:p w14:paraId="41401EC1" w14:textId="2C5C3389"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Sen, Amartya. 2009. </w:t>
      </w:r>
      <w:r w:rsidRPr="00D23B82">
        <w:rPr>
          <w:rFonts w:ascii="Times New Roman" w:hAnsi="Times New Roman" w:cs="Times New Roman"/>
          <w:i/>
          <w:iCs/>
          <w:sz w:val="24"/>
        </w:rPr>
        <w:t>The Idea of Justice</w:t>
      </w:r>
      <w:r w:rsidRPr="00D23B82">
        <w:rPr>
          <w:rFonts w:ascii="Times New Roman" w:hAnsi="Times New Roman" w:cs="Times New Roman"/>
          <w:sz w:val="24"/>
        </w:rPr>
        <w:t>. Cambridge, M</w:t>
      </w:r>
      <w:r w:rsidR="001233E6">
        <w:rPr>
          <w:rFonts w:ascii="Times New Roman" w:hAnsi="Times New Roman" w:cs="Times New Roman"/>
          <w:sz w:val="24"/>
        </w:rPr>
        <w:t>A</w:t>
      </w:r>
      <w:r w:rsidRPr="00D23B82">
        <w:rPr>
          <w:rFonts w:ascii="Times New Roman" w:hAnsi="Times New Roman" w:cs="Times New Roman"/>
          <w:sz w:val="24"/>
        </w:rPr>
        <w:t>: Belknap Press of Harvard University Press.</w:t>
      </w:r>
    </w:p>
    <w:p w14:paraId="53E89F7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2013. “The Ends and Means of Sustainability.” </w:t>
      </w:r>
      <w:r w:rsidRPr="00D23B82">
        <w:rPr>
          <w:rFonts w:ascii="Times New Roman" w:hAnsi="Times New Roman" w:cs="Times New Roman"/>
          <w:i/>
          <w:iCs/>
          <w:sz w:val="24"/>
        </w:rPr>
        <w:t>Journal of Human Development and Capabilities</w:t>
      </w:r>
      <w:r w:rsidRPr="00D23B82">
        <w:rPr>
          <w:rFonts w:ascii="Times New Roman" w:hAnsi="Times New Roman" w:cs="Times New Roman"/>
          <w:sz w:val="24"/>
        </w:rPr>
        <w:t xml:space="preserve"> 14 (1): 6–20. https://doi.org/10.1080/19452829.2012.747492.</w:t>
      </w:r>
    </w:p>
    <w:p w14:paraId="1E3976EA"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Sengers, Frans, Anna J. Wieczorek, and Rob Raven. 2019. “Experimenting for Sustainability Transitions: A Systematic Literature Review.” </w:t>
      </w:r>
      <w:r w:rsidRPr="00D23B82">
        <w:rPr>
          <w:rFonts w:ascii="Times New Roman" w:hAnsi="Times New Roman" w:cs="Times New Roman"/>
          <w:i/>
          <w:iCs/>
          <w:sz w:val="24"/>
        </w:rPr>
        <w:t>Technological Forecasting and Social Change</w:t>
      </w:r>
      <w:r w:rsidRPr="00D23B82">
        <w:rPr>
          <w:rFonts w:ascii="Times New Roman" w:hAnsi="Times New Roman" w:cs="Times New Roman"/>
          <w:sz w:val="24"/>
        </w:rPr>
        <w:t xml:space="preserve"> 145 (August): 153–64. https://doi.org/10.1016/j.techfore.2016.08.031.</w:t>
      </w:r>
    </w:p>
    <w:p w14:paraId="1D939FB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Seto, Karen C., Steven J. Davis, Ronald B. Mitchell, Eleanor C. Stokes, Gregory Unruh, and Diana Ürge-Vorsatz. 2016. “Carbon Lock-In: Types, Causes, and Policy Implications.”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41 (1): 425–52. https://doi.org/10.1146/annurev-environ-110615-085934.</w:t>
      </w:r>
    </w:p>
    <w:p w14:paraId="4362E58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Shortridge, Julie E., and Benjamin F. Zaitchik. 2018. “Characterizing Climate Change Risks by Linking Robust Decision Frameworks and Uncertain Probabilistic Projections.” </w:t>
      </w:r>
      <w:r w:rsidRPr="00D23B82">
        <w:rPr>
          <w:rFonts w:ascii="Times New Roman" w:hAnsi="Times New Roman" w:cs="Times New Roman"/>
          <w:i/>
          <w:iCs/>
          <w:sz w:val="24"/>
        </w:rPr>
        <w:t>Climatic Change</w:t>
      </w:r>
      <w:r w:rsidRPr="00D23B82">
        <w:rPr>
          <w:rFonts w:ascii="Times New Roman" w:hAnsi="Times New Roman" w:cs="Times New Roman"/>
          <w:sz w:val="24"/>
        </w:rPr>
        <w:t xml:space="preserve"> 151 (3): 525–39. https://doi.org/10.1007/s10584-018-2324-x.</w:t>
      </w:r>
    </w:p>
    <w:p w14:paraId="440B5E4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Siddiqi, Afreen, and Ross D Collins. 2017. “Sociotechnical Systems and Sustainability: Current and Future Perspectives for Inclusive Development.” </w:t>
      </w:r>
      <w:r w:rsidRPr="00D23B82">
        <w:rPr>
          <w:rFonts w:ascii="Times New Roman" w:hAnsi="Times New Roman" w:cs="Times New Roman"/>
          <w:i/>
          <w:iCs/>
          <w:sz w:val="24"/>
        </w:rPr>
        <w:t>Current Opinion in Environmental Sustainability</w:t>
      </w:r>
      <w:r w:rsidRPr="00D23B82">
        <w:rPr>
          <w:rFonts w:ascii="Times New Roman" w:hAnsi="Times New Roman" w:cs="Times New Roman"/>
          <w:sz w:val="24"/>
        </w:rPr>
        <w:t>, Sustainability science, 24 (February): 7–13. https://doi.org/10.1016/j.cosust.2017.01.006.</w:t>
      </w:r>
    </w:p>
    <w:p w14:paraId="032CB08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Siebenhüner, Bernd, Romina Rodela, and Franz Ecker. 2016. “Social Learning Research in Ecological Economics: A Survey.” </w:t>
      </w:r>
      <w:r w:rsidRPr="00D23B82">
        <w:rPr>
          <w:rFonts w:ascii="Times New Roman" w:hAnsi="Times New Roman" w:cs="Times New Roman"/>
          <w:i/>
          <w:iCs/>
          <w:sz w:val="24"/>
        </w:rPr>
        <w:t>Environmental Science &amp; Policy</w:t>
      </w:r>
      <w:r w:rsidRPr="00D23B82">
        <w:rPr>
          <w:rFonts w:ascii="Times New Roman" w:hAnsi="Times New Roman" w:cs="Times New Roman"/>
          <w:sz w:val="24"/>
        </w:rPr>
        <w:t xml:space="preserve"> 55 (January): 116–26. https://doi.org/10.1016/j.envsci.2015.09.010.</w:t>
      </w:r>
    </w:p>
    <w:p w14:paraId="647CB94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Sikkink, Kathryn. 2020. </w:t>
      </w:r>
      <w:r w:rsidRPr="00D23B82">
        <w:rPr>
          <w:rFonts w:ascii="Times New Roman" w:hAnsi="Times New Roman" w:cs="Times New Roman"/>
          <w:i/>
          <w:iCs/>
          <w:sz w:val="24"/>
        </w:rPr>
        <w:t>The Hidden Face of Rights: Toward a Politics of Responsibilities</w:t>
      </w:r>
      <w:r w:rsidRPr="00D23B82">
        <w:rPr>
          <w:rFonts w:ascii="Times New Roman" w:hAnsi="Times New Roman" w:cs="Times New Roman"/>
          <w:sz w:val="24"/>
        </w:rPr>
        <w:t>. The Castle Lectures in Ethics, Politics, and Economics. New Haven: Yale University Press.</w:t>
      </w:r>
    </w:p>
    <w:p w14:paraId="1FDCC64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Sitas, Nadia, Zuzana V. Harmáčková, Jonathan A. Anticamara, Almut Arneth, Ruchi Badola, Reinette Biggs, Ryan Blanchard, et al. 2019. “Exploring the Usefulness of Scenario Archetypes in Science-Policy Processes: Experience across IPBES Assessments.”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24 (3): art35. https://doi.org/10.5751/ES-11039-240335.</w:t>
      </w:r>
    </w:p>
    <w:p w14:paraId="73AEF7A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Slate. 2019. “Cashing In on Climate Change.” </w:t>
      </w:r>
      <w:r w:rsidRPr="00D23B82">
        <w:rPr>
          <w:rFonts w:ascii="Times New Roman" w:hAnsi="Times New Roman" w:cs="Times New Roman"/>
          <w:i/>
          <w:iCs/>
          <w:sz w:val="24"/>
        </w:rPr>
        <w:t>Slate Magazine</w:t>
      </w:r>
      <w:r w:rsidRPr="00D23B82">
        <w:rPr>
          <w:rFonts w:ascii="Times New Roman" w:hAnsi="Times New Roman" w:cs="Times New Roman"/>
          <w:sz w:val="24"/>
        </w:rPr>
        <w:t>, 2019. https://slate.com/business/2019/09/climate-change-crisis-companies-rich-lucky-farming-firefighting.html.</w:t>
      </w:r>
    </w:p>
    <w:p w14:paraId="1A5F3FB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Slobodian, Quinn. 2020. “When the Green New Deal Goes Global.” </w:t>
      </w:r>
      <w:r w:rsidRPr="00D23B82">
        <w:rPr>
          <w:rFonts w:ascii="Times New Roman" w:hAnsi="Times New Roman" w:cs="Times New Roman"/>
          <w:i/>
          <w:iCs/>
          <w:sz w:val="24"/>
        </w:rPr>
        <w:t>Foreign Policy</w:t>
      </w:r>
      <w:r w:rsidRPr="00D23B82">
        <w:rPr>
          <w:rFonts w:ascii="Times New Roman" w:hAnsi="Times New Roman" w:cs="Times New Roman"/>
          <w:sz w:val="24"/>
        </w:rPr>
        <w:t xml:space="preserve"> (blog). 2020. https://foreignpolicy.com/2020/01/11/green-new-deal-climate-planet-to-win-book-review/.</w:t>
      </w:r>
    </w:p>
    <w:p w14:paraId="531C5A79"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Social Learning Group, William C. Clark, Jill Jäger, and Jose VanEijndhoven, eds. 2001. </w:t>
      </w:r>
      <w:r w:rsidRPr="00D23B82">
        <w:rPr>
          <w:rFonts w:ascii="Times New Roman" w:hAnsi="Times New Roman" w:cs="Times New Roman"/>
          <w:i/>
          <w:iCs/>
          <w:sz w:val="24"/>
        </w:rPr>
        <w:t>Learning to Manage Global Environmental Risks. Vol 2: A Functional Analysis of Social Responses to Climate Change, Ozone Depletion and Acid Rain</w:t>
      </w:r>
      <w:r w:rsidRPr="00D23B82">
        <w:rPr>
          <w:rFonts w:ascii="Times New Roman" w:hAnsi="Times New Roman" w:cs="Times New Roman"/>
          <w:sz w:val="24"/>
        </w:rPr>
        <w:t>. Vol. 2. Cambridge, MA: MIT Press.</w:t>
      </w:r>
    </w:p>
    <w:p w14:paraId="01C7ABA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Solow, Robert. 1995. “An Almost Practical Step toward Sustainability.” </w:t>
      </w:r>
      <w:r w:rsidRPr="00D23B82">
        <w:rPr>
          <w:rFonts w:ascii="Times New Roman" w:hAnsi="Times New Roman" w:cs="Times New Roman"/>
          <w:i/>
          <w:iCs/>
          <w:sz w:val="24"/>
        </w:rPr>
        <w:t>Ekistics</w:t>
      </w:r>
      <w:r w:rsidRPr="00D23B82">
        <w:rPr>
          <w:rFonts w:ascii="Times New Roman" w:hAnsi="Times New Roman" w:cs="Times New Roman"/>
          <w:sz w:val="24"/>
        </w:rPr>
        <w:t xml:space="preserve"> 62 (370/371/372): 15–20.</w:t>
      </w:r>
    </w:p>
    <w:p w14:paraId="640FE08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Sovacool, Benjamin K., and Marie-Claire Brisbois. 2019. “Elite Power in Low-Carbon Transitions: A Critical and Interdisciplinary Review.” </w:t>
      </w:r>
      <w:r w:rsidRPr="00D23B82">
        <w:rPr>
          <w:rFonts w:ascii="Times New Roman" w:hAnsi="Times New Roman" w:cs="Times New Roman"/>
          <w:i/>
          <w:iCs/>
          <w:sz w:val="24"/>
        </w:rPr>
        <w:t>Energy Research &amp; Social Science</w:t>
      </w:r>
      <w:r w:rsidRPr="00D23B82">
        <w:rPr>
          <w:rFonts w:ascii="Times New Roman" w:hAnsi="Times New Roman" w:cs="Times New Roman"/>
          <w:sz w:val="24"/>
        </w:rPr>
        <w:t xml:space="preserve"> 57 (November): 101242. https://doi.org/10.1016/j.erss.2019.101242.</w:t>
      </w:r>
    </w:p>
    <w:p w14:paraId="50259F3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Spangenberg, Joachim H. 2019. “Scenarios and Indicators for Sustainable Development: Towards a Critical Assessment of Achievements and Challenges.” </w:t>
      </w:r>
      <w:r w:rsidRPr="00D23B82">
        <w:rPr>
          <w:rFonts w:ascii="Times New Roman" w:hAnsi="Times New Roman" w:cs="Times New Roman"/>
          <w:i/>
          <w:iCs/>
          <w:sz w:val="24"/>
        </w:rPr>
        <w:t>Sustainability</w:t>
      </w:r>
      <w:r w:rsidRPr="00D23B82">
        <w:rPr>
          <w:rFonts w:ascii="Times New Roman" w:hAnsi="Times New Roman" w:cs="Times New Roman"/>
          <w:sz w:val="24"/>
        </w:rPr>
        <w:t xml:space="preserve"> 11 (4): 942. https://doi.org/10.3390/su11040942.</w:t>
      </w:r>
    </w:p>
    <w:p w14:paraId="292C2DE7" w14:textId="5FF98B17" w:rsidR="005C5ECE" w:rsidRDefault="00D23B82" w:rsidP="005C5ECE">
      <w:pPr>
        <w:pStyle w:val="Bibliography"/>
        <w:rPr>
          <w:rFonts w:ascii="Times New Roman" w:hAnsi="Times New Roman" w:cs="Times New Roman"/>
          <w:sz w:val="24"/>
        </w:rPr>
      </w:pPr>
      <w:r w:rsidRPr="00D23B82">
        <w:rPr>
          <w:rFonts w:ascii="Times New Roman" w:hAnsi="Times New Roman" w:cs="Times New Roman"/>
          <w:sz w:val="24"/>
        </w:rPr>
        <w:t xml:space="preserve">Steffen, Will, Johan Rockström, Katherine Richardson, Timothy M. Lenton, Carl Folke, Diana Liverman, Colin P. Summerhayes, et al. 2018. “Trajectories of the Earth System in the Anthropocene.”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August, 201810141. https://doi.org/10.1073/pnas.1810141115.</w:t>
      </w:r>
      <w:r w:rsidR="005C5ECE" w:rsidRPr="005C5ECE">
        <w:t xml:space="preserve"> </w:t>
      </w:r>
      <w:r w:rsidR="005C5ECE" w:rsidRPr="005C5ECE">
        <w:rPr>
          <w:rFonts w:ascii="Times New Roman" w:hAnsi="Times New Roman" w:cs="Times New Roman"/>
          <w:sz w:val="24"/>
        </w:rPr>
        <w:t>Sterner, T., E. B. Barbier, I. Bateman, et al. 2019. “Policy Design for the Anthropocene.” Nature Sustainability 2 (1):14–21. https://doi.org/10.1038/s41893-018-0194-x.</w:t>
      </w:r>
    </w:p>
    <w:p w14:paraId="0359DEE3" w14:textId="60920EE4" w:rsidR="005C5ECE" w:rsidRPr="005C5ECE" w:rsidRDefault="005C5ECE" w:rsidP="005C5ECE">
      <w:pPr>
        <w:ind w:left="720" w:hanging="720"/>
      </w:pPr>
      <w:r w:rsidRPr="005C5ECE">
        <w:t>Sterner, T</w:t>
      </w:r>
      <w:r>
        <w:t>homas</w:t>
      </w:r>
      <w:r w:rsidRPr="005C5ECE">
        <w:t>, E</w:t>
      </w:r>
      <w:r>
        <w:t>dward</w:t>
      </w:r>
      <w:r w:rsidRPr="005C5ECE">
        <w:t xml:space="preserve"> B. Barbier, I</w:t>
      </w:r>
      <w:r>
        <w:t>an</w:t>
      </w:r>
      <w:r w:rsidRPr="005C5ECE">
        <w:t xml:space="preserve"> Bateman, et al. 2019. “Policy Design for the Anthropocene.” Nature Sustainability 2 (1):14–21. https://doi.org/10.1038/s41893-018-0194-x.</w:t>
      </w:r>
    </w:p>
    <w:p w14:paraId="6E0058D7" w14:textId="6831D3A0"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Stiglitz, Joseph E. 2012. </w:t>
      </w:r>
      <w:r w:rsidRPr="00D23B82">
        <w:rPr>
          <w:rFonts w:ascii="Times New Roman" w:hAnsi="Times New Roman" w:cs="Times New Roman"/>
          <w:i/>
          <w:iCs/>
          <w:sz w:val="24"/>
        </w:rPr>
        <w:t>The Price of Inequality</w:t>
      </w:r>
      <w:r w:rsidRPr="00D23B82">
        <w:rPr>
          <w:rFonts w:ascii="Times New Roman" w:hAnsi="Times New Roman" w:cs="Times New Roman"/>
          <w:sz w:val="24"/>
        </w:rPr>
        <w:t>. 1st ed. New York: W</w:t>
      </w:r>
      <w:r w:rsidR="000A6569">
        <w:rPr>
          <w:rFonts w:ascii="Times New Roman" w:hAnsi="Times New Roman" w:cs="Times New Roman"/>
          <w:sz w:val="24"/>
        </w:rPr>
        <w:t>.</w:t>
      </w:r>
      <w:r w:rsidRPr="00D23B82">
        <w:rPr>
          <w:rFonts w:ascii="Times New Roman" w:hAnsi="Times New Roman" w:cs="Times New Roman"/>
          <w:sz w:val="24"/>
        </w:rPr>
        <w:t>W</w:t>
      </w:r>
      <w:r w:rsidR="000A6569">
        <w:rPr>
          <w:rFonts w:ascii="Times New Roman" w:hAnsi="Times New Roman" w:cs="Times New Roman"/>
          <w:sz w:val="24"/>
        </w:rPr>
        <w:t xml:space="preserve">. </w:t>
      </w:r>
      <w:r w:rsidRPr="00D23B82">
        <w:rPr>
          <w:rFonts w:ascii="Times New Roman" w:hAnsi="Times New Roman" w:cs="Times New Roman"/>
          <w:sz w:val="24"/>
        </w:rPr>
        <w:t>Norton</w:t>
      </w:r>
    </w:p>
    <w:p w14:paraId="1E5D130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Stiglitz, Joseph E., Jean-Paul Fitoussi, and Martine Durand. 2019. </w:t>
      </w:r>
      <w:r w:rsidRPr="00D23B82">
        <w:rPr>
          <w:rFonts w:ascii="Times New Roman" w:hAnsi="Times New Roman" w:cs="Times New Roman"/>
          <w:i/>
          <w:iCs/>
          <w:sz w:val="24"/>
        </w:rPr>
        <w:t>Measuring What Counts: The Global Movement for Well-Being</w:t>
      </w:r>
      <w:r w:rsidRPr="00D23B82">
        <w:rPr>
          <w:rFonts w:ascii="Times New Roman" w:hAnsi="Times New Roman" w:cs="Times New Roman"/>
          <w:sz w:val="24"/>
        </w:rPr>
        <w:t>. New York: The New Press.</w:t>
      </w:r>
    </w:p>
    <w:p w14:paraId="73AF2AEF" w14:textId="5A909E8E"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Stirling, Andy. 2009. “Participation, Precaution and Reflexive Governance for Sustainable Development.” In </w:t>
      </w:r>
      <w:r w:rsidRPr="00D23B82">
        <w:rPr>
          <w:rFonts w:ascii="Times New Roman" w:hAnsi="Times New Roman" w:cs="Times New Roman"/>
          <w:i/>
          <w:iCs/>
          <w:sz w:val="24"/>
        </w:rPr>
        <w:t>Governing Sustainability</w:t>
      </w:r>
      <w:r w:rsidRPr="00D23B82">
        <w:rPr>
          <w:rFonts w:ascii="Times New Roman" w:hAnsi="Times New Roman" w:cs="Times New Roman"/>
          <w:sz w:val="24"/>
        </w:rPr>
        <w:t>, edited by W. Neil Adger and Andrew Jordan, 193–225. Cambridge: Cambridge Univer</w:t>
      </w:r>
      <w:r w:rsidR="000A6569">
        <w:rPr>
          <w:rFonts w:ascii="Times New Roman" w:hAnsi="Times New Roman" w:cs="Times New Roman"/>
          <w:sz w:val="24"/>
        </w:rPr>
        <w:t>si</w:t>
      </w:r>
      <w:r w:rsidRPr="00D23B82">
        <w:rPr>
          <w:rFonts w:ascii="Times New Roman" w:hAnsi="Times New Roman" w:cs="Times New Roman"/>
          <w:sz w:val="24"/>
        </w:rPr>
        <w:t>ty Press. https://doi.org/10.1017/CBO9780511807756.011.</w:t>
      </w:r>
    </w:p>
    <w:p w14:paraId="220F12A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2019. “How Deep Is Incumbency? A ‘Configuring Fields’ Approach to Redistributing and Reorienting Power in Socio-Material Change.” </w:t>
      </w:r>
      <w:r w:rsidRPr="00D23B82">
        <w:rPr>
          <w:rFonts w:ascii="Times New Roman" w:hAnsi="Times New Roman" w:cs="Times New Roman"/>
          <w:i/>
          <w:iCs/>
          <w:sz w:val="24"/>
        </w:rPr>
        <w:t>Energy Research &amp; Social Science</w:t>
      </w:r>
      <w:r w:rsidRPr="00D23B82">
        <w:rPr>
          <w:rFonts w:ascii="Times New Roman" w:hAnsi="Times New Roman" w:cs="Times New Roman"/>
          <w:sz w:val="24"/>
        </w:rPr>
        <w:t xml:space="preserve"> 58 (December): 101239. https://doi.org/10.1016/j.erss.2019.101239.</w:t>
      </w:r>
    </w:p>
    <w:p w14:paraId="374B6603" w14:textId="073E6ABE"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Stokes, Donald E. 1997. </w:t>
      </w:r>
      <w:r w:rsidRPr="00D23B82">
        <w:rPr>
          <w:rFonts w:ascii="Times New Roman" w:hAnsi="Times New Roman" w:cs="Times New Roman"/>
          <w:i/>
          <w:iCs/>
          <w:sz w:val="24"/>
        </w:rPr>
        <w:t>Pasteur’s Quadrant: Basic Science and Technological Innovation</w:t>
      </w:r>
      <w:r w:rsidRPr="00D23B82">
        <w:rPr>
          <w:rFonts w:ascii="Times New Roman" w:hAnsi="Times New Roman" w:cs="Times New Roman"/>
          <w:sz w:val="24"/>
        </w:rPr>
        <w:t>. Washington, DC: Brookings Institution Press.</w:t>
      </w:r>
    </w:p>
    <w:p w14:paraId="629556A8" w14:textId="0091AFA1"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Stokes, Leah C. 2020. </w:t>
      </w:r>
      <w:r w:rsidRPr="00D23B82">
        <w:rPr>
          <w:rFonts w:ascii="Times New Roman" w:hAnsi="Times New Roman" w:cs="Times New Roman"/>
          <w:i/>
          <w:iCs/>
          <w:sz w:val="24"/>
        </w:rPr>
        <w:t>Short Circuiting Policy: Interest Groups and the Battle Over Clean Energy and Climate Policy in the American States</w:t>
      </w:r>
      <w:r w:rsidRPr="00D23B82">
        <w:rPr>
          <w:rFonts w:ascii="Times New Roman" w:hAnsi="Times New Roman" w:cs="Times New Roman"/>
          <w:sz w:val="24"/>
        </w:rPr>
        <w:t>. Studies in Postwar American Political Development. Oxford</w:t>
      </w:r>
      <w:r w:rsidR="000A6569">
        <w:rPr>
          <w:rFonts w:ascii="Times New Roman" w:hAnsi="Times New Roman" w:cs="Times New Roman"/>
          <w:sz w:val="24"/>
        </w:rPr>
        <w:t>;</w:t>
      </w:r>
      <w:r w:rsidRPr="00D23B82">
        <w:rPr>
          <w:rFonts w:ascii="Times New Roman" w:hAnsi="Times New Roman" w:cs="Times New Roman"/>
          <w:sz w:val="24"/>
        </w:rPr>
        <w:t xml:space="preserve"> New York: Oxford University Press.</w:t>
      </w:r>
    </w:p>
    <w:p w14:paraId="162A558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Summers, Lawrence, and Richard Zeckhauser. 2008. “Policymaking for Posterity.” </w:t>
      </w:r>
      <w:r w:rsidRPr="00D23B82">
        <w:rPr>
          <w:rFonts w:ascii="Times New Roman" w:hAnsi="Times New Roman" w:cs="Times New Roman"/>
          <w:i/>
          <w:iCs/>
          <w:sz w:val="24"/>
        </w:rPr>
        <w:t>Journal of Risk and Uncertainty; New York</w:t>
      </w:r>
      <w:r w:rsidRPr="00D23B82">
        <w:rPr>
          <w:rFonts w:ascii="Times New Roman" w:hAnsi="Times New Roman" w:cs="Times New Roman"/>
          <w:sz w:val="24"/>
        </w:rPr>
        <w:t xml:space="preserve"> 37 (2–3): 115–40. http://dx.doi.org.ezp-prod1.hul.harvard.edu/10.1007/s11166-008-9052-y.</w:t>
      </w:r>
    </w:p>
    <w:p w14:paraId="711F13F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Sunstein, Cass R., and Lucia A. Reisch. 2014. “Automatically Green: Behavioral Economics and Environmental Protection.” </w:t>
      </w:r>
      <w:r w:rsidRPr="00D23B82">
        <w:rPr>
          <w:rFonts w:ascii="Times New Roman" w:hAnsi="Times New Roman" w:cs="Times New Roman"/>
          <w:i/>
          <w:iCs/>
          <w:sz w:val="24"/>
        </w:rPr>
        <w:t>Harvard Environmental Law Review</w:t>
      </w:r>
      <w:r w:rsidRPr="00D23B82">
        <w:rPr>
          <w:rFonts w:ascii="Times New Roman" w:hAnsi="Times New Roman" w:cs="Times New Roman"/>
          <w:sz w:val="24"/>
        </w:rPr>
        <w:t xml:space="preserve"> 38 (1): 127–58.</w:t>
      </w:r>
    </w:p>
    <w:p w14:paraId="504E16B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Supran, Geoffrey, and Naomi Oreskes. 2017. “Assessing ExxonMobil’s Climate Change Communications (1977–2014).” </w:t>
      </w:r>
      <w:r w:rsidRPr="00D23B82">
        <w:rPr>
          <w:rFonts w:ascii="Times New Roman" w:hAnsi="Times New Roman" w:cs="Times New Roman"/>
          <w:i/>
          <w:iCs/>
          <w:sz w:val="24"/>
        </w:rPr>
        <w:t>Environmental Research Letters</w:t>
      </w:r>
      <w:r w:rsidRPr="00D23B82">
        <w:rPr>
          <w:rFonts w:ascii="Times New Roman" w:hAnsi="Times New Roman" w:cs="Times New Roman"/>
          <w:sz w:val="24"/>
        </w:rPr>
        <w:t xml:space="preserve"> 12 (8): 084019. https://doi.org/10.1088/1748-9326/aa815f.</w:t>
      </w:r>
    </w:p>
    <w:p w14:paraId="5EC9590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Suškevičs, Monika, Thomas Hahn, Romina Rodela, Biljana Macura, and Claudia Pahl-Wostl. 2018. “Learning for Social-Ecological Change: A Qualitative Review of Outcomes across Empirical Literature in Natural Resource Management.” </w:t>
      </w:r>
      <w:r w:rsidRPr="00D23B82">
        <w:rPr>
          <w:rFonts w:ascii="Times New Roman" w:hAnsi="Times New Roman" w:cs="Times New Roman"/>
          <w:i/>
          <w:iCs/>
          <w:sz w:val="24"/>
        </w:rPr>
        <w:t>Journal of Environmental Planning and Management</w:t>
      </w:r>
      <w:r w:rsidRPr="00D23B82">
        <w:rPr>
          <w:rFonts w:ascii="Times New Roman" w:hAnsi="Times New Roman" w:cs="Times New Roman"/>
          <w:sz w:val="24"/>
        </w:rPr>
        <w:t xml:space="preserve"> 61 (7): 1085–1112. https://doi.org/10.1080/09640568.2017.1339594.</w:t>
      </w:r>
    </w:p>
    <w:p w14:paraId="6D69E58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Tellman, Beth, Julia Bausch, Hallie Eakin, John Anderies, Marisa Mazari-Hiriart, David Manuel-Navarrete, and Charles Redman. 2018. “Adaptive Pathways and Coupled Infrastructure: Seven Centuries of Adaptation to Water Risk and the Production of </w:t>
      </w:r>
      <w:r w:rsidRPr="00D23B82">
        <w:rPr>
          <w:rFonts w:ascii="Times New Roman" w:hAnsi="Times New Roman" w:cs="Times New Roman"/>
          <w:sz w:val="24"/>
        </w:rPr>
        <w:lastRenderedPageBreak/>
        <w:t xml:space="preserve">Vulnerability in Mexico City.”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23 (1). https://doi.org/10.5751/ES-09712-230101.</w:t>
      </w:r>
    </w:p>
    <w:p w14:paraId="1297EA9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Tengö, Maria, Eduardo S. Brondizio, Thomas Elmqvist, Pernilla Malmer, and Marja Spierenburg. 2014. “Connecting Diverse Knowledge Systems for Enhanced Ecosystem Governance: The Multiple Evidence Base Approach.” </w:t>
      </w:r>
      <w:r w:rsidRPr="00D23B82">
        <w:rPr>
          <w:rFonts w:ascii="Times New Roman" w:hAnsi="Times New Roman" w:cs="Times New Roman"/>
          <w:i/>
          <w:iCs/>
          <w:sz w:val="24"/>
        </w:rPr>
        <w:t>AMBIO</w:t>
      </w:r>
      <w:r w:rsidRPr="00D23B82">
        <w:rPr>
          <w:rFonts w:ascii="Times New Roman" w:hAnsi="Times New Roman" w:cs="Times New Roman"/>
          <w:sz w:val="24"/>
        </w:rPr>
        <w:t xml:space="preserve"> 43 (5): 579–91. https://doi.org/10.1007/s13280-014-0501-3.</w:t>
      </w:r>
    </w:p>
    <w:p w14:paraId="690EE49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Termeer, Catrien J. A. M., Art Dewulf, and Robbert Biesbroek. 2019. “A Critical Assessment of the Wicked Problem Concept: Relevance and Usefulness for Policy Science and Practice.” </w:t>
      </w:r>
      <w:r w:rsidRPr="00D23B82">
        <w:rPr>
          <w:rFonts w:ascii="Times New Roman" w:hAnsi="Times New Roman" w:cs="Times New Roman"/>
          <w:i/>
          <w:iCs/>
          <w:sz w:val="24"/>
        </w:rPr>
        <w:t>Policy and Society</w:t>
      </w:r>
      <w:r w:rsidRPr="00D23B82">
        <w:rPr>
          <w:rFonts w:ascii="Times New Roman" w:hAnsi="Times New Roman" w:cs="Times New Roman"/>
          <w:sz w:val="24"/>
        </w:rPr>
        <w:t xml:space="preserve"> 38 (2): 167–79. https://doi.org/10.1080/14494035.2019.1617971.</w:t>
      </w:r>
    </w:p>
    <w:p w14:paraId="7B6450DD" w14:textId="6479BF6A" w:rsid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Tilman, David, Forest Isbell, and Jane M. Cowles. 2014. “Biodiversity and Ecosystem Functioning.” </w:t>
      </w:r>
      <w:r w:rsidRPr="00D23B82">
        <w:rPr>
          <w:rFonts w:ascii="Times New Roman" w:hAnsi="Times New Roman" w:cs="Times New Roman"/>
          <w:i/>
          <w:iCs/>
          <w:sz w:val="24"/>
        </w:rPr>
        <w:t>Annual Review of Ecology, Evolution, and Systematics</w:t>
      </w:r>
      <w:r w:rsidRPr="00D23B82">
        <w:rPr>
          <w:rFonts w:ascii="Times New Roman" w:hAnsi="Times New Roman" w:cs="Times New Roman"/>
          <w:sz w:val="24"/>
        </w:rPr>
        <w:t xml:space="preserve"> 45 (1): 471–93. https://doi.org/10.1146/annurev-ecolsys-120213-091917.</w:t>
      </w:r>
    </w:p>
    <w:p w14:paraId="2DB13C32" w14:textId="70692991" w:rsidR="00411D14" w:rsidRPr="00411D14" w:rsidRDefault="00411D14" w:rsidP="00411D14">
      <w:pPr>
        <w:ind w:left="720" w:hanging="720"/>
      </w:pPr>
      <w:r w:rsidRPr="00411D14">
        <w:t>Tinch, R., J. Jäger, I. Omann, et al. 2015. “Applying a Capitals Framework to Measuring Coping and Adaptive Capacity in Integrated Assessment Models.” Climatic Change 128 (3): 323–337. https://doi.org/10.1007/s10584-014-1299-5.</w:t>
      </w:r>
    </w:p>
    <w:p w14:paraId="527F3096" w14:textId="7DAB43BB"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Turner, B. L., J</w:t>
      </w:r>
      <w:r w:rsidR="000A6569">
        <w:rPr>
          <w:rFonts w:ascii="Times New Roman" w:hAnsi="Times New Roman" w:cs="Times New Roman"/>
          <w:sz w:val="24"/>
        </w:rPr>
        <w:t>.</w:t>
      </w:r>
      <w:r w:rsidRPr="00D23B82">
        <w:rPr>
          <w:rFonts w:ascii="Times New Roman" w:hAnsi="Times New Roman" w:cs="Times New Roman"/>
          <w:sz w:val="24"/>
        </w:rPr>
        <w:t xml:space="preserve"> Geoghegan, and D</w:t>
      </w:r>
      <w:r w:rsidR="000A6569">
        <w:rPr>
          <w:rFonts w:ascii="Times New Roman" w:hAnsi="Times New Roman" w:cs="Times New Roman"/>
          <w:sz w:val="24"/>
        </w:rPr>
        <w:t>.</w:t>
      </w:r>
      <w:r w:rsidRPr="00D23B82">
        <w:rPr>
          <w:rFonts w:ascii="Times New Roman" w:hAnsi="Times New Roman" w:cs="Times New Roman"/>
          <w:sz w:val="24"/>
        </w:rPr>
        <w:t xml:space="preserve"> Foster, eds. 2004. </w:t>
      </w:r>
      <w:r w:rsidRPr="00D23B82">
        <w:rPr>
          <w:rFonts w:ascii="Times New Roman" w:hAnsi="Times New Roman" w:cs="Times New Roman"/>
          <w:i/>
          <w:iCs/>
          <w:sz w:val="24"/>
        </w:rPr>
        <w:t>Integrated Land-Change Science and Tropical Deforestation in the Southern Yucatán: Final Frontiers</w:t>
      </w:r>
      <w:r w:rsidRPr="00D23B82">
        <w:rPr>
          <w:rFonts w:ascii="Times New Roman" w:hAnsi="Times New Roman" w:cs="Times New Roman"/>
          <w:sz w:val="24"/>
        </w:rPr>
        <w:t>. Clarendon Lectures in Geography and Environmental Studies. Oxford; New York: Oxford University Press.</w:t>
      </w:r>
    </w:p>
    <w:p w14:paraId="7477BF88" w14:textId="133FFE68"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Turner, B</w:t>
      </w:r>
      <w:r w:rsidR="000A6569">
        <w:rPr>
          <w:rFonts w:ascii="Times New Roman" w:hAnsi="Times New Roman" w:cs="Times New Roman"/>
          <w:sz w:val="24"/>
        </w:rPr>
        <w:t xml:space="preserve">. </w:t>
      </w:r>
      <w:r w:rsidRPr="00D23B82">
        <w:rPr>
          <w:rFonts w:ascii="Times New Roman" w:hAnsi="Times New Roman" w:cs="Times New Roman"/>
          <w:sz w:val="24"/>
        </w:rPr>
        <w:t>L</w:t>
      </w:r>
      <w:r w:rsidR="000A6569">
        <w:rPr>
          <w:rFonts w:ascii="Times New Roman" w:hAnsi="Times New Roman" w:cs="Times New Roman"/>
          <w:sz w:val="24"/>
        </w:rPr>
        <w:t>.</w:t>
      </w:r>
      <w:r w:rsidRPr="00D23B82">
        <w:rPr>
          <w:rFonts w:ascii="Times New Roman" w:hAnsi="Times New Roman" w:cs="Times New Roman"/>
          <w:sz w:val="24"/>
        </w:rPr>
        <w:t>, Karen J</w:t>
      </w:r>
      <w:r w:rsidR="000A6569">
        <w:rPr>
          <w:rFonts w:ascii="Times New Roman" w:hAnsi="Times New Roman" w:cs="Times New Roman"/>
          <w:sz w:val="24"/>
        </w:rPr>
        <w:t>.</w:t>
      </w:r>
      <w:r w:rsidRPr="00D23B82">
        <w:rPr>
          <w:rFonts w:ascii="Times New Roman" w:hAnsi="Times New Roman" w:cs="Times New Roman"/>
          <w:sz w:val="24"/>
        </w:rPr>
        <w:t xml:space="preserve"> Esler, Peter Bridgewater, Joshua Tewksbury, Nadia Sitas, Brent Abrahams, F</w:t>
      </w:r>
      <w:r w:rsidR="000A6569">
        <w:rPr>
          <w:rFonts w:ascii="Times New Roman" w:hAnsi="Times New Roman" w:cs="Times New Roman"/>
          <w:sz w:val="24"/>
        </w:rPr>
        <w:t>.</w:t>
      </w:r>
      <w:r w:rsidRPr="00D23B82">
        <w:rPr>
          <w:rFonts w:ascii="Times New Roman" w:hAnsi="Times New Roman" w:cs="Times New Roman"/>
          <w:sz w:val="24"/>
        </w:rPr>
        <w:t xml:space="preserve"> Stuart Chapin, et al. 2016. “Socio-Environmental Systems (SES) Research: What Have We Learned and How Can We Use This Information in Future Research Programs.” </w:t>
      </w:r>
      <w:r w:rsidRPr="00D23B82">
        <w:rPr>
          <w:rFonts w:ascii="Times New Roman" w:hAnsi="Times New Roman" w:cs="Times New Roman"/>
          <w:i/>
          <w:iCs/>
          <w:sz w:val="24"/>
        </w:rPr>
        <w:t>Current Opinion in Environmental Sustainability</w:t>
      </w:r>
      <w:r w:rsidRPr="00D23B82">
        <w:rPr>
          <w:rFonts w:ascii="Times New Roman" w:hAnsi="Times New Roman" w:cs="Times New Roman"/>
          <w:sz w:val="24"/>
        </w:rPr>
        <w:t>, Sustainability science, 19 (April): 160–68. https://doi.org/10.1016/j.cosust.2016.04.001.</w:t>
      </w:r>
    </w:p>
    <w:p w14:paraId="30FBCAD4" w14:textId="29A08FE5"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Turnhout, Esther, Willemijn Tuinstra, and Willem Halffman. 2019. </w:t>
      </w:r>
      <w:r w:rsidRPr="00D23B82">
        <w:rPr>
          <w:rFonts w:ascii="Times New Roman" w:hAnsi="Times New Roman" w:cs="Times New Roman"/>
          <w:i/>
          <w:iCs/>
          <w:sz w:val="24"/>
        </w:rPr>
        <w:t>Environmental Expertise: Connecting Science, Policy, and Society</w:t>
      </w:r>
      <w:r w:rsidRPr="00D23B82">
        <w:rPr>
          <w:rFonts w:ascii="Times New Roman" w:hAnsi="Times New Roman" w:cs="Times New Roman"/>
          <w:sz w:val="24"/>
        </w:rPr>
        <w:t>. Cambridge</w:t>
      </w:r>
      <w:r w:rsidR="000A6569">
        <w:rPr>
          <w:rFonts w:ascii="Times New Roman" w:hAnsi="Times New Roman" w:cs="Times New Roman"/>
          <w:sz w:val="24"/>
        </w:rPr>
        <w:t xml:space="preserve">; </w:t>
      </w:r>
      <w:r w:rsidRPr="00D23B82">
        <w:rPr>
          <w:rFonts w:ascii="Times New Roman" w:hAnsi="Times New Roman" w:cs="Times New Roman"/>
          <w:sz w:val="24"/>
        </w:rPr>
        <w:t>New York: Cambridge University Press.</w:t>
      </w:r>
    </w:p>
    <w:p w14:paraId="46A0FBC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Tushman, Michael L. 2017. “Innovation Streams and Executive Leadership: R&amp;D Leadership Plays a Central Role in Shaping a Firm’s Ability to Both Exploit Existing Capabilities and Explore New Technological Domains.” </w:t>
      </w:r>
      <w:r w:rsidRPr="00D23B82">
        <w:rPr>
          <w:rFonts w:ascii="Times New Roman" w:hAnsi="Times New Roman" w:cs="Times New Roman"/>
          <w:i/>
          <w:iCs/>
          <w:sz w:val="24"/>
        </w:rPr>
        <w:t>Research-Technology Management</w:t>
      </w:r>
      <w:r w:rsidRPr="00D23B82">
        <w:rPr>
          <w:rFonts w:ascii="Times New Roman" w:hAnsi="Times New Roman" w:cs="Times New Roman"/>
          <w:sz w:val="24"/>
        </w:rPr>
        <w:t xml:space="preserve"> 60 (6): 42–47. https://doi.org/10.1080/08956308.2017.1373050.</w:t>
      </w:r>
    </w:p>
    <w:p w14:paraId="28E72C0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Tzvetkova, Sandra, and Cameron Hepburn. 2019. “The Missing Economic Measure: Wealth.” Our World in Data. 2019. https://ourworldindata.org/the-missing-economic-measure-wealth.</w:t>
      </w:r>
    </w:p>
    <w:p w14:paraId="4790C74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UN Environment. 2019. “Global Chemicals Outlook II -- From Legacies to Innovative Solutions: Implementing the 2030 Agenda for Sustainable Development.” Nairobi, Kenya: United Nations Environment Programme. http://www.unenvironment.org/explore-topics/chemicals-waste/what-we-do/policy-and-governance/global-chemicals-outlook.</w:t>
      </w:r>
    </w:p>
    <w:p w14:paraId="18390A1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Underdal, Arild, and Taoyuan Wei. 2015. “Distributive Fairness: A Mutual Recognition Approach.” </w:t>
      </w:r>
      <w:r w:rsidRPr="00D23B82">
        <w:rPr>
          <w:rFonts w:ascii="Times New Roman" w:hAnsi="Times New Roman" w:cs="Times New Roman"/>
          <w:i/>
          <w:iCs/>
          <w:sz w:val="24"/>
        </w:rPr>
        <w:t>Environmental Science &amp; Policy</w:t>
      </w:r>
      <w:r w:rsidRPr="00D23B82">
        <w:rPr>
          <w:rFonts w:ascii="Times New Roman" w:hAnsi="Times New Roman" w:cs="Times New Roman"/>
          <w:sz w:val="24"/>
        </w:rPr>
        <w:t xml:space="preserve"> 51 (August): 35–44. https://doi.org/10.1016/j.envsci.2015.03.009.</w:t>
      </w:r>
    </w:p>
    <w:p w14:paraId="5F44E966"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UNDP. 2019. “Human Development Report 2019: Beyond Income, beyond Averages, beyond Today: Inequalities in Human Development in the 21st Century.” New York: UN Development Program.</w:t>
      </w:r>
    </w:p>
    <w:p w14:paraId="71BACE1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UNECE, CES. 2019. “Sustainable Development and Environment.” 2019. http://www.unece.org/stats/sde.html.</w:t>
      </w:r>
    </w:p>
    <w:p w14:paraId="2682032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UNESCO. 1987. “Painting the Future; Using ‘Visual Impact Analysis’, Swedish MAB Scientists and Artists Are Charting Future Change in Their Country’s Landscape - UNESCO Digital Library.” 1987. https://unesdoc.unesco.org/ark:/48223/pf0000076538.</w:t>
      </w:r>
    </w:p>
    <w:p w14:paraId="64BEE5AC" w14:textId="0FBD0023"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United Nations. 2012. “The Future We Want: Outcome Document of the United Nations Conference on Sustainable Development, Rio de Janeiro, Brazil, 20</w:t>
      </w:r>
      <w:r w:rsidR="000A6569">
        <w:rPr>
          <w:rFonts w:ascii="Times New Roman" w:hAnsi="Times New Roman" w:cs="Times New Roman"/>
          <w:sz w:val="24"/>
        </w:rPr>
        <w:t>–</w:t>
      </w:r>
      <w:r w:rsidRPr="00D23B82">
        <w:rPr>
          <w:rFonts w:ascii="Times New Roman" w:hAnsi="Times New Roman" w:cs="Times New Roman"/>
          <w:sz w:val="24"/>
        </w:rPr>
        <w:t>22 June 2012.” A/RES/66/288. New York: United Nations. https://sustainabledevelopment.un.org/futurewewant.html.</w:t>
      </w:r>
    </w:p>
    <w:p w14:paraId="0A7DEBC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Vardy, Mark, Michael Oppenheimer, Navroz K. Dubash, Jessica O’Reilly, and Dale Jamieson. 2017. “The Intergovernmental Panel on Climate Change: Challenges and Opportunities.”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42 (1): 55–75. https://doi.org/10.1146/annurev-environ-102016-061053.</w:t>
      </w:r>
    </w:p>
    <w:p w14:paraId="1BCAE12D" w14:textId="5E03EE34" w:rsid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Venkataraman, Bina. 2019. </w:t>
      </w:r>
      <w:r w:rsidRPr="00D23B82">
        <w:rPr>
          <w:rFonts w:ascii="Times New Roman" w:hAnsi="Times New Roman" w:cs="Times New Roman"/>
          <w:i/>
          <w:iCs/>
          <w:sz w:val="24"/>
        </w:rPr>
        <w:t>The Optimist’s Telescope: Thinking Ahead in a Reckless Age</w:t>
      </w:r>
      <w:r w:rsidRPr="00D23B82">
        <w:rPr>
          <w:rFonts w:ascii="Times New Roman" w:hAnsi="Times New Roman" w:cs="Times New Roman"/>
          <w:sz w:val="24"/>
        </w:rPr>
        <w:t>. New York: Riverhead Books.</w:t>
      </w:r>
    </w:p>
    <w:p w14:paraId="57D6340E" w14:textId="09E1018A" w:rsidR="00411D14" w:rsidRPr="00411D14" w:rsidRDefault="00411D14" w:rsidP="00411D14">
      <w:pPr>
        <w:ind w:left="720" w:hanging="720"/>
      </w:pPr>
      <w:r w:rsidRPr="00411D14">
        <w:t>Walker, Brian, Leonie Pearson, Michael Harris, et al. 2010. “Incorporating Resilience in the Assessment of Inclusive Wealth: An Example from South East Australia.” Environmental and Resource Economics 45 (2): 183–202. https://doi.org/10.1007/s10640-009-9311-7.</w:t>
      </w:r>
    </w:p>
    <w:p w14:paraId="512D317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Webber, Sophie. 2019. “Putting Climate Services in Contexts: Advancing Multi-Disciplinary Understandings: Introduction to the Special Issue.” </w:t>
      </w:r>
      <w:r w:rsidRPr="00D23B82">
        <w:rPr>
          <w:rFonts w:ascii="Times New Roman" w:hAnsi="Times New Roman" w:cs="Times New Roman"/>
          <w:i/>
          <w:iCs/>
          <w:sz w:val="24"/>
        </w:rPr>
        <w:t>Climatic Change</w:t>
      </w:r>
      <w:r w:rsidRPr="00D23B82">
        <w:rPr>
          <w:rFonts w:ascii="Times New Roman" w:hAnsi="Times New Roman" w:cs="Times New Roman"/>
          <w:sz w:val="24"/>
        </w:rPr>
        <w:t>, November, 1–8. https://doi.org/10.1007/s10584-019-02600-9.</w:t>
      </w:r>
    </w:p>
    <w:p w14:paraId="4DCEC1CC" w14:textId="60BAFE2D"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Weichselgartner, Juergen, and Berit Arheimer. 2019. “Evolving Climate Services into Knowledge</w:t>
      </w:r>
      <w:r w:rsidR="000A6569">
        <w:rPr>
          <w:rFonts w:ascii="Times New Roman" w:hAnsi="Times New Roman" w:cs="Times New Roman"/>
          <w:sz w:val="24"/>
        </w:rPr>
        <w:t>-</w:t>
      </w:r>
      <w:r w:rsidRPr="00D23B82">
        <w:rPr>
          <w:rFonts w:ascii="Times New Roman" w:hAnsi="Times New Roman" w:cs="Times New Roman"/>
          <w:sz w:val="24"/>
        </w:rPr>
        <w:t xml:space="preserve">Action Systems.” </w:t>
      </w:r>
      <w:r w:rsidRPr="00D23B82">
        <w:rPr>
          <w:rFonts w:ascii="Times New Roman" w:hAnsi="Times New Roman" w:cs="Times New Roman"/>
          <w:i/>
          <w:iCs/>
          <w:sz w:val="24"/>
        </w:rPr>
        <w:t>Weather, Climate, and Society</w:t>
      </w:r>
      <w:r w:rsidRPr="00D23B82">
        <w:rPr>
          <w:rFonts w:ascii="Times New Roman" w:hAnsi="Times New Roman" w:cs="Times New Roman"/>
          <w:sz w:val="24"/>
        </w:rPr>
        <w:t xml:space="preserve"> 11 (2): 385–99. https://doi.org/10.1175/WCAS-D-18-0087.1.</w:t>
      </w:r>
    </w:p>
    <w:p w14:paraId="0FED91B8"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Weisz, Helga, Sangwon Suh, and T. E. Graedel. 2015. “Industrial Ecology: The Role of Manufactured Capital in Sustainability.”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112 (20): 6260–64. https://doi.org/10.1073/pnas.1506532112.</w:t>
      </w:r>
    </w:p>
    <w:p w14:paraId="27FBF4D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Wells, Peter, and Paul Nieuwenhuis. 2012. “Transition Failure: Understanding Continuity in the Automotive Industry.” </w:t>
      </w:r>
      <w:r w:rsidRPr="00D23B82">
        <w:rPr>
          <w:rFonts w:ascii="Times New Roman" w:hAnsi="Times New Roman" w:cs="Times New Roman"/>
          <w:i/>
          <w:iCs/>
          <w:sz w:val="24"/>
        </w:rPr>
        <w:t>Technological Forecasting and Social Change</w:t>
      </w:r>
      <w:r w:rsidRPr="00D23B82">
        <w:rPr>
          <w:rFonts w:ascii="Times New Roman" w:hAnsi="Times New Roman" w:cs="Times New Roman"/>
          <w:sz w:val="24"/>
        </w:rPr>
        <w:t xml:space="preserve"> 79 (9): 1681–92. https://doi.org/10.1016/j.techfore.2012.06.008.</w:t>
      </w:r>
    </w:p>
    <w:p w14:paraId="07EBDFE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West, Simon, Lorrae van Kerkhoff, and Hendrik Wagenaar. 2019. “Beyond ‘Linking Knowledge and Action’: Towards a Practice-Based Approach to Transdisciplinary Sustainability Interventions.” </w:t>
      </w:r>
      <w:r w:rsidRPr="00D23B82">
        <w:rPr>
          <w:rFonts w:ascii="Times New Roman" w:hAnsi="Times New Roman" w:cs="Times New Roman"/>
          <w:i/>
          <w:iCs/>
          <w:sz w:val="24"/>
        </w:rPr>
        <w:t>Policy Studies</w:t>
      </w:r>
      <w:r w:rsidRPr="00D23B82">
        <w:rPr>
          <w:rFonts w:ascii="Times New Roman" w:hAnsi="Times New Roman" w:cs="Times New Roman"/>
          <w:sz w:val="24"/>
        </w:rPr>
        <w:t xml:space="preserve"> 40 (5): 534–55. https://doi.org/10.1080/01442872.2019.1618810.</w:t>
      </w:r>
    </w:p>
    <w:p w14:paraId="7EF8681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White, Damian. 2019. “Just Transitions/Design for Transitions: Preliminary Notes on a Design Politics for a Green New Deal.” </w:t>
      </w:r>
      <w:r w:rsidRPr="00D23B82">
        <w:rPr>
          <w:rFonts w:ascii="Times New Roman" w:hAnsi="Times New Roman" w:cs="Times New Roman"/>
          <w:i/>
          <w:iCs/>
          <w:sz w:val="24"/>
        </w:rPr>
        <w:t>Capitalism Nature Socialism</w:t>
      </w:r>
      <w:r w:rsidRPr="00D23B82">
        <w:rPr>
          <w:rFonts w:ascii="Times New Roman" w:hAnsi="Times New Roman" w:cs="Times New Roman"/>
          <w:sz w:val="24"/>
        </w:rPr>
        <w:t xml:space="preserve"> 0 (0): 1–20. https://doi.org/10.1080/10455752.2019.1583762.</w:t>
      </w:r>
    </w:p>
    <w:p w14:paraId="1ABD5042"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White, Gilbert F. 1945. “Human Adjustments to Floods; a Geographical Approach to the Flood Problem in the United States.” PhD Thesis. Chicago, Ill.: University of Chicago.</w:t>
      </w:r>
    </w:p>
    <w:p w14:paraId="6BBCC60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Wibeck, Victoria, Björn-Ola Linnér, Melisa Alves, Therese Asplund, Anna Bohman, Maxwell T. Boykoff, Pamela M. Feetham, et al. 2019. “Stories of Transformation: A Cross-Country Focus Group Study on Sustainable Development and Societal Change.” </w:t>
      </w:r>
      <w:r w:rsidRPr="00D23B82">
        <w:rPr>
          <w:rFonts w:ascii="Times New Roman" w:hAnsi="Times New Roman" w:cs="Times New Roman"/>
          <w:i/>
          <w:iCs/>
          <w:sz w:val="24"/>
        </w:rPr>
        <w:t>Sustainability</w:t>
      </w:r>
      <w:r w:rsidRPr="00D23B82">
        <w:rPr>
          <w:rFonts w:ascii="Times New Roman" w:hAnsi="Times New Roman" w:cs="Times New Roman"/>
          <w:sz w:val="24"/>
        </w:rPr>
        <w:t xml:space="preserve"> 11 (8): 2427. https://doi.org/10.3390/su11082427.</w:t>
      </w:r>
    </w:p>
    <w:p w14:paraId="4405AA0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Wiebe, Keith, Monika Zurek, Steven Lord, Natalia Brzezina, Gnel Gabrielyan, Jessica Libertini, Adam Loch, Resham Thapa-Parajuli, Joost Vervoort, and Henk Westhoek. 2018. “Scenario Development and Foresight Analysis: Exploring Options to Inform Choices.”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43 (1): 545–70. https://doi.org/10.1146/annurev-environ-102017-030109.</w:t>
      </w:r>
    </w:p>
    <w:p w14:paraId="28596E7F"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Wildavsky, Aaron. 1980. “Richer Is Safer.” </w:t>
      </w:r>
      <w:r w:rsidRPr="00D23B82">
        <w:rPr>
          <w:rFonts w:ascii="Times New Roman" w:hAnsi="Times New Roman" w:cs="Times New Roman"/>
          <w:i/>
          <w:iCs/>
          <w:sz w:val="24"/>
        </w:rPr>
        <w:t>The Public Interest; New York</w:t>
      </w:r>
      <w:r w:rsidRPr="00D23B82">
        <w:rPr>
          <w:rFonts w:ascii="Times New Roman" w:hAnsi="Times New Roman" w:cs="Times New Roman"/>
          <w:sz w:val="24"/>
        </w:rPr>
        <w:t>, Summer 1980.</w:t>
      </w:r>
    </w:p>
    <w:p w14:paraId="09F0B35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Wilson, Samuel, Leonie Pearson, Yoshihisa Kashima, Dean Lusher, and Craig Pearson. 2013. “Separating Adaptive Maintenance (Resilience) and Transformative Capacity of Social-Ecological Systems.” </w:t>
      </w:r>
      <w:r w:rsidRPr="00D23B82">
        <w:rPr>
          <w:rFonts w:ascii="Times New Roman" w:hAnsi="Times New Roman" w:cs="Times New Roman"/>
          <w:i/>
          <w:iCs/>
          <w:sz w:val="24"/>
        </w:rPr>
        <w:t>Ecology and Society</w:t>
      </w:r>
      <w:r w:rsidRPr="00D23B82">
        <w:rPr>
          <w:rFonts w:ascii="Times New Roman" w:hAnsi="Times New Roman" w:cs="Times New Roman"/>
          <w:sz w:val="24"/>
        </w:rPr>
        <w:t xml:space="preserve"> 18 (1). https://doi.org/10.5751/ES-05100-180122.</w:t>
      </w:r>
    </w:p>
    <w:p w14:paraId="721CC2BB"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Wing, Scott, and Members of the Anthropocene Working Group. 2019. “Letters: ‘The Anthropocene Epoch Is Not Hubris.’” </w:t>
      </w:r>
      <w:r w:rsidRPr="00D23B82">
        <w:rPr>
          <w:rFonts w:ascii="Times New Roman" w:hAnsi="Times New Roman" w:cs="Times New Roman"/>
          <w:i/>
          <w:iCs/>
          <w:sz w:val="24"/>
        </w:rPr>
        <w:t>The Atlantic</w:t>
      </w:r>
      <w:r w:rsidRPr="00D23B82">
        <w:rPr>
          <w:rFonts w:ascii="Times New Roman" w:hAnsi="Times New Roman" w:cs="Times New Roman"/>
          <w:sz w:val="24"/>
        </w:rPr>
        <w:t>, October 11, 2019. https://www.theatlantic.com/letters/archive/2019/10/readers-defend-the-anthropocene-epoch/597571/.</w:t>
      </w:r>
    </w:p>
    <w:p w14:paraId="54676DA1"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Wise, R. M., I. Fazey, M. Stafford Smith, S. E. Park, H. C. Eakin, E. R. M. Archer Van Garderen, and B. Campbell. 2014. “Reconceptualising Adaptation to Climate Change as Part of Pathways of Change and Response.” </w:t>
      </w:r>
      <w:r w:rsidRPr="00D23B82">
        <w:rPr>
          <w:rFonts w:ascii="Times New Roman" w:hAnsi="Times New Roman" w:cs="Times New Roman"/>
          <w:i/>
          <w:iCs/>
          <w:sz w:val="24"/>
        </w:rPr>
        <w:t>Global Environmental Change</w:t>
      </w:r>
      <w:r w:rsidRPr="00D23B82">
        <w:rPr>
          <w:rFonts w:ascii="Times New Roman" w:hAnsi="Times New Roman" w:cs="Times New Roman"/>
          <w:sz w:val="24"/>
        </w:rPr>
        <w:t xml:space="preserve"> 28 (September): 325–36. https://doi.org/10.1016/j.gloenvcha.2013.12.002.</w:t>
      </w:r>
    </w:p>
    <w:p w14:paraId="1EE5905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Wittmayer, Julia M., Flor Avelino, Frank van Steenbergen, and Derk Loorbach. 2017. “Actor Roles in Transition: Insights from Sociological Perspectives.” </w:t>
      </w:r>
      <w:r w:rsidRPr="00D23B82">
        <w:rPr>
          <w:rFonts w:ascii="Times New Roman" w:hAnsi="Times New Roman" w:cs="Times New Roman"/>
          <w:i/>
          <w:iCs/>
          <w:sz w:val="24"/>
        </w:rPr>
        <w:t>Environmental Innovation and Societal Transitions</w:t>
      </w:r>
      <w:r w:rsidRPr="00D23B82">
        <w:rPr>
          <w:rFonts w:ascii="Times New Roman" w:hAnsi="Times New Roman" w:cs="Times New Roman"/>
          <w:sz w:val="24"/>
        </w:rPr>
        <w:t xml:space="preserve"> 24 (September): 45–56. https://doi.org/10.1016/j.eist.2016.10.003.</w:t>
      </w:r>
    </w:p>
    <w:p w14:paraId="67DED45C"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Woodward, David. 2015. “Incrementum Ad Absurdum: Global Growth, Inequality and Poverty Eradication in a Carbon-Constrained World.” 4. World Social and Economic Review. World Economics Association. http://wer.worldeconomicsassociation.org/papers/incrementum-ad-absurdum-global-growth-inequality-and-poverty-eradication-in-a-carbon-constrained-world/.</w:t>
      </w:r>
    </w:p>
    <w:p w14:paraId="6A85B233"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World Bank. 2018. </w:t>
      </w:r>
      <w:r w:rsidRPr="00D23B82">
        <w:rPr>
          <w:rFonts w:ascii="Times New Roman" w:hAnsi="Times New Roman" w:cs="Times New Roman"/>
          <w:i/>
          <w:iCs/>
          <w:sz w:val="24"/>
        </w:rPr>
        <w:t>Poverty and Shared Prosperity 2018: Piecing Together the Poverty Puzzle</w:t>
      </w:r>
      <w:r w:rsidRPr="00D23B82">
        <w:rPr>
          <w:rFonts w:ascii="Times New Roman" w:hAnsi="Times New Roman" w:cs="Times New Roman"/>
          <w:sz w:val="24"/>
        </w:rPr>
        <w:t>. Washington, DC: World Bank. http://hdl.handle.net/10986/30418.</w:t>
      </w:r>
    </w:p>
    <w:p w14:paraId="26123422" w14:textId="00B5FEC9"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World Commission on Environment, and Development. 1987. </w:t>
      </w:r>
      <w:r w:rsidRPr="00D23B82">
        <w:rPr>
          <w:rFonts w:ascii="Times New Roman" w:hAnsi="Times New Roman" w:cs="Times New Roman"/>
          <w:i/>
          <w:iCs/>
          <w:sz w:val="24"/>
        </w:rPr>
        <w:t>Our Common Future</w:t>
      </w:r>
      <w:r w:rsidRPr="00D23B82">
        <w:rPr>
          <w:rFonts w:ascii="Times New Roman" w:hAnsi="Times New Roman" w:cs="Times New Roman"/>
          <w:sz w:val="24"/>
        </w:rPr>
        <w:t>. [Rev.]. Oxford;</w:t>
      </w:r>
      <w:r w:rsidR="000A6569">
        <w:rPr>
          <w:rFonts w:ascii="Times New Roman" w:hAnsi="Times New Roman" w:cs="Times New Roman"/>
          <w:sz w:val="24"/>
        </w:rPr>
        <w:t xml:space="preserve"> </w:t>
      </w:r>
      <w:r w:rsidRPr="00D23B82">
        <w:rPr>
          <w:rFonts w:ascii="Times New Roman" w:hAnsi="Times New Roman" w:cs="Times New Roman"/>
          <w:sz w:val="24"/>
        </w:rPr>
        <w:t>New York: Oxford University Press. http://hollis.harvard.edu/?itemid=%7Clibrary/m/aleph%7C001468050.</w:t>
      </w:r>
    </w:p>
    <w:p w14:paraId="2366BB85"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Wyborn, Carina, Amber Datta, Jasper Montana, Melanie Ryan, Peat Leith, Brian Chaffin, Clark Miller, and Lorrae van Kerkhoff. 2019. “Co-Producing Sustainability: Reordering the Governance of Science, Policy, and Practice.” </w:t>
      </w:r>
      <w:r w:rsidRPr="00D23B82">
        <w:rPr>
          <w:rFonts w:ascii="Times New Roman" w:hAnsi="Times New Roman" w:cs="Times New Roman"/>
          <w:i/>
          <w:iCs/>
          <w:sz w:val="24"/>
        </w:rPr>
        <w:t>Annual Review of Environment and Resources</w:t>
      </w:r>
      <w:r w:rsidRPr="00D23B82">
        <w:rPr>
          <w:rFonts w:ascii="Times New Roman" w:hAnsi="Times New Roman" w:cs="Times New Roman"/>
          <w:sz w:val="24"/>
        </w:rPr>
        <w:t xml:space="preserve"> 44 (1): null. https://doi.org/10.1146/annurev-environ-101718-033103.</w:t>
      </w:r>
    </w:p>
    <w:p w14:paraId="37349583" w14:textId="411F5F00"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Young, O</w:t>
      </w:r>
      <w:r w:rsidR="000A6569">
        <w:rPr>
          <w:rFonts w:ascii="Times New Roman" w:hAnsi="Times New Roman" w:cs="Times New Roman"/>
          <w:sz w:val="24"/>
        </w:rPr>
        <w:t>ran</w:t>
      </w:r>
      <w:r w:rsidRPr="00D23B82">
        <w:rPr>
          <w:rFonts w:ascii="Times New Roman" w:hAnsi="Times New Roman" w:cs="Times New Roman"/>
          <w:sz w:val="24"/>
        </w:rPr>
        <w:t xml:space="preserve"> R. 2017. </w:t>
      </w:r>
      <w:r w:rsidRPr="00D23B82">
        <w:rPr>
          <w:rFonts w:ascii="Times New Roman" w:hAnsi="Times New Roman" w:cs="Times New Roman"/>
          <w:i/>
          <w:iCs/>
          <w:sz w:val="24"/>
        </w:rPr>
        <w:t>Governing Complex Systems: Social Capital for the Anthropocene</w:t>
      </w:r>
      <w:r w:rsidRPr="00D23B82">
        <w:rPr>
          <w:rFonts w:ascii="Times New Roman" w:hAnsi="Times New Roman" w:cs="Times New Roman"/>
          <w:sz w:val="24"/>
        </w:rPr>
        <w:t>. Cambridge</w:t>
      </w:r>
      <w:r w:rsidR="00721AB2">
        <w:rPr>
          <w:rFonts w:ascii="Times New Roman" w:hAnsi="Times New Roman" w:cs="Times New Roman"/>
          <w:sz w:val="24"/>
        </w:rPr>
        <w:t>, MA</w:t>
      </w:r>
      <w:r w:rsidRPr="00D23B82">
        <w:rPr>
          <w:rFonts w:ascii="Times New Roman" w:hAnsi="Times New Roman" w:cs="Times New Roman"/>
          <w:sz w:val="24"/>
        </w:rPr>
        <w:t>: M</w:t>
      </w:r>
      <w:r w:rsidR="00721AB2">
        <w:rPr>
          <w:rFonts w:ascii="Times New Roman" w:hAnsi="Times New Roman" w:cs="Times New Roman"/>
          <w:sz w:val="24"/>
        </w:rPr>
        <w:t>IT</w:t>
      </w:r>
      <w:r w:rsidRPr="00D23B82">
        <w:rPr>
          <w:rFonts w:ascii="Times New Roman" w:hAnsi="Times New Roman" w:cs="Times New Roman"/>
          <w:sz w:val="24"/>
        </w:rPr>
        <w:t xml:space="preserve"> Press.</w:t>
      </w:r>
    </w:p>
    <w:p w14:paraId="7758A544"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Young, Oran R. 2011. “Effectiveness of International Environmental Regimes: Existing Knowledge, Cutting-Edge Themes, and Research Strategies.” </w:t>
      </w:r>
      <w:r w:rsidRPr="00D23B82">
        <w:rPr>
          <w:rFonts w:ascii="Times New Roman" w:hAnsi="Times New Roman" w:cs="Times New Roman"/>
          <w:i/>
          <w:iCs/>
          <w:sz w:val="24"/>
        </w:rPr>
        <w:t>Proceedings of the National Academy of Sciences</w:t>
      </w:r>
      <w:r w:rsidRPr="00D23B82">
        <w:rPr>
          <w:rFonts w:ascii="Times New Roman" w:hAnsi="Times New Roman" w:cs="Times New Roman"/>
          <w:sz w:val="24"/>
        </w:rPr>
        <w:t xml:space="preserve"> 108 (50): 19853–60. https://doi.org/10.1073/pnas.1111690108.</w:t>
      </w:r>
    </w:p>
    <w:p w14:paraId="1EC92A60"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 2018. “Research Strategies to Assess the Effectiveness of International Environmental Regimes.” </w:t>
      </w:r>
      <w:r w:rsidRPr="00D23B82">
        <w:rPr>
          <w:rFonts w:ascii="Times New Roman" w:hAnsi="Times New Roman" w:cs="Times New Roman"/>
          <w:i/>
          <w:iCs/>
          <w:sz w:val="24"/>
        </w:rPr>
        <w:t>Nature Sustainability</w:t>
      </w:r>
      <w:r w:rsidRPr="00D23B82">
        <w:rPr>
          <w:rFonts w:ascii="Times New Roman" w:hAnsi="Times New Roman" w:cs="Times New Roman"/>
          <w:sz w:val="24"/>
        </w:rPr>
        <w:t xml:space="preserve"> 1 (9): 461–65. https://doi.org/10.1038/s41893-018-0132-y.</w:t>
      </w:r>
    </w:p>
    <w:p w14:paraId="266B6457" w14:textId="77777777"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t xml:space="preserve">Zeckhauser, Richard J., and W. Kip Viscusi. 2008. “Discounting Dilemmas: Editors’ Introduction.” </w:t>
      </w:r>
      <w:r w:rsidRPr="00D23B82">
        <w:rPr>
          <w:rFonts w:ascii="Times New Roman" w:hAnsi="Times New Roman" w:cs="Times New Roman"/>
          <w:i/>
          <w:iCs/>
          <w:sz w:val="24"/>
        </w:rPr>
        <w:t>Journal of Risk and Uncertainty; New York</w:t>
      </w:r>
      <w:r w:rsidRPr="00D23B82">
        <w:rPr>
          <w:rFonts w:ascii="Times New Roman" w:hAnsi="Times New Roman" w:cs="Times New Roman"/>
          <w:sz w:val="24"/>
        </w:rPr>
        <w:t xml:space="preserve"> 37 (2–3): 95–106. http://dx.doi.org.ezp-prod1.hul.harvard.edu/10.1007/s11166-008-9055-8.</w:t>
      </w:r>
    </w:p>
    <w:p w14:paraId="7922FA30" w14:textId="18DCF214" w:rsidR="001041EA" w:rsidRDefault="001041EA" w:rsidP="00D23B82">
      <w:pPr>
        <w:pStyle w:val="Bibliography"/>
        <w:rPr>
          <w:rFonts w:ascii="Times New Roman" w:hAnsi="Times New Roman" w:cs="Times New Roman"/>
          <w:sz w:val="24"/>
        </w:rPr>
      </w:pPr>
      <w:r w:rsidRPr="001041EA">
        <w:rPr>
          <w:rFonts w:ascii="Times New Roman" w:hAnsi="Times New Roman" w:cs="Times New Roman"/>
          <w:sz w:val="24"/>
        </w:rPr>
        <w:t xml:space="preserve">Zimmerman, Julie B., Paul T. Anastas, Hanno C. Erythropel, and Walter Leitner. 2020. “Designing for a Green Chemistry Future.” </w:t>
      </w:r>
      <w:r w:rsidRPr="0072645A">
        <w:rPr>
          <w:rFonts w:ascii="Times New Roman" w:hAnsi="Times New Roman" w:cs="Times New Roman"/>
          <w:i/>
          <w:sz w:val="24"/>
        </w:rPr>
        <w:t>Science</w:t>
      </w:r>
      <w:r w:rsidRPr="001041EA">
        <w:rPr>
          <w:rFonts w:ascii="Times New Roman" w:hAnsi="Times New Roman" w:cs="Times New Roman"/>
          <w:sz w:val="24"/>
        </w:rPr>
        <w:t xml:space="preserve"> 367 (6476): 397–400. https://doi.org/10.1126/science.aay3060.</w:t>
      </w:r>
    </w:p>
    <w:p w14:paraId="00F531AE" w14:textId="1518F2B0" w:rsidR="00D23B82" w:rsidRPr="00D23B82" w:rsidRDefault="00D23B82" w:rsidP="00D23B82">
      <w:pPr>
        <w:pStyle w:val="Bibliography"/>
        <w:rPr>
          <w:rFonts w:ascii="Times New Roman" w:hAnsi="Times New Roman" w:cs="Times New Roman"/>
          <w:sz w:val="24"/>
        </w:rPr>
      </w:pPr>
      <w:r w:rsidRPr="00D23B82">
        <w:rPr>
          <w:rFonts w:ascii="Times New Roman" w:hAnsi="Times New Roman" w:cs="Times New Roman"/>
          <w:sz w:val="24"/>
        </w:rPr>
        <w:lastRenderedPageBreak/>
        <w:t xml:space="preserve">Zucman, Gabriel. 2019. “Global Wealth Inequality.” </w:t>
      </w:r>
      <w:r w:rsidRPr="00D23B82">
        <w:rPr>
          <w:rFonts w:ascii="Times New Roman" w:hAnsi="Times New Roman" w:cs="Times New Roman"/>
          <w:i/>
          <w:iCs/>
          <w:sz w:val="24"/>
        </w:rPr>
        <w:t>Annual Review of Economics</w:t>
      </w:r>
      <w:r w:rsidRPr="00D23B82">
        <w:rPr>
          <w:rFonts w:ascii="Times New Roman" w:hAnsi="Times New Roman" w:cs="Times New Roman"/>
          <w:sz w:val="24"/>
        </w:rPr>
        <w:t xml:space="preserve"> 11 (1): 109–38. https://doi.org/10.1146/annurev-economics-080218-025852.</w:t>
      </w:r>
    </w:p>
    <w:p w14:paraId="4FBF2A7E" w14:textId="0FDB5C73" w:rsidR="00BB2917" w:rsidRPr="00DD5AE4" w:rsidRDefault="000954A7">
      <w:r>
        <w:fldChar w:fldCharType="end"/>
      </w:r>
      <w:bookmarkStart w:id="718" w:name="_Toc24349524"/>
      <w:bookmarkStart w:id="719" w:name="_Toc27640710"/>
      <w:r w:rsidR="00BB2917">
        <w:br w:type="page"/>
      </w:r>
    </w:p>
    <w:p w14:paraId="68BEC9D6" w14:textId="1F8BC2DC" w:rsidR="00A546A7" w:rsidRDefault="00F5019F" w:rsidP="00355D86">
      <w:pPr>
        <w:pStyle w:val="Heading1"/>
      </w:pPr>
      <w:bookmarkStart w:id="720" w:name="_Toc33132664"/>
      <w:r>
        <w:lastRenderedPageBreak/>
        <w:t>Definitions</w:t>
      </w:r>
      <w:r w:rsidR="00A546A7" w:rsidRPr="0065575D">
        <w:t xml:space="preserve"> </w:t>
      </w:r>
      <w:bookmarkEnd w:id="718"/>
      <w:bookmarkEnd w:id="719"/>
      <w:r w:rsidR="00FF5050">
        <w:t>Used in This Review</w:t>
      </w:r>
      <w:bookmarkEnd w:id="720"/>
    </w:p>
    <w:p w14:paraId="267B5D67" w14:textId="77777777" w:rsidR="006C2560" w:rsidRDefault="006C2560" w:rsidP="00627DE1"/>
    <w:sectPr w:rsidR="006C2560" w:rsidSect="00637D2D">
      <w:footerReference w:type="default" r:id="rId20"/>
      <w:endnotePr>
        <w:numFmt w:val="lowerLetter"/>
      </w:endnotePr>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5399C" w14:textId="77777777" w:rsidR="00336980" w:rsidRDefault="00336980" w:rsidP="00E420EC">
      <w:r>
        <w:separator/>
      </w:r>
    </w:p>
  </w:endnote>
  <w:endnote w:type="continuationSeparator" w:id="0">
    <w:p w14:paraId="34D2DBAE" w14:textId="77777777" w:rsidR="00336980" w:rsidRDefault="00336980" w:rsidP="00E420EC">
      <w:r>
        <w:continuationSeparator/>
      </w:r>
    </w:p>
  </w:endnote>
  <w:endnote w:id="1">
    <w:p w14:paraId="28C150C4" w14:textId="1FB9B50E"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Anthropocene System</w:t>
      </w:r>
      <w:r w:rsidRPr="00FA1030">
        <w:rPr>
          <w:rFonts w:ascii="Times New Roman" w:hAnsi="Times New Roman" w:cs="Times New Roman"/>
        </w:rPr>
        <w:t>: The system marked by the increasingly global and intimate intertwining of nature and society.</w:t>
      </w:r>
    </w:p>
  </w:endnote>
  <w:endnote w:id="2">
    <w:p w14:paraId="000DEFE1" w14:textId="32639E32"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Informed agitation</w:t>
      </w:r>
      <w:r w:rsidRPr="00FA1030">
        <w:rPr>
          <w:rFonts w:ascii="Times New Roman" w:hAnsi="Times New Roman" w:cs="Times New Roman"/>
        </w:rPr>
        <w:t>: The arousing of public concern about an issue for the purpose of bringing about action through the means of knowledge sharing, research, and deliberation.</w:t>
      </w:r>
    </w:p>
  </w:endnote>
  <w:endnote w:id="3">
    <w:p w14:paraId="21769C87" w14:textId="329D1298" w:rsidR="00007799" w:rsidRPr="00FA1030" w:rsidRDefault="00007799" w:rsidP="00671BB0">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Frameworks</w:t>
      </w:r>
      <w:r w:rsidRPr="00FA1030">
        <w:rPr>
          <w:rFonts w:ascii="Times New Roman" w:hAnsi="Times New Roman" w:cs="Times New Roman"/>
        </w:rPr>
        <w:t xml:space="preserve"> provide checklists or building blocks of the elements and relationships among them that any research conducted within the framework ought to consider.</w:t>
      </w:r>
    </w:p>
  </w:endnote>
  <w:endnote w:id="4">
    <w:p w14:paraId="1B0A6DB9" w14:textId="32B8C246"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 xml:space="preserve">Elements </w:t>
      </w:r>
      <w:r w:rsidRPr="00FA1030">
        <w:rPr>
          <w:rFonts w:ascii="Times New Roman" w:hAnsi="Times New Roman" w:cs="Times New Roman"/>
        </w:rPr>
        <w:t>are variables or components of structure. They are coupled via relationships or functions.</w:t>
      </w:r>
    </w:p>
  </w:endnote>
  <w:endnote w:id="5">
    <w:p w14:paraId="2F5CEEA5" w14:textId="7501D6A9" w:rsidR="00007799" w:rsidRPr="00FA1030" w:rsidRDefault="00007799" w:rsidP="009B3603">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Patterns</w:t>
      </w:r>
      <w:r w:rsidRPr="00FA1030">
        <w:rPr>
          <w:rFonts w:ascii="Times New Roman" w:hAnsi="Times New Roman" w:cs="Times New Roman"/>
        </w:rPr>
        <w:t xml:space="preserve"> are observed or predicted distributions of the elements (variables) and relationships of interest, e.g., patterns of poverty, or of pollution. </w:t>
      </w:r>
    </w:p>
  </w:endnote>
  <w:endnote w:id="6">
    <w:p w14:paraId="4B0C3840" w14:textId="62950C6D"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 xml:space="preserve">Pathways of development: </w:t>
      </w:r>
      <w:r w:rsidRPr="00FA1030">
        <w:rPr>
          <w:rFonts w:ascii="Times New Roman" w:hAnsi="Times New Roman" w:cs="Times New Roman"/>
        </w:rPr>
        <w:t>Temporal changes in patterns of observed or predicted covariation in nature and society.</w:t>
      </w:r>
    </w:p>
  </w:endnote>
  <w:endnote w:id="7">
    <w:p w14:paraId="1C43B98A" w14:textId="0B0A9555"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Well-being</w:t>
      </w:r>
      <w:r w:rsidRPr="00FA1030">
        <w:rPr>
          <w:rFonts w:ascii="Times New Roman" w:hAnsi="Times New Roman" w:cs="Times New Roman"/>
        </w:rPr>
        <w:t xml:space="preserve">: An integrating concept of the good life, the constituents of which will vary among people but may include health, security, community, the aesthetic appeal of flourishing environment, etc. </w:t>
      </w:r>
    </w:p>
  </w:endnote>
  <w:endnote w:id="8">
    <w:p w14:paraId="25BB2C34" w14:textId="300F884A"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Power</w:t>
      </w:r>
      <w:r w:rsidRPr="00FA1030">
        <w:rPr>
          <w:rFonts w:ascii="Times New Roman" w:hAnsi="Times New Roman" w:cs="Times New Roman"/>
        </w:rPr>
        <w:t xml:space="preserve"> is the ability or capacity of actors to affect the actions and beliefs of others.</w:t>
      </w:r>
    </w:p>
  </w:endnote>
  <w:endnote w:id="9">
    <w:p w14:paraId="35314958" w14:textId="4AF138C4" w:rsidR="00007799" w:rsidRPr="00FA1030" w:rsidRDefault="00007799" w:rsidP="00E0058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Action situations</w:t>
      </w:r>
      <w:r w:rsidRPr="00FA1030">
        <w:rPr>
          <w:rFonts w:ascii="Times New Roman" w:hAnsi="Times New Roman" w:cs="Times New Roman"/>
        </w:rPr>
        <w:t xml:space="preserve"> are domains or contexts of nature-society interactions in which particular actors, operating in particular institutional structures, make choices about using resources to achieve their goals.</w:t>
      </w:r>
    </w:p>
  </w:endnote>
  <w:endnote w:id="10">
    <w:p w14:paraId="3ED77482" w14:textId="76B75789" w:rsidR="00007799" w:rsidRPr="00FA1030" w:rsidRDefault="00007799" w:rsidP="00E0058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Complex adaptive systems (CAS)</w:t>
      </w:r>
      <w:r w:rsidRPr="00FA1030">
        <w:rPr>
          <w:rFonts w:ascii="Times New Roman" w:hAnsi="Times New Roman" w:cs="Times New Roman"/>
        </w:rPr>
        <w:t xml:space="preserve"> consist of interactions among diverse elements that give rise to novelty, patterns, and dynamics that feedback on those interactions, resulting in a continually evolving system.</w:t>
      </w:r>
    </w:p>
  </w:endnote>
  <w:endnote w:id="11">
    <w:p w14:paraId="0B2F1D43" w14:textId="1190E517"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 xml:space="preserve">Individuality </w:t>
      </w:r>
      <w:r w:rsidRPr="00FA1030">
        <w:rPr>
          <w:rFonts w:ascii="Times New Roman" w:hAnsi="Times New Roman" w:cs="Times New Roman"/>
        </w:rPr>
        <w:t xml:space="preserve">or diversity of actors and other elements means that their behavior cannot be understood in terms of averages. </w:t>
      </w:r>
    </w:p>
  </w:endnote>
  <w:endnote w:id="12">
    <w:p w14:paraId="6A9D7A43" w14:textId="5EEC5161" w:rsidR="00007799" w:rsidRPr="00FA1030" w:rsidRDefault="00007799" w:rsidP="00E0058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Emergent properties</w:t>
      </w:r>
      <w:r w:rsidRPr="00FA1030">
        <w:rPr>
          <w:rFonts w:ascii="Times New Roman" w:hAnsi="Times New Roman" w:cs="Times New Roman"/>
        </w:rPr>
        <w:t xml:space="preserve"> (emergence) arise from interaction of the parts of a system, but cannot be explained in terms of the “sum of the parts” alone (e.g., human health, traffic jams), i.e., the interaction of many autonomous individual components produces some kind of coherent behavior or pattern which is distinct from the autonomous behavior of the component parts.</w:t>
      </w:r>
    </w:p>
  </w:endnote>
  <w:endnote w:id="13">
    <w:p w14:paraId="366850C8" w14:textId="2AFACF8E" w:rsidR="00007799" w:rsidRPr="00FA1030" w:rsidRDefault="00007799" w:rsidP="00E0058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Regimes:</w:t>
      </w:r>
      <w:r w:rsidRPr="00FA1030">
        <w:rPr>
          <w:rFonts w:ascii="Times New Roman" w:hAnsi="Times New Roman" w:cs="Times New Roman"/>
        </w:rPr>
        <w:t xml:space="preserve"> A particular set of dominant relationships, feedbacks or other “rules of the game” (both natural and social) that give rise to characteristic dynamics and development pathways (e.g., fossil-fuel energy regimes, intensive agriculture regimes).</w:t>
      </w:r>
    </w:p>
  </w:endnote>
  <w:endnote w:id="14">
    <w:p w14:paraId="5AEFC679" w14:textId="5F5FCB57" w:rsidR="00007799" w:rsidRPr="00FA1030" w:rsidRDefault="00007799" w:rsidP="00E0058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 xml:space="preserve">Threshold: </w:t>
      </w:r>
      <w:r w:rsidRPr="00FA1030">
        <w:rPr>
          <w:rFonts w:ascii="Times New Roman" w:hAnsi="Times New Roman" w:cs="Times New Roman"/>
        </w:rPr>
        <w:t>Condition</w:t>
      </w:r>
      <w:r w:rsidRPr="00FA1030">
        <w:rPr>
          <w:rFonts w:ascii="Times New Roman" w:hAnsi="Times New Roman" w:cs="Times New Roman"/>
          <w:b/>
        </w:rPr>
        <w:t xml:space="preserve"> </w:t>
      </w:r>
      <w:r w:rsidRPr="00FA1030">
        <w:rPr>
          <w:rFonts w:ascii="Times New Roman" w:hAnsi="Times New Roman" w:cs="Times New Roman"/>
        </w:rPr>
        <w:t>at which small changes can have big effects, leading to qualitatively different regimes and pathways of development. Closely related terms are “tipping point” and “catastrophic bifurcation.”</w:t>
      </w:r>
    </w:p>
  </w:endnote>
  <w:endnote w:id="15">
    <w:p w14:paraId="671FBE55" w14:textId="660A4EE4"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Capital assets</w:t>
      </w:r>
      <w:r w:rsidRPr="00FA1030">
        <w:rPr>
          <w:rFonts w:ascii="Times New Roman" w:hAnsi="Times New Roman" w:cs="Times New Roman"/>
        </w:rPr>
        <w:t>: Resource stocks—both natural and anthropogenic—on which society draws for its well-being (see Table 2).</w:t>
      </w:r>
    </w:p>
  </w:endnote>
  <w:endnote w:id="16">
    <w:p w14:paraId="0DCC9E81" w14:textId="626059B4"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Productive base</w:t>
      </w:r>
      <w:r w:rsidRPr="00FA1030">
        <w:rPr>
          <w:rFonts w:ascii="Times New Roman" w:hAnsi="Times New Roman" w:cs="Times New Roman"/>
        </w:rPr>
        <w:t>: The total set of resource stocks or capital assets on which society draws for its well-being.</w:t>
      </w:r>
    </w:p>
  </w:endnote>
  <w:endnote w:id="17">
    <w:p w14:paraId="2D6D78B0" w14:textId="77777777" w:rsidR="00007799" w:rsidRPr="00FA1030" w:rsidRDefault="00007799" w:rsidP="000C7662">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Equity</w:t>
      </w:r>
      <w:r w:rsidRPr="00FA1030">
        <w:rPr>
          <w:rFonts w:ascii="Times New Roman" w:hAnsi="Times New Roman" w:cs="Times New Roman"/>
        </w:rPr>
        <w:t xml:space="preserve"> refers to the qualities of justness, fairness, and impartiality, in contrast to </w:t>
      </w:r>
      <w:r w:rsidRPr="00FA1030">
        <w:rPr>
          <w:rFonts w:ascii="Times New Roman" w:hAnsi="Times New Roman" w:cs="Times New Roman"/>
          <w:b/>
        </w:rPr>
        <w:t>equality</w:t>
      </w:r>
      <w:r w:rsidRPr="00FA1030">
        <w:rPr>
          <w:rFonts w:ascii="Times New Roman" w:hAnsi="Times New Roman" w:cs="Times New Roman"/>
        </w:rPr>
        <w:t xml:space="preserve"> which refers to sharing equal quantities of something. </w:t>
      </w:r>
    </w:p>
  </w:endnote>
  <w:endnote w:id="18">
    <w:p w14:paraId="4B0A8367" w14:textId="72A62AD6" w:rsidR="00007799" w:rsidRPr="00FA1030" w:rsidRDefault="00007799" w:rsidP="000C7662">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Incumbency</w:t>
      </w:r>
      <w:r w:rsidRPr="00FA1030">
        <w:rPr>
          <w:rFonts w:ascii="Times New Roman" w:hAnsi="Times New Roman" w:cs="Times New Roman"/>
        </w:rPr>
        <w:t xml:space="preserve"> (incumbent regimes): Relationships among actors and institutions through which power differentials shape, stabilize, and reinforce existing regimes and their associated development pathways.</w:t>
      </w:r>
    </w:p>
  </w:endnote>
  <w:endnote w:id="19">
    <w:p w14:paraId="5F8CC9D6" w14:textId="7908BAB8"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Adaptation</w:t>
      </w:r>
      <w:r w:rsidRPr="00FA1030">
        <w:rPr>
          <w:rFonts w:ascii="Times New Roman" w:hAnsi="Times New Roman" w:cs="Times New Roman"/>
        </w:rPr>
        <w:t>: Response to potentially disruptive change that seeks to limit damage or seize opportunities for improvement.</w:t>
      </w:r>
    </w:p>
  </w:endnote>
  <w:endnote w:id="20">
    <w:p w14:paraId="6C23D3A8" w14:textId="06B5DD77" w:rsidR="00007799" w:rsidRPr="00FA1030" w:rsidRDefault="00007799" w:rsidP="00936A9C">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 xml:space="preserve">Risk: </w:t>
      </w:r>
      <w:r w:rsidRPr="00FA1030">
        <w:rPr>
          <w:rFonts w:ascii="Times New Roman" w:hAnsi="Times New Roman" w:cs="Times New Roman"/>
        </w:rPr>
        <w:t>The prospect of loss or gain under uncertainty of something of thought to be of value, often incorporating estimates on likelihood of a change and consequences if the change occurs.</w:t>
      </w:r>
    </w:p>
  </w:endnote>
  <w:endnote w:id="21">
    <w:p w14:paraId="4F5947CF" w14:textId="5EF0172F" w:rsidR="00007799" w:rsidRPr="00FA1030" w:rsidRDefault="00007799" w:rsidP="0072645A">
      <w:pPr>
        <w:pStyle w:val="EndnoteText"/>
        <w:ind w:left="720" w:hanging="720"/>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Vulnerability</w:t>
      </w:r>
      <w:r w:rsidRPr="00FA1030">
        <w:rPr>
          <w:rFonts w:ascii="Times New Roman" w:hAnsi="Times New Roman" w:cs="Times New Roman"/>
        </w:rPr>
        <w:t>: The likelihood that a particular subpopulation will lack or lose access to the resources they need to secure their well-being in the face of disruptions.</w:t>
      </w:r>
    </w:p>
  </w:endnote>
  <w:endnote w:id="22">
    <w:p w14:paraId="0C00151B" w14:textId="3BB6471B" w:rsidR="00007799" w:rsidRPr="00FA1030" w:rsidRDefault="00007799" w:rsidP="00627DE1">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Resilience:</w:t>
      </w:r>
      <w:r w:rsidRPr="00FA1030">
        <w:rPr>
          <w:rFonts w:ascii="Times New Roman" w:hAnsi="Times New Roman" w:cs="Times New Roman"/>
        </w:rPr>
        <w:t xml:space="preserve"> A system’s ability to utilize the “breathing room” provided by its robustness to disturbance to fundamentally change how it uses resources under the new conditions.</w:t>
      </w:r>
    </w:p>
  </w:endnote>
  <w:endnote w:id="23">
    <w:p w14:paraId="6320CFA4" w14:textId="31C045F9"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 xml:space="preserve">Innovation systems </w:t>
      </w:r>
      <w:r w:rsidRPr="00FA1030">
        <w:rPr>
          <w:rFonts w:ascii="Times New Roman" w:hAnsi="Times New Roman" w:cs="Times New Roman"/>
        </w:rPr>
        <w:t>consist of the</w:t>
      </w:r>
      <w:r w:rsidRPr="00FA1030">
        <w:rPr>
          <w:rFonts w:ascii="Times New Roman" w:hAnsi="Times New Roman" w:cs="Times New Roman"/>
          <w:b/>
        </w:rPr>
        <w:t xml:space="preserve"> </w:t>
      </w:r>
      <w:r w:rsidRPr="00FA1030">
        <w:rPr>
          <w:rFonts w:ascii="Times New Roman" w:hAnsi="Times New Roman" w:cs="Times New Roman"/>
        </w:rPr>
        <w:t xml:space="preserve">actors, institutions, goals and resources through which new artifacts and practices are invented, selected, adapted, adopted, and brought into widespread use. </w:t>
      </w:r>
    </w:p>
  </w:endnote>
  <w:endnote w:id="24">
    <w:p w14:paraId="1D157753" w14:textId="5AD2B943"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Disruptions</w:t>
      </w:r>
      <w:r w:rsidRPr="00FA1030">
        <w:rPr>
          <w:rFonts w:ascii="Times New Roman" w:hAnsi="Times New Roman" w:cs="Times New Roman"/>
        </w:rPr>
        <w:t>: Shocks, surprises, innovation, and the unfolding unknown.</w:t>
      </w:r>
    </w:p>
  </w:endnote>
  <w:endnote w:id="25">
    <w:p w14:paraId="086BB132" w14:textId="1266662A"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Robustness</w:t>
      </w:r>
      <w:r w:rsidRPr="00FA1030">
        <w:rPr>
          <w:rFonts w:ascii="Times New Roman" w:hAnsi="Times New Roman" w:cs="Times New Roman"/>
        </w:rPr>
        <w:t>: A system’s ability to absorb or otherwise cope with immediate disturbance without having its basic functions (e.g., support of well-being) irreversibly degraded.</w:t>
      </w:r>
    </w:p>
  </w:endnote>
  <w:endnote w:id="26">
    <w:p w14:paraId="177A89E8" w14:textId="5D95E3C5"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Adaptive capacity</w:t>
      </w:r>
      <w:r w:rsidRPr="00FA1030">
        <w:rPr>
          <w:rFonts w:ascii="Times New Roman" w:hAnsi="Times New Roman" w:cs="Times New Roman"/>
        </w:rPr>
        <w:t xml:space="preserve"> for sustainable development is the ability to harness robustness and resilience in ways that help in the pursuit of sustainability goals.</w:t>
      </w:r>
    </w:p>
  </w:endnote>
  <w:endnote w:id="27">
    <w:p w14:paraId="58B070B9" w14:textId="0C92DB07"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Adaptation pathways</w:t>
      </w:r>
      <w:r w:rsidRPr="00FA1030">
        <w:rPr>
          <w:rFonts w:ascii="Times New Roman" w:hAnsi="Times New Roman" w:cs="Times New Roman"/>
        </w:rPr>
        <w:t>: Dynamical, and typically path-dependent, sequences of adaptations in which early adaptations influence the conditions that call for later adaptations.</w:t>
      </w:r>
    </w:p>
  </w:endnote>
  <w:endnote w:id="28">
    <w:p w14:paraId="15AC9A11" w14:textId="7D6A0FA7"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Hysteresis</w:t>
      </w:r>
      <w:r w:rsidRPr="00FA1030">
        <w:rPr>
          <w:rFonts w:ascii="Times New Roman" w:hAnsi="Times New Roman" w:cs="Times New Roman"/>
        </w:rPr>
        <w:t xml:space="preserve">: The tendency of a system </w:t>
      </w:r>
      <w:r w:rsidRPr="00FA1030">
        <w:rPr>
          <w:rFonts w:ascii="Times New Roman" w:hAnsi="Times New Roman" w:cs="Times New Roman"/>
        </w:rPr>
        <w:t>change to be irreversible even when forces that caused the change are reversed.</w:t>
      </w:r>
    </w:p>
  </w:endnote>
  <w:endnote w:id="29">
    <w:p w14:paraId="6763CCCD" w14:textId="127D7A4C" w:rsidR="00007799" w:rsidRPr="00FA1030" w:rsidRDefault="00007799" w:rsidP="00B0558C">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Transformation or transition</w:t>
      </w:r>
      <w:r w:rsidRPr="00FA1030">
        <w:rPr>
          <w:rFonts w:ascii="Times New Roman" w:hAnsi="Times New Roman" w:cs="Times New Roman"/>
        </w:rPr>
        <w:t xml:space="preserve"> are large-scale and often disruptive shifts from unsustainable pathways of development to development pathways that (based on available data and understanding) are sustainable.</w:t>
      </w:r>
    </w:p>
  </w:endnote>
  <w:endnote w:id="30">
    <w:p w14:paraId="274C4C0C" w14:textId="354F9177" w:rsidR="00007799" w:rsidRPr="00FA1030" w:rsidRDefault="00007799" w:rsidP="00FD560B">
      <w:pPr>
        <w:pStyle w:val="Comment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 xml:space="preserve">Transformative capacity </w:t>
      </w:r>
      <w:r w:rsidRPr="00FA1030">
        <w:rPr>
          <w:rFonts w:ascii="Times New Roman" w:hAnsi="Times New Roman" w:cs="Times New Roman"/>
        </w:rPr>
        <w:t>for sustainable development is the ability to foster shifts across regime thresholds associated with development pathways resulting in declining human well-being and into alternative regimes in which human well-being is stable or increasing.</w:t>
      </w:r>
    </w:p>
  </w:endnote>
  <w:endnote w:id="31">
    <w:p w14:paraId="75DD6878" w14:textId="488C50AE"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Multi-level perspective (MLP)</w:t>
      </w:r>
      <w:r w:rsidRPr="00FA1030">
        <w:rPr>
          <w:rFonts w:ascii="Times New Roman" w:hAnsi="Times New Roman" w:cs="Times New Roman"/>
        </w:rPr>
        <w:t>: A hierarchical framework for analyzing innovation in socio-technical systems.</w:t>
      </w:r>
    </w:p>
  </w:endnote>
  <w:endnote w:id="32">
    <w:p w14:paraId="04A3383B" w14:textId="4A0003DE" w:rsidR="00007799" w:rsidRPr="00FA1030" w:rsidRDefault="00007799" w:rsidP="00F351C6">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 xml:space="preserve">Imaginaries </w:t>
      </w:r>
      <w:r w:rsidRPr="00FA1030">
        <w:rPr>
          <w:rFonts w:ascii="Times New Roman" w:hAnsi="Times New Roman" w:cs="Times New Roman"/>
        </w:rPr>
        <w:t>are collectively held visions of good or attainable futures that serve to envision the possible and motivate action towards new development pathways.</w:t>
      </w:r>
    </w:p>
  </w:endnote>
  <w:endnote w:id="33">
    <w:p w14:paraId="0E0DF8DA" w14:textId="7DA1419F" w:rsidR="00007799" w:rsidRPr="00FA1030" w:rsidRDefault="00007799" w:rsidP="00E0058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Co-production</w:t>
      </w:r>
      <w:r w:rsidRPr="00FA1030">
        <w:rPr>
          <w:rFonts w:ascii="Times New Roman" w:hAnsi="Times New Roman" w:cs="Times New Roman"/>
        </w:rPr>
        <w:t>: Knowledge and society continually shape each other in a dynamic, path-dependent process.</w:t>
      </w:r>
    </w:p>
  </w:endnote>
  <w:endnote w:id="34">
    <w:p w14:paraId="51A0CCC7" w14:textId="0B201699" w:rsidR="00007799" w:rsidRPr="00FA1030" w:rsidRDefault="00007799">
      <w:pPr>
        <w:pStyle w:val="EndnoteText"/>
        <w:rPr>
          <w:rFonts w:ascii="Times New Roman" w:hAnsi="Times New Roman" w:cs="Times New Roman"/>
          <w:highlight w:val="yellow"/>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Safe spaces</w:t>
      </w:r>
      <w:r w:rsidRPr="00FA1030">
        <w:rPr>
          <w:rFonts w:ascii="Times New Roman" w:hAnsi="Times New Roman" w:cs="Times New Roman"/>
        </w:rPr>
        <w:t>: Institutional arrangements that encourage experimentation and the timely acknowledgment of error.</w:t>
      </w:r>
    </w:p>
  </w:endnote>
  <w:endnote w:id="35">
    <w:p w14:paraId="433F9233" w14:textId="2E5F7922"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Boundary work</w:t>
      </w:r>
      <w:r w:rsidRPr="00FA1030">
        <w:rPr>
          <w:rFonts w:ascii="Times New Roman" w:hAnsi="Times New Roman" w:cs="Times New Roman"/>
        </w:rPr>
        <w:t>: Process through which research communities organize their relations with new science, other sources of knowledge, and the worlds of action and policy making.</w:t>
      </w:r>
    </w:p>
  </w:endnote>
  <w:endnote w:id="36">
    <w:p w14:paraId="23720A83" w14:textId="785FE009"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Polycentric governance</w:t>
      </w:r>
      <w:r w:rsidRPr="00FA1030">
        <w:rPr>
          <w:rFonts w:ascii="Times New Roman" w:hAnsi="Times New Roman" w:cs="Times New Roman"/>
        </w:rPr>
        <w:t xml:space="preserve"> involves multiple actors with partial authority interacting to create self-organized, multi-level arrangements for guiding collective behavior.</w:t>
      </w:r>
    </w:p>
  </w:endnote>
  <w:endnote w:id="37">
    <w:p w14:paraId="0EFE3D59" w14:textId="23066855"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Fit</w:t>
      </w:r>
      <w:r w:rsidRPr="00FA1030">
        <w:rPr>
          <w:rFonts w:ascii="Times New Roman" w:hAnsi="Times New Roman" w:cs="Times New Roman"/>
        </w:rPr>
        <w:t xml:space="preserve"> is a term used to emphasize the importance of matching governance arrangements to the characteristics of the action situation being governed.</w:t>
      </w:r>
    </w:p>
  </w:endnote>
  <w:endnote w:id="38">
    <w:p w14:paraId="36131055" w14:textId="1FB6D74F" w:rsidR="00007799" w:rsidRPr="00FA1030" w:rsidRDefault="00007799">
      <w:pPr>
        <w:pStyle w:val="EndnoteText"/>
        <w:rPr>
          <w:rFonts w:ascii="Times New Roman" w:hAnsi="Times New Roman" w:cs="Times New Roman"/>
        </w:rPr>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Public Trust Doctrine (PTD)</w:t>
      </w:r>
      <w:r w:rsidRPr="00FA1030">
        <w:rPr>
          <w:rFonts w:ascii="Times New Roman" w:hAnsi="Times New Roman" w:cs="Times New Roman"/>
        </w:rPr>
        <w:t>: A legal concept that certain resources cannot be fairly or effectively managed by private owners and that the government has a duty to hold these resources in trust on behalf of present and future citizens.</w:t>
      </w:r>
    </w:p>
  </w:endnote>
  <w:endnote w:id="39">
    <w:p w14:paraId="3EF0358B" w14:textId="13774B95" w:rsidR="00007799" w:rsidRDefault="00007799">
      <w:pPr>
        <w:pStyle w:val="EndnoteText"/>
      </w:pPr>
      <w:r w:rsidRPr="00FA1030">
        <w:rPr>
          <w:rStyle w:val="EndnoteReference"/>
          <w:rFonts w:ascii="Times New Roman" w:hAnsi="Times New Roman" w:cs="Times New Roman"/>
        </w:rPr>
        <w:endnoteRef/>
      </w:r>
      <w:r w:rsidRPr="00FA1030">
        <w:rPr>
          <w:rFonts w:ascii="Times New Roman" w:hAnsi="Times New Roman" w:cs="Times New Roman"/>
        </w:rPr>
        <w:t xml:space="preserve"> </w:t>
      </w:r>
      <w:r w:rsidRPr="00FA1030">
        <w:rPr>
          <w:rFonts w:ascii="Times New Roman" w:hAnsi="Times New Roman" w:cs="Times New Roman"/>
          <w:b/>
        </w:rPr>
        <w:t>Reflexivity</w:t>
      </w:r>
      <w:r w:rsidRPr="00FA1030">
        <w:rPr>
          <w:rFonts w:ascii="Times New Roman" w:hAnsi="Times New Roman" w:cs="Times New Roman"/>
        </w:rPr>
        <w:t xml:space="preserve"> is the ability to question one’s own core commitments.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4227125"/>
      <w:docPartObj>
        <w:docPartGallery w:val="Page Numbers (Bottom of Page)"/>
        <w:docPartUnique/>
      </w:docPartObj>
    </w:sdtPr>
    <w:sdtEndPr>
      <w:rPr>
        <w:noProof/>
      </w:rPr>
    </w:sdtEndPr>
    <w:sdtContent>
      <w:p w14:paraId="3B77ED76" w14:textId="17109466" w:rsidR="00007799" w:rsidRDefault="00007799">
        <w:pPr>
          <w:pStyle w:val="Footer"/>
          <w:jc w:val="right"/>
        </w:pPr>
      </w:p>
    </w:sdtContent>
  </w:sdt>
  <w:p w14:paraId="02DD8F6E" w14:textId="77777777" w:rsidR="00007799" w:rsidRDefault="000077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042452"/>
      <w:docPartObj>
        <w:docPartGallery w:val="Page Numbers (Bottom of Page)"/>
        <w:docPartUnique/>
      </w:docPartObj>
    </w:sdtPr>
    <w:sdtEndPr>
      <w:rPr>
        <w:noProof/>
      </w:rPr>
    </w:sdtEndPr>
    <w:sdtContent>
      <w:p w14:paraId="0F3316F4" w14:textId="19EDB2DA" w:rsidR="00007799" w:rsidRDefault="00007799">
        <w:pPr>
          <w:pStyle w:val="Footer"/>
          <w:jc w:val="right"/>
        </w:pPr>
      </w:p>
    </w:sdtContent>
  </w:sdt>
  <w:p w14:paraId="36044FE7" w14:textId="77777777" w:rsidR="00007799" w:rsidRDefault="000077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75107"/>
      <w:docPartObj>
        <w:docPartGallery w:val="Page Numbers (Bottom of Page)"/>
        <w:docPartUnique/>
      </w:docPartObj>
    </w:sdtPr>
    <w:sdtEndPr>
      <w:rPr>
        <w:noProof/>
      </w:rPr>
    </w:sdtEndPr>
    <w:sdtContent>
      <w:p w14:paraId="3A550513" w14:textId="77777777" w:rsidR="00007799" w:rsidRDefault="00007799">
        <w:pPr>
          <w:pStyle w:val="Footer"/>
          <w:jc w:val="right"/>
        </w:pPr>
        <w:r>
          <w:fldChar w:fldCharType="begin"/>
        </w:r>
        <w:r>
          <w:instrText xml:space="preserve"> PAGE   \* MERGEFORMAT </w:instrText>
        </w:r>
        <w:r>
          <w:fldChar w:fldCharType="separate"/>
        </w:r>
        <w:r>
          <w:rPr>
            <w:noProof/>
          </w:rPr>
          <w:t>68</w:t>
        </w:r>
        <w:r>
          <w:rPr>
            <w:noProof/>
          </w:rPr>
          <w:fldChar w:fldCharType="end"/>
        </w:r>
      </w:p>
    </w:sdtContent>
  </w:sdt>
  <w:p w14:paraId="6AB08576" w14:textId="77777777" w:rsidR="00007799" w:rsidRDefault="00007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36C19" w14:textId="77777777" w:rsidR="00336980" w:rsidRDefault="00336980" w:rsidP="00E420EC">
      <w:r>
        <w:separator/>
      </w:r>
    </w:p>
  </w:footnote>
  <w:footnote w:type="continuationSeparator" w:id="0">
    <w:p w14:paraId="08B478C9" w14:textId="77777777" w:rsidR="00336980" w:rsidRDefault="00336980" w:rsidP="00E420EC">
      <w:r>
        <w:continuationSeparator/>
      </w:r>
    </w:p>
  </w:footnote>
  <w:footnote w:id="1">
    <w:p w14:paraId="0850B3F0" w14:textId="77777777" w:rsidR="00007799" w:rsidRPr="0019706B" w:rsidRDefault="00007799" w:rsidP="00AD1B0A">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Both authors contributed equally to this work. </w:t>
      </w:r>
    </w:p>
  </w:footnote>
  <w:footnote w:id="2">
    <w:p w14:paraId="20FCF830" w14:textId="426CCF96" w:rsidR="00007799" w:rsidRPr="0019706B" w:rsidRDefault="0000779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The term “</w:t>
      </w:r>
      <w:r w:rsidRPr="0019706B">
        <w:rPr>
          <w:rFonts w:ascii="Times New Roman" w:hAnsi="Times New Roman" w:cs="Times New Roman"/>
          <w:b/>
        </w:rPr>
        <w:t>Anthropocene System</w:t>
      </w:r>
      <w:r w:rsidRPr="0019706B">
        <w:rPr>
          <w:rFonts w:ascii="Times New Roman" w:hAnsi="Times New Roman" w:cs="Times New Roman"/>
        </w:rPr>
        <w:t xml:space="preserve">” has become increasingly popular across multiple research traditions under the umbrella of sustainability science. Other terms to capture the object of study in sustainability science are also in use, for example “Earth System,” “World System,” and various hyphenated systems. Each has its merits, and its baggage. We share the views of the Anthropocene Working Group that the Anthropocene denotes a time in which human “activities have permanently altered life on Earth, and … have left physical, chemical, and biological traces that will persist far into the geological future”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{"citationID":"qu4K8JgH","properties":{"formattedCitation":"(Wing and Members of the Anthropocene Working Group 2019)","plainCitation":"(Wing and Members of the Anthropocene Working Group 2019)","noteIndex":2},"citationItems":[{"id":6833,"uris":["http://zotero.org/groups/2225246/items/PV5PVRNX"],"uri":["http://zotero.org/groups/2225246/items/PV5PVRNX"],"itemData":{"id":6833,"type":"article-magazine","abstract":"Members of the Anthropocene Working Group defend the proposed geological epoch.\n\nScott Wing, Jan Zalasiewicz, Colin Waters, John McNeill, Will Steffen, Erle Ellis, Naomi Oreskes, Michael Wagreich, Daniel DeB. Richter, Colin Summerhayes, Peter Haff, William Shotyk, An Zhisheng, Anthony Barnosky, Alejandro Cearreta, Matt Edgeworth, Phil Gibbard, Jacques Grinevald, Martin Head, Catherine Jeandel, Reinhold Leinfelder, Neil Rose, Mark Williams","container-title":"The Atlantic","language":"en-US","title":"Letters: ‘The Anthropocene Epoch Is Not Hubris’","title-short":"Letters","URL":"https://www.theatlantic.com/letters/archive/2019/10/readers-defend-the-anthropocene-epoch/597571/","author":[{"family":"Wing","given":"Scott"},{"family":"Members of the Anthropocene Working Group","given":""}],"accessed":{"date-parts":[["2019",10,12]]},"issued":{"date-parts":[["2019",10,11]]}}}],"schema":"https://github.com/citation-style-language/schema/raw/master/csl-citation.json"}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(Wing and Members of the Anthropocene Working Group 2019)</w:t>
      </w:r>
      <w:r w:rsidRPr="0019706B">
        <w:rPr>
          <w:rFonts w:ascii="Times New Roman" w:hAnsi="Times New Roman" w:cs="Times New Roman"/>
        </w:rPr>
        <w:fldChar w:fldCharType="end"/>
      </w:r>
      <w:r w:rsidRPr="0019706B">
        <w:rPr>
          <w:rFonts w:ascii="Times New Roman" w:hAnsi="Times New Roman" w:cs="Times New Roman"/>
        </w:rPr>
        <w:t>. The Anthropocene System is thus an appropriate term to capture the accelerating global intertwining of nature and society that underlie that alteration. We adopt it here as serving better than its competitors in capturing the motivating concerns of sustainability science without privileging narrower disciplinary perspectives.</w:t>
      </w:r>
    </w:p>
  </w:footnote>
  <w:footnote w:id="3">
    <w:p w14:paraId="35C307F4" w14:textId="19D0033B" w:rsidR="00007799" w:rsidRPr="0019706B" w:rsidRDefault="0000779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In this view, theories are conjectures about how to explain particular patterns in the framework’s elements, while models organize data from specific contexts to help test and critique theory.</w:t>
      </w:r>
    </w:p>
  </w:footnote>
  <w:footnote w:id="4">
    <w:p w14:paraId="5C9570A9" w14:textId="6364848F" w:rsidR="00007799" w:rsidRDefault="00007799">
      <w:pPr>
        <w:pStyle w:val="FootnoteText"/>
      </w:pPr>
      <w:r w:rsidRPr="0019706B">
        <w:rPr>
          <w:rStyle w:val="FootnoteReference"/>
          <w:rFonts w:ascii="Times New Roman" w:hAnsi="Times New Roman" w:cs="Times New Roman"/>
        </w:rPr>
        <w:footnoteRef/>
      </w:r>
      <w:r w:rsidRPr="0019706B">
        <w:rPr>
          <w:rFonts w:ascii="Times New Roman" w:hAnsi="Times New Roman" w:cs="Times New Roman"/>
        </w:rPr>
        <w:t xml:space="preserve"> The glossary is provided at the end of the paper.</w:t>
      </w:r>
    </w:p>
  </w:footnote>
  <w:footnote w:id="5">
    <w:p w14:paraId="6EEC23FE" w14:textId="48EA41A8" w:rsidR="00007799" w:rsidRPr="0019706B" w:rsidRDefault="00007799" w:rsidP="00E0058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We prefer this framing of the interactions that shape the Anthropocene System over alternative framings that, however broad their intended meaning today, reflect in their terminology various disciplinary path-dependencies that are perceived by some as narrowing what ought to be an inclusive vocabulary. In particular, we find the connotation of “nature-society” interactions to be broader than “human-environmental” interactions (which we have found connote to many a diminution of the importance of how people organize their relationships with one another), social-ecological interactions (which connote to many a diminution of the physical aspects of nature such as climate), and “socio-technical” interactions (which connote to many a diminution of the importance of interactions with nature in the Anthropocene System). </w:t>
      </w:r>
    </w:p>
  </w:footnote>
  <w:footnote w:id="6">
    <w:p w14:paraId="742DB604" w14:textId="4FBADD70" w:rsidR="00007799" w:rsidRPr="00C31D06" w:rsidRDefault="00007799" w:rsidP="00E00589">
      <w:pPr>
        <w:pStyle w:val="FootnoteText"/>
        <w:rPr>
          <w:sz w:val="18"/>
          <w:szCs w:val="18"/>
        </w:rPr>
      </w:pPr>
      <w:r w:rsidRPr="004D7D3D">
        <w:rPr>
          <w:rStyle w:val="FootnoteReference"/>
        </w:rPr>
        <w:footnoteRef/>
      </w:r>
      <w:r>
        <w:t xml:space="preserve"> </w:t>
      </w:r>
      <w:r w:rsidRPr="0072645A">
        <w:rPr>
          <w:rFonts w:ascii="Times New Roman" w:hAnsi="Times New Roman" w:cs="Times New Roman"/>
          <w:sz w:val="18"/>
          <w:szCs w:val="18"/>
        </w:rPr>
        <w:t xml:space="preserve">The institutional dimension of governance can also be viewed in terms of </w:t>
      </w:r>
      <w:r w:rsidRPr="0072645A">
        <w:rPr>
          <w:rFonts w:ascii="Times New Roman" w:hAnsi="Times New Roman" w:cs="Times New Roman"/>
          <w:i/>
          <w:sz w:val="18"/>
          <w:szCs w:val="18"/>
        </w:rPr>
        <w:t>social capital</w:t>
      </w:r>
      <w:r w:rsidRPr="0072645A">
        <w:rPr>
          <w:rFonts w:ascii="Times New Roman" w:hAnsi="Times New Roman" w:cs="Times New Roman"/>
          <w:sz w:val="18"/>
          <w:szCs w:val="18"/>
        </w:rPr>
        <w:t>: one of the anthropogenic resources listed in the core of this framework and explored in more detail in Section 3. We find it convenient to think of social capital as part of the stock of resources inherited by current decision makers and focus in our treatment here and in Section 8 on the options those decision makers have for changing rules, norms, and other structures of governance to alter pathways of development.</w:t>
      </w:r>
    </w:p>
  </w:footnote>
  <w:footnote w:id="7">
    <w:p w14:paraId="18ACA347" w14:textId="4FC289D5" w:rsidR="00007799" w:rsidRPr="00F54CE2" w:rsidRDefault="00007799" w:rsidP="00E00589">
      <w:pPr>
        <w:rPr>
          <w:sz w:val="18"/>
          <w:szCs w:val="18"/>
        </w:rPr>
      </w:pPr>
      <w:r w:rsidRPr="004D7D3D">
        <w:rPr>
          <w:rStyle w:val="FootnoteReference"/>
        </w:rPr>
        <w:footnoteRef/>
      </w:r>
      <w:r w:rsidRPr="00F54CE2">
        <w:rPr>
          <w:sz w:val="18"/>
          <w:szCs w:val="18"/>
        </w:rPr>
        <w:t xml:space="preserve"> The tension between early scholarship in sustainability science which modeled human behavior as essentially constrained by the rules of the system, and later scholarship which endowed human agents with the capacity to change the rules of the game, mirrors larger debates in the social sciences on the primacy of structure versus agency in social systems </w:t>
      </w:r>
      <w:r w:rsidRPr="00F54CE2">
        <w:rPr>
          <w:sz w:val="18"/>
          <w:szCs w:val="18"/>
        </w:rPr>
        <w:fldChar w:fldCharType="begin"/>
      </w:r>
      <w:r>
        <w:rPr>
          <w:sz w:val="18"/>
          <w:szCs w:val="18"/>
        </w:rPr>
        <w:instrText xml:space="preserve"> ADDIN ZOTERO_ITEM CSL_CITATION {"citationID":"gUon0UMa","properties":{"formattedCitation":"(Archer 2003)","plainCitation":"(Archer 2003)","noteIndex":7},"citationItems":[{"id":1236,"uris":["http://zotero.org/groups/2225246/items/CEMLI2J2"],"uri":["http://zotero.org/groups/2225246/items/CEMLI2J2"],"itemData":{"id":1236,"type":"book","ISBN":"978-0-521-53597-7","language":"eng","source":"hollis.harvard.edu","title":"Structure, agency, and the internal conversation","author":[{"family":"Archer","given":"Margaret"}],"issued":{"date-parts":[["2003"]]}}}],"schema":"https://github.com/citation-style-language/schema/raw/master/csl-citation.json"} </w:instrText>
      </w:r>
      <w:r w:rsidRPr="00F54CE2">
        <w:rPr>
          <w:sz w:val="18"/>
          <w:szCs w:val="18"/>
        </w:rPr>
        <w:fldChar w:fldCharType="separate"/>
      </w:r>
      <w:r>
        <w:rPr>
          <w:noProof/>
          <w:sz w:val="18"/>
          <w:szCs w:val="18"/>
        </w:rPr>
        <w:t>(Archer 2003)</w:t>
      </w:r>
      <w:r w:rsidRPr="00F54CE2">
        <w:rPr>
          <w:sz w:val="18"/>
          <w:szCs w:val="18"/>
        </w:rPr>
        <w:fldChar w:fldCharType="end"/>
      </w:r>
      <w:r w:rsidRPr="00F54CE2">
        <w:rPr>
          <w:sz w:val="18"/>
          <w:szCs w:val="18"/>
        </w:rPr>
        <w:t>. Today, the debate over the primacy of structure or agency has more or less concluded not with an either</w:t>
      </w:r>
      <w:r>
        <w:rPr>
          <w:sz w:val="18"/>
          <w:szCs w:val="18"/>
        </w:rPr>
        <w:t>/</w:t>
      </w:r>
      <w:r w:rsidRPr="00F54CE2">
        <w:rPr>
          <w:sz w:val="18"/>
          <w:szCs w:val="18"/>
        </w:rPr>
        <w:t xml:space="preserve">or, but with a yes/and where human </w:t>
      </w:r>
      <w:r>
        <w:rPr>
          <w:sz w:val="18"/>
          <w:szCs w:val="18"/>
        </w:rPr>
        <w:t>agency often</w:t>
      </w:r>
      <w:r w:rsidRPr="00F54CE2">
        <w:rPr>
          <w:sz w:val="18"/>
          <w:szCs w:val="18"/>
        </w:rPr>
        <w:t xml:space="preserve"> serves to recreate and stabilize existing social structures, but where humans also have the capacity to </w:t>
      </w:r>
      <w:r w:rsidRPr="003E2747">
        <w:rPr>
          <w:sz w:val="18"/>
          <w:szCs w:val="18"/>
        </w:rPr>
        <w:t>destabilize</w:t>
      </w:r>
      <w:r w:rsidRPr="00F54CE2">
        <w:rPr>
          <w:sz w:val="18"/>
          <w:szCs w:val="18"/>
        </w:rPr>
        <w:t xml:space="preserve"> existing </w:t>
      </w:r>
      <w:r>
        <w:rPr>
          <w:sz w:val="18"/>
          <w:szCs w:val="18"/>
        </w:rPr>
        <w:t>power structures</w:t>
      </w:r>
      <w:r w:rsidRPr="00F54CE2">
        <w:rPr>
          <w:sz w:val="18"/>
          <w:szCs w:val="18"/>
        </w:rPr>
        <w:t xml:space="preserve"> </w:t>
      </w:r>
      <w:r w:rsidRPr="00F54CE2">
        <w:rPr>
          <w:sz w:val="18"/>
          <w:szCs w:val="18"/>
        </w:rPr>
        <w:fldChar w:fldCharType="begin"/>
      </w:r>
      <w:r>
        <w:rPr>
          <w:sz w:val="18"/>
          <w:szCs w:val="18"/>
        </w:rPr>
        <w:instrText xml:space="preserve"> ADDIN ZOTERO_ITEM CSL_CITATION {"citationID":"tnItJFcs","properties":{"formattedCitation":"(Chowdhury and Turner 2006)","plainCitation":"(Chowdhury and Turner 2006)","noteIndex":7},"citationItems":[{"id":1218,"uris":["http://zotero.org/groups/2225246/items/3F642FBI"],"uri":["http://zotero.org/groups/2225246/items/3F642FBI"],"itemData":{"id":1218,"type":"article-journal","abstract":"The agent-structure binary in human-environment relations has historically ascribed primacy to either decision-making agents or political-economic structures as the anthropogenic force driving landscape change. This binary has, in part, separated cultural and political ecology, despite important research weaving structure and agency in each of these and related subfields. The implications of approaching explanations of land use using this binary are illustrated systematically, drawing from empirical research on smallholder land use in the southern Yucatán of Mexico, a development frontier and environmental conservation region. The land-use strategies of mixed subsistence-market smallholder cultivators are explored through agent, structure, and integrated agent-structure models addressing parcel allocations to a suite of regionally evolving and/or extant land uses. The models are compared to illustrate what understanding is missed by a focus on either approach alone and what is gained by joining them. Results suggest that focusing on structure or agency alone may lead to inadequate and even erroneous characterizations of the variables that are of interest to the chosen approach. A sectorally disaggregated approach can identify suites of factors that drive particular land uses.","container-title":"Annals of the Association of American Geographers","DOI":"10.1111/j.1467-8306.2006.00479.x","ISSN":"0004-5608","issue":"2","page":"302-322","source":"Taylor and Francis+NEJM","title":"Reconciling Agency and Structure in Empirical Analysis: Smallholder Land Use in the Southern Yucatán, Mexico","title-short":"Reconciling Agency and Structure in Empirical Analysis","volume":"96","author":[{"family":"Chowdhury","given":"Rinku Roy"},{"family":"Turner","given":"B.L."}],"issued":{"date-parts":[["2006",6,1]]}}}],"schema":"https://github.com/citation-style-language/schema/raw/master/csl-citation.json"} </w:instrText>
      </w:r>
      <w:r w:rsidRPr="00F54CE2">
        <w:rPr>
          <w:sz w:val="18"/>
          <w:szCs w:val="18"/>
        </w:rPr>
        <w:fldChar w:fldCharType="separate"/>
      </w:r>
      <w:r>
        <w:rPr>
          <w:noProof/>
          <w:sz w:val="18"/>
          <w:szCs w:val="18"/>
        </w:rPr>
        <w:t>(Chowdhury and Turner 2006)</w:t>
      </w:r>
      <w:r w:rsidRPr="00F54CE2">
        <w:rPr>
          <w:sz w:val="18"/>
          <w:szCs w:val="18"/>
        </w:rPr>
        <w:fldChar w:fldCharType="end"/>
      </w:r>
      <w:r w:rsidRPr="00F54CE2">
        <w:rPr>
          <w:sz w:val="18"/>
          <w:szCs w:val="18"/>
        </w:rPr>
        <w:t>.</w:t>
      </w:r>
    </w:p>
    <w:p w14:paraId="32009CF5" w14:textId="77777777" w:rsidR="00007799" w:rsidRPr="00F54CE2" w:rsidRDefault="00007799" w:rsidP="00E00589">
      <w:pPr>
        <w:pStyle w:val="FootnoteText"/>
        <w:rPr>
          <w:sz w:val="18"/>
          <w:szCs w:val="18"/>
        </w:rPr>
      </w:pPr>
    </w:p>
  </w:footnote>
  <w:footnote w:id="8">
    <w:p w14:paraId="015CD94C" w14:textId="1493625D" w:rsidR="00007799" w:rsidRPr="0019706B" w:rsidRDefault="0000779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We use the term “vertical” connections to characterize linkages across levels. The more conventional “cross-scale” terminology is ambiguous in that it can be read to refer to both spatial and temporal domains.</w:t>
      </w:r>
    </w:p>
  </w:footnote>
  <w:footnote w:id="9">
    <w:p w14:paraId="5C922564" w14:textId="50168C43" w:rsidR="00007799" w:rsidRPr="0019706B" w:rsidRDefault="00007799" w:rsidP="00E0058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The concept of </w:t>
      </w:r>
      <w:r w:rsidRPr="0019706B">
        <w:rPr>
          <w:rFonts w:ascii="Times New Roman" w:hAnsi="Times New Roman" w:cs="Times New Roman"/>
          <w:i/>
        </w:rPr>
        <w:t>regime</w:t>
      </w:r>
      <w:r w:rsidRPr="0019706B">
        <w:rPr>
          <w:rFonts w:ascii="Times New Roman" w:hAnsi="Times New Roman" w:cs="Times New Roman"/>
        </w:rPr>
        <w:t xml:space="preserve"> has been used to characterize natural systems (e.g., river flow regimes, prey-predator regimes), social systems (e.g., the world trade regime, the nuclear non-proliferation regime), and intertwined nature-society systems (e.g., the climate regime, world food regime). For sustainability science, this last, more inclusive sense seems most appropriate. We therefore use it throughout this review.</w:t>
      </w:r>
    </w:p>
  </w:footnote>
  <w:footnote w:id="10">
    <w:p w14:paraId="6DB1449E" w14:textId="0C0FCF8B" w:rsidR="00007799" w:rsidRDefault="00007799" w:rsidP="00E00589">
      <w:pPr>
        <w:pStyle w:val="FootnoteText"/>
      </w:pPr>
      <w:r w:rsidRPr="0019706B">
        <w:rPr>
          <w:rStyle w:val="FootnoteReference"/>
          <w:rFonts w:ascii="Times New Roman" w:hAnsi="Times New Roman" w:cs="Times New Roman"/>
        </w:rPr>
        <w:footnoteRef/>
      </w:r>
      <w:r w:rsidRPr="0019706B">
        <w:rPr>
          <w:rFonts w:ascii="Times New Roman" w:hAnsi="Times New Roman" w:cs="Times New Roman"/>
        </w:rPr>
        <w:t xml:space="preserve"> We follow </w:t>
      </w:r>
      <w:proofErr w:type="spellStart"/>
      <w:r w:rsidRPr="0019706B">
        <w:rPr>
          <w:rFonts w:ascii="Times New Roman" w:hAnsi="Times New Roman" w:cs="Times New Roman"/>
        </w:rPr>
        <w:t>Scheffer</w:t>
      </w:r>
      <w:proofErr w:type="spellEnd"/>
      <w:r w:rsidRPr="0019706B">
        <w:rPr>
          <w:rFonts w:ascii="Times New Roman" w:hAnsi="Times New Roman" w:cs="Times New Roman"/>
        </w:rPr>
        <w:t xml:space="preserve">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{"citationID":"oR4S9pAr","properties":{"formattedCitation":"(Scheffer 2009, 83)","plainCitation":"(Scheffer 2009, 83)","noteIndex":10},"citationItems":[{"id":5341,"uris":["http://zotero.org/groups/2225246/items/JMFLCHHA"],"uri":["http://zotero.org/groups/2225246/items/JMFLCHHA"],"itemData":{"id":5341,"type":"book","event-place":"Princeton, N.J.","ISBN":"alk. paper)","language":"English","number-of-pages":"384","publisher":"Princeton University Press","publisher-place":"Princeton, N.J.","title":"Critical transitions in nature and society","URL":"http://hollis.harvard.edu/?itemid=%7Clibrary/m/aleph%7C012052676","author":[{"family":"Scheffer","given":"Marten"}],"issued":{"date-parts":[["2009"]]}},"locator":"83","label":"page"}],"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(Scheffer 2009, 83)</w:t>
      </w:r>
      <w:r w:rsidRPr="0019706B">
        <w:rPr>
          <w:rFonts w:ascii="Times New Roman" w:hAnsi="Times New Roman" w:cs="Times New Roman"/>
        </w:rPr>
        <w:fldChar w:fldCharType="end"/>
      </w:r>
      <w:r w:rsidRPr="0019706B">
        <w:rPr>
          <w:rFonts w:ascii="Times New Roman" w:hAnsi="Times New Roman" w:cs="Times New Roman"/>
        </w:rPr>
        <w:t xml:space="preserve"> in using the term “regime shift” to refer to the general phenomenon of a rapid change from one set of dynamics to another, and the term “critical transition” for the subset of regime shifts that is due not to changes in external conditions but rather due to a change in dominant feedbacks. See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{"citationID":"qjvdlKho","properties":{"formattedCitation":"(Milkoreit et al. 2018)","plainCitation":"(Milkoreit et al. 2018)","noteIndex":10},"citationItems":[{"id":5125,"uris":["http://zotero.org/groups/2225246/items/5V6EPKK3"],"uri":["http://zotero.org/groups/2225246/items/5V6EPKK3"],"itemData":{"id":5125,"type":"article-journal","abstract":"The term tipping point has experienced explosive popularity across multiple disciplines over the last decade. Research on social-ecological systems (SES) has contributed to the growth and diversity of the term’s use. The diverse uses of the term obscure potential differences between tipping behavior in natural and social systems, and issues of causality across natural and social system components in SES. This paper aims to create the foundation for a discussion within the SES research community about the appropriate use of the term tipping point, especially the relatively novel term ‘social tipping point.’ We review existing literature on tipping points and similar concepts (e.g. regime shifts, critical transitions) across all spheres of science published between 1960 and 2016 with a special focus on a recent and still small body of work on social tipping points. We combine quantitative and qualitative analyses in a bibliometric approach, rooted in an expert elicitation process. We find that the term tipping point became popular after the year 2000—long after the terms regime shift and critical transition—across all spheres of science. We identify 23 distinct features of tipping point definitions and their prevalence across disciplines, but find no clear taxonomy of discipline-specific definitions. Building on the most frequently used features, we propose definitions for tipping points in general and social tipping points in SES in particular.","container-title":"Environmental Research Letters","DOI":"10.1088/1748-9326/aaaa75","ISSN":"1748-9326","issue":"3","journalAbbreviation":"Environ. Res. Lett.","language":"en","page":"033005","source":"Institute of Physics","title":"Defining tipping points for social-ecological systems scholarship—an interdisciplinary literature review","volume":"13","author":[{"family":"Milkoreit","given":"Manjana"},{"family":"Hodbod","given":"Jennifer"},{"family":"Baggio","given":"Jacopo"},{"family":"Benessaiah","given":"Karina"},{"family":"Calderón-Contreras","given":"Rafael"},{"family":"Donges","given":"Jonathan F."},{"family":"Mathias","given":"Jean-Denis"},{"family":"Rocha","given":"Juan Carlos"},{"family":"Schoon","given":"Michael"},{"family":"Werners","given":"Saskia E."}],"issued":{"date-parts":[["2018",3]]}}}],"schema":"https://github.com/citation-style-language/schema/raw/master/csl-citation.json"}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(Milkoreit et al. 2018)</w:t>
      </w:r>
      <w:r w:rsidRPr="0019706B">
        <w:rPr>
          <w:rFonts w:ascii="Times New Roman" w:hAnsi="Times New Roman" w:cs="Times New Roman"/>
        </w:rPr>
        <w:fldChar w:fldCharType="end"/>
      </w:r>
      <w:r w:rsidRPr="0019706B">
        <w:rPr>
          <w:rFonts w:ascii="Times New Roman" w:hAnsi="Times New Roman" w:cs="Times New Roman"/>
        </w:rPr>
        <w:t xml:space="preserve"> for a review of how these terms are used in the literature.</w:t>
      </w:r>
    </w:p>
  </w:footnote>
  <w:footnote w:id="11">
    <w:p w14:paraId="44A252B1" w14:textId="5599BBDF" w:rsidR="00007799" w:rsidRPr="0019706B" w:rsidRDefault="00007799" w:rsidP="00E0058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We prefer the branching tree image to the more common “marble-in-a-bowl” images because the branches imply continuing evolutionary dynamics and emphasize the multiplicity of future pathways that such dynamics may entail.</w:t>
      </w:r>
    </w:p>
  </w:footnote>
  <w:footnote w:id="12">
    <w:p w14:paraId="5CD49C97" w14:textId="12A62612" w:rsidR="00007799" w:rsidRPr="0019706B" w:rsidRDefault="00007799" w:rsidP="00E0058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Dietz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{"citationID":"WQzbFYAn","properties":{"formattedCitation":"(Dietz 2015)","plainCitation":"(Dietz 2015)","noteIndex":12},"citationItems":[{"id":969,"uris":["http://zotero.org/groups/2225246/items/U89P4EX8"],"uri":["http://zotero.org/groups/2225246/items/U89P4EX8"],"itemData":{"id":969,"type":"article-journal","abstract":"There is a growing dissatisfaction with using standard measures of affluence, such as gross domestic product, as the sole conceptualization of human well-being. Experiments are underway with alternative metrics of well-being as ways of informing both research and policy. It is thus important to develop a theory of the production of human well-being to parallel theories of economic development and growth. The traditions of work in growth theory, sustainability theory, and household production functions provide the basis for an emerging structural human ecology of human well-being. Structural human ecology emphasizes the use of manufactured, natural, and human resources in producing well-being but is also attentive to the ways social structure shapes the production of well-being. While this approach is promising, several conceptual issues need to be addressed for it to realize its potential. In particular, we need greater clarity regarding measures of well-being and the ethical theory that underpins them and clearer thinking about the relationship between resources and capital.","container-title":"Sociology of Development","ISSN":"2374538X","issue":"1","language":"eng","page":"123–148","title":"Prolegomenon to a Structural Human Ecology of Human Well-Being","volume":"1","author":[{"family":"Dietz","given":"Thomas"}],"issued":{"date-parts":[["2015"]]}}}],"schema":"https://github.com/citation-style-language/schema/raw/master/csl-citation.json"}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(Dietz 2015)</w:t>
      </w:r>
      <w:r w:rsidRPr="0019706B">
        <w:rPr>
          <w:rFonts w:ascii="Times New Roman" w:hAnsi="Times New Roman" w:cs="Times New Roman"/>
        </w:rPr>
        <w:fldChar w:fldCharType="end"/>
      </w:r>
      <w:r w:rsidRPr="0019706B">
        <w:rPr>
          <w:rFonts w:ascii="Times New Roman" w:hAnsi="Times New Roman" w:cs="Times New Roman"/>
        </w:rPr>
        <w:t xml:space="preserve"> provides a useful discussion of the relative merits of thinking about the determinants of well-being in terms of “resources,” “capital,” or “assets.” We use the three terms interchangeably, but generally give primacy to “resources” because of the central position of this term in many of the research frameworks drawn on by sustainability science (see Section 2).</w:t>
      </w:r>
    </w:p>
  </w:footnote>
  <w:footnote w:id="13">
    <w:p w14:paraId="63882EA3" w14:textId="70083976" w:rsidR="00007799" w:rsidRDefault="00007799" w:rsidP="00FA7CBD">
      <w:pPr>
        <w:pStyle w:val="FootnoteText"/>
      </w:pPr>
      <w:r w:rsidRPr="0019706B">
        <w:rPr>
          <w:rStyle w:val="FootnoteReference"/>
          <w:rFonts w:ascii="Times New Roman" w:hAnsi="Times New Roman" w:cs="Times New Roman"/>
        </w:rPr>
        <w:footnoteRef/>
      </w:r>
      <w:r w:rsidRPr="0019706B">
        <w:rPr>
          <w:rFonts w:ascii="Times New Roman" w:hAnsi="Times New Roman" w:cs="Times New Roman"/>
        </w:rPr>
        <w:t xml:space="preserve"> A closely related line of scholarship argues that shared resources—both natural and anthropogenic—should be viewed as “infrastructure” that serves as a multiplying mechanism generating social value that cannot be reduced to the sum of its parts (e.g.,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{"citationID":"lLV0FIpP","properties":{"formattedCitation":"(Frischmann 2012)","plainCitation":"(Frischmann 2012)","noteIndex":13},"citationItems":[{"id":7581,"uris":["http://zotero.org/groups/2225246/items/ZGAKBJ4C"],"uri":["http://zotero.org/groups/2225246/items/ZGAKBJ4C"],"itemData":{"id":7581,"type":"book","abstract":"Infrastructure resources are the subject of many contentious public policy debates, including what to do about crumbling roads and bridges, whether and how to protect our natural environment, energy policy, even patent law reform, universal health care, network neutrality regulation and the future of the Internet.\n\nInfrastructure resources are the subject of many contentious public policy debates, including what to do about crumbling roads and bridges, whether and how to protect our natural environment, energy policy, even patent law reform, universal health care, network neutrality regulation, and the future of the Internet. Each of these involves a battle to control infrastructure resources, to establish the terms and conditions under which the public receives access, and to determine how the infrastructure and various dependent systems evolve over time. This book pays much needed attention to understanding how society benefits from infrastructure resources and how management decisions affect a wide variety of interests. The book links infrastructure, a particular set of resources defined in terms of the manner in which they create value, with commons, a resource management principle by which a resource is shared within a community. The infrastructure commons ideas have broad implications for scholarship and public policy across many fields ranging from traditional infrastructure like roads to environmental economics to intellectual property to Internet policy. Economics has become the methodology of choice for many scholars and policymakers in these areas. The book offers a rigorous economic challenge to the prevailing wisdom, which focuses primarily on problems associated with ensuring adequate supply. The book explores a set of questions: what drives the demand side of the equation, and how should demand-side drivers affect public policy? Demand for infrastructure resources involves a range of important considerations that bear on the optimal design of a regime for infrastructure management. The book identifies resource valuation and attendant management problems that recur across many different fields and many different resource types, and it develops a functional economic approach to understanding and analyzing these problems and potential solutions.","call-number":"HC79.C3 F75 2012","event-place":"New York","ISBN":"978-0-19-989565-6","note":"OCLC: ocn756594679","number-of-pages":"417","publisher":"Oxford University Press","publisher-place":"New York","source":"Library of Congress ISBN","title":"Infrastructure: the social value of shared resources","title-short":"Infrastructure","URL":"https://www-oxfordscholarship-com.ezp-prod1.hul.harvard.edu/view/10.1093/acprof:oso/9780199895656.001.0001/acprof-9780199895656","author":[{"family":"Frischmann","given":"Brett M."}],"issued":{"date-parts":[["2012"]]}}}],"schema":"https://github.com/citation-style-language/schema/raw/master/csl-citation.json"}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Frischmann 2012)</w:t>
      </w:r>
      <w:r w:rsidRPr="0019706B">
        <w:rPr>
          <w:rFonts w:ascii="Times New Roman" w:hAnsi="Times New Roman" w:cs="Times New Roman"/>
        </w:rPr>
        <w:fldChar w:fldCharType="end"/>
      </w:r>
      <w:r w:rsidRPr="0019706B">
        <w:rPr>
          <w:rFonts w:ascii="Times New Roman" w:hAnsi="Times New Roman" w:cs="Times New Roman"/>
        </w:rPr>
        <w:t xml:space="preserve">. Integration of insights from this “infrastructure” scholarship with those emerging from the “capital assets” perspective featured in this review has made some headway through their shared interest in managing resource commons (see Section 8 and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{"citationID":"Bn4h9fQ6","properties":{"formattedCitation":"(J. Anderies, Janssen, and Schlager 2016)","plainCitation":"(J. Anderies, Janssen, and Schlager 2016)","noteIndex":13},"citationItems":[{"id":4047,"uris":["http://zotero.org/groups/2225246/items/BEMN5Z38"],"uri":["http://zotero.org/groups/2225246/items/BEMN5Z38"],"itemData":{"id":4047,"type":"article-journal","abstract":"Article: Institutions and the performance of coupled infrastructure systems","container-title":"International Journal of the Commons","DOI":"10.18352/ijc.651","ISSN":"1875-0281","issue":"2","language":"en","page":"495-516","source":"www.thecommonsjournal.org","title":"Institutions and the performance of coupled infrastructure systems","volume":"10","author":[{"family":"Anderies","given":"John"},{"family":"Janssen","given":"Marco"},{"family":"Schlager","given":"Edella"}],"issued":{"date-parts":[["2016",9,23]]}}}],"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Anderies, Janssen, and Schlager 2016</w:t>
      </w:r>
      <w:r w:rsidRPr="0019706B">
        <w:rPr>
          <w:rFonts w:ascii="Times New Roman" w:hAnsi="Times New Roman" w:cs="Times New Roman"/>
        </w:rPr>
        <w:fldChar w:fldCharType="end"/>
      </w:r>
      <w:r w:rsidRPr="0019706B">
        <w:rPr>
          <w:rFonts w:ascii="Times New Roman" w:hAnsi="Times New Roman" w:cs="Times New Roman"/>
        </w:rPr>
        <w:t xml:space="preserve">;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{"citationID":"GfxnaLrV","properties":{"formattedCitation":"(Bernstein et al. 2019)","plainCitation":"(Bernstein et al. 2019)","noteIndex":13},"citationItems":[{"id":7505,"uris":["http://zotero.org/groups/2225246/items/934CRSTJ"],"uri":["http://zotero.org/groups/2225246/items/934CRSTJ"],"itemData":{"id":7505,"type":"article-journal","abstract":"In the study of common-pool resource (CPR) governance, frameworks provide a metatheoretical language to describe system states, dynamics, elements, and relationships. The coding manuals which accompany CPR frame-works-in addition to providing guidelines for connecting empirical case work to conceptual variables-define a vocabulary of coding questions. For empirical work, connecting variables and coding questions with framework elements contributes to conceptual advance. In the process of analysis and publication, it is tempting to offer a novel framework without also developing, applying, or modifying the foundational questions and variables of coding manuals buttressing said frameworks. However, if the scholarly community is to generate robust knowledge for the study of CPR dilemmas, we must provide the underlying work of comparing across frameworks. In this paper, we report on one way the community might conduct such comparisons. We present results and challenges of using a group consensus process to link the more than 450 coding questions derived from the original Institutional Analysis and Development Framework (IADF) to the recently proposed Coupled Infrastructure Systems Framework (CISF). Despite overlap, discrepancies in the conceptual positions of the IADF and CISF suggest a need to modify or create new coding variables related to concepts of system boundaries, externalities, cross-scale interactions, multi-functionality, and technological change. We suggest that such work needs provisioning if commons scholars are to navigate the continued challenges of tailoring frameworks and coding manuals to evolving CPR governance dilemmas.","container-title":"INTERNATIONAL JOURNAL OF THE COMMONS","DOI":"10.18352/ijc.904","ISSN":"1875-0281","issue":"1, SI","page":"528-552","title":"Mapping Ostrom's common-pool resource systems coding handbook to the coupled infrastructure systems framework to enable comparative research","volume":"13","author":[{"family":"Bernstein","given":"Michael J."},{"family":"Mancha-Cisneros","given":"Maria del Mar"},{"family":"Tyson","given":"Madeline"},{"family":"Brady","given":"Ute"},{"family":"Rubinos","given":"Cathy Alida"},{"family":"Shin","given":"Hoon Cheol"},{"family":"Vallury","given":"Sechindra"},{"family":"Smith-Heisters","given":"Skaidra"},{"family":"Ratajczyk","given":"Elicia"}],"issued":{"date-parts":[["2019"]]}}}],"schema":"https://github.com/citation-style-language/schema/raw/master/csl-citation.json"}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Bernstein et al. 2019</w:t>
      </w:r>
      <w:r w:rsidRPr="0019706B">
        <w:rPr>
          <w:rFonts w:ascii="Times New Roman" w:hAnsi="Times New Roman" w:cs="Times New Roman"/>
        </w:rPr>
        <w:fldChar w:fldCharType="end"/>
      </w:r>
      <w:r w:rsidRPr="0019706B">
        <w:rPr>
          <w:rFonts w:ascii="Times New Roman" w:hAnsi="Times New Roman" w:cs="Times New Roman"/>
        </w:rPr>
        <w:t>).</w:t>
      </w:r>
      <w:r>
        <w:t xml:space="preserve"> </w:t>
      </w:r>
    </w:p>
  </w:footnote>
  <w:footnote w:id="14">
    <w:p w14:paraId="0242310C" w14:textId="12D876F1" w:rsidR="00007799" w:rsidRPr="0019706B" w:rsidRDefault="00007799" w:rsidP="00E0058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Research on the “social cost of carbon” is particularly worth following as a potential model, since its focus on the degradation of environmental capital through pollution by excess carbon explicitly grapples with the long time scales, tipping points, and uncertainties central to sustainability questions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{"citationID":"a1sppuenv64","properties":{"formattedCitation":"(W. D. Nordhaus 2017)","plainCitation":"(W. D. Nordhaus 2017)","noteIndex":14},"citationItems":[{"id":6757,"uris":["http://zotero.org/groups/2225246/items/P444AMCI"],"uri":["http://zotero.org/groups/2225246/items/P444AMCI"],"itemData":{"id":6757,"type":"article-journal","abstract":"The social cost of carbon (SCC) is a central concept for understanding and implementing climate change policies. This term represents the economic cost caused by an additional ton of carbon dioxide emissions or its equivalent. The present study presents updated estimates based on a revised DICE model (Dynamic Integrated model of Climate and the Economy). The study estimates that the SCC is $31 per ton of CO2 in 2010 US$ for the current period (2015). For the central case, the real SCC grows at 3% per year over the period to 2050. The paper also compares the estimates with those from other sources.","container-title":"Proceedings of the National Academy of Sciences","DOI":"10.1073/pnas.1609244114","ISSN":"0027-8424, 1091-6490","issue":"7","journalAbbreviation":"PNAS","language":"en","note":"PMID: 28143934","page":"1518-1523","source":"www-pnas-org.ezp-prod1.hul.harvard.edu","title":"Revisiting the social cost of carbon","volume":"114","author":[{"family":"Nordhaus","given":"William D."}],"issued":{"date-parts":[["2017",2,14]]}}}],"schema":"https://github.com/citation-style-language/schema/raw/master/csl-citation.json"}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szCs w:val="24"/>
        </w:rPr>
        <w:t>(Nordhaus 2017)</w:t>
      </w:r>
      <w:r w:rsidRPr="0019706B">
        <w:rPr>
          <w:rFonts w:ascii="Times New Roman" w:hAnsi="Times New Roman" w:cs="Times New Roman"/>
        </w:rPr>
        <w:fldChar w:fldCharType="end"/>
      </w:r>
      <w:r w:rsidRPr="0019706B">
        <w:rPr>
          <w:rFonts w:ascii="Times New Roman" w:hAnsi="Times New Roman" w:cs="Times New Roman"/>
        </w:rPr>
        <w:t>.</w:t>
      </w:r>
    </w:p>
  </w:footnote>
  <w:footnote w:id="15">
    <w:p w14:paraId="406042A5" w14:textId="60DC85F6" w:rsidR="00007799" w:rsidRDefault="00007799" w:rsidP="00E00589">
      <w:pPr>
        <w:pStyle w:val="FootnoteText"/>
      </w:pPr>
      <w:r w:rsidRPr="0019706B">
        <w:rPr>
          <w:rStyle w:val="FootnoteReference"/>
          <w:rFonts w:ascii="Times New Roman" w:hAnsi="Times New Roman" w:cs="Times New Roman"/>
        </w:rPr>
        <w:footnoteRef/>
      </w:r>
      <w:r w:rsidRPr="0019706B">
        <w:rPr>
          <w:rFonts w:ascii="Times New Roman" w:hAnsi="Times New Roman" w:cs="Times New Roman"/>
        </w:rPr>
        <w:t xml:space="preserve"> They are often grouped together as “intangible capital” that acts as a multiplier on the potential contributions of other more “tangible” resources. This seems an unnecessary complication: like other resources, social capital and knowledge capital can be degraded or enhanced through human action.</w:t>
      </w:r>
    </w:p>
  </w:footnote>
  <w:footnote w:id="16">
    <w:p w14:paraId="47E99101" w14:textId="215F3584" w:rsidR="00007799" w:rsidRDefault="00007799" w:rsidP="00E00589">
      <w:pPr>
        <w:pStyle w:val="FootnoteText"/>
      </w:pPr>
      <w:r w:rsidRPr="0019706B">
        <w:rPr>
          <w:rStyle w:val="FootnoteReference"/>
          <w:rFonts w:ascii="Times New Roman" w:hAnsi="Times New Roman" w:cs="Times New Roman"/>
        </w:rPr>
        <w:footnoteRef/>
      </w:r>
      <w:r w:rsidRPr="0019706B">
        <w:rPr>
          <w:rFonts w:ascii="Times New Roman" w:hAnsi="Times New Roman" w:cs="Times New Roman"/>
        </w:rPr>
        <w:t xml:space="preserve"> Efforts to equate the contributions of these assets to human well-being with the role of “total factor productivity (TFP)” often used in analysis of economic growth can misleading. TFP is often estimated as the residual</w:t>
      </w:r>
      <w:r>
        <w:t xml:space="preserve"> </w:t>
      </w:r>
      <w:r w:rsidRPr="0019706B">
        <w:rPr>
          <w:rFonts w:ascii="Times New Roman" w:hAnsi="Times New Roman" w:cs="Times New Roman"/>
        </w:rPr>
        <w:t>contribution to well-being unaccounted for by measured assets. But since we now know that much of the contribution of natural capital remains unmeasured in standard accounts, the residual labeled TFP is revealed as a (big) jumble of multiple assets and unknowns. Using it as though it were a meaningful estimate of the contribution of social and knowledge capital to well-being can only mislead.</w:t>
      </w:r>
    </w:p>
  </w:footnote>
  <w:footnote w:id="17">
    <w:p w14:paraId="206859C7" w14:textId="5C94DF7E" w:rsidR="00007799" w:rsidRPr="0019706B" w:rsidRDefault="00007799" w:rsidP="000C7662">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Dasgupta, for example, has argued that in theory the shadow price of property belonging to someone poor should be valued higher than the same property belonging to someone wealthy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{"citationID":"ViVqi8E6","properties":{"formattedCitation":"(Dasgupta 2014)","plainCitation":"(Dasgupta 2014)","noteIndex":17},"citationItems":[{"id":938,"uris":["http://zotero.org/groups/2225246/items/SCBNWIH5"],"uri":["http://zotero.org/groups/2225246/items/SCBNWIH5"],"itemData":{"id":938,"type":"article-journal","abstract":"In this article, I review—and to an extent further develop—a normative theory that offers a unified language for both sustainability and policy analyses. The theory shows that by economic growth we should mean growth in wealth, which is the social worth of an economy’s entire stock of capital assets, not growth in GDP or improvements in the many ad hoc indicators of human development that have been proposed in recent years. Concurrently, the theory shows that by poverty we should mean a low level of wealth, not income, and that the distribution of well-being ought to be judged in terms of the distribution of wealth, not income or education or the many indicators that are currently in use. I show that the concept of wealth invites us to extend the notion of assets and the idea of investment well beyond conventional usage. This perspective has radical implications for the way that national accounts are prepared and interpreted. I then sketch a recent publication that has put the theory to work by studying the composition of wealth accumulation in contemporary India.","container-title":"Annual Review of Resource Economics","DOI":"10.1146/annurev-resource-100913-012358","ISSN":"1941-1340","issue":"1","journalAbbreviation":"Annu. Rev. Resour. Econ.","page":"17-31","source":"www-annualreviews-org.ezp-prod1.hul.harvard.edu (Atypon)","title":"Measuring the Wealth of Nations","volume":"6","author":[{"family":"Dasgupta","given":"Partha"}],"issued":{"date-parts":[["2014"]]}}}],"schema":"https://github.com/citation-style-language/schema/raw/master/csl-citation.json"}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noProof/>
        </w:rPr>
        <w:t>(Dasgupta 2014)</w:t>
      </w:r>
      <w:r w:rsidRPr="0019706B">
        <w:rPr>
          <w:rFonts w:ascii="Times New Roman" w:hAnsi="Times New Roman" w:cs="Times New Roman"/>
        </w:rPr>
        <w:fldChar w:fldCharType="end"/>
      </w:r>
      <w:r w:rsidRPr="0019706B">
        <w:rPr>
          <w:rFonts w:ascii="Times New Roman" w:hAnsi="Times New Roman" w:cs="Times New Roman"/>
        </w:rPr>
        <w:t xml:space="preserve">. However, assigning all of the resources that make up the inclusive wealth function to individuals turns out to be more difficult and controversial to do in practice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{"citationID":"7SIWZbu9","properties":{"formattedCitation":"(Roman and Thiry 2016)","plainCitation":"(Roman and Thiry 2016)","noteIndex":17},"citationItems":[{"id":7341,"uris":["http://zotero.org/groups/2225246/items/EY97YAJY"],"uri":["http://zotero.org/groups/2225246/items/EY97YAJY"],"itemData":{"id":7341,"type":"article-journal","abstract":"Among recent high-profile propositions to revise national accounts and to provide new indicators of sustainability and well-being, the inclusive wealth framework and the related inclusive wealth index (IWI) undoubtedly stand out as one of the most promising endeavours. Built up at the confluence of welfare, development and sustainability economics, the indicator has been designed to bring information about the wealth of nations and their sustainability, in a comprehensive way. The inclusive wealth framework is nevertheless fraught with limitations, due to questionable theoretical assumptions, gaps in data availability, unrealistic assumptions about the future and inability to account for distributional issues. We propose a non-exhaustive critical appraisal of the index and its underlying framework. We conclude that these limitations undermine its capacity to fulfil the requirements of a satisfactory sustainability indicator. We argue that most problems lie in the substantial discrepancy between the inclusive ambition of the indicator and the scarce means to implement it. Whereas the interconnectedness of the various assets that constitute wealth as well as their complex evolution through time are acknowledged by the proponents of inclusive wealth, the way the IWI is computed is rather a mere addition of layers of actuarial-like monetary values for a (not inclusive yet) range of capital assets. Caution is thus warranted while using such an approach, and shorter-range alternatives to pursue similar goals are proposed.","container-title":"Ecological Economics","DOI":"10.1016/j.ecolecon.2015.12.008","ISSN":"0921-8009","journalAbbreviation":"Ecological Economics","language":"en","page":"185-192","source":"ScienceDirect","title":"The inclusive wealth index. A critical appraisal","volume":"124","author":[{"family":"Roman","given":"Philippe"},{"family":"Thiry","given":"Géraldine"}],"issued":{"date-parts":[["2016",4,1]]}}}],"schema":"https://github.com/citation-style-language/schema/raw/master/csl-citation.json"}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noProof/>
        </w:rPr>
        <w:t>(Roman and Thiry 2016)</w:t>
      </w:r>
      <w:r w:rsidRPr="0019706B">
        <w:rPr>
          <w:rFonts w:ascii="Times New Roman" w:hAnsi="Times New Roman" w:cs="Times New Roman"/>
        </w:rPr>
        <w:fldChar w:fldCharType="end"/>
      </w:r>
      <w:r w:rsidRPr="0019706B">
        <w:rPr>
          <w:rFonts w:ascii="Times New Roman" w:hAnsi="Times New Roman" w:cs="Times New Roman"/>
        </w:rPr>
        <w:t xml:space="preserve">. In place of intragenerational shadow prices, Dasgupta suggests that analysts should “keep inequality in the distribution of well-being among contemporaries separate from inequality across the generations and to include a separate index of inequality among contemporaries. The Gini coefficient of wealth inequality is one possibility”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{"citationID":"i8zX0Gt2","properties":{"formattedCitation":"(Dasgupta 2014, 20)","plainCitation":"(Dasgupta 2014, 20)","noteIndex":17},"citationItems":[{"id":938,"uris":["http://zotero.org/groups/2225246/items/SCBNWIH5"],"uri":["http://zotero.org/groups/2225246/items/SCBNWIH5"],"itemData":{"id":938,"type":"article-journal","abstract":"In this article, I review—and to an extent further develop—a normative theory that offers a unified language for both sustainability and policy analyses. The theory shows that by economic growth we should mean growth in wealth, which is the social worth of an economy’s entire stock of capital assets, not growth in GDP or improvements in the many ad hoc indicators of human development that have been proposed in recent years. Concurrently, the theory shows that by poverty we should mean a low level of wealth, not income, and that the distribution of well-being ought to be judged in terms of the distribution of wealth, not income or education or the many indicators that are currently in use. I show that the concept of wealth invites us to extend the notion of assets and the idea of investment well beyond conventional usage. This perspective has radical implications for the way that national accounts are prepared and interpreted. I then sketch a recent publication that has put the theory to work by studying the composition of wealth accumulation in contemporary India.","container-title":"Annual Review of Resource Economics","DOI":"10.1146/annurev-resource-100913-012358","ISSN":"1941-1340","issue":"1","journalAbbreviation":"Annu. Rev. Resour. Econ.","page":"17-31","source":"www-annualreviews-org.ezp-prod1.hul.harvard.edu (Atypon)","title":"Measuring the Wealth of Nations","volume":"6","author":[{"family":"Dasgupta","given":"Partha"}],"issued":{"date-parts":[["2014"]]}},"locator":"20","label":"page"}],"schema":"https://github.com/citation-style-language/schema/raw/master/csl-citation.json"}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noProof/>
        </w:rPr>
        <w:t>(Dasgupta 2014, 20)</w:t>
      </w:r>
      <w:r w:rsidRPr="0019706B">
        <w:rPr>
          <w:rFonts w:ascii="Times New Roman" w:hAnsi="Times New Roman" w:cs="Times New Roman"/>
        </w:rPr>
        <w:fldChar w:fldCharType="end"/>
      </w:r>
      <w:r w:rsidRPr="0019706B">
        <w:rPr>
          <w:rFonts w:ascii="Times New Roman" w:hAnsi="Times New Roman" w:cs="Times New Roman"/>
        </w:rPr>
        <w:t>.</w:t>
      </w:r>
    </w:p>
  </w:footnote>
  <w:footnote w:id="18">
    <w:p w14:paraId="5E48E45C" w14:textId="669CA699" w:rsidR="00007799" w:rsidRPr="0019706B" w:rsidRDefault="00007799" w:rsidP="000C7662">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Box 1 summarizes a useful language based on </w:t>
      </w:r>
      <w:proofErr w:type="spellStart"/>
      <w:r w:rsidRPr="0019706B">
        <w:rPr>
          <w:rFonts w:ascii="Times New Roman" w:hAnsi="Times New Roman" w:cs="Times New Roman"/>
        </w:rPr>
        <w:t>Lukes</w:t>
      </w:r>
      <w:proofErr w:type="spellEnd"/>
      <w:r w:rsidRPr="0019706B">
        <w:rPr>
          <w:rFonts w:ascii="Times New Roman" w:hAnsi="Times New Roman" w:cs="Times New Roman"/>
        </w:rPr>
        <w:t xml:space="preserve"> for the analysis of power. We believe that use of this language would help to integrate analysis of power it into sustainability science research. </w:t>
      </w:r>
    </w:p>
  </w:footnote>
  <w:footnote w:id="19">
    <w:p w14:paraId="55AC0731" w14:textId="65F1B471" w:rsidR="00007799" w:rsidRPr="0019706B" w:rsidRDefault="0000779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The terminological convolutions of this paragraph </w:t>
      </w:r>
      <w:proofErr w:type="gramStart"/>
      <w:r w:rsidRPr="0019706B">
        <w:rPr>
          <w:rFonts w:ascii="Times New Roman" w:hAnsi="Times New Roman" w:cs="Times New Roman"/>
        </w:rPr>
        <w:t>are a reflection of</w:t>
      </w:r>
      <w:proofErr w:type="gramEnd"/>
      <w:r w:rsidRPr="0019706B">
        <w:rPr>
          <w:rFonts w:ascii="Times New Roman" w:hAnsi="Times New Roman" w:cs="Times New Roman"/>
        </w:rPr>
        <w:t xml:space="preserve"> the multiple and evolving meanings noted earlier for virtually all the concepts discussed in this section. Our intention has been to convey that robustness and resilience in the face of disturbance are system properties that may hinder or facilitate sustainable development. (For the negative case, think “poverty traps.”) Adaptive capacity for sustainability, in contrast, is meant to convey the system’s ability to redesign or harness its robustness and resilience for the purpose of pursuing sustainability.</w:t>
      </w:r>
    </w:p>
  </w:footnote>
  <w:footnote w:id="20">
    <w:p w14:paraId="21F15A9C" w14:textId="77777777" w:rsidR="00007799" w:rsidRPr="0019706B" w:rsidRDefault="00007799" w:rsidP="00E0058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This shortfall is closely related to the well-known blunder in managing dynamic systems of focusing on flows rather than stocks. </w:t>
      </w:r>
    </w:p>
  </w:footnote>
  <w:footnote w:id="21">
    <w:p w14:paraId="3CF5C17A" w14:textId="20843F2C" w:rsidR="00007799" w:rsidRPr="0019706B" w:rsidRDefault="00007799" w:rsidP="003D62EE">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The literature addresses sustainability transformations and transitions without consistent distinctions between them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{"citationID":"24acV48T","properties":{"formattedCitation":"(H\\uc0\\u246{}lscher, Wittmayer, and Loorbach 2018)","plainCitation":"(Hölscher, Wittmayer, and Loorbach 2018)","noteIndex":21},"citationItems":[{"id":5221,"uris":["http://zotero.org/groups/2225246/items/MWFF3H4G"],"uri":["http://zotero.org/groups/2225246/items/MWFF3H4G"],"itemData":{"id":5221,"type":"article-journal","abstract":"‘Transition’ and ‘transformation’ have become buzzwords in political and scientific discourses. They signal the need for large-scale changes to achieve a sustainable society. We compare how they are applied and interpreted in scientific literatures to explore whether they are distinct concepts and provide complementary insights. Transition and transformation are not mutually exclusive; they provide nuanced perspectives on how to describe, interpret and support desirable radical and non-linear societal change. Their differences may partially result from their etymological origins, but they largely stem from the different research communities concerned with either transition or transformation. Our review shows how the respective approaches and perspectives on understanding and interpreting system change can enrich each other.","container-title":"Environmental Innovation and Societal Transitions","DOI":"10.1016/j.eist.2017.10.007","ISSN":"2210-4224","journalAbbreviation":"Environmental Innovation and Societal Transitions","page":"1-3","source":"ScienceDirect","title":"Transition versus transformation: What’s the difference?","title-short":"Transition versus transformation","volume":"27","author":[{"family":"Hölscher","given":"Katharina"},{"family":"Wittmayer","given":"Julia M."},{"family":"Loorbach","given":"Derk"}],"issued":{"date-parts":[["2018",6,1]]}}}],"schema":"https://github.com/citation-style-language/schema/raw/master/csl-citation.json"}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(Hölscher, Wittmayer, and Loorbach 2018)</w:t>
      </w:r>
      <w:r w:rsidRPr="0019706B">
        <w:rPr>
          <w:rFonts w:ascii="Times New Roman" w:hAnsi="Times New Roman" w:cs="Times New Roman"/>
        </w:rPr>
        <w:fldChar w:fldCharType="end"/>
      </w:r>
      <w:r w:rsidRPr="0019706B">
        <w:rPr>
          <w:rFonts w:ascii="Times New Roman" w:hAnsi="Times New Roman" w:cs="Times New Roman"/>
        </w:rPr>
        <w:t xml:space="preserve">. Both terms are usually used to refer to non-linear and structural change in a development pathway. The term ‘transitions’ is used more frequently by the socio-technical transitions research community and transformations is used more frequently by scholars of resilience and adaptation in social-ecological systems, but even this sub-disciplinary distinction is often blurred. Some scholars have defined ‘transformations’ as more radical or large-scale ‘transitions’ connecting multiple sectors or action situations. But the distinction between transformations and transitions is sufficiently ambiguous that a new term “deep transitions” is increasingly being used to describe the cumulative impacts on macro-level elements and relationships of large-scale and interconnected structural change across multiple action situations and development pathways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{"citationID":"a2isuqrur7l","properties":{"formattedCitation":"(Kanger and Schot 2019)","plainCitation":"(Kanger and Schot 2019)","noteIndex":21},"citationItems":[{"id":5194,"uris":["http://zotero.org/users/5077347/items/5NY6362W"],"uri":["http://zotero.org/users/5077347/items/5NY6362W"],"itemData":{"id":5194,"type":"article-journal","abstract":"The contemporary world is confronted by a double challenge: environmental degradation and social inequality. This challenge is linked to the dynamics of the First Deep Transition (Schot, 2016): the creation and expansion of a wide range of socio-technical systems in a similar direction over the past 200–250 years. Extending the theoretical framework of Schot and Kanger (2018), this paper proposes that the First Deep Transition has been built up through successive Great Surges of Development (Perez, 2002), leading to the emergence of a macro-level selection environment called industrial modernity. This has resulted in the formation of a portfolio of directionality, characterized by dominant and durable directions and occasional discontinuous shifts in addition to a continuous variety of alternatives sustained in niches or single systems. This historically-informed view on the co-evolution of single socio-technical systems, complexes of systems and industrial modernity has distinctive implications for policy-making targeted at resolving the current challenges.","container-title":"Environmental Innovation and Societal Transitions","DOI":"10.1016/j.eist.2018.07.006","ISSN":"22104224","journalAbbreviation":"Environmental Innovation and Societal Transitions","language":"en","page":"7-21","source":"DOI.org (Crossref)","title":"Deep transitions: Theorizing the long-term patterns of socio-technical change","title-short":"Deep transitions","volume":"32","author":[{"family":"Kanger","given":"Laur"},{"family":"Schot","given":"Johan"}],"issued":{"date-parts":[["2019",9]]}}}],"schema":"https://github.com/citation-style-language/schema/raw/master/csl-citation.json"}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szCs w:val="24"/>
        </w:rPr>
        <w:t>(Kanger and Schot 2019)</w:t>
      </w:r>
      <w:r w:rsidRPr="0019706B">
        <w:rPr>
          <w:rFonts w:ascii="Times New Roman" w:hAnsi="Times New Roman" w:cs="Times New Roman"/>
        </w:rPr>
        <w:fldChar w:fldCharType="end"/>
      </w:r>
      <w:r w:rsidRPr="0019706B">
        <w:rPr>
          <w:rFonts w:ascii="Times New Roman" w:hAnsi="Times New Roman" w:cs="Times New Roman"/>
        </w:rPr>
        <w:t xml:space="preserve">. We use the term “transformation” because of its close association with current high-level sustainability debates, e.g., the UN’s “Transforming our world: The 2030 agenda for sustainable development.” </w:t>
      </w:r>
    </w:p>
  </w:footnote>
  <w:footnote w:id="22">
    <w:p w14:paraId="1B4CB60F" w14:textId="0C784577" w:rsidR="00007799" w:rsidRPr="0019706B" w:rsidRDefault="0000779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A critical review of these and related methods in the context of sustainable development would be most useful. We regret that there was simply no space to offer such a review here.</w:t>
      </w:r>
    </w:p>
  </w:footnote>
  <w:footnote w:id="23">
    <w:p w14:paraId="6DDDEC94" w14:textId="10F921F6" w:rsidR="00007799" w:rsidRPr="0019706B" w:rsidRDefault="00007799" w:rsidP="00BB61C7">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The formal title of the program can be misleading as it reflects its origins in studies of global environmental governance. Its current content, however, is entirely consistent with what would, in the terminology of this review, be called something like “governance of the Anthropocene System.” Its research reflects multiple levels of organization, multiple actors, and a diverse array of governance arrangements.</w:t>
      </w:r>
    </w:p>
  </w:footnote>
  <w:footnote w:id="24">
    <w:p w14:paraId="75C9E35F" w14:textId="4C0CF7AF" w:rsidR="00007799" w:rsidRPr="0019706B" w:rsidRDefault="00007799" w:rsidP="00BB61C7">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The challenge has been theorized in terms of distinction among resources that are “private,” “common pool,” or “public,” with definitions based on whether consumption of the goods or services flowing from the resource is excludable or rivalrous, and whether effective governance requires cooperation of a few actors or many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{"citationID":"h81aZHll","properties":{"formattedCitation":"(Sandler 2004)","plainCitation":"(Sandler 2004)","noteIndex":24},"citationItems":[{"id":7579,"uris":["http://zotero.org/groups/2225246/items/R49S5KW5"],"uri":["http://zotero.org/groups/2225246/items/R49S5KW5"],"itemData":{"id":7579,"type":"book","call-number":"JZ1308 .S26 2004","event-place":"Cambridge, England ; New York","ISBN":"978-0-521-83477-3","number-of-pages":"299","publisher":"Cambridge University Press","publisher-place":"Cambridge, England ; New York","source":"Library of Congress ISBN","title":"Global collective action","author":[{"family":"Sandler","given":"Todd"}],"issued":{"date-parts":[["2004"]]}}}],"schema":"https://github.com/citation-style-language/schema/raw/master/csl-citation.json"}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(Sandler 2004;</w:t>
      </w:r>
      <w:r w:rsidRPr="0019706B">
        <w:rPr>
          <w:rFonts w:ascii="Times New Roman" w:hAnsi="Times New Roman" w:cs="Times New Roman"/>
        </w:rPr>
        <w:fldChar w:fldCharType="end"/>
      </w:r>
      <w:r w:rsidRPr="0019706B">
        <w:rPr>
          <w:rFonts w:ascii="Times New Roman" w:hAnsi="Times New Roman" w:cs="Times New Roman"/>
        </w:rPr>
        <w:t xml:space="preserve">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{"citationID":"cFmuH1Tu","properties":{"formattedCitation":"(S. Barrett 2007)","plainCitation":"(S. Barrett 2007)","noteIndex":24},"citationItems":[{"id":7503,"uris":["http://zotero.org/groups/2225246/items/Q55HV8SF"],"uri":["http://zotero.org/groups/2225246/items/Q55HV8SF"],"itemData":{"id":7503,"type":"book","abstract":"Climate change, nuclear proliferation, and the threat of a global pandemic have the potential to impact each of our lives. Preventing these threats poses a serious global challenge, but ignoring them could have disastrous consequences. How do we engineer institutions to change incentives so that these global public goods are provided? This book provides an introduction to the issues surrounding the provision of global public goods. Using a variety of examples to illustrate past successes and failures, the book shows how international cooperation, institutional design, and the clever use of incentives can work together to ensure the effective delivery of global public goods.","ISBN":"978-0-19-169582-7","language":"en_US","publisher":"Oxford University Press","source":"www-oxfordscholarship-com.ezp-prod1.hul.harvard.edu","title":"Why Cooperate?: The Incentive to Supply Global Public Goods","title-short":"Why Cooperate?","URL":"http://www.oxfordscholarship.com/view/10.1093/acprof:oso/9780199211890.001.0001/acprof-9780199211890","author":[{"family":"Barrett","given":"Scott"}],"accessed":{"date-parts":[["2019",11,29]]},"issued":{"date-parts":[["2007",7,26]]}}}],"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S. Barrett 2007)</w:t>
      </w:r>
      <w:r w:rsidRPr="0019706B">
        <w:rPr>
          <w:rFonts w:ascii="Times New Roman" w:hAnsi="Times New Roman" w:cs="Times New Roman"/>
        </w:rPr>
        <w:fldChar w:fldCharType="end"/>
      </w:r>
      <w:r w:rsidRPr="0019706B">
        <w:rPr>
          <w:rFonts w:ascii="Times New Roman" w:hAnsi="Times New Roman" w:cs="Times New Roman"/>
        </w:rPr>
        <w:t xml:space="preserve">. The theory has been helpful in clarifying issues. But empirical work has revealed that particular resources used in particular action situations often fail to conform to the theoretical architypes. Rather, they exhibit, or have the potential to exhibit, a mix of characteristics determined not solely by characteristics of the resource but also by its history of use, by the actors involved in decision making about it, and the institutions that govern it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{"citationID":"6beuankl","properties":{"formattedCitation":"(Kaul 2012a)","plainCitation":"(Kaul 2012a)","noteIndex":24},"citationItems":[{"id":7820,"uris":["http://zotero.org/groups/2225246/items/MDVLVD6R"],"uri":["http://zotero.org/groups/2225246/items/MDVLVD6R"],"itemData":{"id":7820,"type":"chapter","abstract":"This chapter therefore pursues a twofold objective. The first section identifies the major discrepancies that have arisen between the theory and reality of public goods. The discussion shows that the conventional\nconcept now covers but a part, perhaps even a shrinking part, of the total reality of public goods. It focuses on national public goods and on\nthe state ’ s role in providing these goods. Largely excluded from the analysis are issues pertaining to transnational — regional and global —\npublic goods, international cooperation in support of these goods, as well as aspects of voluntary and private provision.\n\nAgainst this background the second section of the chapter suggests possible conceptual modifications that would be important for a fuller understanding of global public goods (GPGs) and their provision. The main conclusion emerging from the analysis in this chapter is\nthat for the provision of a particular public good to be considered adequate, at a given point in time, it is important to match the circle\nof stakeholders (those affected by the good ’ s benefits or costs) with the circle of decision makers. In other words, where publicness in consumption is matched by publicness in decision making the resultant provision\nof the good is likely also to generate publicness in utility , that is, a distribution of net benefits that concerned stakeholders perceive as\nadequate — relatively efficient, effective, fair, and, therefore, also legitimate.","container-title":"Reflexive Governance for Global Public Goods","ISBN":"978-0-262-30121-3","language":"English","page":"37-53","publisher":"The MIT Press","source":"Project MUSE","title":"Rethinking public goods and global public goods","URL":"http://muse.jhu.edu/book/20559","author":[{"family":"Kaul","given":"Inge"}],"editor":[{"family":"Brousseau","given":"Eric"},{"family":"Dedeurwaerdere","given":"Tom"},{"family":"Siebenhüner","given":"Bernd"}],"accessed":{"date-parts":[["2019",12,7]]},"issued":{"date-parts":[["2012"]]}}}],"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(Kaul 2012a;</w:t>
      </w:r>
      <w:r w:rsidRPr="0019706B">
        <w:rPr>
          <w:rFonts w:ascii="Times New Roman" w:hAnsi="Times New Roman" w:cs="Times New Roman"/>
        </w:rPr>
        <w:fldChar w:fldCharType="end"/>
      </w:r>
      <w:r w:rsidRPr="0019706B">
        <w:rPr>
          <w:rFonts w:ascii="Times New Roman" w:hAnsi="Times New Roman" w:cs="Times New Roman"/>
        </w:rPr>
        <w:t xml:space="preserve">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{"citationID":"mkyaOmZY","properties":{"formattedCitation":"(Barkin and Rashchupkina 2017)","plainCitation":"(Barkin and Rashchupkina 2017)","noteIndex":24},"citationItems":[{"id":7482,"uris":["http://zotero.org/groups/2225246/items/RM6GUC6A"],"uri":["http://zotero.org/groups/2225246/items/RM6GUC6A"],"itemData":{"id":7482,"type":"article-journal","abstract":"The concept of public goods is often operationalized in the literature as anything that demands some form of international cooperation. While this may be politically useful in generating international cooperation, it is analytically problematic for designing international law with the purpose of enhancing international cooperation. Many of the issues characterized as public goods are in fact common pool resources, which pose distinct issues for international cooperation and demand different legal architectures than public goods for effective international cooperation.","container-title":"American Journal of International Law","DOI":"10.1017/ajil.2017.9","ISSN":"0002-9300, 2161-7953","issue":"2","language":"en","page":"376-394","source":"Cambridge Core","title":"Public Goods, Common Pool Resources, and International Law","volume":"111","author":[{"family":"Barkin","given":"J. Samuel"},{"family":"Rashchupkina","given":"Yuliya"}],"issued":{"date-parts":[["2017",4]]}}}],"schema":"https://github.com/citation-style-language/schema/raw/master/csl-citation.json"}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Barkin and Rashchupkina 2017;</w:t>
      </w:r>
      <w:r w:rsidRPr="0019706B">
        <w:rPr>
          <w:rFonts w:ascii="Times New Roman" w:hAnsi="Times New Roman" w:cs="Times New Roman"/>
        </w:rPr>
        <w:fldChar w:fldCharType="end"/>
      </w:r>
      <w:r w:rsidRPr="0019706B">
        <w:rPr>
          <w:rFonts w:ascii="Times New Roman" w:hAnsi="Times New Roman" w:cs="Times New Roman"/>
        </w:rPr>
        <w:t xml:space="preserve">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{"citationID":"PTgkzYST","properties":{"formattedCitation":"(Frischmann, Marciano, and Ramello 2019)","plainCitation":"(Frischmann, Marciano, and Ramello 2019)","noteIndex":24},"citationItems":[{"id":7589,"uris":["http://zotero.org/groups/2225246/items/UV7T8SG5"],"uri":["http://zotero.org/groups/2225246/items/UV7T8SG5"],"itemData":{"id":7589,"type":"article-journal","container-title":"Journal of Economic Perspectives","DOI":"10.1257/jep.33.4.211","ISSN":"0895-3309","issue":"4","journalAbbreviation":"Journal of Economic Perspectives","language":"en","page":"211-228","source":"DOI.org (Crossref)","title":"Retrospectives: Tragedy of the Commons after 50 Years","title-short":"Retrospectives","volume":"33","author":[{"family":"Frischmann","given":"Brett M."},{"family":"Marciano","given":"Alain"},{"family":"Ramello","given":"Giovanni Battista"}],"issued":{"date-parts":[["2019",11,1]]}}}],"schema":"https://github.com/citation-style-language/schema/raw/master/csl-citation.json"}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Frischmann, Marciano, and Ramello 2019)</w:t>
      </w:r>
      <w:r w:rsidRPr="0019706B">
        <w:rPr>
          <w:rFonts w:ascii="Times New Roman" w:hAnsi="Times New Roman" w:cs="Times New Roman"/>
        </w:rPr>
        <w:fldChar w:fldCharType="end"/>
      </w:r>
      <w:r w:rsidRPr="0019706B">
        <w:rPr>
          <w:rFonts w:ascii="Times New Roman" w:hAnsi="Times New Roman" w:cs="Times New Roman"/>
        </w:rPr>
        <w:t xml:space="preserve">. In this review we build on the well-established and elegant public goods theory cited above but take what others have called a “relaxed” or inclusive view of public goods, focused on anthropogenic resources that are potentially public in consumption. Our concern is simply how to enhance those resources’ net value to society over the long run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{"citationID":"EIO3Bexd","properties":{"formattedCitation":"(Estevadeordal and Goodman 2017a)","plainCitation":"(Estevadeordal and Goodman 2017a)","noteIndex":24},"citationItems":[{"id":"imyTS7t8/AuOST4UB","uris":["http://zotero.org/groups/2225246/items/WT4J2VEA"],"uri":["http://zotero.org/groups/2225246/items/WT4J2VEA"],"itemData":{"id":18037,"type":"chapter","container-title":"21st Century Cooperation: Regional Public Goods, Global Governance, and Sustainable Development.","event-place":"London ; New York","ISBN":"978-1-351-73556-8","language":"English","note":"OCLC: 988176090","page":"3-13","publisher":"Routledge","publisher-place":"London ; New York","source":"Open WorldCat","title":"21st Century Cooperation: Regional Public Goods, Global Governance, and Sustainable Development.","URL":"http://public.ebookcentral.proquest.com/choice/publicfullrecord.aspx?p=4862621","author":[{"family":"Estevadeordal","given":"Antoni"},{"family":"Goodman","given":"Louis W"}],"accessed":{"date-parts":[["2019",12,5]]},"issued":{"date-parts":[["2017"]]}}}],"schema":"https://github.com/citation-style-language/schema/raw/master/csl-citation.json"}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rPr>
        <w:t>(Estevadeordal and Goodman 2017a)</w:t>
      </w:r>
      <w:r w:rsidRPr="0019706B">
        <w:rPr>
          <w:rFonts w:ascii="Times New Roman" w:hAnsi="Times New Roman" w:cs="Times New Roman"/>
        </w:rPr>
        <w:fldChar w:fldCharType="end"/>
      </w:r>
      <w:r w:rsidRPr="0019706B">
        <w:rPr>
          <w:rFonts w:ascii="Times New Roman" w:hAnsi="Times New Roman" w:cs="Times New Roman"/>
        </w:rPr>
        <w:t>.</w:t>
      </w:r>
    </w:p>
  </w:footnote>
  <w:footnote w:id="25">
    <w:p w14:paraId="5E06D3D2" w14:textId="2886CC64" w:rsidR="00007799" w:rsidRPr="0019706B" w:rsidRDefault="00007799">
      <w:pPr>
        <w:pStyle w:val="FootnoteText"/>
        <w:rPr>
          <w:rFonts w:ascii="Times New Roman" w:hAnsi="Times New Roman" w:cs="Times New Roman"/>
        </w:rPr>
      </w:pPr>
      <w:r w:rsidRPr="0019706B">
        <w:rPr>
          <w:rStyle w:val="FootnoteReference"/>
          <w:rFonts w:ascii="Times New Roman" w:hAnsi="Times New Roman" w:cs="Times New Roman"/>
        </w:rPr>
        <w:footnoteRef/>
      </w:r>
      <w:r w:rsidRPr="0019706B">
        <w:rPr>
          <w:rFonts w:ascii="Times New Roman" w:hAnsi="Times New Roman" w:cs="Times New Roman"/>
        </w:rPr>
        <w:t xml:space="preserve"> An English language book with line drawings of many of the original watercolors is available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{"citationID":"aorni360d0","properties":{"formattedCitation":"(Emmelin and Brusewitz 1982)","plainCitation":"(Emmelin and Brusewitz 1982)","noteIndex":25},"citationItems":[{"id":8384,"uris":["http://zotero.org/groups/2225246/items/X694GRWA"],"uri":["http://zotero.org/groups/2225246/items/X694GRWA"],"itemData":{"id":8384,"type":"book","publisher":"Swedish Council for Planning and Coordination of Research","title":"Painting the future: visual impact analysis of changes in the Swedish landscape","author":[{"family":"Emmelin","given":"Lars"},{"family":"Brusewitz","given":"Gunnar"}],"issued":{"date-parts":[["1982"]]}}}],"schema":"https://github.com/citation-style-language/schema/raw/master/csl-citation.json"}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szCs w:val="24"/>
        </w:rPr>
        <w:t>(Emmelin and Brusewitz 1982)</w:t>
      </w:r>
      <w:r w:rsidRPr="0019706B">
        <w:rPr>
          <w:rFonts w:ascii="Times New Roman" w:hAnsi="Times New Roman" w:cs="Times New Roman"/>
        </w:rPr>
        <w:fldChar w:fldCharType="end"/>
      </w:r>
      <w:r w:rsidRPr="0019706B">
        <w:rPr>
          <w:rFonts w:ascii="Times New Roman" w:hAnsi="Times New Roman" w:cs="Times New Roman"/>
        </w:rPr>
        <w:t xml:space="preserve">, while color copies of some of the drawings are reproduced in </w:t>
      </w:r>
      <w:r w:rsidRPr="0019706B">
        <w:rPr>
          <w:rFonts w:ascii="Times New Roman" w:hAnsi="Times New Roman" w:cs="Times New Roman"/>
        </w:rPr>
        <w:fldChar w:fldCharType="begin"/>
      </w:r>
      <w:r w:rsidRPr="0019706B">
        <w:rPr>
          <w:rFonts w:ascii="Times New Roman" w:hAnsi="Times New Roman" w:cs="Times New Roman"/>
        </w:rPr>
        <w:instrText xml:space="preserve"> ADDIN ZOTERO_ITEM CSL_CITATION {"citationID":"a2at1qqg9br","properties":{"formattedCitation":"(Clark 1989)","plainCitation":"(Clark 1989)","noteIndex":25},"citationItems":[{"id":8401,"uris":["http://zotero.org/groups/2225246/items/KGPZADE3"],"uri":["http://zotero.org/groups/2225246/items/KGPZADE3"],"itemData":{"id":8401,"type":"article-journal","abstract":"Discusses urgency of managing the planet earth toward sustainable development. Growth rate of the human population; Goals of sustainable development; Interactions of climate and chemical flows of major elements; Strategies for sustainable economic development; Overview of the hydrological cycle.","container-title":"Scientific American","DOI":"10.1038/scientificamerican0989-46","issue":"3","language":"English","page":"46-54","title":"Managing Planet Earth","volume":"261","author":[{"family":"Clark","given":"William C."}],"issued":{"date-parts":[["1989"]]}}}],"schema":"https://github.com/citation-style-language/schema/raw/master/csl-citation.json"} </w:instrText>
      </w:r>
      <w:r w:rsidRPr="0019706B">
        <w:rPr>
          <w:rFonts w:ascii="Times New Roman" w:hAnsi="Times New Roman" w:cs="Times New Roman"/>
        </w:rPr>
        <w:fldChar w:fldCharType="separate"/>
      </w:r>
      <w:r w:rsidRPr="0019706B">
        <w:rPr>
          <w:rFonts w:ascii="Times New Roman" w:hAnsi="Times New Roman" w:cs="Times New Roman"/>
          <w:szCs w:val="24"/>
        </w:rPr>
        <w:t>Clark (1989)</w:t>
      </w:r>
      <w:r w:rsidRPr="0019706B">
        <w:rPr>
          <w:rFonts w:ascii="Times New Roman" w:hAnsi="Times New Roman" w:cs="Times New Roman"/>
        </w:rPr>
        <w:fldChar w:fldCharType="end"/>
      </w:r>
      <w:r w:rsidRPr="0019706B">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89F3D" w14:textId="43CDBEB6" w:rsidR="00007799" w:rsidRPr="00852F99" w:rsidRDefault="00007799" w:rsidP="00423BF4">
    <w:pPr>
      <w:pStyle w:val="Header"/>
      <w:rPr>
        <w:rFonts w:ascii="Times New Roman" w:hAnsi="Times New Roman" w:cs="Times New Roman"/>
      </w:rPr>
    </w:pPr>
    <w:r w:rsidRPr="00852F99">
      <w:rPr>
        <w:rFonts w:ascii="Times New Roman" w:hAnsi="Times New Roman" w:cs="Times New Roman"/>
      </w:rPr>
      <w:t>SSP WP 2019-01</w:t>
    </w:r>
    <w:r w:rsidRPr="00852F99">
      <w:rPr>
        <w:rFonts w:ascii="Times New Roman" w:hAnsi="Times New Roman" w:cs="Times New Roman"/>
      </w:rPr>
      <w:ptab w:relativeTo="margin" w:alignment="center" w:leader="none"/>
    </w:r>
    <w:r w:rsidRPr="00852F99">
      <w:rPr>
        <w:rFonts w:ascii="Times New Roman" w:hAnsi="Times New Roman" w:cs="Times New Roman"/>
      </w:rPr>
      <w:t>Sustainability Science</w:t>
    </w:r>
    <w:r>
      <w:rPr>
        <w:rFonts w:ascii="Times New Roman" w:hAnsi="Times New Roman" w:cs="Times New Roman"/>
      </w:rPr>
      <w:tab/>
      <w:t>Ver1</w:t>
    </w:r>
    <w:r w:rsidRPr="00852F99">
      <w:rPr>
        <w:rFonts w:ascii="Times New Roman" w:hAnsi="Times New Roman" w:cs="Times New Roman"/>
      </w:rPr>
      <w:ptab w:relativeTo="margin" w:alignment="right" w:leader="none"/>
    </w:r>
  </w:p>
  <w:p w14:paraId="43248447" w14:textId="2C71AD28" w:rsidR="00007799" w:rsidRPr="00852F99" w:rsidRDefault="00007799">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30A44"/>
    <w:multiLevelType w:val="hybridMultilevel"/>
    <w:tmpl w:val="C94A9D9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277DD"/>
    <w:multiLevelType w:val="hybridMultilevel"/>
    <w:tmpl w:val="3FA61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E4491C"/>
    <w:multiLevelType w:val="multilevel"/>
    <w:tmpl w:val="CEC270D2"/>
    <w:lvl w:ilvl="0">
      <w:start w:val="8"/>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49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36D6C54"/>
    <w:multiLevelType w:val="hybridMultilevel"/>
    <w:tmpl w:val="66FAE7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1D2828"/>
    <w:multiLevelType w:val="hybridMultilevel"/>
    <w:tmpl w:val="6458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173C8"/>
    <w:multiLevelType w:val="hybridMultilevel"/>
    <w:tmpl w:val="BEDC8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6207CC"/>
    <w:multiLevelType w:val="hybridMultilevel"/>
    <w:tmpl w:val="7CE8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97CAF"/>
    <w:multiLevelType w:val="multilevel"/>
    <w:tmpl w:val="2F4829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00633DC"/>
    <w:multiLevelType w:val="hybridMultilevel"/>
    <w:tmpl w:val="418CF08E"/>
    <w:lvl w:ilvl="0" w:tplc="2D486F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362F3"/>
    <w:multiLevelType w:val="hybridMultilevel"/>
    <w:tmpl w:val="9440F5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74F1401"/>
    <w:multiLevelType w:val="hybridMultilevel"/>
    <w:tmpl w:val="342E5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B253DD"/>
    <w:multiLevelType w:val="multilevel"/>
    <w:tmpl w:val="13D4F2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B1024B5"/>
    <w:multiLevelType w:val="hybridMultilevel"/>
    <w:tmpl w:val="D2886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D0B50"/>
    <w:multiLevelType w:val="hybridMultilevel"/>
    <w:tmpl w:val="410CF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46825"/>
    <w:multiLevelType w:val="hybridMultilevel"/>
    <w:tmpl w:val="A79CA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2F5C13"/>
    <w:multiLevelType w:val="hybridMultilevel"/>
    <w:tmpl w:val="0682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E86AE1"/>
    <w:multiLevelType w:val="hybridMultilevel"/>
    <w:tmpl w:val="3468C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16254F7"/>
    <w:multiLevelType w:val="hybridMultilevel"/>
    <w:tmpl w:val="6F9E8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0F5B6F"/>
    <w:multiLevelType w:val="hybridMultilevel"/>
    <w:tmpl w:val="B9D0EEDE"/>
    <w:lvl w:ilvl="0" w:tplc="3CD0581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AB19E6"/>
    <w:multiLevelType w:val="hybridMultilevel"/>
    <w:tmpl w:val="1646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464E5"/>
    <w:multiLevelType w:val="hybridMultilevel"/>
    <w:tmpl w:val="CB0C0F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DC362D"/>
    <w:multiLevelType w:val="multilevel"/>
    <w:tmpl w:val="A3DA6D56"/>
    <w:lvl w:ilvl="0">
      <w:start w:val="1"/>
      <w:numFmt w:val="decimal"/>
      <w:pStyle w:val="Heading1"/>
      <w:lvlText w:val="%1"/>
      <w:lvlJc w:val="left"/>
      <w:pPr>
        <w:ind w:left="432" w:hanging="432"/>
      </w:pPr>
      <w:rPr>
        <w:i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9052A61"/>
    <w:multiLevelType w:val="hybridMultilevel"/>
    <w:tmpl w:val="9E0A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967793"/>
    <w:multiLevelType w:val="multilevel"/>
    <w:tmpl w:val="336CFEA2"/>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09B458B"/>
    <w:multiLevelType w:val="hybridMultilevel"/>
    <w:tmpl w:val="45D2E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8F29AE"/>
    <w:multiLevelType w:val="hybridMultilevel"/>
    <w:tmpl w:val="597C6434"/>
    <w:lvl w:ilvl="0" w:tplc="3CD0581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6"/>
  </w:num>
  <w:num w:numId="4">
    <w:abstractNumId w:val="20"/>
  </w:num>
  <w:num w:numId="5">
    <w:abstractNumId w:val="5"/>
  </w:num>
  <w:num w:numId="6">
    <w:abstractNumId w:val="11"/>
  </w:num>
  <w:num w:numId="7">
    <w:abstractNumId w:val="3"/>
  </w:num>
  <w:num w:numId="8">
    <w:abstractNumId w:val="23"/>
  </w:num>
  <w:num w:numId="9">
    <w:abstractNumId w:val="2"/>
  </w:num>
  <w:num w:numId="10">
    <w:abstractNumId w:val="19"/>
  </w:num>
  <w:num w:numId="11">
    <w:abstractNumId w:val="15"/>
  </w:num>
  <w:num w:numId="12">
    <w:abstractNumId w:val="10"/>
  </w:num>
  <w:num w:numId="13">
    <w:abstractNumId w:val="21"/>
  </w:num>
  <w:num w:numId="14">
    <w:abstractNumId w:val="9"/>
  </w:num>
  <w:num w:numId="15">
    <w:abstractNumId w:val="24"/>
  </w:num>
  <w:num w:numId="16">
    <w:abstractNumId w:val="22"/>
  </w:num>
  <w:num w:numId="17">
    <w:abstractNumId w:val="0"/>
  </w:num>
  <w:num w:numId="18">
    <w:abstractNumId w:val="13"/>
  </w:num>
  <w:num w:numId="19">
    <w:abstractNumId w:val="12"/>
  </w:num>
  <w:num w:numId="20">
    <w:abstractNumId w:val="7"/>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1"/>
  </w:num>
  <w:num w:numId="28">
    <w:abstractNumId w:val="4"/>
  </w:num>
  <w:num w:numId="29">
    <w:abstractNumId w:val="14"/>
  </w:num>
  <w:num w:numId="30">
    <w:abstractNumId w:val="8"/>
  </w:num>
  <w:num w:numId="31">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31E"/>
    <w:rsid w:val="0000231F"/>
    <w:rsid w:val="000024D1"/>
    <w:rsid w:val="00002CA7"/>
    <w:rsid w:val="00003CD3"/>
    <w:rsid w:val="0000449D"/>
    <w:rsid w:val="00004704"/>
    <w:rsid w:val="000047AC"/>
    <w:rsid w:val="00004B6B"/>
    <w:rsid w:val="00005187"/>
    <w:rsid w:val="0000528E"/>
    <w:rsid w:val="00005C9E"/>
    <w:rsid w:val="00005D91"/>
    <w:rsid w:val="000064B1"/>
    <w:rsid w:val="00006D28"/>
    <w:rsid w:val="00006F89"/>
    <w:rsid w:val="000072CF"/>
    <w:rsid w:val="0000775E"/>
    <w:rsid w:val="00007790"/>
    <w:rsid w:val="00007799"/>
    <w:rsid w:val="00007F9A"/>
    <w:rsid w:val="00007FC7"/>
    <w:rsid w:val="000105E7"/>
    <w:rsid w:val="0001101B"/>
    <w:rsid w:val="0001124F"/>
    <w:rsid w:val="00011A19"/>
    <w:rsid w:val="000124CA"/>
    <w:rsid w:val="00012517"/>
    <w:rsid w:val="00012A48"/>
    <w:rsid w:val="00012ACF"/>
    <w:rsid w:val="00012E9B"/>
    <w:rsid w:val="00013075"/>
    <w:rsid w:val="0001351C"/>
    <w:rsid w:val="00013FE2"/>
    <w:rsid w:val="000142D9"/>
    <w:rsid w:val="000146A2"/>
    <w:rsid w:val="000150C4"/>
    <w:rsid w:val="0001581E"/>
    <w:rsid w:val="00015A64"/>
    <w:rsid w:val="000161B6"/>
    <w:rsid w:val="00016845"/>
    <w:rsid w:val="0001685A"/>
    <w:rsid w:val="000169D0"/>
    <w:rsid w:val="00017464"/>
    <w:rsid w:val="000177C5"/>
    <w:rsid w:val="0001781C"/>
    <w:rsid w:val="000178F6"/>
    <w:rsid w:val="00017B8A"/>
    <w:rsid w:val="00017C1A"/>
    <w:rsid w:val="00017D42"/>
    <w:rsid w:val="00017EAF"/>
    <w:rsid w:val="00021863"/>
    <w:rsid w:val="00022043"/>
    <w:rsid w:val="00022277"/>
    <w:rsid w:val="000224D2"/>
    <w:rsid w:val="00023633"/>
    <w:rsid w:val="00023DFE"/>
    <w:rsid w:val="000244CA"/>
    <w:rsid w:val="00024630"/>
    <w:rsid w:val="00025312"/>
    <w:rsid w:val="000255F5"/>
    <w:rsid w:val="0002568C"/>
    <w:rsid w:val="00025709"/>
    <w:rsid w:val="000260A5"/>
    <w:rsid w:val="00026265"/>
    <w:rsid w:val="00030181"/>
    <w:rsid w:val="000304D2"/>
    <w:rsid w:val="0003150A"/>
    <w:rsid w:val="00031A45"/>
    <w:rsid w:val="000321D6"/>
    <w:rsid w:val="00032FDE"/>
    <w:rsid w:val="000342DE"/>
    <w:rsid w:val="00034516"/>
    <w:rsid w:val="00034A1D"/>
    <w:rsid w:val="00034EEB"/>
    <w:rsid w:val="00035085"/>
    <w:rsid w:val="000352AD"/>
    <w:rsid w:val="00035C94"/>
    <w:rsid w:val="0003660D"/>
    <w:rsid w:val="00037248"/>
    <w:rsid w:val="0003724F"/>
    <w:rsid w:val="00037979"/>
    <w:rsid w:val="00040AE6"/>
    <w:rsid w:val="00040D7E"/>
    <w:rsid w:val="00040DA1"/>
    <w:rsid w:val="000415C6"/>
    <w:rsid w:val="000416DB"/>
    <w:rsid w:val="000417AB"/>
    <w:rsid w:val="00041DBA"/>
    <w:rsid w:val="00041E31"/>
    <w:rsid w:val="00042173"/>
    <w:rsid w:val="00042290"/>
    <w:rsid w:val="00042522"/>
    <w:rsid w:val="00042821"/>
    <w:rsid w:val="00042CBF"/>
    <w:rsid w:val="00043A27"/>
    <w:rsid w:val="000442DE"/>
    <w:rsid w:val="00044493"/>
    <w:rsid w:val="00044FE1"/>
    <w:rsid w:val="000456CC"/>
    <w:rsid w:val="00045951"/>
    <w:rsid w:val="00045AAC"/>
    <w:rsid w:val="00045AC7"/>
    <w:rsid w:val="00045C49"/>
    <w:rsid w:val="000460F1"/>
    <w:rsid w:val="00046748"/>
    <w:rsid w:val="00046884"/>
    <w:rsid w:val="0004733E"/>
    <w:rsid w:val="000479A9"/>
    <w:rsid w:val="00047AAB"/>
    <w:rsid w:val="00050031"/>
    <w:rsid w:val="0005008C"/>
    <w:rsid w:val="00050FF6"/>
    <w:rsid w:val="00051129"/>
    <w:rsid w:val="0005122A"/>
    <w:rsid w:val="000515DF"/>
    <w:rsid w:val="00051AEA"/>
    <w:rsid w:val="00053C43"/>
    <w:rsid w:val="00053D93"/>
    <w:rsid w:val="00053DA8"/>
    <w:rsid w:val="00054410"/>
    <w:rsid w:val="00054459"/>
    <w:rsid w:val="0005457B"/>
    <w:rsid w:val="00054CB2"/>
    <w:rsid w:val="0005531A"/>
    <w:rsid w:val="00055AE2"/>
    <w:rsid w:val="00055B2E"/>
    <w:rsid w:val="00055F97"/>
    <w:rsid w:val="00056315"/>
    <w:rsid w:val="00056546"/>
    <w:rsid w:val="0005672F"/>
    <w:rsid w:val="00056CD8"/>
    <w:rsid w:val="00056E3A"/>
    <w:rsid w:val="0005792C"/>
    <w:rsid w:val="00057C66"/>
    <w:rsid w:val="00057F07"/>
    <w:rsid w:val="00060254"/>
    <w:rsid w:val="000604CA"/>
    <w:rsid w:val="00060523"/>
    <w:rsid w:val="000605B0"/>
    <w:rsid w:val="00060847"/>
    <w:rsid w:val="00060FFC"/>
    <w:rsid w:val="000614EA"/>
    <w:rsid w:val="00061A26"/>
    <w:rsid w:val="00061EC8"/>
    <w:rsid w:val="000620CE"/>
    <w:rsid w:val="000621CF"/>
    <w:rsid w:val="00062A19"/>
    <w:rsid w:val="00062CAE"/>
    <w:rsid w:val="0006334E"/>
    <w:rsid w:val="00063567"/>
    <w:rsid w:val="000635C8"/>
    <w:rsid w:val="0006368B"/>
    <w:rsid w:val="000646BC"/>
    <w:rsid w:val="00064B77"/>
    <w:rsid w:val="00065D9B"/>
    <w:rsid w:val="0006636B"/>
    <w:rsid w:val="00066B03"/>
    <w:rsid w:val="00067444"/>
    <w:rsid w:val="00067716"/>
    <w:rsid w:val="0006771E"/>
    <w:rsid w:val="000707C4"/>
    <w:rsid w:val="00070C40"/>
    <w:rsid w:val="00070DFC"/>
    <w:rsid w:val="0007153F"/>
    <w:rsid w:val="00071554"/>
    <w:rsid w:val="00071AA5"/>
    <w:rsid w:val="00071BE3"/>
    <w:rsid w:val="000720A5"/>
    <w:rsid w:val="00072584"/>
    <w:rsid w:val="00072642"/>
    <w:rsid w:val="00072A41"/>
    <w:rsid w:val="00072B76"/>
    <w:rsid w:val="000736AD"/>
    <w:rsid w:val="0007372C"/>
    <w:rsid w:val="00073E65"/>
    <w:rsid w:val="000741B3"/>
    <w:rsid w:val="0007422D"/>
    <w:rsid w:val="000749D2"/>
    <w:rsid w:val="0007557B"/>
    <w:rsid w:val="00075FC6"/>
    <w:rsid w:val="0007734A"/>
    <w:rsid w:val="00077E82"/>
    <w:rsid w:val="00080296"/>
    <w:rsid w:val="00080EA8"/>
    <w:rsid w:val="00081012"/>
    <w:rsid w:val="00081048"/>
    <w:rsid w:val="0008171D"/>
    <w:rsid w:val="00081EC7"/>
    <w:rsid w:val="00082152"/>
    <w:rsid w:val="0008240B"/>
    <w:rsid w:val="000830D2"/>
    <w:rsid w:val="00083414"/>
    <w:rsid w:val="00083425"/>
    <w:rsid w:val="00083E61"/>
    <w:rsid w:val="00084115"/>
    <w:rsid w:val="00084295"/>
    <w:rsid w:val="000846E4"/>
    <w:rsid w:val="000849A8"/>
    <w:rsid w:val="00085708"/>
    <w:rsid w:val="00086350"/>
    <w:rsid w:val="000869E7"/>
    <w:rsid w:val="00086ECD"/>
    <w:rsid w:val="00087619"/>
    <w:rsid w:val="000901FE"/>
    <w:rsid w:val="0009074C"/>
    <w:rsid w:val="000908BE"/>
    <w:rsid w:val="00090959"/>
    <w:rsid w:val="00090DA6"/>
    <w:rsid w:val="00091377"/>
    <w:rsid w:val="00092123"/>
    <w:rsid w:val="000921DB"/>
    <w:rsid w:val="000930AB"/>
    <w:rsid w:val="000931B6"/>
    <w:rsid w:val="00093AA0"/>
    <w:rsid w:val="00093B48"/>
    <w:rsid w:val="00093CB3"/>
    <w:rsid w:val="00093E59"/>
    <w:rsid w:val="00093F1B"/>
    <w:rsid w:val="0009421C"/>
    <w:rsid w:val="0009431E"/>
    <w:rsid w:val="00094583"/>
    <w:rsid w:val="00094707"/>
    <w:rsid w:val="000950CF"/>
    <w:rsid w:val="000954A7"/>
    <w:rsid w:val="000955D3"/>
    <w:rsid w:val="000956A8"/>
    <w:rsid w:val="00095CFB"/>
    <w:rsid w:val="000961CD"/>
    <w:rsid w:val="00096419"/>
    <w:rsid w:val="00096740"/>
    <w:rsid w:val="00096762"/>
    <w:rsid w:val="0009714B"/>
    <w:rsid w:val="00097AAC"/>
    <w:rsid w:val="000A01F0"/>
    <w:rsid w:val="000A09C8"/>
    <w:rsid w:val="000A0B21"/>
    <w:rsid w:val="000A0F52"/>
    <w:rsid w:val="000A1270"/>
    <w:rsid w:val="000A1607"/>
    <w:rsid w:val="000A169C"/>
    <w:rsid w:val="000A24CE"/>
    <w:rsid w:val="000A2869"/>
    <w:rsid w:val="000A289D"/>
    <w:rsid w:val="000A2954"/>
    <w:rsid w:val="000A2E4F"/>
    <w:rsid w:val="000A30D1"/>
    <w:rsid w:val="000A3186"/>
    <w:rsid w:val="000A3454"/>
    <w:rsid w:val="000A394D"/>
    <w:rsid w:val="000A505F"/>
    <w:rsid w:val="000A5279"/>
    <w:rsid w:val="000A5811"/>
    <w:rsid w:val="000A59A9"/>
    <w:rsid w:val="000A6569"/>
    <w:rsid w:val="000A6705"/>
    <w:rsid w:val="000A6F7A"/>
    <w:rsid w:val="000A7090"/>
    <w:rsid w:val="000A7189"/>
    <w:rsid w:val="000A73BB"/>
    <w:rsid w:val="000A7583"/>
    <w:rsid w:val="000A76E5"/>
    <w:rsid w:val="000B03B5"/>
    <w:rsid w:val="000B0455"/>
    <w:rsid w:val="000B09C2"/>
    <w:rsid w:val="000B0A22"/>
    <w:rsid w:val="000B0BED"/>
    <w:rsid w:val="000B18C0"/>
    <w:rsid w:val="000B190F"/>
    <w:rsid w:val="000B205C"/>
    <w:rsid w:val="000B2974"/>
    <w:rsid w:val="000B2C09"/>
    <w:rsid w:val="000B2F7B"/>
    <w:rsid w:val="000B309F"/>
    <w:rsid w:val="000B36C5"/>
    <w:rsid w:val="000B395F"/>
    <w:rsid w:val="000B39CF"/>
    <w:rsid w:val="000B3AB0"/>
    <w:rsid w:val="000B3DF3"/>
    <w:rsid w:val="000B44BF"/>
    <w:rsid w:val="000B4A84"/>
    <w:rsid w:val="000B533E"/>
    <w:rsid w:val="000B5813"/>
    <w:rsid w:val="000B6D23"/>
    <w:rsid w:val="000B6F6C"/>
    <w:rsid w:val="000B74AF"/>
    <w:rsid w:val="000B7CD5"/>
    <w:rsid w:val="000C009C"/>
    <w:rsid w:val="000C015F"/>
    <w:rsid w:val="000C0BCF"/>
    <w:rsid w:val="000C118C"/>
    <w:rsid w:val="000C17B6"/>
    <w:rsid w:val="000C2158"/>
    <w:rsid w:val="000C2784"/>
    <w:rsid w:val="000C28D6"/>
    <w:rsid w:val="000C29E8"/>
    <w:rsid w:val="000C347A"/>
    <w:rsid w:val="000C37EE"/>
    <w:rsid w:val="000C3AF7"/>
    <w:rsid w:val="000C3D53"/>
    <w:rsid w:val="000C3E50"/>
    <w:rsid w:val="000C3F77"/>
    <w:rsid w:val="000C40A8"/>
    <w:rsid w:val="000C40F5"/>
    <w:rsid w:val="000C4203"/>
    <w:rsid w:val="000C43F6"/>
    <w:rsid w:val="000C462B"/>
    <w:rsid w:val="000C4A10"/>
    <w:rsid w:val="000C5231"/>
    <w:rsid w:val="000C52D0"/>
    <w:rsid w:val="000C69ED"/>
    <w:rsid w:val="000C6C68"/>
    <w:rsid w:val="000C6E63"/>
    <w:rsid w:val="000C74E7"/>
    <w:rsid w:val="000C7662"/>
    <w:rsid w:val="000C7797"/>
    <w:rsid w:val="000C7A2A"/>
    <w:rsid w:val="000D0B7D"/>
    <w:rsid w:val="000D0F86"/>
    <w:rsid w:val="000D1332"/>
    <w:rsid w:val="000D255F"/>
    <w:rsid w:val="000D27E8"/>
    <w:rsid w:val="000D2837"/>
    <w:rsid w:val="000D2A7C"/>
    <w:rsid w:val="000D2B71"/>
    <w:rsid w:val="000D2F49"/>
    <w:rsid w:val="000D3620"/>
    <w:rsid w:val="000D3ED8"/>
    <w:rsid w:val="000D3F94"/>
    <w:rsid w:val="000D487D"/>
    <w:rsid w:val="000D4B1C"/>
    <w:rsid w:val="000D4FE2"/>
    <w:rsid w:val="000D50FC"/>
    <w:rsid w:val="000D53EA"/>
    <w:rsid w:val="000D561A"/>
    <w:rsid w:val="000D569C"/>
    <w:rsid w:val="000D57A9"/>
    <w:rsid w:val="000D5D64"/>
    <w:rsid w:val="000D6D37"/>
    <w:rsid w:val="000D7079"/>
    <w:rsid w:val="000D7170"/>
    <w:rsid w:val="000D7347"/>
    <w:rsid w:val="000D74AF"/>
    <w:rsid w:val="000D77E9"/>
    <w:rsid w:val="000D7A80"/>
    <w:rsid w:val="000D7FA3"/>
    <w:rsid w:val="000E0C29"/>
    <w:rsid w:val="000E1026"/>
    <w:rsid w:val="000E13AD"/>
    <w:rsid w:val="000E17BA"/>
    <w:rsid w:val="000E1B7E"/>
    <w:rsid w:val="000E1C26"/>
    <w:rsid w:val="000E1F2C"/>
    <w:rsid w:val="000E253E"/>
    <w:rsid w:val="000E2573"/>
    <w:rsid w:val="000E2599"/>
    <w:rsid w:val="000E2631"/>
    <w:rsid w:val="000E35A3"/>
    <w:rsid w:val="000E3F44"/>
    <w:rsid w:val="000E41DE"/>
    <w:rsid w:val="000E4728"/>
    <w:rsid w:val="000E579B"/>
    <w:rsid w:val="000E65AE"/>
    <w:rsid w:val="000E65CE"/>
    <w:rsid w:val="000E6B92"/>
    <w:rsid w:val="000E6DA9"/>
    <w:rsid w:val="000E70CA"/>
    <w:rsid w:val="000F08FE"/>
    <w:rsid w:val="000F0C12"/>
    <w:rsid w:val="000F0FD5"/>
    <w:rsid w:val="000F123E"/>
    <w:rsid w:val="000F1293"/>
    <w:rsid w:val="000F1763"/>
    <w:rsid w:val="000F2028"/>
    <w:rsid w:val="000F26BD"/>
    <w:rsid w:val="000F2C3B"/>
    <w:rsid w:val="000F3682"/>
    <w:rsid w:val="000F39CA"/>
    <w:rsid w:val="000F3A7A"/>
    <w:rsid w:val="000F3CD0"/>
    <w:rsid w:val="000F4682"/>
    <w:rsid w:val="000F4F7A"/>
    <w:rsid w:val="000F50DC"/>
    <w:rsid w:val="000F5158"/>
    <w:rsid w:val="000F5163"/>
    <w:rsid w:val="000F58E2"/>
    <w:rsid w:val="000F5A17"/>
    <w:rsid w:val="000F5C6B"/>
    <w:rsid w:val="000F5D3C"/>
    <w:rsid w:val="000F61D3"/>
    <w:rsid w:val="000F6335"/>
    <w:rsid w:val="000F6571"/>
    <w:rsid w:val="000F7116"/>
    <w:rsid w:val="000F7653"/>
    <w:rsid w:val="000F7C3E"/>
    <w:rsid w:val="000F7FBB"/>
    <w:rsid w:val="00100B2A"/>
    <w:rsid w:val="0010119C"/>
    <w:rsid w:val="001023D1"/>
    <w:rsid w:val="001023D2"/>
    <w:rsid w:val="001027BD"/>
    <w:rsid w:val="00102CEE"/>
    <w:rsid w:val="001037EF"/>
    <w:rsid w:val="001041EA"/>
    <w:rsid w:val="00104515"/>
    <w:rsid w:val="001046DB"/>
    <w:rsid w:val="001048D6"/>
    <w:rsid w:val="0010500A"/>
    <w:rsid w:val="001065C9"/>
    <w:rsid w:val="00106952"/>
    <w:rsid w:val="00106AA7"/>
    <w:rsid w:val="00106E7E"/>
    <w:rsid w:val="001075F5"/>
    <w:rsid w:val="00107B9E"/>
    <w:rsid w:val="00107C5C"/>
    <w:rsid w:val="001103A8"/>
    <w:rsid w:val="001103F5"/>
    <w:rsid w:val="001106C2"/>
    <w:rsid w:val="00110B17"/>
    <w:rsid w:val="00110E1A"/>
    <w:rsid w:val="0011117C"/>
    <w:rsid w:val="001111EF"/>
    <w:rsid w:val="001111F3"/>
    <w:rsid w:val="00112196"/>
    <w:rsid w:val="00113742"/>
    <w:rsid w:val="001137FC"/>
    <w:rsid w:val="00113BD8"/>
    <w:rsid w:val="001140B4"/>
    <w:rsid w:val="00114650"/>
    <w:rsid w:val="00114E33"/>
    <w:rsid w:val="00114FBC"/>
    <w:rsid w:val="0011670F"/>
    <w:rsid w:val="00116835"/>
    <w:rsid w:val="00116980"/>
    <w:rsid w:val="00116A0F"/>
    <w:rsid w:val="00117585"/>
    <w:rsid w:val="00117886"/>
    <w:rsid w:val="001178E6"/>
    <w:rsid w:val="001203B3"/>
    <w:rsid w:val="00120575"/>
    <w:rsid w:val="00120E2F"/>
    <w:rsid w:val="001211A3"/>
    <w:rsid w:val="00121285"/>
    <w:rsid w:val="001215FD"/>
    <w:rsid w:val="00121D46"/>
    <w:rsid w:val="00121F3A"/>
    <w:rsid w:val="001227EA"/>
    <w:rsid w:val="0012286B"/>
    <w:rsid w:val="00122C65"/>
    <w:rsid w:val="00122C8D"/>
    <w:rsid w:val="00123013"/>
    <w:rsid w:val="001233E6"/>
    <w:rsid w:val="001237BF"/>
    <w:rsid w:val="00124116"/>
    <w:rsid w:val="0012436C"/>
    <w:rsid w:val="001243A4"/>
    <w:rsid w:val="0012453D"/>
    <w:rsid w:val="00124717"/>
    <w:rsid w:val="00124843"/>
    <w:rsid w:val="0012487E"/>
    <w:rsid w:val="001249C8"/>
    <w:rsid w:val="00124D96"/>
    <w:rsid w:val="001252E0"/>
    <w:rsid w:val="001254F8"/>
    <w:rsid w:val="00126156"/>
    <w:rsid w:val="001265BD"/>
    <w:rsid w:val="00126EC8"/>
    <w:rsid w:val="00127657"/>
    <w:rsid w:val="00130461"/>
    <w:rsid w:val="0013073E"/>
    <w:rsid w:val="00130DA5"/>
    <w:rsid w:val="00130E60"/>
    <w:rsid w:val="0013133B"/>
    <w:rsid w:val="00132AF6"/>
    <w:rsid w:val="00132EE1"/>
    <w:rsid w:val="00133342"/>
    <w:rsid w:val="001336A5"/>
    <w:rsid w:val="00133715"/>
    <w:rsid w:val="00133E5B"/>
    <w:rsid w:val="00134153"/>
    <w:rsid w:val="00134374"/>
    <w:rsid w:val="0013520E"/>
    <w:rsid w:val="001356EB"/>
    <w:rsid w:val="00135742"/>
    <w:rsid w:val="00135923"/>
    <w:rsid w:val="00135B7D"/>
    <w:rsid w:val="001360E6"/>
    <w:rsid w:val="001360F3"/>
    <w:rsid w:val="001369BB"/>
    <w:rsid w:val="00136B22"/>
    <w:rsid w:val="00136FF3"/>
    <w:rsid w:val="00137D4A"/>
    <w:rsid w:val="00137DE6"/>
    <w:rsid w:val="0014012F"/>
    <w:rsid w:val="001403DB"/>
    <w:rsid w:val="00140492"/>
    <w:rsid w:val="001409EE"/>
    <w:rsid w:val="001414E1"/>
    <w:rsid w:val="00141BAF"/>
    <w:rsid w:val="001425D1"/>
    <w:rsid w:val="001435EC"/>
    <w:rsid w:val="001439DC"/>
    <w:rsid w:val="0014400D"/>
    <w:rsid w:val="00144A31"/>
    <w:rsid w:val="00144A8D"/>
    <w:rsid w:val="00144B9B"/>
    <w:rsid w:val="0014526E"/>
    <w:rsid w:val="001458C1"/>
    <w:rsid w:val="00145D20"/>
    <w:rsid w:val="00146001"/>
    <w:rsid w:val="001465CC"/>
    <w:rsid w:val="00146BA9"/>
    <w:rsid w:val="00146F4F"/>
    <w:rsid w:val="0014713E"/>
    <w:rsid w:val="001471DC"/>
    <w:rsid w:val="00147639"/>
    <w:rsid w:val="00150BBD"/>
    <w:rsid w:val="00151934"/>
    <w:rsid w:val="00151C38"/>
    <w:rsid w:val="00151FAF"/>
    <w:rsid w:val="001522D8"/>
    <w:rsid w:val="001525DB"/>
    <w:rsid w:val="00153F07"/>
    <w:rsid w:val="001546CC"/>
    <w:rsid w:val="00154A6F"/>
    <w:rsid w:val="00154C51"/>
    <w:rsid w:val="00154EFA"/>
    <w:rsid w:val="00154FBA"/>
    <w:rsid w:val="00155354"/>
    <w:rsid w:val="00155427"/>
    <w:rsid w:val="0015586C"/>
    <w:rsid w:val="001562C6"/>
    <w:rsid w:val="001563BB"/>
    <w:rsid w:val="00156B1B"/>
    <w:rsid w:val="00157605"/>
    <w:rsid w:val="00157DE4"/>
    <w:rsid w:val="00157E83"/>
    <w:rsid w:val="0016003C"/>
    <w:rsid w:val="001603D0"/>
    <w:rsid w:val="001604CD"/>
    <w:rsid w:val="00160731"/>
    <w:rsid w:val="001607F3"/>
    <w:rsid w:val="001608D4"/>
    <w:rsid w:val="00160E18"/>
    <w:rsid w:val="00160EF0"/>
    <w:rsid w:val="00160F1E"/>
    <w:rsid w:val="001625C5"/>
    <w:rsid w:val="00163761"/>
    <w:rsid w:val="001638F1"/>
    <w:rsid w:val="001645A1"/>
    <w:rsid w:val="00164768"/>
    <w:rsid w:val="00164AAD"/>
    <w:rsid w:val="00164C60"/>
    <w:rsid w:val="001650B5"/>
    <w:rsid w:val="001653CD"/>
    <w:rsid w:val="00165CCB"/>
    <w:rsid w:val="00165E14"/>
    <w:rsid w:val="0016648A"/>
    <w:rsid w:val="00167A5B"/>
    <w:rsid w:val="00167E87"/>
    <w:rsid w:val="0017026D"/>
    <w:rsid w:val="0017089E"/>
    <w:rsid w:val="00170E85"/>
    <w:rsid w:val="001719B9"/>
    <w:rsid w:val="00171B57"/>
    <w:rsid w:val="00171ED1"/>
    <w:rsid w:val="00171F7D"/>
    <w:rsid w:val="0017206C"/>
    <w:rsid w:val="00172C07"/>
    <w:rsid w:val="00172FCB"/>
    <w:rsid w:val="0017331F"/>
    <w:rsid w:val="0017388B"/>
    <w:rsid w:val="00173B93"/>
    <w:rsid w:val="001744D7"/>
    <w:rsid w:val="001747B5"/>
    <w:rsid w:val="001747CE"/>
    <w:rsid w:val="00175232"/>
    <w:rsid w:val="001761D2"/>
    <w:rsid w:val="00176245"/>
    <w:rsid w:val="00176741"/>
    <w:rsid w:val="001808E6"/>
    <w:rsid w:val="00181448"/>
    <w:rsid w:val="001815E3"/>
    <w:rsid w:val="00182027"/>
    <w:rsid w:val="001829CB"/>
    <w:rsid w:val="001838CA"/>
    <w:rsid w:val="00184267"/>
    <w:rsid w:val="00184F70"/>
    <w:rsid w:val="0018549E"/>
    <w:rsid w:val="001855E9"/>
    <w:rsid w:val="00185629"/>
    <w:rsid w:val="0018598B"/>
    <w:rsid w:val="00185DE4"/>
    <w:rsid w:val="00186305"/>
    <w:rsid w:val="00186778"/>
    <w:rsid w:val="00186971"/>
    <w:rsid w:val="00186E5D"/>
    <w:rsid w:val="00187594"/>
    <w:rsid w:val="001900FE"/>
    <w:rsid w:val="001902FE"/>
    <w:rsid w:val="00190C89"/>
    <w:rsid w:val="00191619"/>
    <w:rsid w:val="00192685"/>
    <w:rsid w:val="00192780"/>
    <w:rsid w:val="001933B5"/>
    <w:rsid w:val="001938C6"/>
    <w:rsid w:val="0019399B"/>
    <w:rsid w:val="00193F08"/>
    <w:rsid w:val="00194105"/>
    <w:rsid w:val="0019410E"/>
    <w:rsid w:val="001941FA"/>
    <w:rsid w:val="001942D1"/>
    <w:rsid w:val="001943C0"/>
    <w:rsid w:val="0019459A"/>
    <w:rsid w:val="00194DFA"/>
    <w:rsid w:val="00195414"/>
    <w:rsid w:val="001959A3"/>
    <w:rsid w:val="0019627A"/>
    <w:rsid w:val="001969FD"/>
    <w:rsid w:val="0019706B"/>
    <w:rsid w:val="0019797E"/>
    <w:rsid w:val="0019799A"/>
    <w:rsid w:val="00197EF6"/>
    <w:rsid w:val="001A01EB"/>
    <w:rsid w:val="001A08E7"/>
    <w:rsid w:val="001A0F57"/>
    <w:rsid w:val="001A1126"/>
    <w:rsid w:val="001A1137"/>
    <w:rsid w:val="001A1C36"/>
    <w:rsid w:val="001A1FE5"/>
    <w:rsid w:val="001A271F"/>
    <w:rsid w:val="001A2A17"/>
    <w:rsid w:val="001A2E8A"/>
    <w:rsid w:val="001A303C"/>
    <w:rsid w:val="001A3162"/>
    <w:rsid w:val="001A36F3"/>
    <w:rsid w:val="001A37B4"/>
    <w:rsid w:val="001A37DA"/>
    <w:rsid w:val="001A3D97"/>
    <w:rsid w:val="001A4815"/>
    <w:rsid w:val="001A52A4"/>
    <w:rsid w:val="001A5357"/>
    <w:rsid w:val="001A544D"/>
    <w:rsid w:val="001A5488"/>
    <w:rsid w:val="001A5E44"/>
    <w:rsid w:val="001A62C3"/>
    <w:rsid w:val="001A6C5D"/>
    <w:rsid w:val="001A7028"/>
    <w:rsid w:val="001A7140"/>
    <w:rsid w:val="001A74CB"/>
    <w:rsid w:val="001A77BD"/>
    <w:rsid w:val="001B036B"/>
    <w:rsid w:val="001B0541"/>
    <w:rsid w:val="001B1ECD"/>
    <w:rsid w:val="001B2166"/>
    <w:rsid w:val="001B2624"/>
    <w:rsid w:val="001B2BE0"/>
    <w:rsid w:val="001B3A04"/>
    <w:rsid w:val="001B4032"/>
    <w:rsid w:val="001B4489"/>
    <w:rsid w:val="001B4667"/>
    <w:rsid w:val="001B4826"/>
    <w:rsid w:val="001B505A"/>
    <w:rsid w:val="001B5456"/>
    <w:rsid w:val="001B590C"/>
    <w:rsid w:val="001B6488"/>
    <w:rsid w:val="001B6C45"/>
    <w:rsid w:val="001B6E2D"/>
    <w:rsid w:val="001B79BE"/>
    <w:rsid w:val="001B79C8"/>
    <w:rsid w:val="001C14E8"/>
    <w:rsid w:val="001C223D"/>
    <w:rsid w:val="001C244E"/>
    <w:rsid w:val="001C36D9"/>
    <w:rsid w:val="001C41B1"/>
    <w:rsid w:val="001C4588"/>
    <w:rsid w:val="001C5BEF"/>
    <w:rsid w:val="001C5F08"/>
    <w:rsid w:val="001D01B9"/>
    <w:rsid w:val="001D0529"/>
    <w:rsid w:val="001D05AF"/>
    <w:rsid w:val="001D0B20"/>
    <w:rsid w:val="001D0C85"/>
    <w:rsid w:val="001D1131"/>
    <w:rsid w:val="001D1219"/>
    <w:rsid w:val="001D216F"/>
    <w:rsid w:val="001D2459"/>
    <w:rsid w:val="001D27DF"/>
    <w:rsid w:val="001D2C11"/>
    <w:rsid w:val="001D3220"/>
    <w:rsid w:val="001D36BD"/>
    <w:rsid w:val="001D4ED1"/>
    <w:rsid w:val="001D54C4"/>
    <w:rsid w:val="001D5CD6"/>
    <w:rsid w:val="001D5ED4"/>
    <w:rsid w:val="001D6316"/>
    <w:rsid w:val="001D6488"/>
    <w:rsid w:val="001D6DE3"/>
    <w:rsid w:val="001D75F1"/>
    <w:rsid w:val="001D7DFC"/>
    <w:rsid w:val="001E030D"/>
    <w:rsid w:val="001E03D0"/>
    <w:rsid w:val="001E04FA"/>
    <w:rsid w:val="001E0D3C"/>
    <w:rsid w:val="001E1E90"/>
    <w:rsid w:val="001E2E6E"/>
    <w:rsid w:val="001E3715"/>
    <w:rsid w:val="001E3789"/>
    <w:rsid w:val="001E42AB"/>
    <w:rsid w:val="001E4A3C"/>
    <w:rsid w:val="001E4E36"/>
    <w:rsid w:val="001E516D"/>
    <w:rsid w:val="001E5436"/>
    <w:rsid w:val="001E5624"/>
    <w:rsid w:val="001E631E"/>
    <w:rsid w:val="001E6787"/>
    <w:rsid w:val="001E686A"/>
    <w:rsid w:val="001E78EC"/>
    <w:rsid w:val="001E7B86"/>
    <w:rsid w:val="001E7BB5"/>
    <w:rsid w:val="001F007A"/>
    <w:rsid w:val="001F04B6"/>
    <w:rsid w:val="001F0A37"/>
    <w:rsid w:val="001F0BDA"/>
    <w:rsid w:val="001F0C96"/>
    <w:rsid w:val="001F1B99"/>
    <w:rsid w:val="001F1BB7"/>
    <w:rsid w:val="001F289A"/>
    <w:rsid w:val="001F2AA6"/>
    <w:rsid w:val="001F331A"/>
    <w:rsid w:val="001F4615"/>
    <w:rsid w:val="001F4D27"/>
    <w:rsid w:val="001F571D"/>
    <w:rsid w:val="001F5852"/>
    <w:rsid w:val="001F59CF"/>
    <w:rsid w:val="001F5B0F"/>
    <w:rsid w:val="001F5DBC"/>
    <w:rsid w:val="001F5F94"/>
    <w:rsid w:val="001F624D"/>
    <w:rsid w:val="001F6762"/>
    <w:rsid w:val="001F76CA"/>
    <w:rsid w:val="002001DA"/>
    <w:rsid w:val="002005E2"/>
    <w:rsid w:val="00200AA5"/>
    <w:rsid w:val="00200AC3"/>
    <w:rsid w:val="00201DC5"/>
    <w:rsid w:val="002023D0"/>
    <w:rsid w:val="002024BA"/>
    <w:rsid w:val="00202B09"/>
    <w:rsid w:val="00202FF2"/>
    <w:rsid w:val="002031EC"/>
    <w:rsid w:val="002042EC"/>
    <w:rsid w:val="00204E03"/>
    <w:rsid w:val="00204F3C"/>
    <w:rsid w:val="002056C2"/>
    <w:rsid w:val="00205C74"/>
    <w:rsid w:val="00206C48"/>
    <w:rsid w:val="00206D83"/>
    <w:rsid w:val="00207705"/>
    <w:rsid w:val="00207A6E"/>
    <w:rsid w:val="002100E9"/>
    <w:rsid w:val="002102A7"/>
    <w:rsid w:val="0021046B"/>
    <w:rsid w:val="00211711"/>
    <w:rsid w:val="00211AE4"/>
    <w:rsid w:val="002123B2"/>
    <w:rsid w:val="00212830"/>
    <w:rsid w:val="00212DA4"/>
    <w:rsid w:val="00213634"/>
    <w:rsid w:val="002137C8"/>
    <w:rsid w:val="00214905"/>
    <w:rsid w:val="002154BA"/>
    <w:rsid w:val="00215579"/>
    <w:rsid w:val="00216065"/>
    <w:rsid w:val="002164C9"/>
    <w:rsid w:val="002166A5"/>
    <w:rsid w:val="00217358"/>
    <w:rsid w:val="00217A9A"/>
    <w:rsid w:val="00217C00"/>
    <w:rsid w:val="00220290"/>
    <w:rsid w:val="00220C6B"/>
    <w:rsid w:val="002211E2"/>
    <w:rsid w:val="00221847"/>
    <w:rsid w:val="00221854"/>
    <w:rsid w:val="00221CAC"/>
    <w:rsid w:val="00221CC4"/>
    <w:rsid w:val="00221D5A"/>
    <w:rsid w:val="00222458"/>
    <w:rsid w:val="00222D0D"/>
    <w:rsid w:val="00223526"/>
    <w:rsid w:val="00223B18"/>
    <w:rsid w:val="002240C9"/>
    <w:rsid w:val="00224600"/>
    <w:rsid w:val="0022469A"/>
    <w:rsid w:val="00224C3D"/>
    <w:rsid w:val="00225112"/>
    <w:rsid w:val="00225AFC"/>
    <w:rsid w:val="00225C14"/>
    <w:rsid w:val="00225E7D"/>
    <w:rsid w:val="002267ED"/>
    <w:rsid w:val="00226803"/>
    <w:rsid w:val="002269EE"/>
    <w:rsid w:val="002307CF"/>
    <w:rsid w:val="00230AC0"/>
    <w:rsid w:val="00231172"/>
    <w:rsid w:val="00231349"/>
    <w:rsid w:val="00232133"/>
    <w:rsid w:val="002327EB"/>
    <w:rsid w:val="00232F28"/>
    <w:rsid w:val="00233F93"/>
    <w:rsid w:val="00234411"/>
    <w:rsid w:val="00234C3B"/>
    <w:rsid w:val="00234CA9"/>
    <w:rsid w:val="00235238"/>
    <w:rsid w:val="00235816"/>
    <w:rsid w:val="00235C3C"/>
    <w:rsid w:val="00236997"/>
    <w:rsid w:val="00237226"/>
    <w:rsid w:val="0023772F"/>
    <w:rsid w:val="00237938"/>
    <w:rsid w:val="00237AD8"/>
    <w:rsid w:val="00240597"/>
    <w:rsid w:val="00240D72"/>
    <w:rsid w:val="00240E02"/>
    <w:rsid w:val="0024127E"/>
    <w:rsid w:val="0024159D"/>
    <w:rsid w:val="00241B89"/>
    <w:rsid w:val="002424DE"/>
    <w:rsid w:val="00243CEB"/>
    <w:rsid w:val="0024422D"/>
    <w:rsid w:val="002443EC"/>
    <w:rsid w:val="00244693"/>
    <w:rsid w:val="0024483B"/>
    <w:rsid w:val="00244CA3"/>
    <w:rsid w:val="00245176"/>
    <w:rsid w:val="002451DA"/>
    <w:rsid w:val="002456A6"/>
    <w:rsid w:val="002476F5"/>
    <w:rsid w:val="002478C1"/>
    <w:rsid w:val="002504C2"/>
    <w:rsid w:val="002512FE"/>
    <w:rsid w:val="002515CB"/>
    <w:rsid w:val="002517DF"/>
    <w:rsid w:val="002522A1"/>
    <w:rsid w:val="0025276C"/>
    <w:rsid w:val="002529F0"/>
    <w:rsid w:val="00252C63"/>
    <w:rsid w:val="002531EB"/>
    <w:rsid w:val="00253541"/>
    <w:rsid w:val="0025359C"/>
    <w:rsid w:val="0025393F"/>
    <w:rsid w:val="002539FD"/>
    <w:rsid w:val="0025459F"/>
    <w:rsid w:val="00254A41"/>
    <w:rsid w:val="00254AEF"/>
    <w:rsid w:val="00255923"/>
    <w:rsid w:val="00256606"/>
    <w:rsid w:val="002570DC"/>
    <w:rsid w:val="002578D1"/>
    <w:rsid w:val="00257E92"/>
    <w:rsid w:val="002604D2"/>
    <w:rsid w:val="0026159E"/>
    <w:rsid w:val="0026181A"/>
    <w:rsid w:val="002618DB"/>
    <w:rsid w:val="002622D0"/>
    <w:rsid w:val="00262543"/>
    <w:rsid w:val="0026277A"/>
    <w:rsid w:val="00262A54"/>
    <w:rsid w:val="00263C75"/>
    <w:rsid w:val="0026414D"/>
    <w:rsid w:val="002642C1"/>
    <w:rsid w:val="00264878"/>
    <w:rsid w:val="00265076"/>
    <w:rsid w:val="002650DB"/>
    <w:rsid w:val="0026530A"/>
    <w:rsid w:val="002653FC"/>
    <w:rsid w:val="0026598A"/>
    <w:rsid w:val="00265EFF"/>
    <w:rsid w:val="00266064"/>
    <w:rsid w:val="002661B4"/>
    <w:rsid w:val="002663BE"/>
    <w:rsid w:val="00266E80"/>
    <w:rsid w:val="00266FCD"/>
    <w:rsid w:val="0026751E"/>
    <w:rsid w:val="002700C8"/>
    <w:rsid w:val="00270227"/>
    <w:rsid w:val="002707EA"/>
    <w:rsid w:val="0027126C"/>
    <w:rsid w:val="002712A1"/>
    <w:rsid w:val="002712BB"/>
    <w:rsid w:val="002713BB"/>
    <w:rsid w:val="00271AD0"/>
    <w:rsid w:val="0027358E"/>
    <w:rsid w:val="00273C06"/>
    <w:rsid w:val="00273D7A"/>
    <w:rsid w:val="002743AB"/>
    <w:rsid w:val="00274997"/>
    <w:rsid w:val="002749D1"/>
    <w:rsid w:val="00274FD0"/>
    <w:rsid w:val="00275AD0"/>
    <w:rsid w:val="002766E3"/>
    <w:rsid w:val="00276A91"/>
    <w:rsid w:val="00276FC1"/>
    <w:rsid w:val="00277ED4"/>
    <w:rsid w:val="002802D2"/>
    <w:rsid w:val="002812AD"/>
    <w:rsid w:val="00283B3D"/>
    <w:rsid w:val="00283CA7"/>
    <w:rsid w:val="00283F28"/>
    <w:rsid w:val="00284012"/>
    <w:rsid w:val="002840B9"/>
    <w:rsid w:val="00284115"/>
    <w:rsid w:val="00284EBA"/>
    <w:rsid w:val="00285637"/>
    <w:rsid w:val="00286880"/>
    <w:rsid w:val="00286A43"/>
    <w:rsid w:val="00286F71"/>
    <w:rsid w:val="002873B3"/>
    <w:rsid w:val="00287725"/>
    <w:rsid w:val="00287905"/>
    <w:rsid w:val="0028796F"/>
    <w:rsid w:val="0029010B"/>
    <w:rsid w:val="00290432"/>
    <w:rsid w:val="002909FB"/>
    <w:rsid w:val="002910D6"/>
    <w:rsid w:val="00292777"/>
    <w:rsid w:val="002928BE"/>
    <w:rsid w:val="00292912"/>
    <w:rsid w:val="002933BF"/>
    <w:rsid w:val="00293473"/>
    <w:rsid w:val="0029385D"/>
    <w:rsid w:val="0029403C"/>
    <w:rsid w:val="002945EC"/>
    <w:rsid w:val="0029487F"/>
    <w:rsid w:val="00294A08"/>
    <w:rsid w:val="00295360"/>
    <w:rsid w:val="002955F1"/>
    <w:rsid w:val="0029578E"/>
    <w:rsid w:val="00297040"/>
    <w:rsid w:val="002970E5"/>
    <w:rsid w:val="002971B4"/>
    <w:rsid w:val="00297294"/>
    <w:rsid w:val="00297920"/>
    <w:rsid w:val="002979AD"/>
    <w:rsid w:val="00297CCD"/>
    <w:rsid w:val="002A00F9"/>
    <w:rsid w:val="002A01E1"/>
    <w:rsid w:val="002A0DC9"/>
    <w:rsid w:val="002A1FF4"/>
    <w:rsid w:val="002A236B"/>
    <w:rsid w:val="002A2C56"/>
    <w:rsid w:val="002A35A5"/>
    <w:rsid w:val="002A3B29"/>
    <w:rsid w:val="002A3CFD"/>
    <w:rsid w:val="002A43E1"/>
    <w:rsid w:val="002A440B"/>
    <w:rsid w:val="002A45AE"/>
    <w:rsid w:val="002A4712"/>
    <w:rsid w:val="002A47E3"/>
    <w:rsid w:val="002A48EE"/>
    <w:rsid w:val="002A5047"/>
    <w:rsid w:val="002A56EC"/>
    <w:rsid w:val="002A61EE"/>
    <w:rsid w:val="002A6710"/>
    <w:rsid w:val="002A67BF"/>
    <w:rsid w:val="002A6B6D"/>
    <w:rsid w:val="002A7020"/>
    <w:rsid w:val="002A7928"/>
    <w:rsid w:val="002A7B50"/>
    <w:rsid w:val="002A7B76"/>
    <w:rsid w:val="002A7BB1"/>
    <w:rsid w:val="002B0331"/>
    <w:rsid w:val="002B07A1"/>
    <w:rsid w:val="002B0AB1"/>
    <w:rsid w:val="002B0C23"/>
    <w:rsid w:val="002B102C"/>
    <w:rsid w:val="002B10AE"/>
    <w:rsid w:val="002B15BD"/>
    <w:rsid w:val="002B2B01"/>
    <w:rsid w:val="002B2DE8"/>
    <w:rsid w:val="002B3215"/>
    <w:rsid w:val="002B4459"/>
    <w:rsid w:val="002B4554"/>
    <w:rsid w:val="002B4BEB"/>
    <w:rsid w:val="002B4E8C"/>
    <w:rsid w:val="002B570B"/>
    <w:rsid w:val="002B578C"/>
    <w:rsid w:val="002B57A3"/>
    <w:rsid w:val="002B6C03"/>
    <w:rsid w:val="002B73AE"/>
    <w:rsid w:val="002B73E6"/>
    <w:rsid w:val="002B7F70"/>
    <w:rsid w:val="002C03D3"/>
    <w:rsid w:val="002C098F"/>
    <w:rsid w:val="002C0BCA"/>
    <w:rsid w:val="002C12BB"/>
    <w:rsid w:val="002C12EB"/>
    <w:rsid w:val="002C1735"/>
    <w:rsid w:val="002C1A2F"/>
    <w:rsid w:val="002C1BC4"/>
    <w:rsid w:val="002C26CF"/>
    <w:rsid w:val="002C3438"/>
    <w:rsid w:val="002C3BFE"/>
    <w:rsid w:val="002C4163"/>
    <w:rsid w:val="002C5012"/>
    <w:rsid w:val="002C57F9"/>
    <w:rsid w:val="002C6159"/>
    <w:rsid w:val="002C651B"/>
    <w:rsid w:val="002C67BC"/>
    <w:rsid w:val="002C6913"/>
    <w:rsid w:val="002C6FED"/>
    <w:rsid w:val="002C70B1"/>
    <w:rsid w:val="002C7231"/>
    <w:rsid w:val="002C7625"/>
    <w:rsid w:val="002D0046"/>
    <w:rsid w:val="002D0104"/>
    <w:rsid w:val="002D053E"/>
    <w:rsid w:val="002D0BED"/>
    <w:rsid w:val="002D0D46"/>
    <w:rsid w:val="002D0FB0"/>
    <w:rsid w:val="002D14E5"/>
    <w:rsid w:val="002D1F12"/>
    <w:rsid w:val="002D1FA4"/>
    <w:rsid w:val="002D28B4"/>
    <w:rsid w:val="002D37F2"/>
    <w:rsid w:val="002D3AF5"/>
    <w:rsid w:val="002D3CFD"/>
    <w:rsid w:val="002D3F20"/>
    <w:rsid w:val="002D4A24"/>
    <w:rsid w:val="002D5A99"/>
    <w:rsid w:val="002D60D6"/>
    <w:rsid w:val="002D6ACB"/>
    <w:rsid w:val="002E0CD3"/>
    <w:rsid w:val="002E0D9A"/>
    <w:rsid w:val="002E1BA0"/>
    <w:rsid w:val="002E1E3D"/>
    <w:rsid w:val="002E2C16"/>
    <w:rsid w:val="002E2F9C"/>
    <w:rsid w:val="002E2FEA"/>
    <w:rsid w:val="002E3476"/>
    <w:rsid w:val="002E3957"/>
    <w:rsid w:val="002E3ADE"/>
    <w:rsid w:val="002E4CD5"/>
    <w:rsid w:val="002E4DC0"/>
    <w:rsid w:val="002E5564"/>
    <w:rsid w:val="002E5C35"/>
    <w:rsid w:val="002E5D43"/>
    <w:rsid w:val="002E6B5C"/>
    <w:rsid w:val="002E7909"/>
    <w:rsid w:val="002F008B"/>
    <w:rsid w:val="002F05F8"/>
    <w:rsid w:val="002F0BD4"/>
    <w:rsid w:val="002F1536"/>
    <w:rsid w:val="002F1951"/>
    <w:rsid w:val="002F1A63"/>
    <w:rsid w:val="002F2257"/>
    <w:rsid w:val="002F295F"/>
    <w:rsid w:val="002F2C91"/>
    <w:rsid w:val="002F464E"/>
    <w:rsid w:val="002F565A"/>
    <w:rsid w:val="002F592B"/>
    <w:rsid w:val="002F5D12"/>
    <w:rsid w:val="002F5F34"/>
    <w:rsid w:val="002F6039"/>
    <w:rsid w:val="002F65D6"/>
    <w:rsid w:val="002F7FB3"/>
    <w:rsid w:val="00300254"/>
    <w:rsid w:val="0030029E"/>
    <w:rsid w:val="0030066F"/>
    <w:rsid w:val="00300C25"/>
    <w:rsid w:val="00300D87"/>
    <w:rsid w:val="003011F5"/>
    <w:rsid w:val="00301529"/>
    <w:rsid w:val="0030170F"/>
    <w:rsid w:val="00301894"/>
    <w:rsid w:val="003018E1"/>
    <w:rsid w:val="00301E95"/>
    <w:rsid w:val="00302182"/>
    <w:rsid w:val="003023AA"/>
    <w:rsid w:val="00302716"/>
    <w:rsid w:val="00302CB5"/>
    <w:rsid w:val="0030321C"/>
    <w:rsid w:val="0030333E"/>
    <w:rsid w:val="00303704"/>
    <w:rsid w:val="00303834"/>
    <w:rsid w:val="003038AB"/>
    <w:rsid w:val="003039C4"/>
    <w:rsid w:val="00303DBD"/>
    <w:rsid w:val="00303ED1"/>
    <w:rsid w:val="00304A79"/>
    <w:rsid w:val="00304C1B"/>
    <w:rsid w:val="00306905"/>
    <w:rsid w:val="00306E35"/>
    <w:rsid w:val="00307000"/>
    <w:rsid w:val="0030775D"/>
    <w:rsid w:val="00307C52"/>
    <w:rsid w:val="00310070"/>
    <w:rsid w:val="003101BA"/>
    <w:rsid w:val="0031036A"/>
    <w:rsid w:val="00310E23"/>
    <w:rsid w:val="0031104C"/>
    <w:rsid w:val="00311205"/>
    <w:rsid w:val="0031130E"/>
    <w:rsid w:val="00311B83"/>
    <w:rsid w:val="00311CDA"/>
    <w:rsid w:val="003122CB"/>
    <w:rsid w:val="0031298F"/>
    <w:rsid w:val="00312EDB"/>
    <w:rsid w:val="0031318E"/>
    <w:rsid w:val="003132AF"/>
    <w:rsid w:val="00314301"/>
    <w:rsid w:val="00314C69"/>
    <w:rsid w:val="00314DCB"/>
    <w:rsid w:val="0031535F"/>
    <w:rsid w:val="00315DD5"/>
    <w:rsid w:val="00316359"/>
    <w:rsid w:val="00316DF8"/>
    <w:rsid w:val="00317019"/>
    <w:rsid w:val="003173BC"/>
    <w:rsid w:val="00317584"/>
    <w:rsid w:val="00317A63"/>
    <w:rsid w:val="0032019F"/>
    <w:rsid w:val="003201E2"/>
    <w:rsid w:val="0032091E"/>
    <w:rsid w:val="003209AD"/>
    <w:rsid w:val="00320FD1"/>
    <w:rsid w:val="00321030"/>
    <w:rsid w:val="0032134E"/>
    <w:rsid w:val="00321936"/>
    <w:rsid w:val="00321AD9"/>
    <w:rsid w:val="00322195"/>
    <w:rsid w:val="0032256A"/>
    <w:rsid w:val="003227FE"/>
    <w:rsid w:val="00322931"/>
    <w:rsid w:val="00322ACC"/>
    <w:rsid w:val="00322C32"/>
    <w:rsid w:val="00322F60"/>
    <w:rsid w:val="003232A1"/>
    <w:rsid w:val="003233E3"/>
    <w:rsid w:val="00323953"/>
    <w:rsid w:val="00323C16"/>
    <w:rsid w:val="003260E6"/>
    <w:rsid w:val="00326293"/>
    <w:rsid w:val="00326946"/>
    <w:rsid w:val="00326B73"/>
    <w:rsid w:val="00326BB9"/>
    <w:rsid w:val="00326DD3"/>
    <w:rsid w:val="00327342"/>
    <w:rsid w:val="003273CB"/>
    <w:rsid w:val="00327403"/>
    <w:rsid w:val="003277AA"/>
    <w:rsid w:val="00327945"/>
    <w:rsid w:val="003279C4"/>
    <w:rsid w:val="00327B54"/>
    <w:rsid w:val="00330244"/>
    <w:rsid w:val="0033044A"/>
    <w:rsid w:val="00330928"/>
    <w:rsid w:val="00330A67"/>
    <w:rsid w:val="00330A7A"/>
    <w:rsid w:val="00331F73"/>
    <w:rsid w:val="00332725"/>
    <w:rsid w:val="00332887"/>
    <w:rsid w:val="0033295D"/>
    <w:rsid w:val="00332ED6"/>
    <w:rsid w:val="00333704"/>
    <w:rsid w:val="00334159"/>
    <w:rsid w:val="003341D5"/>
    <w:rsid w:val="0033433A"/>
    <w:rsid w:val="003345A1"/>
    <w:rsid w:val="003347A8"/>
    <w:rsid w:val="0033481F"/>
    <w:rsid w:val="00334872"/>
    <w:rsid w:val="00334AC3"/>
    <w:rsid w:val="00335182"/>
    <w:rsid w:val="00335A87"/>
    <w:rsid w:val="00336980"/>
    <w:rsid w:val="00336AC0"/>
    <w:rsid w:val="00336B7E"/>
    <w:rsid w:val="00336D10"/>
    <w:rsid w:val="00336D36"/>
    <w:rsid w:val="00336E18"/>
    <w:rsid w:val="003373EF"/>
    <w:rsid w:val="0033769E"/>
    <w:rsid w:val="00337C33"/>
    <w:rsid w:val="003402B2"/>
    <w:rsid w:val="00341540"/>
    <w:rsid w:val="00341604"/>
    <w:rsid w:val="003418BC"/>
    <w:rsid w:val="0034197C"/>
    <w:rsid w:val="00341D4B"/>
    <w:rsid w:val="00341F99"/>
    <w:rsid w:val="003428B5"/>
    <w:rsid w:val="00343C1F"/>
    <w:rsid w:val="00343D6E"/>
    <w:rsid w:val="00343FBC"/>
    <w:rsid w:val="003453CE"/>
    <w:rsid w:val="00345C79"/>
    <w:rsid w:val="003468EA"/>
    <w:rsid w:val="003477B2"/>
    <w:rsid w:val="0035006F"/>
    <w:rsid w:val="003507AE"/>
    <w:rsid w:val="00350E9A"/>
    <w:rsid w:val="00351395"/>
    <w:rsid w:val="003516BA"/>
    <w:rsid w:val="0035297E"/>
    <w:rsid w:val="00352B84"/>
    <w:rsid w:val="00352C08"/>
    <w:rsid w:val="00352CDB"/>
    <w:rsid w:val="0035330C"/>
    <w:rsid w:val="003535BC"/>
    <w:rsid w:val="00353C3F"/>
    <w:rsid w:val="00354231"/>
    <w:rsid w:val="00355D86"/>
    <w:rsid w:val="003564FD"/>
    <w:rsid w:val="00357151"/>
    <w:rsid w:val="0035716B"/>
    <w:rsid w:val="003579D8"/>
    <w:rsid w:val="003604FC"/>
    <w:rsid w:val="0036115D"/>
    <w:rsid w:val="00361292"/>
    <w:rsid w:val="00361F36"/>
    <w:rsid w:val="0036210D"/>
    <w:rsid w:val="00362137"/>
    <w:rsid w:val="00362453"/>
    <w:rsid w:val="00362C1F"/>
    <w:rsid w:val="00363608"/>
    <w:rsid w:val="00363DC8"/>
    <w:rsid w:val="0036455D"/>
    <w:rsid w:val="00365394"/>
    <w:rsid w:val="00365962"/>
    <w:rsid w:val="00365AB5"/>
    <w:rsid w:val="00365DBB"/>
    <w:rsid w:val="003664A8"/>
    <w:rsid w:val="003702CE"/>
    <w:rsid w:val="003709CD"/>
    <w:rsid w:val="00370BC0"/>
    <w:rsid w:val="00371387"/>
    <w:rsid w:val="003713B1"/>
    <w:rsid w:val="00371C04"/>
    <w:rsid w:val="00371C7A"/>
    <w:rsid w:val="00372117"/>
    <w:rsid w:val="0037213A"/>
    <w:rsid w:val="00372932"/>
    <w:rsid w:val="0037359D"/>
    <w:rsid w:val="003736B5"/>
    <w:rsid w:val="00373885"/>
    <w:rsid w:val="0037397F"/>
    <w:rsid w:val="00373A78"/>
    <w:rsid w:val="0037413A"/>
    <w:rsid w:val="00374304"/>
    <w:rsid w:val="00374324"/>
    <w:rsid w:val="0037465C"/>
    <w:rsid w:val="003749F1"/>
    <w:rsid w:val="00374E60"/>
    <w:rsid w:val="00375375"/>
    <w:rsid w:val="0037597A"/>
    <w:rsid w:val="00375F2E"/>
    <w:rsid w:val="003769C9"/>
    <w:rsid w:val="00376A0D"/>
    <w:rsid w:val="00376AD2"/>
    <w:rsid w:val="003779D4"/>
    <w:rsid w:val="00377D89"/>
    <w:rsid w:val="00380DE6"/>
    <w:rsid w:val="003811D9"/>
    <w:rsid w:val="0038142C"/>
    <w:rsid w:val="00381BF9"/>
    <w:rsid w:val="00381C18"/>
    <w:rsid w:val="00381ECD"/>
    <w:rsid w:val="00382CAA"/>
    <w:rsid w:val="00382E43"/>
    <w:rsid w:val="003837C9"/>
    <w:rsid w:val="00383FDD"/>
    <w:rsid w:val="003842CC"/>
    <w:rsid w:val="00384353"/>
    <w:rsid w:val="00384746"/>
    <w:rsid w:val="00384A00"/>
    <w:rsid w:val="0038510B"/>
    <w:rsid w:val="00386048"/>
    <w:rsid w:val="003861D4"/>
    <w:rsid w:val="00386354"/>
    <w:rsid w:val="003864EB"/>
    <w:rsid w:val="00387552"/>
    <w:rsid w:val="0038765E"/>
    <w:rsid w:val="00387880"/>
    <w:rsid w:val="00387C01"/>
    <w:rsid w:val="00387D0B"/>
    <w:rsid w:val="00390072"/>
    <w:rsid w:val="003903C9"/>
    <w:rsid w:val="003907D4"/>
    <w:rsid w:val="00390990"/>
    <w:rsid w:val="00390D92"/>
    <w:rsid w:val="00391509"/>
    <w:rsid w:val="003919D5"/>
    <w:rsid w:val="00391DC7"/>
    <w:rsid w:val="00391F06"/>
    <w:rsid w:val="00392340"/>
    <w:rsid w:val="00393041"/>
    <w:rsid w:val="003931EE"/>
    <w:rsid w:val="003932F6"/>
    <w:rsid w:val="0039375A"/>
    <w:rsid w:val="003938F4"/>
    <w:rsid w:val="00393B9C"/>
    <w:rsid w:val="003944DF"/>
    <w:rsid w:val="00394A82"/>
    <w:rsid w:val="00394B06"/>
    <w:rsid w:val="00394D23"/>
    <w:rsid w:val="00394D3C"/>
    <w:rsid w:val="00396051"/>
    <w:rsid w:val="00396397"/>
    <w:rsid w:val="003963C4"/>
    <w:rsid w:val="00396C6B"/>
    <w:rsid w:val="00396FD3"/>
    <w:rsid w:val="003972C9"/>
    <w:rsid w:val="003A062E"/>
    <w:rsid w:val="003A1F52"/>
    <w:rsid w:val="003A2177"/>
    <w:rsid w:val="003A268C"/>
    <w:rsid w:val="003A273C"/>
    <w:rsid w:val="003A2AD4"/>
    <w:rsid w:val="003A2D06"/>
    <w:rsid w:val="003A34ED"/>
    <w:rsid w:val="003A3730"/>
    <w:rsid w:val="003A3DD6"/>
    <w:rsid w:val="003A4301"/>
    <w:rsid w:val="003A4722"/>
    <w:rsid w:val="003A484D"/>
    <w:rsid w:val="003A4B2A"/>
    <w:rsid w:val="003A4F53"/>
    <w:rsid w:val="003A54C2"/>
    <w:rsid w:val="003A5732"/>
    <w:rsid w:val="003A57E0"/>
    <w:rsid w:val="003A68B3"/>
    <w:rsid w:val="003A6BA8"/>
    <w:rsid w:val="003A7096"/>
    <w:rsid w:val="003A76F6"/>
    <w:rsid w:val="003A794F"/>
    <w:rsid w:val="003A7D75"/>
    <w:rsid w:val="003B0C7E"/>
    <w:rsid w:val="003B1233"/>
    <w:rsid w:val="003B164E"/>
    <w:rsid w:val="003B1A2D"/>
    <w:rsid w:val="003B1A9C"/>
    <w:rsid w:val="003B2009"/>
    <w:rsid w:val="003B2387"/>
    <w:rsid w:val="003B2409"/>
    <w:rsid w:val="003B2A86"/>
    <w:rsid w:val="003B3431"/>
    <w:rsid w:val="003B3A30"/>
    <w:rsid w:val="003B43E6"/>
    <w:rsid w:val="003B4524"/>
    <w:rsid w:val="003B4751"/>
    <w:rsid w:val="003B4FAA"/>
    <w:rsid w:val="003B510F"/>
    <w:rsid w:val="003B55A2"/>
    <w:rsid w:val="003B5C7B"/>
    <w:rsid w:val="003B6021"/>
    <w:rsid w:val="003B6026"/>
    <w:rsid w:val="003B68B6"/>
    <w:rsid w:val="003B6FEB"/>
    <w:rsid w:val="003B7314"/>
    <w:rsid w:val="003B747B"/>
    <w:rsid w:val="003B7A67"/>
    <w:rsid w:val="003B7E2B"/>
    <w:rsid w:val="003C091B"/>
    <w:rsid w:val="003C1914"/>
    <w:rsid w:val="003C1983"/>
    <w:rsid w:val="003C1EE3"/>
    <w:rsid w:val="003C3AF0"/>
    <w:rsid w:val="003C3BB2"/>
    <w:rsid w:val="003C3BDA"/>
    <w:rsid w:val="003C422A"/>
    <w:rsid w:val="003C512F"/>
    <w:rsid w:val="003C544A"/>
    <w:rsid w:val="003C5875"/>
    <w:rsid w:val="003C59CF"/>
    <w:rsid w:val="003C5E32"/>
    <w:rsid w:val="003C6142"/>
    <w:rsid w:val="003C6B8E"/>
    <w:rsid w:val="003C6BB7"/>
    <w:rsid w:val="003C6D85"/>
    <w:rsid w:val="003C7340"/>
    <w:rsid w:val="003C761D"/>
    <w:rsid w:val="003C7B02"/>
    <w:rsid w:val="003C7C86"/>
    <w:rsid w:val="003D04D7"/>
    <w:rsid w:val="003D0D26"/>
    <w:rsid w:val="003D0F14"/>
    <w:rsid w:val="003D0F8C"/>
    <w:rsid w:val="003D1BBE"/>
    <w:rsid w:val="003D1E0D"/>
    <w:rsid w:val="003D290D"/>
    <w:rsid w:val="003D2C2E"/>
    <w:rsid w:val="003D2F28"/>
    <w:rsid w:val="003D3303"/>
    <w:rsid w:val="003D33E2"/>
    <w:rsid w:val="003D429E"/>
    <w:rsid w:val="003D430A"/>
    <w:rsid w:val="003D44F2"/>
    <w:rsid w:val="003D485B"/>
    <w:rsid w:val="003D497C"/>
    <w:rsid w:val="003D4A8A"/>
    <w:rsid w:val="003D5754"/>
    <w:rsid w:val="003D5C7E"/>
    <w:rsid w:val="003D62EE"/>
    <w:rsid w:val="003D65AA"/>
    <w:rsid w:val="003D6D81"/>
    <w:rsid w:val="003D723A"/>
    <w:rsid w:val="003D7E14"/>
    <w:rsid w:val="003E0402"/>
    <w:rsid w:val="003E0939"/>
    <w:rsid w:val="003E0B9C"/>
    <w:rsid w:val="003E0D6E"/>
    <w:rsid w:val="003E0E2C"/>
    <w:rsid w:val="003E14A2"/>
    <w:rsid w:val="003E244D"/>
    <w:rsid w:val="003E2525"/>
    <w:rsid w:val="003E2747"/>
    <w:rsid w:val="003E2DDA"/>
    <w:rsid w:val="003E3B25"/>
    <w:rsid w:val="003E3F50"/>
    <w:rsid w:val="003E4CCD"/>
    <w:rsid w:val="003E560F"/>
    <w:rsid w:val="003E5906"/>
    <w:rsid w:val="003E5D66"/>
    <w:rsid w:val="003E5F11"/>
    <w:rsid w:val="003E6069"/>
    <w:rsid w:val="003E651E"/>
    <w:rsid w:val="003E66EB"/>
    <w:rsid w:val="003E68DA"/>
    <w:rsid w:val="003E6DB9"/>
    <w:rsid w:val="003E6F20"/>
    <w:rsid w:val="003E6FEF"/>
    <w:rsid w:val="003E7891"/>
    <w:rsid w:val="003F1031"/>
    <w:rsid w:val="003F1124"/>
    <w:rsid w:val="003F1832"/>
    <w:rsid w:val="003F19A7"/>
    <w:rsid w:val="003F1EE0"/>
    <w:rsid w:val="003F22CC"/>
    <w:rsid w:val="003F268A"/>
    <w:rsid w:val="003F3231"/>
    <w:rsid w:val="003F3B7B"/>
    <w:rsid w:val="003F40BE"/>
    <w:rsid w:val="003F4223"/>
    <w:rsid w:val="003F4526"/>
    <w:rsid w:val="003F55FF"/>
    <w:rsid w:val="003F5F3D"/>
    <w:rsid w:val="003F5FCD"/>
    <w:rsid w:val="003F60E2"/>
    <w:rsid w:val="003F75B6"/>
    <w:rsid w:val="00400147"/>
    <w:rsid w:val="004001A9"/>
    <w:rsid w:val="004010E4"/>
    <w:rsid w:val="00401A92"/>
    <w:rsid w:val="00401D43"/>
    <w:rsid w:val="00402364"/>
    <w:rsid w:val="0040236C"/>
    <w:rsid w:val="00402705"/>
    <w:rsid w:val="00402837"/>
    <w:rsid w:val="00402B7C"/>
    <w:rsid w:val="00402FF1"/>
    <w:rsid w:val="00403380"/>
    <w:rsid w:val="00403778"/>
    <w:rsid w:val="00403AEC"/>
    <w:rsid w:val="00403BC3"/>
    <w:rsid w:val="00403CCB"/>
    <w:rsid w:val="00404136"/>
    <w:rsid w:val="004041C6"/>
    <w:rsid w:val="004042A6"/>
    <w:rsid w:val="00404781"/>
    <w:rsid w:val="0040514E"/>
    <w:rsid w:val="00405685"/>
    <w:rsid w:val="0040587D"/>
    <w:rsid w:val="00405EF6"/>
    <w:rsid w:val="00405F9B"/>
    <w:rsid w:val="00406642"/>
    <w:rsid w:val="00406EF5"/>
    <w:rsid w:val="00406FA4"/>
    <w:rsid w:val="004075EA"/>
    <w:rsid w:val="00407AEA"/>
    <w:rsid w:val="00410AFE"/>
    <w:rsid w:val="00410B78"/>
    <w:rsid w:val="00411D14"/>
    <w:rsid w:val="0041240D"/>
    <w:rsid w:val="00412A41"/>
    <w:rsid w:val="00412E63"/>
    <w:rsid w:val="00413A39"/>
    <w:rsid w:val="00413D2E"/>
    <w:rsid w:val="004148AB"/>
    <w:rsid w:val="004153E5"/>
    <w:rsid w:val="004156C6"/>
    <w:rsid w:val="00415816"/>
    <w:rsid w:val="00415DA6"/>
    <w:rsid w:val="00416613"/>
    <w:rsid w:val="00416F8C"/>
    <w:rsid w:val="004172B1"/>
    <w:rsid w:val="00417D57"/>
    <w:rsid w:val="004206E4"/>
    <w:rsid w:val="00420C6B"/>
    <w:rsid w:val="00420D7F"/>
    <w:rsid w:val="00420F57"/>
    <w:rsid w:val="0042148C"/>
    <w:rsid w:val="004217FD"/>
    <w:rsid w:val="00421A93"/>
    <w:rsid w:val="00421C0B"/>
    <w:rsid w:val="00421C89"/>
    <w:rsid w:val="00421E10"/>
    <w:rsid w:val="00422691"/>
    <w:rsid w:val="004228B2"/>
    <w:rsid w:val="00423735"/>
    <w:rsid w:val="00423BF4"/>
    <w:rsid w:val="00423CDD"/>
    <w:rsid w:val="00424339"/>
    <w:rsid w:val="00424B7F"/>
    <w:rsid w:val="00424B84"/>
    <w:rsid w:val="0042574B"/>
    <w:rsid w:val="004274E4"/>
    <w:rsid w:val="00427677"/>
    <w:rsid w:val="00427F59"/>
    <w:rsid w:val="00430489"/>
    <w:rsid w:val="0043174B"/>
    <w:rsid w:val="00431FA9"/>
    <w:rsid w:val="00432657"/>
    <w:rsid w:val="00432731"/>
    <w:rsid w:val="00432C17"/>
    <w:rsid w:val="00432EC9"/>
    <w:rsid w:val="004334B1"/>
    <w:rsid w:val="00433B01"/>
    <w:rsid w:val="00434BC8"/>
    <w:rsid w:val="0043543F"/>
    <w:rsid w:val="0043632C"/>
    <w:rsid w:val="00436873"/>
    <w:rsid w:val="00436D99"/>
    <w:rsid w:val="00436E9E"/>
    <w:rsid w:val="0043761F"/>
    <w:rsid w:val="004405E2"/>
    <w:rsid w:val="00440EAF"/>
    <w:rsid w:val="00441270"/>
    <w:rsid w:val="00441398"/>
    <w:rsid w:val="00441C18"/>
    <w:rsid w:val="00441E05"/>
    <w:rsid w:val="00442020"/>
    <w:rsid w:val="004425D5"/>
    <w:rsid w:val="004425EB"/>
    <w:rsid w:val="0044289C"/>
    <w:rsid w:val="004430AC"/>
    <w:rsid w:val="00443923"/>
    <w:rsid w:val="00443FCC"/>
    <w:rsid w:val="00444001"/>
    <w:rsid w:val="004442FC"/>
    <w:rsid w:val="00444AFD"/>
    <w:rsid w:val="00444E04"/>
    <w:rsid w:val="004457BA"/>
    <w:rsid w:val="00445939"/>
    <w:rsid w:val="00445FC4"/>
    <w:rsid w:val="0044659A"/>
    <w:rsid w:val="004468AF"/>
    <w:rsid w:val="00446AAE"/>
    <w:rsid w:val="00446B31"/>
    <w:rsid w:val="00446CB9"/>
    <w:rsid w:val="00450EC0"/>
    <w:rsid w:val="00451385"/>
    <w:rsid w:val="00451670"/>
    <w:rsid w:val="004516A1"/>
    <w:rsid w:val="00451A4B"/>
    <w:rsid w:val="0045268A"/>
    <w:rsid w:val="00452DC8"/>
    <w:rsid w:val="004536BA"/>
    <w:rsid w:val="00453A85"/>
    <w:rsid w:val="00453DC9"/>
    <w:rsid w:val="00454807"/>
    <w:rsid w:val="00454932"/>
    <w:rsid w:val="004549C7"/>
    <w:rsid w:val="00454DF9"/>
    <w:rsid w:val="004555FC"/>
    <w:rsid w:val="0045582A"/>
    <w:rsid w:val="004561B3"/>
    <w:rsid w:val="0045694E"/>
    <w:rsid w:val="0045751E"/>
    <w:rsid w:val="00457533"/>
    <w:rsid w:val="00457D0C"/>
    <w:rsid w:val="00460989"/>
    <w:rsid w:val="00460A56"/>
    <w:rsid w:val="00460A73"/>
    <w:rsid w:val="00461124"/>
    <w:rsid w:val="00461C26"/>
    <w:rsid w:val="00461CBE"/>
    <w:rsid w:val="00462319"/>
    <w:rsid w:val="00462372"/>
    <w:rsid w:val="004626AC"/>
    <w:rsid w:val="0046273A"/>
    <w:rsid w:val="00462C30"/>
    <w:rsid w:val="004631F4"/>
    <w:rsid w:val="00463860"/>
    <w:rsid w:val="00463DCD"/>
    <w:rsid w:val="004641B5"/>
    <w:rsid w:val="0046467E"/>
    <w:rsid w:val="00465257"/>
    <w:rsid w:val="0046582D"/>
    <w:rsid w:val="00465911"/>
    <w:rsid w:val="00466A75"/>
    <w:rsid w:val="00466C1C"/>
    <w:rsid w:val="004673D0"/>
    <w:rsid w:val="00467805"/>
    <w:rsid w:val="0046780B"/>
    <w:rsid w:val="0046783A"/>
    <w:rsid w:val="00470707"/>
    <w:rsid w:val="00471DDE"/>
    <w:rsid w:val="004722C0"/>
    <w:rsid w:val="0047320D"/>
    <w:rsid w:val="004737B3"/>
    <w:rsid w:val="00473A77"/>
    <w:rsid w:val="00473C8A"/>
    <w:rsid w:val="004749FC"/>
    <w:rsid w:val="0047530D"/>
    <w:rsid w:val="00475671"/>
    <w:rsid w:val="004760B2"/>
    <w:rsid w:val="00476178"/>
    <w:rsid w:val="00476ACE"/>
    <w:rsid w:val="00476E89"/>
    <w:rsid w:val="00477EFA"/>
    <w:rsid w:val="00480258"/>
    <w:rsid w:val="00480937"/>
    <w:rsid w:val="00480E08"/>
    <w:rsid w:val="0048186F"/>
    <w:rsid w:val="004818B2"/>
    <w:rsid w:val="0048198A"/>
    <w:rsid w:val="00481B88"/>
    <w:rsid w:val="00481BF2"/>
    <w:rsid w:val="00481C9B"/>
    <w:rsid w:val="0048200C"/>
    <w:rsid w:val="00482136"/>
    <w:rsid w:val="00483377"/>
    <w:rsid w:val="00483463"/>
    <w:rsid w:val="00483D66"/>
    <w:rsid w:val="00484495"/>
    <w:rsid w:val="00484856"/>
    <w:rsid w:val="00484AAE"/>
    <w:rsid w:val="0048510D"/>
    <w:rsid w:val="0048563B"/>
    <w:rsid w:val="00485B3E"/>
    <w:rsid w:val="00485BC4"/>
    <w:rsid w:val="00486131"/>
    <w:rsid w:val="004863A2"/>
    <w:rsid w:val="0048668D"/>
    <w:rsid w:val="0048709D"/>
    <w:rsid w:val="00487743"/>
    <w:rsid w:val="004900DA"/>
    <w:rsid w:val="004908D4"/>
    <w:rsid w:val="00490F48"/>
    <w:rsid w:val="00491160"/>
    <w:rsid w:val="00491854"/>
    <w:rsid w:val="00491B5A"/>
    <w:rsid w:val="00491B5C"/>
    <w:rsid w:val="004920B7"/>
    <w:rsid w:val="0049218E"/>
    <w:rsid w:val="00492719"/>
    <w:rsid w:val="00492F47"/>
    <w:rsid w:val="0049326A"/>
    <w:rsid w:val="00493BA3"/>
    <w:rsid w:val="00493D03"/>
    <w:rsid w:val="00494470"/>
    <w:rsid w:val="00494C45"/>
    <w:rsid w:val="00494CD7"/>
    <w:rsid w:val="00494D0E"/>
    <w:rsid w:val="00495A32"/>
    <w:rsid w:val="00495CD6"/>
    <w:rsid w:val="00495D43"/>
    <w:rsid w:val="004962A8"/>
    <w:rsid w:val="0049633C"/>
    <w:rsid w:val="00497350"/>
    <w:rsid w:val="00497368"/>
    <w:rsid w:val="004A04EF"/>
    <w:rsid w:val="004A095C"/>
    <w:rsid w:val="004A0C1A"/>
    <w:rsid w:val="004A191F"/>
    <w:rsid w:val="004A1C46"/>
    <w:rsid w:val="004A22E4"/>
    <w:rsid w:val="004A26BA"/>
    <w:rsid w:val="004A309D"/>
    <w:rsid w:val="004A30FE"/>
    <w:rsid w:val="004A31AB"/>
    <w:rsid w:val="004A3212"/>
    <w:rsid w:val="004A3446"/>
    <w:rsid w:val="004A34FF"/>
    <w:rsid w:val="004A39DB"/>
    <w:rsid w:val="004A4036"/>
    <w:rsid w:val="004A40EA"/>
    <w:rsid w:val="004A4F76"/>
    <w:rsid w:val="004A598B"/>
    <w:rsid w:val="004A5A47"/>
    <w:rsid w:val="004A5D3F"/>
    <w:rsid w:val="004A5DCD"/>
    <w:rsid w:val="004A5E07"/>
    <w:rsid w:val="004A5FEE"/>
    <w:rsid w:val="004A60E9"/>
    <w:rsid w:val="004A7FB9"/>
    <w:rsid w:val="004B05AC"/>
    <w:rsid w:val="004B2A8D"/>
    <w:rsid w:val="004B32AD"/>
    <w:rsid w:val="004B32D1"/>
    <w:rsid w:val="004B36A9"/>
    <w:rsid w:val="004B3B42"/>
    <w:rsid w:val="004B3D8D"/>
    <w:rsid w:val="004B41AE"/>
    <w:rsid w:val="004B4963"/>
    <w:rsid w:val="004B4C50"/>
    <w:rsid w:val="004B56A2"/>
    <w:rsid w:val="004B5B1A"/>
    <w:rsid w:val="004B698A"/>
    <w:rsid w:val="004B7D0B"/>
    <w:rsid w:val="004B7EB1"/>
    <w:rsid w:val="004C0446"/>
    <w:rsid w:val="004C0453"/>
    <w:rsid w:val="004C0878"/>
    <w:rsid w:val="004C0B5D"/>
    <w:rsid w:val="004C0E5D"/>
    <w:rsid w:val="004C14E8"/>
    <w:rsid w:val="004C1580"/>
    <w:rsid w:val="004C1CC7"/>
    <w:rsid w:val="004C2069"/>
    <w:rsid w:val="004C2527"/>
    <w:rsid w:val="004C2542"/>
    <w:rsid w:val="004C3183"/>
    <w:rsid w:val="004C3311"/>
    <w:rsid w:val="004C3499"/>
    <w:rsid w:val="004C3F7C"/>
    <w:rsid w:val="004C4102"/>
    <w:rsid w:val="004C4D33"/>
    <w:rsid w:val="004C4ED4"/>
    <w:rsid w:val="004C5B12"/>
    <w:rsid w:val="004C601D"/>
    <w:rsid w:val="004C61B6"/>
    <w:rsid w:val="004C6254"/>
    <w:rsid w:val="004C68A9"/>
    <w:rsid w:val="004C6D54"/>
    <w:rsid w:val="004C7016"/>
    <w:rsid w:val="004C74A2"/>
    <w:rsid w:val="004C7D42"/>
    <w:rsid w:val="004C7E72"/>
    <w:rsid w:val="004D008A"/>
    <w:rsid w:val="004D0541"/>
    <w:rsid w:val="004D06BA"/>
    <w:rsid w:val="004D2791"/>
    <w:rsid w:val="004D28E9"/>
    <w:rsid w:val="004D2AB9"/>
    <w:rsid w:val="004D32BC"/>
    <w:rsid w:val="004D3530"/>
    <w:rsid w:val="004D3884"/>
    <w:rsid w:val="004D584F"/>
    <w:rsid w:val="004D5EA3"/>
    <w:rsid w:val="004D6000"/>
    <w:rsid w:val="004D6204"/>
    <w:rsid w:val="004D6E78"/>
    <w:rsid w:val="004D77D2"/>
    <w:rsid w:val="004D7873"/>
    <w:rsid w:val="004D7D3D"/>
    <w:rsid w:val="004D7EA5"/>
    <w:rsid w:val="004E00AD"/>
    <w:rsid w:val="004E04AD"/>
    <w:rsid w:val="004E1119"/>
    <w:rsid w:val="004E1545"/>
    <w:rsid w:val="004E17D6"/>
    <w:rsid w:val="004E18A4"/>
    <w:rsid w:val="004E2458"/>
    <w:rsid w:val="004E2C8F"/>
    <w:rsid w:val="004E2CB4"/>
    <w:rsid w:val="004E3064"/>
    <w:rsid w:val="004E33C2"/>
    <w:rsid w:val="004E3CF5"/>
    <w:rsid w:val="004E3D9E"/>
    <w:rsid w:val="004E5021"/>
    <w:rsid w:val="004E521C"/>
    <w:rsid w:val="004E55B9"/>
    <w:rsid w:val="004E56F5"/>
    <w:rsid w:val="004E71CA"/>
    <w:rsid w:val="004E7B9D"/>
    <w:rsid w:val="004E7BFE"/>
    <w:rsid w:val="004F0311"/>
    <w:rsid w:val="004F0CB1"/>
    <w:rsid w:val="004F146C"/>
    <w:rsid w:val="004F1615"/>
    <w:rsid w:val="004F170D"/>
    <w:rsid w:val="004F19F4"/>
    <w:rsid w:val="004F1E84"/>
    <w:rsid w:val="004F220B"/>
    <w:rsid w:val="004F2233"/>
    <w:rsid w:val="004F24D7"/>
    <w:rsid w:val="004F26ED"/>
    <w:rsid w:val="004F2D61"/>
    <w:rsid w:val="004F2F05"/>
    <w:rsid w:val="004F2FDA"/>
    <w:rsid w:val="004F318B"/>
    <w:rsid w:val="004F3E56"/>
    <w:rsid w:val="004F418B"/>
    <w:rsid w:val="004F4192"/>
    <w:rsid w:val="004F4199"/>
    <w:rsid w:val="004F4701"/>
    <w:rsid w:val="004F51D0"/>
    <w:rsid w:val="004F651B"/>
    <w:rsid w:val="004F6C02"/>
    <w:rsid w:val="004F6CFE"/>
    <w:rsid w:val="004F6FBC"/>
    <w:rsid w:val="004F705E"/>
    <w:rsid w:val="004F7C4C"/>
    <w:rsid w:val="005009D8"/>
    <w:rsid w:val="005011F1"/>
    <w:rsid w:val="00501798"/>
    <w:rsid w:val="00501F6C"/>
    <w:rsid w:val="00502663"/>
    <w:rsid w:val="00502728"/>
    <w:rsid w:val="0050291A"/>
    <w:rsid w:val="00502A4E"/>
    <w:rsid w:val="0050310D"/>
    <w:rsid w:val="00503C44"/>
    <w:rsid w:val="005044F9"/>
    <w:rsid w:val="00505218"/>
    <w:rsid w:val="00505D2F"/>
    <w:rsid w:val="00506475"/>
    <w:rsid w:val="0050673A"/>
    <w:rsid w:val="00506AE1"/>
    <w:rsid w:val="00506E8B"/>
    <w:rsid w:val="005070C0"/>
    <w:rsid w:val="00507151"/>
    <w:rsid w:val="005076A7"/>
    <w:rsid w:val="0051001D"/>
    <w:rsid w:val="0051021B"/>
    <w:rsid w:val="00510443"/>
    <w:rsid w:val="005118C4"/>
    <w:rsid w:val="00511C9B"/>
    <w:rsid w:val="00512046"/>
    <w:rsid w:val="005128DE"/>
    <w:rsid w:val="00513B1A"/>
    <w:rsid w:val="00513C19"/>
    <w:rsid w:val="00514CB7"/>
    <w:rsid w:val="00515043"/>
    <w:rsid w:val="00515074"/>
    <w:rsid w:val="00515C6C"/>
    <w:rsid w:val="00516653"/>
    <w:rsid w:val="00516BF6"/>
    <w:rsid w:val="00516ECD"/>
    <w:rsid w:val="00517369"/>
    <w:rsid w:val="00517830"/>
    <w:rsid w:val="00517D29"/>
    <w:rsid w:val="00520045"/>
    <w:rsid w:val="005201F2"/>
    <w:rsid w:val="005205FB"/>
    <w:rsid w:val="00520883"/>
    <w:rsid w:val="0052099D"/>
    <w:rsid w:val="00520C43"/>
    <w:rsid w:val="00521EDD"/>
    <w:rsid w:val="00523192"/>
    <w:rsid w:val="00523505"/>
    <w:rsid w:val="005238A4"/>
    <w:rsid w:val="00524094"/>
    <w:rsid w:val="0052466F"/>
    <w:rsid w:val="00524CC5"/>
    <w:rsid w:val="00524F21"/>
    <w:rsid w:val="00525583"/>
    <w:rsid w:val="00527325"/>
    <w:rsid w:val="00527353"/>
    <w:rsid w:val="005276D2"/>
    <w:rsid w:val="00527EA8"/>
    <w:rsid w:val="005305F7"/>
    <w:rsid w:val="0053146A"/>
    <w:rsid w:val="00531681"/>
    <w:rsid w:val="00531A05"/>
    <w:rsid w:val="00531B26"/>
    <w:rsid w:val="00532351"/>
    <w:rsid w:val="00532C24"/>
    <w:rsid w:val="00532DDD"/>
    <w:rsid w:val="00533801"/>
    <w:rsid w:val="00534070"/>
    <w:rsid w:val="00534671"/>
    <w:rsid w:val="0053467D"/>
    <w:rsid w:val="005352C3"/>
    <w:rsid w:val="0053682F"/>
    <w:rsid w:val="005372BE"/>
    <w:rsid w:val="0053747A"/>
    <w:rsid w:val="00540DB4"/>
    <w:rsid w:val="00540FBF"/>
    <w:rsid w:val="00541AAD"/>
    <w:rsid w:val="00541C52"/>
    <w:rsid w:val="00541F02"/>
    <w:rsid w:val="0054243B"/>
    <w:rsid w:val="0054282B"/>
    <w:rsid w:val="00542AE5"/>
    <w:rsid w:val="00542EBA"/>
    <w:rsid w:val="00542EE9"/>
    <w:rsid w:val="00542F32"/>
    <w:rsid w:val="005431D0"/>
    <w:rsid w:val="00543328"/>
    <w:rsid w:val="00543FBF"/>
    <w:rsid w:val="005446FD"/>
    <w:rsid w:val="0054484C"/>
    <w:rsid w:val="00544FB4"/>
    <w:rsid w:val="00544FEE"/>
    <w:rsid w:val="00545037"/>
    <w:rsid w:val="005454D7"/>
    <w:rsid w:val="0054598B"/>
    <w:rsid w:val="00545AE8"/>
    <w:rsid w:val="00545C1E"/>
    <w:rsid w:val="00545F58"/>
    <w:rsid w:val="0054628F"/>
    <w:rsid w:val="00546535"/>
    <w:rsid w:val="00546609"/>
    <w:rsid w:val="0054672B"/>
    <w:rsid w:val="0054732A"/>
    <w:rsid w:val="00547AD4"/>
    <w:rsid w:val="00547C15"/>
    <w:rsid w:val="00547D1B"/>
    <w:rsid w:val="00550B27"/>
    <w:rsid w:val="0055126A"/>
    <w:rsid w:val="005513D2"/>
    <w:rsid w:val="0055187E"/>
    <w:rsid w:val="00551AC5"/>
    <w:rsid w:val="00552010"/>
    <w:rsid w:val="005523B2"/>
    <w:rsid w:val="0055254D"/>
    <w:rsid w:val="00552A19"/>
    <w:rsid w:val="0055312B"/>
    <w:rsid w:val="00553192"/>
    <w:rsid w:val="005533CC"/>
    <w:rsid w:val="00554307"/>
    <w:rsid w:val="005556B3"/>
    <w:rsid w:val="00556659"/>
    <w:rsid w:val="00556760"/>
    <w:rsid w:val="00556D4C"/>
    <w:rsid w:val="00557629"/>
    <w:rsid w:val="00560552"/>
    <w:rsid w:val="005614E8"/>
    <w:rsid w:val="005618DD"/>
    <w:rsid w:val="00561E94"/>
    <w:rsid w:val="005624DC"/>
    <w:rsid w:val="00562CB7"/>
    <w:rsid w:val="005638D6"/>
    <w:rsid w:val="00564A98"/>
    <w:rsid w:val="00565082"/>
    <w:rsid w:val="0056602B"/>
    <w:rsid w:val="005662F1"/>
    <w:rsid w:val="00566C18"/>
    <w:rsid w:val="00566EC6"/>
    <w:rsid w:val="0056703E"/>
    <w:rsid w:val="0056718F"/>
    <w:rsid w:val="00567AF0"/>
    <w:rsid w:val="00567B83"/>
    <w:rsid w:val="00570898"/>
    <w:rsid w:val="0057123B"/>
    <w:rsid w:val="0057172F"/>
    <w:rsid w:val="00571BF4"/>
    <w:rsid w:val="005722D3"/>
    <w:rsid w:val="0057255E"/>
    <w:rsid w:val="005726C9"/>
    <w:rsid w:val="00572833"/>
    <w:rsid w:val="0057330C"/>
    <w:rsid w:val="005735AE"/>
    <w:rsid w:val="005735ED"/>
    <w:rsid w:val="00574454"/>
    <w:rsid w:val="00574534"/>
    <w:rsid w:val="005745E6"/>
    <w:rsid w:val="00574BC9"/>
    <w:rsid w:val="00574D2A"/>
    <w:rsid w:val="00574F21"/>
    <w:rsid w:val="00575182"/>
    <w:rsid w:val="00575543"/>
    <w:rsid w:val="00575D1C"/>
    <w:rsid w:val="00576090"/>
    <w:rsid w:val="005762D0"/>
    <w:rsid w:val="005772F1"/>
    <w:rsid w:val="005775D7"/>
    <w:rsid w:val="00577EDF"/>
    <w:rsid w:val="00580713"/>
    <w:rsid w:val="00580C1D"/>
    <w:rsid w:val="005814DF"/>
    <w:rsid w:val="00581E6F"/>
    <w:rsid w:val="00583133"/>
    <w:rsid w:val="0058344B"/>
    <w:rsid w:val="005841DF"/>
    <w:rsid w:val="005843EB"/>
    <w:rsid w:val="005845C2"/>
    <w:rsid w:val="00584BF3"/>
    <w:rsid w:val="00584E0D"/>
    <w:rsid w:val="00584EFB"/>
    <w:rsid w:val="005850BA"/>
    <w:rsid w:val="005852C3"/>
    <w:rsid w:val="005854C7"/>
    <w:rsid w:val="005854F0"/>
    <w:rsid w:val="0058558B"/>
    <w:rsid w:val="00585759"/>
    <w:rsid w:val="00587703"/>
    <w:rsid w:val="005879FD"/>
    <w:rsid w:val="005903C0"/>
    <w:rsid w:val="00590E28"/>
    <w:rsid w:val="0059253B"/>
    <w:rsid w:val="00592660"/>
    <w:rsid w:val="0059289E"/>
    <w:rsid w:val="00592AA7"/>
    <w:rsid w:val="00592FBF"/>
    <w:rsid w:val="005934F4"/>
    <w:rsid w:val="00593E84"/>
    <w:rsid w:val="00593F4A"/>
    <w:rsid w:val="0059430A"/>
    <w:rsid w:val="00596250"/>
    <w:rsid w:val="00596CAC"/>
    <w:rsid w:val="00596D23"/>
    <w:rsid w:val="00596EDE"/>
    <w:rsid w:val="005977EE"/>
    <w:rsid w:val="005A03AD"/>
    <w:rsid w:val="005A0933"/>
    <w:rsid w:val="005A0D8B"/>
    <w:rsid w:val="005A101F"/>
    <w:rsid w:val="005A1E33"/>
    <w:rsid w:val="005A2157"/>
    <w:rsid w:val="005A21A8"/>
    <w:rsid w:val="005A2938"/>
    <w:rsid w:val="005A293F"/>
    <w:rsid w:val="005A2D66"/>
    <w:rsid w:val="005A2D9F"/>
    <w:rsid w:val="005A2F86"/>
    <w:rsid w:val="005A38C6"/>
    <w:rsid w:val="005A3AA2"/>
    <w:rsid w:val="005A3AA4"/>
    <w:rsid w:val="005A3D2B"/>
    <w:rsid w:val="005A3D7E"/>
    <w:rsid w:val="005A4EC4"/>
    <w:rsid w:val="005A5CAD"/>
    <w:rsid w:val="005A60D5"/>
    <w:rsid w:val="005A6BE6"/>
    <w:rsid w:val="005A6F81"/>
    <w:rsid w:val="005A7762"/>
    <w:rsid w:val="005A7789"/>
    <w:rsid w:val="005B0DDB"/>
    <w:rsid w:val="005B109A"/>
    <w:rsid w:val="005B10CD"/>
    <w:rsid w:val="005B1836"/>
    <w:rsid w:val="005B1F56"/>
    <w:rsid w:val="005B1F62"/>
    <w:rsid w:val="005B220A"/>
    <w:rsid w:val="005B2279"/>
    <w:rsid w:val="005B2970"/>
    <w:rsid w:val="005B2CD7"/>
    <w:rsid w:val="005B2DDF"/>
    <w:rsid w:val="005B34DE"/>
    <w:rsid w:val="005B4A6F"/>
    <w:rsid w:val="005B4A74"/>
    <w:rsid w:val="005B5745"/>
    <w:rsid w:val="005B66A6"/>
    <w:rsid w:val="005B6E84"/>
    <w:rsid w:val="005B708B"/>
    <w:rsid w:val="005B7A50"/>
    <w:rsid w:val="005B7B58"/>
    <w:rsid w:val="005B7CFF"/>
    <w:rsid w:val="005C058D"/>
    <w:rsid w:val="005C058E"/>
    <w:rsid w:val="005C0C21"/>
    <w:rsid w:val="005C10EA"/>
    <w:rsid w:val="005C2F12"/>
    <w:rsid w:val="005C4749"/>
    <w:rsid w:val="005C5425"/>
    <w:rsid w:val="005C561C"/>
    <w:rsid w:val="005C596C"/>
    <w:rsid w:val="005C5ECE"/>
    <w:rsid w:val="005C5F83"/>
    <w:rsid w:val="005C63B0"/>
    <w:rsid w:val="005C6A18"/>
    <w:rsid w:val="005C73ED"/>
    <w:rsid w:val="005C7514"/>
    <w:rsid w:val="005C751D"/>
    <w:rsid w:val="005C752E"/>
    <w:rsid w:val="005C78A5"/>
    <w:rsid w:val="005C7D83"/>
    <w:rsid w:val="005C7FA6"/>
    <w:rsid w:val="005C7FD0"/>
    <w:rsid w:val="005D07BA"/>
    <w:rsid w:val="005D0860"/>
    <w:rsid w:val="005D16B2"/>
    <w:rsid w:val="005D18CA"/>
    <w:rsid w:val="005D1B73"/>
    <w:rsid w:val="005D1DE6"/>
    <w:rsid w:val="005D1FAD"/>
    <w:rsid w:val="005D2560"/>
    <w:rsid w:val="005D2770"/>
    <w:rsid w:val="005D2A9F"/>
    <w:rsid w:val="005D2B76"/>
    <w:rsid w:val="005D2C2C"/>
    <w:rsid w:val="005D35B1"/>
    <w:rsid w:val="005D36B2"/>
    <w:rsid w:val="005D4B1A"/>
    <w:rsid w:val="005D4DA7"/>
    <w:rsid w:val="005D4DC7"/>
    <w:rsid w:val="005D5168"/>
    <w:rsid w:val="005D551E"/>
    <w:rsid w:val="005D57AE"/>
    <w:rsid w:val="005D5A0F"/>
    <w:rsid w:val="005D6611"/>
    <w:rsid w:val="005D66EF"/>
    <w:rsid w:val="005D6AD9"/>
    <w:rsid w:val="005D73BE"/>
    <w:rsid w:val="005D7888"/>
    <w:rsid w:val="005E1C93"/>
    <w:rsid w:val="005E1D37"/>
    <w:rsid w:val="005E2083"/>
    <w:rsid w:val="005E2A2A"/>
    <w:rsid w:val="005E2CE3"/>
    <w:rsid w:val="005E2D40"/>
    <w:rsid w:val="005E3195"/>
    <w:rsid w:val="005E375D"/>
    <w:rsid w:val="005E3DFF"/>
    <w:rsid w:val="005E460E"/>
    <w:rsid w:val="005E47DA"/>
    <w:rsid w:val="005E4B18"/>
    <w:rsid w:val="005E4B91"/>
    <w:rsid w:val="005E51A4"/>
    <w:rsid w:val="005E5C88"/>
    <w:rsid w:val="005E6164"/>
    <w:rsid w:val="005E67AF"/>
    <w:rsid w:val="005E78E7"/>
    <w:rsid w:val="005E798B"/>
    <w:rsid w:val="005E7B2D"/>
    <w:rsid w:val="005F0A8F"/>
    <w:rsid w:val="005F1053"/>
    <w:rsid w:val="005F2016"/>
    <w:rsid w:val="005F2077"/>
    <w:rsid w:val="005F24D1"/>
    <w:rsid w:val="005F25EB"/>
    <w:rsid w:val="005F3053"/>
    <w:rsid w:val="005F31BF"/>
    <w:rsid w:val="005F354B"/>
    <w:rsid w:val="005F46CE"/>
    <w:rsid w:val="005F4D8C"/>
    <w:rsid w:val="005F58E1"/>
    <w:rsid w:val="005F5CEA"/>
    <w:rsid w:val="005F5F41"/>
    <w:rsid w:val="005F6006"/>
    <w:rsid w:val="005F6AF5"/>
    <w:rsid w:val="005F6BFB"/>
    <w:rsid w:val="005F7414"/>
    <w:rsid w:val="005F7752"/>
    <w:rsid w:val="00600020"/>
    <w:rsid w:val="0060026C"/>
    <w:rsid w:val="00600AA0"/>
    <w:rsid w:val="00600D7C"/>
    <w:rsid w:val="0060118D"/>
    <w:rsid w:val="006016FB"/>
    <w:rsid w:val="0060327F"/>
    <w:rsid w:val="00604446"/>
    <w:rsid w:val="00604B7B"/>
    <w:rsid w:val="00604F5F"/>
    <w:rsid w:val="006053CF"/>
    <w:rsid w:val="0060599C"/>
    <w:rsid w:val="00605F2B"/>
    <w:rsid w:val="0060605F"/>
    <w:rsid w:val="006065A3"/>
    <w:rsid w:val="006069C4"/>
    <w:rsid w:val="00606CBD"/>
    <w:rsid w:val="00606E4A"/>
    <w:rsid w:val="0060732F"/>
    <w:rsid w:val="006100C5"/>
    <w:rsid w:val="0061056A"/>
    <w:rsid w:val="006107B3"/>
    <w:rsid w:val="006109DB"/>
    <w:rsid w:val="006110B4"/>
    <w:rsid w:val="006114C5"/>
    <w:rsid w:val="0061161E"/>
    <w:rsid w:val="0061191C"/>
    <w:rsid w:val="00612410"/>
    <w:rsid w:val="00612E00"/>
    <w:rsid w:val="00612E6C"/>
    <w:rsid w:val="006133E4"/>
    <w:rsid w:val="00613426"/>
    <w:rsid w:val="00613852"/>
    <w:rsid w:val="00613E05"/>
    <w:rsid w:val="00614399"/>
    <w:rsid w:val="00614679"/>
    <w:rsid w:val="00615573"/>
    <w:rsid w:val="006168B9"/>
    <w:rsid w:val="00616AB8"/>
    <w:rsid w:val="00616F45"/>
    <w:rsid w:val="00617360"/>
    <w:rsid w:val="00617DBC"/>
    <w:rsid w:val="0062009C"/>
    <w:rsid w:val="00620371"/>
    <w:rsid w:val="00620475"/>
    <w:rsid w:val="006204EB"/>
    <w:rsid w:val="00620CD1"/>
    <w:rsid w:val="00620E3B"/>
    <w:rsid w:val="0062125A"/>
    <w:rsid w:val="00621616"/>
    <w:rsid w:val="00621987"/>
    <w:rsid w:val="00621A32"/>
    <w:rsid w:val="0062260E"/>
    <w:rsid w:val="00622B4F"/>
    <w:rsid w:val="00622D61"/>
    <w:rsid w:val="006231FE"/>
    <w:rsid w:val="00623AB6"/>
    <w:rsid w:val="006240F2"/>
    <w:rsid w:val="00624192"/>
    <w:rsid w:val="0062440A"/>
    <w:rsid w:val="0062481B"/>
    <w:rsid w:val="0062492B"/>
    <w:rsid w:val="00624C97"/>
    <w:rsid w:val="006250C3"/>
    <w:rsid w:val="0062525D"/>
    <w:rsid w:val="00625558"/>
    <w:rsid w:val="00625D91"/>
    <w:rsid w:val="00626506"/>
    <w:rsid w:val="006266BF"/>
    <w:rsid w:val="00626984"/>
    <w:rsid w:val="00626C38"/>
    <w:rsid w:val="00626D02"/>
    <w:rsid w:val="0062750A"/>
    <w:rsid w:val="006276C5"/>
    <w:rsid w:val="0062780A"/>
    <w:rsid w:val="00627AC7"/>
    <w:rsid w:val="00627DE1"/>
    <w:rsid w:val="006301E5"/>
    <w:rsid w:val="0063055B"/>
    <w:rsid w:val="00630B19"/>
    <w:rsid w:val="00630FBB"/>
    <w:rsid w:val="006317B3"/>
    <w:rsid w:val="006317FF"/>
    <w:rsid w:val="00631B94"/>
    <w:rsid w:val="00631C0F"/>
    <w:rsid w:val="006321DC"/>
    <w:rsid w:val="00632B10"/>
    <w:rsid w:val="00632D09"/>
    <w:rsid w:val="00633485"/>
    <w:rsid w:val="0063396C"/>
    <w:rsid w:val="00633F8A"/>
    <w:rsid w:val="00634F6E"/>
    <w:rsid w:val="00635025"/>
    <w:rsid w:val="00635386"/>
    <w:rsid w:val="0063544E"/>
    <w:rsid w:val="00635696"/>
    <w:rsid w:val="00635798"/>
    <w:rsid w:val="0063592E"/>
    <w:rsid w:val="006360E5"/>
    <w:rsid w:val="00636353"/>
    <w:rsid w:val="00636640"/>
    <w:rsid w:val="006366A8"/>
    <w:rsid w:val="00637747"/>
    <w:rsid w:val="00637891"/>
    <w:rsid w:val="00637D2D"/>
    <w:rsid w:val="00637DA6"/>
    <w:rsid w:val="00640827"/>
    <w:rsid w:val="00640FAA"/>
    <w:rsid w:val="006419FA"/>
    <w:rsid w:val="0064293A"/>
    <w:rsid w:val="00642F5B"/>
    <w:rsid w:val="0064379E"/>
    <w:rsid w:val="0064395F"/>
    <w:rsid w:val="00643CF4"/>
    <w:rsid w:val="00643FFA"/>
    <w:rsid w:val="0064445C"/>
    <w:rsid w:val="00644AAB"/>
    <w:rsid w:val="00645235"/>
    <w:rsid w:val="006453A5"/>
    <w:rsid w:val="00645B20"/>
    <w:rsid w:val="00645CD3"/>
    <w:rsid w:val="006471F7"/>
    <w:rsid w:val="006474DB"/>
    <w:rsid w:val="00650735"/>
    <w:rsid w:val="00650C95"/>
    <w:rsid w:val="0065169A"/>
    <w:rsid w:val="0065177A"/>
    <w:rsid w:val="00651A03"/>
    <w:rsid w:val="00651B91"/>
    <w:rsid w:val="006523A6"/>
    <w:rsid w:val="0065310E"/>
    <w:rsid w:val="0065439A"/>
    <w:rsid w:val="00654868"/>
    <w:rsid w:val="00654C03"/>
    <w:rsid w:val="00655055"/>
    <w:rsid w:val="00655233"/>
    <w:rsid w:val="00655241"/>
    <w:rsid w:val="00655C63"/>
    <w:rsid w:val="00655C9F"/>
    <w:rsid w:val="00656198"/>
    <w:rsid w:val="00656878"/>
    <w:rsid w:val="00656900"/>
    <w:rsid w:val="00656AF8"/>
    <w:rsid w:val="00656FDC"/>
    <w:rsid w:val="006578FD"/>
    <w:rsid w:val="00657BDE"/>
    <w:rsid w:val="0066078A"/>
    <w:rsid w:val="006618BB"/>
    <w:rsid w:val="00662658"/>
    <w:rsid w:val="0066329F"/>
    <w:rsid w:val="006641E3"/>
    <w:rsid w:val="0066440A"/>
    <w:rsid w:val="00664441"/>
    <w:rsid w:val="006647C5"/>
    <w:rsid w:val="00665452"/>
    <w:rsid w:val="0066643F"/>
    <w:rsid w:val="00666A4C"/>
    <w:rsid w:val="00666B0D"/>
    <w:rsid w:val="006673FB"/>
    <w:rsid w:val="00667B59"/>
    <w:rsid w:val="00667CEA"/>
    <w:rsid w:val="006701F1"/>
    <w:rsid w:val="0067022F"/>
    <w:rsid w:val="006711B5"/>
    <w:rsid w:val="0067166A"/>
    <w:rsid w:val="00671932"/>
    <w:rsid w:val="00671A3C"/>
    <w:rsid w:val="00671AB2"/>
    <w:rsid w:val="00671BB0"/>
    <w:rsid w:val="00671C09"/>
    <w:rsid w:val="00671D50"/>
    <w:rsid w:val="00671EEB"/>
    <w:rsid w:val="006722B5"/>
    <w:rsid w:val="006722B9"/>
    <w:rsid w:val="006722F2"/>
    <w:rsid w:val="00672628"/>
    <w:rsid w:val="00672F39"/>
    <w:rsid w:val="0067375C"/>
    <w:rsid w:val="00673A83"/>
    <w:rsid w:val="00673B94"/>
    <w:rsid w:val="006740B2"/>
    <w:rsid w:val="0067489C"/>
    <w:rsid w:val="00675A94"/>
    <w:rsid w:val="00675ECA"/>
    <w:rsid w:val="00676789"/>
    <w:rsid w:val="00676C67"/>
    <w:rsid w:val="00677027"/>
    <w:rsid w:val="00677CEC"/>
    <w:rsid w:val="00680014"/>
    <w:rsid w:val="006824A3"/>
    <w:rsid w:val="006829B5"/>
    <w:rsid w:val="00682E52"/>
    <w:rsid w:val="00683596"/>
    <w:rsid w:val="00683687"/>
    <w:rsid w:val="00685A5A"/>
    <w:rsid w:val="00685B4B"/>
    <w:rsid w:val="00685BE3"/>
    <w:rsid w:val="006862D9"/>
    <w:rsid w:val="0068644B"/>
    <w:rsid w:val="0068698F"/>
    <w:rsid w:val="00686E45"/>
    <w:rsid w:val="006871E6"/>
    <w:rsid w:val="00687805"/>
    <w:rsid w:val="006878FE"/>
    <w:rsid w:val="00687928"/>
    <w:rsid w:val="00690234"/>
    <w:rsid w:val="006915F3"/>
    <w:rsid w:val="00691A14"/>
    <w:rsid w:val="00691BAE"/>
    <w:rsid w:val="00691C7C"/>
    <w:rsid w:val="0069255E"/>
    <w:rsid w:val="006926AA"/>
    <w:rsid w:val="006929C3"/>
    <w:rsid w:val="006939B0"/>
    <w:rsid w:val="00693EE5"/>
    <w:rsid w:val="00694168"/>
    <w:rsid w:val="0069437C"/>
    <w:rsid w:val="00694589"/>
    <w:rsid w:val="00694733"/>
    <w:rsid w:val="00695689"/>
    <w:rsid w:val="00695AAA"/>
    <w:rsid w:val="00696039"/>
    <w:rsid w:val="006960E6"/>
    <w:rsid w:val="0069642B"/>
    <w:rsid w:val="00696665"/>
    <w:rsid w:val="00696AC0"/>
    <w:rsid w:val="00696FB6"/>
    <w:rsid w:val="00697BE9"/>
    <w:rsid w:val="00697C49"/>
    <w:rsid w:val="006A00B9"/>
    <w:rsid w:val="006A0285"/>
    <w:rsid w:val="006A08A5"/>
    <w:rsid w:val="006A1588"/>
    <w:rsid w:val="006A289F"/>
    <w:rsid w:val="006A3726"/>
    <w:rsid w:val="006A3A6B"/>
    <w:rsid w:val="006A3C8E"/>
    <w:rsid w:val="006A3E08"/>
    <w:rsid w:val="006A4012"/>
    <w:rsid w:val="006A4271"/>
    <w:rsid w:val="006A47EB"/>
    <w:rsid w:val="006A5452"/>
    <w:rsid w:val="006A5816"/>
    <w:rsid w:val="006A60E8"/>
    <w:rsid w:val="006A62BC"/>
    <w:rsid w:val="006A6770"/>
    <w:rsid w:val="006A6820"/>
    <w:rsid w:val="006A6C54"/>
    <w:rsid w:val="006A7172"/>
    <w:rsid w:val="006A7188"/>
    <w:rsid w:val="006A7B35"/>
    <w:rsid w:val="006B0894"/>
    <w:rsid w:val="006B0AE4"/>
    <w:rsid w:val="006B1D19"/>
    <w:rsid w:val="006B20BF"/>
    <w:rsid w:val="006B32FB"/>
    <w:rsid w:val="006B341F"/>
    <w:rsid w:val="006B362F"/>
    <w:rsid w:val="006B36DD"/>
    <w:rsid w:val="006B3947"/>
    <w:rsid w:val="006B3F59"/>
    <w:rsid w:val="006B4442"/>
    <w:rsid w:val="006B48ED"/>
    <w:rsid w:val="006B4C3C"/>
    <w:rsid w:val="006B5347"/>
    <w:rsid w:val="006B555E"/>
    <w:rsid w:val="006B5AC7"/>
    <w:rsid w:val="006B643C"/>
    <w:rsid w:val="006B7297"/>
    <w:rsid w:val="006B7792"/>
    <w:rsid w:val="006B79AA"/>
    <w:rsid w:val="006C0554"/>
    <w:rsid w:val="006C0B44"/>
    <w:rsid w:val="006C1042"/>
    <w:rsid w:val="006C1CD0"/>
    <w:rsid w:val="006C215C"/>
    <w:rsid w:val="006C2560"/>
    <w:rsid w:val="006C2E74"/>
    <w:rsid w:val="006C30DA"/>
    <w:rsid w:val="006C359A"/>
    <w:rsid w:val="006C3A54"/>
    <w:rsid w:val="006C3F5A"/>
    <w:rsid w:val="006C3F68"/>
    <w:rsid w:val="006C475D"/>
    <w:rsid w:val="006C4825"/>
    <w:rsid w:val="006C4C15"/>
    <w:rsid w:val="006C529D"/>
    <w:rsid w:val="006C5732"/>
    <w:rsid w:val="006C69AA"/>
    <w:rsid w:val="006C7075"/>
    <w:rsid w:val="006C7A1F"/>
    <w:rsid w:val="006D12E1"/>
    <w:rsid w:val="006D1CD8"/>
    <w:rsid w:val="006D2E57"/>
    <w:rsid w:val="006D320A"/>
    <w:rsid w:val="006D3724"/>
    <w:rsid w:val="006D3885"/>
    <w:rsid w:val="006D3932"/>
    <w:rsid w:val="006D3AA8"/>
    <w:rsid w:val="006D4B5F"/>
    <w:rsid w:val="006D5D3F"/>
    <w:rsid w:val="006D5E7E"/>
    <w:rsid w:val="006D5E87"/>
    <w:rsid w:val="006D61DF"/>
    <w:rsid w:val="006D7547"/>
    <w:rsid w:val="006D75DB"/>
    <w:rsid w:val="006D7D3B"/>
    <w:rsid w:val="006E0BC8"/>
    <w:rsid w:val="006E0CC5"/>
    <w:rsid w:val="006E0E98"/>
    <w:rsid w:val="006E128F"/>
    <w:rsid w:val="006E16F5"/>
    <w:rsid w:val="006E1C3A"/>
    <w:rsid w:val="006E1DD8"/>
    <w:rsid w:val="006E1FBF"/>
    <w:rsid w:val="006E254C"/>
    <w:rsid w:val="006E361C"/>
    <w:rsid w:val="006E3C58"/>
    <w:rsid w:val="006E3DC3"/>
    <w:rsid w:val="006E3E88"/>
    <w:rsid w:val="006E46EC"/>
    <w:rsid w:val="006E477C"/>
    <w:rsid w:val="006E47A9"/>
    <w:rsid w:val="006E4D78"/>
    <w:rsid w:val="006E4ECA"/>
    <w:rsid w:val="006E554C"/>
    <w:rsid w:val="006E595E"/>
    <w:rsid w:val="006E5ED2"/>
    <w:rsid w:val="006E69E1"/>
    <w:rsid w:val="006E6D0F"/>
    <w:rsid w:val="006E7857"/>
    <w:rsid w:val="006E78AE"/>
    <w:rsid w:val="006F0122"/>
    <w:rsid w:val="006F07DB"/>
    <w:rsid w:val="006F0D43"/>
    <w:rsid w:val="006F0EF3"/>
    <w:rsid w:val="006F1297"/>
    <w:rsid w:val="006F15B8"/>
    <w:rsid w:val="006F1BB1"/>
    <w:rsid w:val="006F23FC"/>
    <w:rsid w:val="006F278F"/>
    <w:rsid w:val="006F48CB"/>
    <w:rsid w:val="006F4F79"/>
    <w:rsid w:val="006F5057"/>
    <w:rsid w:val="006F5273"/>
    <w:rsid w:val="006F6DF6"/>
    <w:rsid w:val="006F6E16"/>
    <w:rsid w:val="006F7823"/>
    <w:rsid w:val="006F79DB"/>
    <w:rsid w:val="006F7A8A"/>
    <w:rsid w:val="006F7CEC"/>
    <w:rsid w:val="00700545"/>
    <w:rsid w:val="00700998"/>
    <w:rsid w:val="00700CE4"/>
    <w:rsid w:val="007011A3"/>
    <w:rsid w:val="00701B16"/>
    <w:rsid w:val="00701C48"/>
    <w:rsid w:val="00701DEF"/>
    <w:rsid w:val="00701F1D"/>
    <w:rsid w:val="00701FCB"/>
    <w:rsid w:val="00702CB1"/>
    <w:rsid w:val="00702DC0"/>
    <w:rsid w:val="00702E8D"/>
    <w:rsid w:val="00703135"/>
    <w:rsid w:val="00703C61"/>
    <w:rsid w:val="0070432A"/>
    <w:rsid w:val="00704FD0"/>
    <w:rsid w:val="007050E3"/>
    <w:rsid w:val="007059DE"/>
    <w:rsid w:val="00705AE0"/>
    <w:rsid w:val="00705B9D"/>
    <w:rsid w:val="00706169"/>
    <w:rsid w:val="0070684D"/>
    <w:rsid w:val="0070747F"/>
    <w:rsid w:val="00707652"/>
    <w:rsid w:val="00707686"/>
    <w:rsid w:val="00707981"/>
    <w:rsid w:val="007079AF"/>
    <w:rsid w:val="00707F3D"/>
    <w:rsid w:val="00710067"/>
    <w:rsid w:val="00711210"/>
    <w:rsid w:val="007116ED"/>
    <w:rsid w:val="00711EF0"/>
    <w:rsid w:val="007121AA"/>
    <w:rsid w:val="00712B3E"/>
    <w:rsid w:val="0071305F"/>
    <w:rsid w:val="007131CA"/>
    <w:rsid w:val="00713DFF"/>
    <w:rsid w:val="00713EBE"/>
    <w:rsid w:val="007141E2"/>
    <w:rsid w:val="00714606"/>
    <w:rsid w:val="0071588D"/>
    <w:rsid w:val="0071624B"/>
    <w:rsid w:val="007177D5"/>
    <w:rsid w:val="00717D7D"/>
    <w:rsid w:val="00717E5E"/>
    <w:rsid w:val="007202A2"/>
    <w:rsid w:val="00720A20"/>
    <w:rsid w:val="00721283"/>
    <w:rsid w:val="00721AB2"/>
    <w:rsid w:val="00721E9F"/>
    <w:rsid w:val="00721F43"/>
    <w:rsid w:val="00722113"/>
    <w:rsid w:val="00722586"/>
    <w:rsid w:val="007225A5"/>
    <w:rsid w:val="007236AC"/>
    <w:rsid w:val="00723A2A"/>
    <w:rsid w:val="00723C2C"/>
    <w:rsid w:val="00724148"/>
    <w:rsid w:val="00724487"/>
    <w:rsid w:val="00724601"/>
    <w:rsid w:val="00724ACD"/>
    <w:rsid w:val="00725006"/>
    <w:rsid w:val="00725414"/>
    <w:rsid w:val="0072548A"/>
    <w:rsid w:val="00725634"/>
    <w:rsid w:val="00725D49"/>
    <w:rsid w:val="00725F7E"/>
    <w:rsid w:val="0072645A"/>
    <w:rsid w:val="00726CB0"/>
    <w:rsid w:val="00726E80"/>
    <w:rsid w:val="007273EE"/>
    <w:rsid w:val="00727D95"/>
    <w:rsid w:val="00727E5F"/>
    <w:rsid w:val="00727FA7"/>
    <w:rsid w:val="0073047E"/>
    <w:rsid w:val="007309C7"/>
    <w:rsid w:val="00730EB9"/>
    <w:rsid w:val="00731637"/>
    <w:rsid w:val="00731C74"/>
    <w:rsid w:val="00731CFA"/>
    <w:rsid w:val="007320AD"/>
    <w:rsid w:val="00732352"/>
    <w:rsid w:val="007330F4"/>
    <w:rsid w:val="00733767"/>
    <w:rsid w:val="007338D4"/>
    <w:rsid w:val="00734398"/>
    <w:rsid w:val="00734BA7"/>
    <w:rsid w:val="00734C6F"/>
    <w:rsid w:val="00734D07"/>
    <w:rsid w:val="00734E51"/>
    <w:rsid w:val="00734E85"/>
    <w:rsid w:val="00735EF7"/>
    <w:rsid w:val="00736CAD"/>
    <w:rsid w:val="00740D20"/>
    <w:rsid w:val="0074154C"/>
    <w:rsid w:val="0074158F"/>
    <w:rsid w:val="00741B3F"/>
    <w:rsid w:val="00741D38"/>
    <w:rsid w:val="007439F2"/>
    <w:rsid w:val="00743FCC"/>
    <w:rsid w:val="00744415"/>
    <w:rsid w:val="00744469"/>
    <w:rsid w:val="00744719"/>
    <w:rsid w:val="007456EA"/>
    <w:rsid w:val="00745A5D"/>
    <w:rsid w:val="00745BA8"/>
    <w:rsid w:val="00745F95"/>
    <w:rsid w:val="007461A7"/>
    <w:rsid w:val="0074649E"/>
    <w:rsid w:val="00746529"/>
    <w:rsid w:val="00746969"/>
    <w:rsid w:val="00750176"/>
    <w:rsid w:val="0075053C"/>
    <w:rsid w:val="0075061D"/>
    <w:rsid w:val="00750E27"/>
    <w:rsid w:val="007512CC"/>
    <w:rsid w:val="00751505"/>
    <w:rsid w:val="00751794"/>
    <w:rsid w:val="00751C50"/>
    <w:rsid w:val="00752787"/>
    <w:rsid w:val="007527B8"/>
    <w:rsid w:val="007527DE"/>
    <w:rsid w:val="00752898"/>
    <w:rsid w:val="007531BF"/>
    <w:rsid w:val="007531F4"/>
    <w:rsid w:val="007548C4"/>
    <w:rsid w:val="00754C2D"/>
    <w:rsid w:val="00754F77"/>
    <w:rsid w:val="0075519B"/>
    <w:rsid w:val="00755D0C"/>
    <w:rsid w:val="00755DBC"/>
    <w:rsid w:val="0075614C"/>
    <w:rsid w:val="007568F5"/>
    <w:rsid w:val="007569B4"/>
    <w:rsid w:val="00757643"/>
    <w:rsid w:val="00757A2E"/>
    <w:rsid w:val="007608F7"/>
    <w:rsid w:val="0076097A"/>
    <w:rsid w:val="00760A44"/>
    <w:rsid w:val="00761FF5"/>
    <w:rsid w:val="007628EA"/>
    <w:rsid w:val="00762B20"/>
    <w:rsid w:val="00763A91"/>
    <w:rsid w:val="00763EA8"/>
    <w:rsid w:val="00763FD9"/>
    <w:rsid w:val="00764619"/>
    <w:rsid w:val="00764889"/>
    <w:rsid w:val="00764920"/>
    <w:rsid w:val="007656C1"/>
    <w:rsid w:val="00765AA3"/>
    <w:rsid w:val="00765DC4"/>
    <w:rsid w:val="00766693"/>
    <w:rsid w:val="00767333"/>
    <w:rsid w:val="00767DED"/>
    <w:rsid w:val="0077019C"/>
    <w:rsid w:val="00770353"/>
    <w:rsid w:val="007707BE"/>
    <w:rsid w:val="00770818"/>
    <w:rsid w:val="007711F5"/>
    <w:rsid w:val="00771468"/>
    <w:rsid w:val="00771973"/>
    <w:rsid w:val="007719AF"/>
    <w:rsid w:val="00771B47"/>
    <w:rsid w:val="0077222C"/>
    <w:rsid w:val="0077239E"/>
    <w:rsid w:val="007724AD"/>
    <w:rsid w:val="00772908"/>
    <w:rsid w:val="007730C8"/>
    <w:rsid w:val="007736DC"/>
    <w:rsid w:val="007739DD"/>
    <w:rsid w:val="0077401B"/>
    <w:rsid w:val="007742DE"/>
    <w:rsid w:val="007742F8"/>
    <w:rsid w:val="007744EA"/>
    <w:rsid w:val="00774B3F"/>
    <w:rsid w:val="007752AF"/>
    <w:rsid w:val="007757D1"/>
    <w:rsid w:val="00775824"/>
    <w:rsid w:val="00775F63"/>
    <w:rsid w:val="007762EB"/>
    <w:rsid w:val="0077676F"/>
    <w:rsid w:val="007768E7"/>
    <w:rsid w:val="007769EF"/>
    <w:rsid w:val="0077759C"/>
    <w:rsid w:val="0078000A"/>
    <w:rsid w:val="007801B6"/>
    <w:rsid w:val="00780944"/>
    <w:rsid w:val="00780A40"/>
    <w:rsid w:val="00780E63"/>
    <w:rsid w:val="00781104"/>
    <w:rsid w:val="007815DE"/>
    <w:rsid w:val="00781652"/>
    <w:rsid w:val="0078176C"/>
    <w:rsid w:val="00781B5B"/>
    <w:rsid w:val="0078216E"/>
    <w:rsid w:val="00782836"/>
    <w:rsid w:val="00782878"/>
    <w:rsid w:val="007837FE"/>
    <w:rsid w:val="00783810"/>
    <w:rsid w:val="00784412"/>
    <w:rsid w:val="0078483F"/>
    <w:rsid w:val="00784D02"/>
    <w:rsid w:val="007851E9"/>
    <w:rsid w:val="007852C6"/>
    <w:rsid w:val="0078562B"/>
    <w:rsid w:val="00785B6F"/>
    <w:rsid w:val="00785BE1"/>
    <w:rsid w:val="00785EED"/>
    <w:rsid w:val="007863B3"/>
    <w:rsid w:val="00786FC4"/>
    <w:rsid w:val="0078747B"/>
    <w:rsid w:val="00787787"/>
    <w:rsid w:val="00787F2C"/>
    <w:rsid w:val="00790139"/>
    <w:rsid w:val="00790B31"/>
    <w:rsid w:val="00790B68"/>
    <w:rsid w:val="007916ED"/>
    <w:rsid w:val="00791B66"/>
    <w:rsid w:val="00792CC7"/>
    <w:rsid w:val="00792D8F"/>
    <w:rsid w:val="00793032"/>
    <w:rsid w:val="00793D46"/>
    <w:rsid w:val="00793E38"/>
    <w:rsid w:val="0079415A"/>
    <w:rsid w:val="00794809"/>
    <w:rsid w:val="00794898"/>
    <w:rsid w:val="00794E2D"/>
    <w:rsid w:val="007957BE"/>
    <w:rsid w:val="007958C6"/>
    <w:rsid w:val="00795C90"/>
    <w:rsid w:val="007961FC"/>
    <w:rsid w:val="007969A1"/>
    <w:rsid w:val="007973DD"/>
    <w:rsid w:val="007975BF"/>
    <w:rsid w:val="00797CA7"/>
    <w:rsid w:val="007A0840"/>
    <w:rsid w:val="007A130F"/>
    <w:rsid w:val="007A14A8"/>
    <w:rsid w:val="007A1BFB"/>
    <w:rsid w:val="007A2129"/>
    <w:rsid w:val="007A219E"/>
    <w:rsid w:val="007A24E7"/>
    <w:rsid w:val="007A2EAD"/>
    <w:rsid w:val="007A2EC6"/>
    <w:rsid w:val="007A3115"/>
    <w:rsid w:val="007A32A4"/>
    <w:rsid w:val="007A35C0"/>
    <w:rsid w:val="007A3A8A"/>
    <w:rsid w:val="007A4176"/>
    <w:rsid w:val="007A56B2"/>
    <w:rsid w:val="007A5D50"/>
    <w:rsid w:val="007A5DBB"/>
    <w:rsid w:val="007A5FD7"/>
    <w:rsid w:val="007A68AB"/>
    <w:rsid w:val="007A6973"/>
    <w:rsid w:val="007A70BC"/>
    <w:rsid w:val="007A72E9"/>
    <w:rsid w:val="007A792B"/>
    <w:rsid w:val="007A7A6F"/>
    <w:rsid w:val="007B035A"/>
    <w:rsid w:val="007B0A7C"/>
    <w:rsid w:val="007B12FD"/>
    <w:rsid w:val="007B1AAE"/>
    <w:rsid w:val="007B1E06"/>
    <w:rsid w:val="007B2119"/>
    <w:rsid w:val="007B2B1F"/>
    <w:rsid w:val="007B345A"/>
    <w:rsid w:val="007B4D13"/>
    <w:rsid w:val="007B5574"/>
    <w:rsid w:val="007B58BE"/>
    <w:rsid w:val="007B641E"/>
    <w:rsid w:val="007B69E3"/>
    <w:rsid w:val="007B6BCD"/>
    <w:rsid w:val="007B777F"/>
    <w:rsid w:val="007B7ACC"/>
    <w:rsid w:val="007B7CD0"/>
    <w:rsid w:val="007C126D"/>
    <w:rsid w:val="007C18B4"/>
    <w:rsid w:val="007C25BB"/>
    <w:rsid w:val="007C27D5"/>
    <w:rsid w:val="007C2E5A"/>
    <w:rsid w:val="007C315C"/>
    <w:rsid w:val="007C340D"/>
    <w:rsid w:val="007C41F5"/>
    <w:rsid w:val="007C45C9"/>
    <w:rsid w:val="007C4B29"/>
    <w:rsid w:val="007C5820"/>
    <w:rsid w:val="007C5892"/>
    <w:rsid w:val="007C5EEB"/>
    <w:rsid w:val="007C63D8"/>
    <w:rsid w:val="007C751E"/>
    <w:rsid w:val="007D0A1C"/>
    <w:rsid w:val="007D0F05"/>
    <w:rsid w:val="007D147D"/>
    <w:rsid w:val="007D16C4"/>
    <w:rsid w:val="007D1F97"/>
    <w:rsid w:val="007D2729"/>
    <w:rsid w:val="007D2807"/>
    <w:rsid w:val="007D296D"/>
    <w:rsid w:val="007D2AD8"/>
    <w:rsid w:val="007D325C"/>
    <w:rsid w:val="007D3B22"/>
    <w:rsid w:val="007D3DD4"/>
    <w:rsid w:val="007D3EE8"/>
    <w:rsid w:val="007D41AD"/>
    <w:rsid w:val="007D49A7"/>
    <w:rsid w:val="007D5908"/>
    <w:rsid w:val="007D5A4B"/>
    <w:rsid w:val="007D6734"/>
    <w:rsid w:val="007D6883"/>
    <w:rsid w:val="007D6EAF"/>
    <w:rsid w:val="007D6F5F"/>
    <w:rsid w:val="007D750C"/>
    <w:rsid w:val="007D76F7"/>
    <w:rsid w:val="007D7851"/>
    <w:rsid w:val="007D7DBA"/>
    <w:rsid w:val="007E04A1"/>
    <w:rsid w:val="007E0BA8"/>
    <w:rsid w:val="007E0E83"/>
    <w:rsid w:val="007E12AE"/>
    <w:rsid w:val="007E158B"/>
    <w:rsid w:val="007E1928"/>
    <w:rsid w:val="007E1B09"/>
    <w:rsid w:val="007E35CA"/>
    <w:rsid w:val="007E368B"/>
    <w:rsid w:val="007E38B5"/>
    <w:rsid w:val="007E46F4"/>
    <w:rsid w:val="007E52F5"/>
    <w:rsid w:val="007E538B"/>
    <w:rsid w:val="007E5D52"/>
    <w:rsid w:val="007E60B3"/>
    <w:rsid w:val="007E617C"/>
    <w:rsid w:val="007E7994"/>
    <w:rsid w:val="007F0831"/>
    <w:rsid w:val="007F09DC"/>
    <w:rsid w:val="007F0A42"/>
    <w:rsid w:val="007F0D1D"/>
    <w:rsid w:val="007F1529"/>
    <w:rsid w:val="007F1867"/>
    <w:rsid w:val="007F18E0"/>
    <w:rsid w:val="007F1A00"/>
    <w:rsid w:val="007F1D12"/>
    <w:rsid w:val="007F1D6C"/>
    <w:rsid w:val="007F225A"/>
    <w:rsid w:val="007F279C"/>
    <w:rsid w:val="007F2878"/>
    <w:rsid w:val="007F2EC6"/>
    <w:rsid w:val="007F309D"/>
    <w:rsid w:val="007F31B2"/>
    <w:rsid w:val="007F33A7"/>
    <w:rsid w:val="007F341D"/>
    <w:rsid w:val="007F3C3F"/>
    <w:rsid w:val="007F3D81"/>
    <w:rsid w:val="007F4488"/>
    <w:rsid w:val="007F4781"/>
    <w:rsid w:val="007F5147"/>
    <w:rsid w:val="007F519F"/>
    <w:rsid w:val="007F521A"/>
    <w:rsid w:val="007F5640"/>
    <w:rsid w:val="007F62AA"/>
    <w:rsid w:val="007F642D"/>
    <w:rsid w:val="007F670D"/>
    <w:rsid w:val="00800C94"/>
    <w:rsid w:val="0080271B"/>
    <w:rsid w:val="00802722"/>
    <w:rsid w:val="00802EDB"/>
    <w:rsid w:val="00803361"/>
    <w:rsid w:val="008034DB"/>
    <w:rsid w:val="00803564"/>
    <w:rsid w:val="0080434B"/>
    <w:rsid w:val="00804666"/>
    <w:rsid w:val="00804DCF"/>
    <w:rsid w:val="00805188"/>
    <w:rsid w:val="00805F29"/>
    <w:rsid w:val="008063D0"/>
    <w:rsid w:val="0081031F"/>
    <w:rsid w:val="00810D32"/>
    <w:rsid w:val="00810F8D"/>
    <w:rsid w:val="00811643"/>
    <w:rsid w:val="00811735"/>
    <w:rsid w:val="00811C82"/>
    <w:rsid w:val="008120FC"/>
    <w:rsid w:val="0081277D"/>
    <w:rsid w:val="00812EE3"/>
    <w:rsid w:val="00812FB5"/>
    <w:rsid w:val="008133D0"/>
    <w:rsid w:val="00813952"/>
    <w:rsid w:val="00813C24"/>
    <w:rsid w:val="008149EB"/>
    <w:rsid w:val="00814D79"/>
    <w:rsid w:val="00814F62"/>
    <w:rsid w:val="008160DB"/>
    <w:rsid w:val="0081642B"/>
    <w:rsid w:val="00816665"/>
    <w:rsid w:val="00816856"/>
    <w:rsid w:val="00816866"/>
    <w:rsid w:val="008169FF"/>
    <w:rsid w:val="00816D07"/>
    <w:rsid w:val="00816FC4"/>
    <w:rsid w:val="0081709C"/>
    <w:rsid w:val="00817535"/>
    <w:rsid w:val="00817678"/>
    <w:rsid w:val="00817A3F"/>
    <w:rsid w:val="00817AA2"/>
    <w:rsid w:val="00817C2D"/>
    <w:rsid w:val="008209C6"/>
    <w:rsid w:val="008213DA"/>
    <w:rsid w:val="008215B6"/>
    <w:rsid w:val="00821C01"/>
    <w:rsid w:val="00821C56"/>
    <w:rsid w:val="00821C62"/>
    <w:rsid w:val="00821C67"/>
    <w:rsid w:val="008223A1"/>
    <w:rsid w:val="0082301B"/>
    <w:rsid w:val="008233C7"/>
    <w:rsid w:val="0082358C"/>
    <w:rsid w:val="00823A22"/>
    <w:rsid w:val="00823C49"/>
    <w:rsid w:val="00823F79"/>
    <w:rsid w:val="0082434E"/>
    <w:rsid w:val="008243D5"/>
    <w:rsid w:val="00824A3F"/>
    <w:rsid w:val="00824C70"/>
    <w:rsid w:val="00824F93"/>
    <w:rsid w:val="00825163"/>
    <w:rsid w:val="00825B21"/>
    <w:rsid w:val="00825B7F"/>
    <w:rsid w:val="00826331"/>
    <w:rsid w:val="00827434"/>
    <w:rsid w:val="0082745A"/>
    <w:rsid w:val="008276B0"/>
    <w:rsid w:val="008276B4"/>
    <w:rsid w:val="0082799C"/>
    <w:rsid w:val="00827C68"/>
    <w:rsid w:val="00830397"/>
    <w:rsid w:val="0083080A"/>
    <w:rsid w:val="00830B79"/>
    <w:rsid w:val="008312AB"/>
    <w:rsid w:val="00831862"/>
    <w:rsid w:val="00831895"/>
    <w:rsid w:val="0083199B"/>
    <w:rsid w:val="00832660"/>
    <w:rsid w:val="00832A00"/>
    <w:rsid w:val="00832D7C"/>
    <w:rsid w:val="00832E50"/>
    <w:rsid w:val="00833B8C"/>
    <w:rsid w:val="00833BD1"/>
    <w:rsid w:val="00833C3B"/>
    <w:rsid w:val="00834418"/>
    <w:rsid w:val="008347AD"/>
    <w:rsid w:val="00834D1D"/>
    <w:rsid w:val="008356A9"/>
    <w:rsid w:val="008356F0"/>
    <w:rsid w:val="00836033"/>
    <w:rsid w:val="008361C8"/>
    <w:rsid w:val="00837CA5"/>
    <w:rsid w:val="00837F4D"/>
    <w:rsid w:val="00840712"/>
    <w:rsid w:val="008416D7"/>
    <w:rsid w:val="008420B6"/>
    <w:rsid w:val="00842307"/>
    <w:rsid w:val="008424C5"/>
    <w:rsid w:val="00842D4E"/>
    <w:rsid w:val="00843131"/>
    <w:rsid w:val="00844B36"/>
    <w:rsid w:val="008450D7"/>
    <w:rsid w:val="008451E0"/>
    <w:rsid w:val="0084558F"/>
    <w:rsid w:val="008456C3"/>
    <w:rsid w:val="00846B1E"/>
    <w:rsid w:val="00846D72"/>
    <w:rsid w:val="00847480"/>
    <w:rsid w:val="00847A2A"/>
    <w:rsid w:val="00847BDD"/>
    <w:rsid w:val="00847E08"/>
    <w:rsid w:val="0085007E"/>
    <w:rsid w:val="008501FB"/>
    <w:rsid w:val="00850C62"/>
    <w:rsid w:val="00850CFC"/>
    <w:rsid w:val="00851059"/>
    <w:rsid w:val="0085105D"/>
    <w:rsid w:val="00851687"/>
    <w:rsid w:val="0085168E"/>
    <w:rsid w:val="00851B46"/>
    <w:rsid w:val="00851C17"/>
    <w:rsid w:val="0085298D"/>
    <w:rsid w:val="00852F99"/>
    <w:rsid w:val="00853483"/>
    <w:rsid w:val="0085442F"/>
    <w:rsid w:val="008544D2"/>
    <w:rsid w:val="008564E0"/>
    <w:rsid w:val="0085655A"/>
    <w:rsid w:val="00856DBE"/>
    <w:rsid w:val="00857796"/>
    <w:rsid w:val="00857D52"/>
    <w:rsid w:val="00860856"/>
    <w:rsid w:val="00861897"/>
    <w:rsid w:val="0086250A"/>
    <w:rsid w:val="00862551"/>
    <w:rsid w:val="008627E8"/>
    <w:rsid w:val="008627EC"/>
    <w:rsid w:val="008628B4"/>
    <w:rsid w:val="00862CB3"/>
    <w:rsid w:val="00863CD4"/>
    <w:rsid w:val="00863D8B"/>
    <w:rsid w:val="00863EA9"/>
    <w:rsid w:val="00864BB5"/>
    <w:rsid w:val="00864C7F"/>
    <w:rsid w:val="00864CE1"/>
    <w:rsid w:val="00865173"/>
    <w:rsid w:val="0086519A"/>
    <w:rsid w:val="0086624B"/>
    <w:rsid w:val="00866314"/>
    <w:rsid w:val="00866335"/>
    <w:rsid w:val="008667F8"/>
    <w:rsid w:val="00866C4F"/>
    <w:rsid w:val="00867036"/>
    <w:rsid w:val="008673C4"/>
    <w:rsid w:val="00867CBE"/>
    <w:rsid w:val="00867D9B"/>
    <w:rsid w:val="00870074"/>
    <w:rsid w:val="008701E1"/>
    <w:rsid w:val="00870267"/>
    <w:rsid w:val="00870886"/>
    <w:rsid w:val="00870C8C"/>
    <w:rsid w:val="00871A56"/>
    <w:rsid w:val="008725E2"/>
    <w:rsid w:val="00872696"/>
    <w:rsid w:val="008727D1"/>
    <w:rsid w:val="00873586"/>
    <w:rsid w:val="00873C9A"/>
    <w:rsid w:val="00874AB0"/>
    <w:rsid w:val="00874C4D"/>
    <w:rsid w:val="00875334"/>
    <w:rsid w:val="008760B1"/>
    <w:rsid w:val="00876AA4"/>
    <w:rsid w:val="00877505"/>
    <w:rsid w:val="0087754F"/>
    <w:rsid w:val="0087774F"/>
    <w:rsid w:val="00877CCE"/>
    <w:rsid w:val="0088054D"/>
    <w:rsid w:val="00880C7F"/>
    <w:rsid w:val="0088159C"/>
    <w:rsid w:val="00881E91"/>
    <w:rsid w:val="008827D6"/>
    <w:rsid w:val="00882C6A"/>
    <w:rsid w:val="008831C7"/>
    <w:rsid w:val="00883A05"/>
    <w:rsid w:val="00884B47"/>
    <w:rsid w:val="00884E01"/>
    <w:rsid w:val="00885449"/>
    <w:rsid w:val="00885C7D"/>
    <w:rsid w:val="00885EFB"/>
    <w:rsid w:val="0088607A"/>
    <w:rsid w:val="008861E1"/>
    <w:rsid w:val="00886274"/>
    <w:rsid w:val="0088642C"/>
    <w:rsid w:val="0088646C"/>
    <w:rsid w:val="00886AD5"/>
    <w:rsid w:val="00886C0D"/>
    <w:rsid w:val="008874CE"/>
    <w:rsid w:val="00887FE6"/>
    <w:rsid w:val="0089039C"/>
    <w:rsid w:val="008908CB"/>
    <w:rsid w:val="00890ABD"/>
    <w:rsid w:val="00890E19"/>
    <w:rsid w:val="00890F03"/>
    <w:rsid w:val="008913F9"/>
    <w:rsid w:val="00891984"/>
    <w:rsid w:val="00891E9A"/>
    <w:rsid w:val="008922F7"/>
    <w:rsid w:val="0089276B"/>
    <w:rsid w:val="0089278E"/>
    <w:rsid w:val="00892DB1"/>
    <w:rsid w:val="00892F35"/>
    <w:rsid w:val="00893648"/>
    <w:rsid w:val="00894156"/>
    <w:rsid w:val="008943D0"/>
    <w:rsid w:val="008944CB"/>
    <w:rsid w:val="0089501E"/>
    <w:rsid w:val="008952C4"/>
    <w:rsid w:val="00895804"/>
    <w:rsid w:val="0089649B"/>
    <w:rsid w:val="00896569"/>
    <w:rsid w:val="00897398"/>
    <w:rsid w:val="008A054C"/>
    <w:rsid w:val="008A05BB"/>
    <w:rsid w:val="008A07F9"/>
    <w:rsid w:val="008A0941"/>
    <w:rsid w:val="008A09E7"/>
    <w:rsid w:val="008A0A93"/>
    <w:rsid w:val="008A0FE1"/>
    <w:rsid w:val="008A1214"/>
    <w:rsid w:val="008A1247"/>
    <w:rsid w:val="008A18F0"/>
    <w:rsid w:val="008A1A13"/>
    <w:rsid w:val="008A1AF0"/>
    <w:rsid w:val="008A2401"/>
    <w:rsid w:val="008A2B85"/>
    <w:rsid w:val="008A2D1F"/>
    <w:rsid w:val="008A2F8B"/>
    <w:rsid w:val="008A35A6"/>
    <w:rsid w:val="008A4850"/>
    <w:rsid w:val="008A50A8"/>
    <w:rsid w:val="008A5135"/>
    <w:rsid w:val="008A658D"/>
    <w:rsid w:val="008A6A53"/>
    <w:rsid w:val="008A7144"/>
    <w:rsid w:val="008A76C9"/>
    <w:rsid w:val="008B0192"/>
    <w:rsid w:val="008B0B1D"/>
    <w:rsid w:val="008B1821"/>
    <w:rsid w:val="008B240A"/>
    <w:rsid w:val="008B25CE"/>
    <w:rsid w:val="008B2EF3"/>
    <w:rsid w:val="008B3782"/>
    <w:rsid w:val="008B4463"/>
    <w:rsid w:val="008B45D1"/>
    <w:rsid w:val="008B469A"/>
    <w:rsid w:val="008B4762"/>
    <w:rsid w:val="008B47F2"/>
    <w:rsid w:val="008B48F4"/>
    <w:rsid w:val="008B494D"/>
    <w:rsid w:val="008B499C"/>
    <w:rsid w:val="008B4B4D"/>
    <w:rsid w:val="008B5F59"/>
    <w:rsid w:val="008B62C5"/>
    <w:rsid w:val="008B633D"/>
    <w:rsid w:val="008B6854"/>
    <w:rsid w:val="008B7155"/>
    <w:rsid w:val="008B79EB"/>
    <w:rsid w:val="008B7BF8"/>
    <w:rsid w:val="008C0117"/>
    <w:rsid w:val="008C040B"/>
    <w:rsid w:val="008C0A88"/>
    <w:rsid w:val="008C0CD6"/>
    <w:rsid w:val="008C0DBD"/>
    <w:rsid w:val="008C10B6"/>
    <w:rsid w:val="008C11B1"/>
    <w:rsid w:val="008C1748"/>
    <w:rsid w:val="008C1EE8"/>
    <w:rsid w:val="008C323E"/>
    <w:rsid w:val="008C3F9F"/>
    <w:rsid w:val="008C420F"/>
    <w:rsid w:val="008C6247"/>
    <w:rsid w:val="008C66D1"/>
    <w:rsid w:val="008C6AFC"/>
    <w:rsid w:val="008C73CD"/>
    <w:rsid w:val="008C7649"/>
    <w:rsid w:val="008C765D"/>
    <w:rsid w:val="008C78BF"/>
    <w:rsid w:val="008C79D8"/>
    <w:rsid w:val="008C7EDD"/>
    <w:rsid w:val="008D0236"/>
    <w:rsid w:val="008D02D3"/>
    <w:rsid w:val="008D084E"/>
    <w:rsid w:val="008D0DAE"/>
    <w:rsid w:val="008D1584"/>
    <w:rsid w:val="008D2519"/>
    <w:rsid w:val="008D2A16"/>
    <w:rsid w:val="008D3170"/>
    <w:rsid w:val="008D3980"/>
    <w:rsid w:val="008D398D"/>
    <w:rsid w:val="008D3AA7"/>
    <w:rsid w:val="008D3B36"/>
    <w:rsid w:val="008D48CD"/>
    <w:rsid w:val="008D4B3A"/>
    <w:rsid w:val="008D4BDB"/>
    <w:rsid w:val="008D515E"/>
    <w:rsid w:val="008D51F3"/>
    <w:rsid w:val="008D56FC"/>
    <w:rsid w:val="008D5737"/>
    <w:rsid w:val="008D5976"/>
    <w:rsid w:val="008D619D"/>
    <w:rsid w:val="008D6487"/>
    <w:rsid w:val="008D672E"/>
    <w:rsid w:val="008D6CD8"/>
    <w:rsid w:val="008D6E73"/>
    <w:rsid w:val="008D72FB"/>
    <w:rsid w:val="008D73F0"/>
    <w:rsid w:val="008D748F"/>
    <w:rsid w:val="008E017F"/>
    <w:rsid w:val="008E1601"/>
    <w:rsid w:val="008E1655"/>
    <w:rsid w:val="008E1AF0"/>
    <w:rsid w:val="008E1C9C"/>
    <w:rsid w:val="008E2089"/>
    <w:rsid w:val="008E2597"/>
    <w:rsid w:val="008E2735"/>
    <w:rsid w:val="008E3437"/>
    <w:rsid w:val="008E3A6C"/>
    <w:rsid w:val="008E3D6F"/>
    <w:rsid w:val="008E4408"/>
    <w:rsid w:val="008E450C"/>
    <w:rsid w:val="008E45CF"/>
    <w:rsid w:val="008E56C4"/>
    <w:rsid w:val="008E56F2"/>
    <w:rsid w:val="008E5E11"/>
    <w:rsid w:val="008E6FF2"/>
    <w:rsid w:val="008E7333"/>
    <w:rsid w:val="008E74D0"/>
    <w:rsid w:val="008E7535"/>
    <w:rsid w:val="008E7C7D"/>
    <w:rsid w:val="008F0446"/>
    <w:rsid w:val="008F058E"/>
    <w:rsid w:val="008F075F"/>
    <w:rsid w:val="008F0916"/>
    <w:rsid w:val="008F1B23"/>
    <w:rsid w:val="008F1DAC"/>
    <w:rsid w:val="008F222B"/>
    <w:rsid w:val="008F2383"/>
    <w:rsid w:val="008F269B"/>
    <w:rsid w:val="008F2778"/>
    <w:rsid w:val="008F28B8"/>
    <w:rsid w:val="008F2D21"/>
    <w:rsid w:val="008F2DA7"/>
    <w:rsid w:val="008F3200"/>
    <w:rsid w:val="008F42B1"/>
    <w:rsid w:val="008F430D"/>
    <w:rsid w:val="008F4B83"/>
    <w:rsid w:val="008F5152"/>
    <w:rsid w:val="008F5343"/>
    <w:rsid w:val="008F5731"/>
    <w:rsid w:val="008F5B4C"/>
    <w:rsid w:val="008F5E42"/>
    <w:rsid w:val="008F6090"/>
    <w:rsid w:val="008F7522"/>
    <w:rsid w:val="008F774E"/>
    <w:rsid w:val="008F7987"/>
    <w:rsid w:val="008F7A63"/>
    <w:rsid w:val="008F7DFD"/>
    <w:rsid w:val="009003A4"/>
    <w:rsid w:val="00900BF0"/>
    <w:rsid w:val="00900CC1"/>
    <w:rsid w:val="00900F15"/>
    <w:rsid w:val="00902474"/>
    <w:rsid w:val="009024A1"/>
    <w:rsid w:val="009024B0"/>
    <w:rsid w:val="0090257D"/>
    <w:rsid w:val="00903128"/>
    <w:rsid w:val="009032F2"/>
    <w:rsid w:val="009034A1"/>
    <w:rsid w:val="009036A7"/>
    <w:rsid w:val="00903E5F"/>
    <w:rsid w:val="00903F8B"/>
    <w:rsid w:val="00904076"/>
    <w:rsid w:val="00904112"/>
    <w:rsid w:val="009042C5"/>
    <w:rsid w:val="00905246"/>
    <w:rsid w:val="009054B8"/>
    <w:rsid w:val="00905B22"/>
    <w:rsid w:val="0090640E"/>
    <w:rsid w:val="009065C0"/>
    <w:rsid w:val="00906E5A"/>
    <w:rsid w:val="00906FB4"/>
    <w:rsid w:val="00907134"/>
    <w:rsid w:val="00907EA3"/>
    <w:rsid w:val="009102AE"/>
    <w:rsid w:val="00910D29"/>
    <w:rsid w:val="00910E02"/>
    <w:rsid w:val="00910FC6"/>
    <w:rsid w:val="00911339"/>
    <w:rsid w:val="00912229"/>
    <w:rsid w:val="0091250B"/>
    <w:rsid w:val="00912A66"/>
    <w:rsid w:val="00912E5C"/>
    <w:rsid w:val="00913011"/>
    <w:rsid w:val="0091319B"/>
    <w:rsid w:val="009133E3"/>
    <w:rsid w:val="009134CA"/>
    <w:rsid w:val="00913AE6"/>
    <w:rsid w:val="009146B4"/>
    <w:rsid w:val="00915C69"/>
    <w:rsid w:val="00915EBE"/>
    <w:rsid w:val="00915FFE"/>
    <w:rsid w:val="0091613C"/>
    <w:rsid w:val="00917141"/>
    <w:rsid w:val="00917E5F"/>
    <w:rsid w:val="00920269"/>
    <w:rsid w:val="009206C6"/>
    <w:rsid w:val="00920D3A"/>
    <w:rsid w:val="009211EF"/>
    <w:rsid w:val="00922264"/>
    <w:rsid w:val="00922752"/>
    <w:rsid w:val="009227C0"/>
    <w:rsid w:val="009235AB"/>
    <w:rsid w:val="009235C8"/>
    <w:rsid w:val="00923844"/>
    <w:rsid w:val="00923B37"/>
    <w:rsid w:val="00923EF0"/>
    <w:rsid w:val="00924335"/>
    <w:rsid w:val="009243AB"/>
    <w:rsid w:val="00925C2C"/>
    <w:rsid w:val="0092667A"/>
    <w:rsid w:val="009269CB"/>
    <w:rsid w:val="00927265"/>
    <w:rsid w:val="009274D5"/>
    <w:rsid w:val="009302E7"/>
    <w:rsid w:val="00930956"/>
    <w:rsid w:val="00930BFF"/>
    <w:rsid w:val="00930DBC"/>
    <w:rsid w:val="00931159"/>
    <w:rsid w:val="00931204"/>
    <w:rsid w:val="009317A5"/>
    <w:rsid w:val="00932123"/>
    <w:rsid w:val="0093213B"/>
    <w:rsid w:val="00932B25"/>
    <w:rsid w:val="00933675"/>
    <w:rsid w:val="0093379D"/>
    <w:rsid w:val="00933A0B"/>
    <w:rsid w:val="00933C6B"/>
    <w:rsid w:val="00935155"/>
    <w:rsid w:val="00935248"/>
    <w:rsid w:val="0093570F"/>
    <w:rsid w:val="00935781"/>
    <w:rsid w:val="00936581"/>
    <w:rsid w:val="00936A9C"/>
    <w:rsid w:val="00936B49"/>
    <w:rsid w:val="00936B4B"/>
    <w:rsid w:val="00937419"/>
    <w:rsid w:val="00937B7B"/>
    <w:rsid w:val="00940023"/>
    <w:rsid w:val="00940318"/>
    <w:rsid w:val="009405DF"/>
    <w:rsid w:val="0094064D"/>
    <w:rsid w:val="00940C71"/>
    <w:rsid w:val="00940E80"/>
    <w:rsid w:val="0094166B"/>
    <w:rsid w:val="0094196F"/>
    <w:rsid w:val="00941B40"/>
    <w:rsid w:val="00942710"/>
    <w:rsid w:val="00942C18"/>
    <w:rsid w:val="00942D02"/>
    <w:rsid w:val="00942F77"/>
    <w:rsid w:val="009452BC"/>
    <w:rsid w:val="009458EB"/>
    <w:rsid w:val="00945A4F"/>
    <w:rsid w:val="00945C4B"/>
    <w:rsid w:val="00945D60"/>
    <w:rsid w:val="00946256"/>
    <w:rsid w:val="009463D2"/>
    <w:rsid w:val="009465C0"/>
    <w:rsid w:val="009474B9"/>
    <w:rsid w:val="009476A7"/>
    <w:rsid w:val="00947767"/>
    <w:rsid w:val="00947CA8"/>
    <w:rsid w:val="00950988"/>
    <w:rsid w:val="0095144E"/>
    <w:rsid w:val="00951B83"/>
    <w:rsid w:val="0095246B"/>
    <w:rsid w:val="009529BD"/>
    <w:rsid w:val="009535DD"/>
    <w:rsid w:val="00953871"/>
    <w:rsid w:val="00953908"/>
    <w:rsid w:val="00954618"/>
    <w:rsid w:val="0095598D"/>
    <w:rsid w:val="0095609E"/>
    <w:rsid w:val="00956F75"/>
    <w:rsid w:val="00957211"/>
    <w:rsid w:val="009600F8"/>
    <w:rsid w:val="00960A3F"/>
    <w:rsid w:val="00960C49"/>
    <w:rsid w:val="00960C69"/>
    <w:rsid w:val="00960C97"/>
    <w:rsid w:val="00960E82"/>
    <w:rsid w:val="009612CD"/>
    <w:rsid w:val="009613B5"/>
    <w:rsid w:val="0096191D"/>
    <w:rsid w:val="009624B7"/>
    <w:rsid w:val="009634C1"/>
    <w:rsid w:val="00963881"/>
    <w:rsid w:val="00963E20"/>
    <w:rsid w:val="00964023"/>
    <w:rsid w:val="009642B4"/>
    <w:rsid w:val="009642CF"/>
    <w:rsid w:val="00964307"/>
    <w:rsid w:val="009643CC"/>
    <w:rsid w:val="0096446F"/>
    <w:rsid w:val="009645BC"/>
    <w:rsid w:val="009646C1"/>
    <w:rsid w:val="0096515B"/>
    <w:rsid w:val="009653E9"/>
    <w:rsid w:val="00965928"/>
    <w:rsid w:val="00965A4F"/>
    <w:rsid w:val="00967084"/>
    <w:rsid w:val="009676E0"/>
    <w:rsid w:val="00967B2F"/>
    <w:rsid w:val="00970058"/>
    <w:rsid w:val="0097039F"/>
    <w:rsid w:val="009703AB"/>
    <w:rsid w:val="009703C8"/>
    <w:rsid w:val="00970658"/>
    <w:rsid w:val="00971685"/>
    <w:rsid w:val="00971785"/>
    <w:rsid w:val="00971A30"/>
    <w:rsid w:val="00971C43"/>
    <w:rsid w:val="009738D6"/>
    <w:rsid w:val="00973B98"/>
    <w:rsid w:val="00973E79"/>
    <w:rsid w:val="0097486D"/>
    <w:rsid w:val="009753A1"/>
    <w:rsid w:val="009754FA"/>
    <w:rsid w:val="00975967"/>
    <w:rsid w:val="00975A73"/>
    <w:rsid w:val="0097606C"/>
    <w:rsid w:val="00976C3C"/>
    <w:rsid w:val="00976DBF"/>
    <w:rsid w:val="00977099"/>
    <w:rsid w:val="009774AD"/>
    <w:rsid w:val="00977677"/>
    <w:rsid w:val="00977CCE"/>
    <w:rsid w:val="009807B5"/>
    <w:rsid w:val="0098088E"/>
    <w:rsid w:val="00981675"/>
    <w:rsid w:val="00981923"/>
    <w:rsid w:val="009819E6"/>
    <w:rsid w:val="0098330A"/>
    <w:rsid w:val="009836C1"/>
    <w:rsid w:val="009838D0"/>
    <w:rsid w:val="009848C3"/>
    <w:rsid w:val="009850D5"/>
    <w:rsid w:val="00985419"/>
    <w:rsid w:val="00985AE4"/>
    <w:rsid w:val="009860A9"/>
    <w:rsid w:val="0098656B"/>
    <w:rsid w:val="0098671C"/>
    <w:rsid w:val="00986740"/>
    <w:rsid w:val="009867BB"/>
    <w:rsid w:val="00986B6A"/>
    <w:rsid w:val="009872FF"/>
    <w:rsid w:val="0098762D"/>
    <w:rsid w:val="009879DC"/>
    <w:rsid w:val="00987CC2"/>
    <w:rsid w:val="009909BD"/>
    <w:rsid w:val="0099122B"/>
    <w:rsid w:val="0099128C"/>
    <w:rsid w:val="00991415"/>
    <w:rsid w:val="0099184D"/>
    <w:rsid w:val="00991BF8"/>
    <w:rsid w:val="00992C5D"/>
    <w:rsid w:val="00993528"/>
    <w:rsid w:val="009935EC"/>
    <w:rsid w:val="009938F3"/>
    <w:rsid w:val="00993958"/>
    <w:rsid w:val="00993BEE"/>
    <w:rsid w:val="009943AA"/>
    <w:rsid w:val="00994496"/>
    <w:rsid w:val="009948C6"/>
    <w:rsid w:val="00996AFB"/>
    <w:rsid w:val="009970BE"/>
    <w:rsid w:val="0099735D"/>
    <w:rsid w:val="00997706"/>
    <w:rsid w:val="009977E8"/>
    <w:rsid w:val="009A0037"/>
    <w:rsid w:val="009A0829"/>
    <w:rsid w:val="009A0E39"/>
    <w:rsid w:val="009A0E99"/>
    <w:rsid w:val="009A2337"/>
    <w:rsid w:val="009A239D"/>
    <w:rsid w:val="009A2682"/>
    <w:rsid w:val="009A2CC5"/>
    <w:rsid w:val="009A349D"/>
    <w:rsid w:val="009A3E50"/>
    <w:rsid w:val="009A4147"/>
    <w:rsid w:val="009A4446"/>
    <w:rsid w:val="009A4556"/>
    <w:rsid w:val="009A4ECF"/>
    <w:rsid w:val="009A5812"/>
    <w:rsid w:val="009A6527"/>
    <w:rsid w:val="009A682C"/>
    <w:rsid w:val="009A7202"/>
    <w:rsid w:val="009B20D6"/>
    <w:rsid w:val="009B24EC"/>
    <w:rsid w:val="009B2640"/>
    <w:rsid w:val="009B299F"/>
    <w:rsid w:val="009B34A0"/>
    <w:rsid w:val="009B3603"/>
    <w:rsid w:val="009B4361"/>
    <w:rsid w:val="009B4E96"/>
    <w:rsid w:val="009B5A8A"/>
    <w:rsid w:val="009B5D52"/>
    <w:rsid w:val="009B6415"/>
    <w:rsid w:val="009B651B"/>
    <w:rsid w:val="009B6776"/>
    <w:rsid w:val="009B6C0E"/>
    <w:rsid w:val="009B70EF"/>
    <w:rsid w:val="009B78C3"/>
    <w:rsid w:val="009B7E5F"/>
    <w:rsid w:val="009C179C"/>
    <w:rsid w:val="009C1E48"/>
    <w:rsid w:val="009C1FFA"/>
    <w:rsid w:val="009C269B"/>
    <w:rsid w:val="009C27F2"/>
    <w:rsid w:val="009C2919"/>
    <w:rsid w:val="009C2ACD"/>
    <w:rsid w:val="009C31E2"/>
    <w:rsid w:val="009C3571"/>
    <w:rsid w:val="009C3B0A"/>
    <w:rsid w:val="009C4520"/>
    <w:rsid w:val="009C457D"/>
    <w:rsid w:val="009C50AD"/>
    <w:rsid w:val="009C5163"/>
    <w:rsid w:val="009C5541"/>
    <w:rsid w:val="009C55C8"/>
    <w:rsid w:val="009C5601"/>
    <w:rsid w:val="009C582D"/>
    <w:rsid w:val="009C68A7"/>
    <w:rsid w:val="009C7151"/>
    <w:rsid w:val="009C737D"/>
    <w:rsid w:val="009C7920"/>
    <w:rsid w:val="009C7C6C"/>
    <w:rsid w:val="009D0467"/>
    <w:rsid w:val="009D0C2D"/>
    <w:rsid w:val="009D0FA0"/>
    <w:rsid w:val="009D11F8"/>
    <w:rsid w:val="009D1796"/>
    <w:rsid w:val="009D1A9C"/>
    <w:rsid w:val="009D26B0"/>
    <w:rsid w:val="009D2F38"/>
    <w:rsid w:val="009D32C2"/>
    <w:rsid w:val="009D39BD"/>
    <w:rsid w:val="009D3DE8"/>
    <w:rsid w:val="009D425C"/>
    <w:rsid w:val="009D43B1"/>
    <w:rsid w:val="009D4587"/>
    <w:rsid w:val="009D47DD"/>
    <w:rsid w:val="009D4C84"/>
    <w:rsid w:val="009D5156"/>
    <w:rsid w:val="009D517C"/>
    <w:rsid w:val="009D5C9A"/>
    <w:rsid w:val="009D66C5"/>
    <w:rsid w:val="009D6BEB"/>
    <w:rsid w:val="009D6E90"/>
    <w:rsid w:val="009D7953"/>
    <w:rsid w:val="009D7D2A"/>
    <w:rsid w:val="009D7EDA"/>
    <w:rsid w:val="009D7F0F"/>
    <w:rsid w:val="009E0002"/>
    <w:rsid w:val="009E030E"/>
    <w:rsid w:val="009E0780"/>
    <w:rsid w:val="009E0E68"/>
    <w:rsid w:val="009E1090"/>
    <w:rsid w:val="009E235D"/>
    <w:rsid w:val="009E2AD3"/>
    <w:rsid w:val="009E37DD"/>
    <w:rsid w:val="009E38E9"/>
    <w:rsid w:val="009E46C3"/>
    <w:rsid w:val="009E47AE"/>
    <w:rsid w:val="009E48D4"/>
    <w:rsid w:val="009E59EF"/>
    <w:rsid w:val="009E6798"/>
    <w:rsid w:val="009E7724"/>
    <w:rsid w:val="009E7D47"/>
    <w:rsid w:val="009F01C3"/>
    <w:rsid w:val="009F0ADA"/>
    <w:rsid w:val="009F0B59"/>
    <w:rsid w:val="009F16F1"/>
    <w:rsid w:val="009F2784"/>
    <w:rsid w:val="009F28BC"/>
    <w:rsid w:val="009F2BA0"/>
    <w:rsid w:val="009F3166"/>
    <w:rsid w:val="009F320F"/>
    <w:rsid w:val="009F3DF0"/>
    <w:rsid w:val="009F4326"/>
    <w:rsid w:val="009F4514"/>
    <w:rsid w:val="009F49E4"/>
    <w:rsid w:val="009F51CD"/>
    <w:rsid w:val="009F5223"/>
    <w:rsid w:val="009F5BC3"/>
    <w:rsid w:val="009F62DF"/>
    <w:rsid w:val="009F63D9"/>
    <w:rsid w:val="009F6571"/>
    <w:rsid w:val="009F665B"/>
    <w:rsid w:val="009F704E"/>
    <w:rsid w:val="009F7679"/>
    <w:rsid w:val="009F7ED2"/>
    <w:rsid w:val="00A000B4"/>
    <w:rsid w:val="00A00419"/>
    <w:rsid w:val="00A0043F"/>
    <w:rsid w:val="00A00888"/>
    <w:rsid w:val="00A00E51"/>
    <w:rsid w:val="00A018EB"/>
    <w:rsid w:val="00A02471"/>
    <w:rsid w:val="00A02581"/>
    <w:rsid w:val="00A03833"/>
    <w:rsid w:val="00A03EF6"/>
    <w:rsid w:val="00A04100"/>
    <w:rsid w:val="00A04484"/>
    <w:rsid w:val="00A04D92"/>
    <w:rsid w:val="00A0529C"/>
    <w:rsid w:val="00A057A1"/>
    <w:rsid w:val="00A05A94"/>
    <w:rsid w:val="00A05CBD"/>
    <w:rsid w:val="00A06933"/>
    <w:rsid w:val="00A06C29"/>
    <w:rsid w:val="00A07C98"/>
    <w:rsid w:val="00A10080"/>
    <w:rsid w:val="00A10388"/>
    <w:rsid w:val="00A10B3B"/>
    <w:rsid w:val="00A11245"/>
    <w:rsid w:val="00A11273"/>
    <w:rsid w:val="00A1163B"/>
    <w:rsid w:val="00A12222"/>
    <w:rsid w:val="00A12B25"/>
    <w:rsid w:val="00A1434C"/>
    <w:rsid w:val="00A14A20"/>
    <w:rsid w:val="00A153B2"/>
    <w:rsid w:val="00A1551C"/>
    <w:rsid w:val="00A15D51"/>
    <w:rsid w:val="00A15FBD"/>
    <w:rsid w:val="00A15FC7"/>
    <w:rsid w:val="00A16CA6"/>
    <w:rsid w:val="00A17770"/>
    <w:rsid w:val="00A177C2"/>
    <w:rsid w:val="00A1780D"/>
    <w:rsid w:val="00A1799B"/>
    <w:rsid w:val="00A204CF"/>
    <w:rsid w:val="00A2065B"/>
    <w:rsid w:val="00A20D5E"/>
    <w:rsid w:val="00A21EAC"/>
    <w:rsid w:val="00A2210F"/>
    <w:rsid w:val="00A224CC"/>
    <w:rsid w:val="00A224D8"/>
    <w:rsid w:val="00A22596"/>
    <w:rsid w:val="00A228C0"/>
    <w:rsid w:val="00A22C00"/>
    <w:rsid w:val="00A23D3E"/>
    <w:rsid w:val="00A24C8E"/>
    <w:rsid w:val="00A253A8"/>
    <w:rsid w:val="00A2542A"/>
    <w:rsid w:val="00A2565C"/>
    <w:rsid w:val="00A2661C"/>
    <w:rsid w:val="00A267E8"/>
    <w:rsid w:val="00A26876"/>
    <w:rsid w:val="00A2695D"/>
    <w:rsid w:val="00A26CBF"/>
    <w:rsid w:val="00A2709B"/>
    <w:rsid w:val="00A3025B"/>
    <w:rsid w:val="00A30519"/>
    <w:rsid w:val="00A30868"/>
    <w:rsid w:val="00A30977"/>
    <w:rsid w:val="00A31030"/>
    <w:rsid w:val="00A31162"/>
    <w:rsid w:val="00A31930"/>
    <w:rsid w:val="00A3197B"/>
    <w:rsid w:val="00A31E58"/>
    <w:rsid w:val="00A31EA2"/>
    <w:rsid w:val="00A32057"/>
    <w:rsid w:val="00A32C16"/>
    <w:rsid w:val="00A33157"/>
    <w:rsid w:val="00A33167"/>
    <w:rsid w:val="00A33494"/>
    <w:rsid w:val="00A33BE5"/>
    <w:rsid w:val="00A33FF7"/>
    <w:rsid w:val="00A34269"/>
    <w:rsid w:val="00A34E54"/>
    <w:rsid w:val="00A35001"/>
    <w:rsid w:val="00A35911"/>
    <w:rsid w:val="00A35C6D"/>
    <w:rsid w:val="00A35D45"/>
    <w:rsid w:val="00A35FAA"/>
    <w:rsid w:val="00A36348"/>
    <w:rsid w:val="00A36508"/>
    <w:rsid w:val="00A36539"/>
    <w:rsid w:val="00A367E6"/>
    <w:rsid w:val="00A36FAC"/>
    <w:rsid w:val="00A372CF"/>
    <w:rsid w:val="00A37319"/>
    <w:rsid w:val="00A37498"/>
    <w:rsid w:val="00A40047"/>
    <w:rsid w:val="00A40128"/>
    <w:rsid w:val="00A401A5"/>
    <w:rsid w:val="00A40327"/>
    <w:rsid w:val="00A405A8"/>
    <w:rsid w:val="00A405D7"/>
    <w:rsid w:val="00A4067E"/>
    <w:rsid w:val="00A40E7C"/>
    <w:rsid w:val="00A41833"/>
    <w:rsid w:val="00A41A76"/>
    <w:rsid w:val="00A41C5E"/>
    <w:rsid w:val="00A4215D"/>
    <w:rsid w:val="00A42806"/>
    <w:rsid w:val="00A43ADE"/>
    <w:rsid w:val="00A43D4A"/>
    <w:rsid w:val="00A44536"/>
    <w:rsid w:val="00A44798"/>
    <w:rsid w:val="00A44B7D"/>
    <w:rsid w:val="00A44BE7"/>
    <w:rsid w:val="00A44D4B"/>
    <w:rsid w:val="00A44F13"/>
    <w:rsid w:val="00A45006"/>
    <w:rsid w:val="00A453DF"/>
    <w:rsid w:val="00A46BF5"/>
    <w:rsid w:val="00A47209"/>
    <w:rsid w:val="00A47442"/>
    <w:rsid w:val="00A47479"/>
    <w:rsid w:val="00A4777C"/>
    <w:rsid w:val="00A47AA3"/>
    <w:rsid w:val="00A50273"/>
    <w:rsid w:val="00A50350"/>
    <w:rsid w:val="00A50459"/>
    <w:rsid w:val="00A510C1"/>
    <w:rsid w:val="00A511BE"/>
    <w:rsid w:val="00A5182E"/>
    <w:rsid w:val="00A51B12"/>
    <w:rsid w:val="00A51C2F"/>
    <w:rsid w:val="00A51D5D"/>
    <w:rsid w:val="00A5235F"/>
    <w:rsid w:val="00A5268E"/>
    <w:rsid w:val="00A52B83"/>
    <w:rsid w:val="00A546A7"/>
    <w:rsid w:val="00A5517C"/>
    <w:rsid w:val="00A567CB"/>
    <w:rsid w:val="00A56843"/>
    <w:rsid w:val="00A5716F"/>
    <w:rsid w:val="00A57364"/>
    <w:rsid w:val="00A57995"/>
    <w:rsid w:val="00A57E67"/>
    <w:rsid w:val="00A603FC"/>
    <w:rsid w:val="00A607D1"/>
    <w:rsid w:val="00A60B3B"/>
    <w:rsid w:val="00A60C6B"/>
    <w:rsid w:val="00A60FDF"/>
    <w:rsid w:val="00A61203"/>
    <w:rsid w:val="00A62760"/>
    <w:rsid w:val="00A62EBC"/>
    <w:rsid w:val="00A636D4"/>
    <w:rsid w:val="00A64B12"/>
    <w:rsid w:val="00A64B2A"/>
    <w:rsid w:val="00A65562"/>
    <w:rsid w:val="00A65A7A"/>
    <w:rsid w:val="00A668A0"/>
    <w:rsid w:val="00A67065"/>
    <w:rsid w:val="00A6714F"/>
    <w:rsid w:val="00A67223"/>
    <w:rsid w:val="00A67448"/>
    <w:rsid w:val="00A67719"/>
    <w:rsid w:val="00A678A0"/>
    <w:rsid w:val="00A70BBF"/>
    <w:rsid w:val="00A70DC0"/>
    <w:rsid w:val="00A7199B"/>
    <w:rsid w:val="00A71BFC"/>
    <w:rsid w:val="00A725B6"/>
    <w:rsid w:val="00A72AEF"/>
    <w:rsid w:val="00A72ED4"/>
    <w:rsid w:val="00A735F9"/>
    <w:rsid w:val="00A737AE"/>
    <w:rsid w:val="00A73981"/>
    <w:rsid w:val="00A74028"/>
    <w:rsid w:val="00A74B9B"/>
    <w:rsid w:val="00A75101"/>
    <w:rsid w:val="00A75AFC"/>
    <w:rsid w:val="00A75F68"/>
    <w:rsid w:val="00A76CB1"/>
    <w:rsid w:val="00A76F8C"/>
    <w:rsid w:val="00A774EC"/>
    <w:rsid w:val="00A7798C"/>
    <w:rsid w:val="00A77BC5"/>
    <w:rsid w:val="00A77BFA"/>
    <w:rsid w:val="00A77DE8"/>
    <w:rsid w:val="00A77EFA"/>
    <w:rsid w:val="00A77F99"/>
    <w:rsid w:val="00A809DB"/>
    <w:rsid w:val="00A80AB8"/>
    <w:rsid w:val="00A81096"/>
    <w:rsid w:val="00A82012"/>
    <w:rsid w:val="00A82377"/>
    <w:rsid w:val="00A82910"/>
    <w:rsid w:val="00A83673"/>
    <w:rsid w:val="00A83826"/>
    <w:rsid w:val="00A83E2D"/>
    <w:rsid w:val="00A84D9D"/>
    <w:rsid w:val="00A8504E"/>
    <w:rsid w:val="00A854BA"/>
    <w:rsid w:val="00A857EB"/>
    <w:rsid w:val="00A85B36"/>
    <w:rsid w:val="00A85E9D"/>
    <w:rsid w:val="00A86177"/>
    <w:rsid w:val="00A861CE"/>
    <w:rsid w:val="00A865F4"/>
    <w:rsid w:val="00A86BF9"/>
    <w:rsid w:val="00A87D3C"/>
    <w:rsid w:val="00A87E27"/>
    <w:rsid w:val="00A91AC5"/>
    <w:rsid w:val="00A91B2A"/>
    <w:rsid w:val="00A91B30"/>
    <w:rsid w:val="00A92131"/>
    <w:rsid w:val="00A9218B"/>
    <w:rsid w:val="00A92D61"/>
    <w:rsid w:val="00A944EC"/>
    <w:rsid w:val="00A956C6"/>
    <w:rsid w:val="00A95A70"/>
    <w:rsid w:val="00A95E06"/>
    <w:rsid w:val="00A9653C"/>
    <w:rsid w:val="00A97143"/>
    <w:rsid w:val="00A978A0"/>
    <w:rsid w:val="00A979F8"/>
    <w:rsid w:val="00A97CC8"/>
    <w:rsid w:val="00AA0638"/>
    <w:rsid w:val="00AA0DBA"/>
    <w:rsid w:val="00AA1AE3"/>
    <w:rsid w:val="00AA1DD2"/>
    <w:rsid w:val="00AA1E32"/>
    <w:rsid w:val="00AA1EEF"/>
    <w:rsid w:val="00AA201D"/>
    <w:rsid w:val="00AA2628"/>
    <w:rsid w:val="00AA3B15"/>
    <w:rsid w:val="00AA3C3B"/>
    <w:rsid w:val="00AA4168"/>
    <w:rsid w:val="00AA4615"/>
    <w:rsid w:val="00AA5F21"/>
    <w:rsid w:val="00AA61BF"/>
    <w:rsid w:val="00AA6FB1"/>
    <w:rsid w:val="00AA71C3"/>
    <w:rsid w:val="00AA7ECD"/>
    <w:rsid w:val="00AB1138"/>
    <w:rsid w:val="00AB1142"/>
    <w:rsid w:val="00AB1483"/>
    <w:rsid w:val="00AB1815"/>
    <w:rsid w:val="00AB1CAB"/>
    <w:rsid w:val="00AB1D70"/>
    <w:rsid w:val="00AB2236"/>
    <w:rsid w:val="00AB2531"/>
    <w:rsid w:val="00AB26DA"/>
    <w:rsid w:val="00AB3308"/>
    <w:rsid w:val="00AB3BE4"/>
    <w:rsid w:val="00AB4613"/>
    <w:rsid w:val="00AB4ADE"/>
    <w:rsid w:val="00AB4B9E"/>
    <w:rsid w:val="00AB50DC"/>
    <w:rsid w:val="00AB515F"/>
    <w:rsid w:val="00AB534F"/>
    <w:rsid w:val="00AB55C9"/>
    <w:rsid w:val="00AB5836"/>
    <w:rsid w:val="00AB5A6C"/>
    <w:rsid w:val="00AB5F41"/>
    <w:rsid w:val="00AB6234"/>
    <w:rsid w:val="00AB680B"/>
    <w:rsid w:val="00AB6B2B"/>
    <w:rsid w:val="00AB6DC7"/>
    <w:rsid w:val="00AB7366"/>
    <w:rsid w:val="00AB7BE4"/>
    <w:rsid w:val="00AB7CEB"/>
    <w:rsid w:val="00AC15B7"/>
    <w:rsid w:val="00AC15D3"/>
    <w:rsid w:val="00AC1884"/>
    <w:rsid w:val="00AC1D44"/>
    <w:rsid w:val="00AC21D3"/>
    <w:rsid w:val="00AC25C8"/>
    <w:rsid w:val="00AC2A02"/>
    <w:rsid w:val="00AC2FEC"/>
    <w:rsid w:val="00AC3C3B"/>
    <w:rsid w:val="00AC41E5"/>
    <w:rsid w:val="00AC456E"/>
    <w:rsid w:val="00AC462C"/>
    <w:rsid w:val="00AC4D14"/>
    <w:rsid w:val="00AC58B6"/>
    <w:rsid w:val="00AC5DA5"/>
    <w:rsid w:val="00AC5EEB"/>
    <w:rsid w:val="00AC63CD"/>
    <w:rsid w:val="00AC6F57"/>
    <w:rsid w:val="00AC712F"/>
    <w:rsid w:val="00AC750A"/>
    <w:rsid w:val="00AC7B96"/>
    <w:rsid w:val="00AC7F85"/>
    <w:rsid w:val="00AD056E"/>
    <w:rsid w:val="00AD0701"/>
    <w:rsid w:val="00AD0B6A"/>
    <w:rsid w:val="00AD0C59"/>
    <w:rsid w:val="00AD1342"/>
    <w:rsid w:val="00AD168B"/>
    <w:rsid w:val="00AD1B0A"/>
    <w:rsid w:val="00AD283E"/>
    <w:rsid w:val="00AD2E1A"/>
    <w:rsid w:val="00AD2F42"/>
    <w:rsid w:val="00AD31AA"/>
    <w:rsid w:val="00AD352C"/>
    <w:rsid w:val="00AD3A6E"/>
    <w:rsid w:val="00AD3B5F"/>
    <w:rsid w:val="00AD3CD4"/>
    <w:rsid w:val="00AD4088"/>
    <w:rsid w:val="00AD484E"/>
    <w:rsid w:val="00AD4E3A"/>
    <w:rsid w:val="00AD5119"/>
    <w:rsid w:val="00AD637C"/>
    <w:rsid w:val="00AD637F"/>
    <w:rsid w:val="00AD64C6"/>
    <w:rsid w:val="00AD66B6"/>
    <w:rsid w:val="00AD6BB4"/>
    <w:rsid w:val="00AD6D71"/>
    <w:rsid w:val="00AD6FC1"/>
    <w:rsid w:val="00AE01F8"/>
    <w:rsid w:val="00AE06F6"/>
    <w:rsid w:val="00AE0A27"/>
    <w:rsid w:val="00AE1C24"/>
    <w:rsid w:val="00AE1C8A"/>
    <w:rsid w:val="00AE1C96"/>
    <w:rsid w:val="00AE1D26"/>
    <w:rsid w:val="00AE201E"/>
    <w:rsid w:val="00AE25F7"/>
    <w:rsid w:val="00AE2BCC"/>
    <w:rsid w:val="00AE3A4D"/>
    <w:rsid w:val="00AE3B18"/>
    <w:rsid w:val="00AE443B"/>
    <w:rsid w:val="00AE4926"/>
    <w:rsid w:val="00AE4E84"/>
    <w:rsid w:val="00AE5A53"/>
    <w:rsid w:val="00AE6504"/>
    <w:rsid w:val="00AE6985"/>
    <w:rsid w:val="00AF02D9"/>
    <w:rsid w:val="00AF0719"/>
    <w:rsid w:val="00AF0BA8"/>
    <w:rsid w:val="00AF0C35"/>
    <w:rsid w:val="00AF0D57"/>
    <w:rsid w:val="00AF1866"/>
    <w:rsid w:val="00AF1FB0"/>
    <w:rsid w:val="00AF2099"/>
    <w:rsid w:val="00AF25C7"/>
    <w:rsid w:val="00AF2D2D"/>
    <w:rsid w:val="00AF394C"/>
    <w:rsid w:val="00AF3A2A"/>
    <w:rsid w:val="00AF3BF0"/>
    <w:rsid w:val="00AF3C24"/>
    <w:rsid w:val="00AF40BF"/>
    <w:rsid w:val="00AF40EA"/>
    <w:rsid w:val="00AF46CE"/>
    <w:rsid w:val="00AF4CC8"/>
    <w:rsid w:val="00AF5880"/>
    <w:rsid w:val="00AF59B1"/>
    <w:rsid w:val="00AF626B"/>
    <w:rsid w:val="00AF6362"/>
    <w:rsid w:val="00AF6F62"/>
    <w:rsid w:val="00AF703F"/>
    <w:rsid w:val="00AF7212"/>
    <w:rsid w:val="00AF76B4"/>
    <w:rsid w:val="00AF78EC"/>
    <w:rsid w:val="00B0014D"/>
    <w:rsid w:val="00B00E39"/>
    <w:rsid w:val="00B00EA5"/>
    <w:rsid w:val="00B011DC"/>
    <w:rsid w:val="00B015D4"/>
    <w:rsid w:val="00B01E96"/>
    <w:rsid w:val="00B0231D"/>
    <w:rsid w:val="00B024E9"/>
    <w:rsid w:val="00B0284D"/>
    <w:rsid w:val="00B02E6F"/>
    <w:rsid w:val="00B02F06"/>
    <w:rsid w:val="00B039BE"/>
    <w:rsid w:val="00B03CA2"/>
    <w:rsid w:val="00B04168"/>
    <w:rsid w:val="00B046D6"/>
    <w:rsid w:val="00B04F22"/>
    <w:rsid w:val="00B053FB"/>
    <w:rsid w:val="00B0558C"/>
    <w:rsid w:val="00B06C5C"/>
    <w:rsid w:val="00B06F75"/>
    <w:rsid w:val="00B072C8"/>
    <w:rsid w:val="00B0743A"/>
    <w:rsid w:val="00B079FB"/>
    <w:rsid w:val="00B079FC"/>
    <w:rsid w:val="00B10404"/>
    <w:rsid w:val="00B11345"/>
    <w:rsid w:val="00B1151D"/>
    <w:rsid w:val="00B11576"/>
    <w:rsid w:val="00B11C40"/>
    <w:rsid w:val="00B133BD"/>
    <w:rsid w:val="00B13411"/>
    <w:rsid w:val="00B13713"/>
    <w:rsid w:val="00B13E78"/>
    <w:rsid w:val="00B14CB4"/>
    <w:rsid w:val="00B154C3"/>
    <w:rsid w:val="00B15584"/>
    <w:rsid w:val="00B15BA4"/>
    <w:rsid w:val="00B15F3B"/>
    <w:rsid w:val="00B1645B"/>
    <w:rsid w:val="00B16ADA"/>
    <w:rsid w:val="00B16BD7"/>
    <w:rsid w:val="00B16C9E"/>
    <w:rsid w:val="00B176F7"/>
    <w:rsid w:val="00B20229"/>
    <w:rsid w:val="00B20EE4"/>
    <w:rsid w:val="00B21420"/>
    <w:rsid w:val="00B21A70"/>
    <w:rsid w:val="00B23645"/>
    <w:rsid w:val="00B23C66"/>
    <w:rsid w:val="00B2430E"/>
    <w:rsid w:val="00B2471D"/>
    <w:rsid w:val="00B249F6"/>
    <w:rsid w:val="00B25E44"/>
    <w:rsid w:val="00B2620D"/>
    <w:rsid w:val="00B2626E"/>
    <w:rsid w:val="00B278C2"/>
    <w:rsid w:val="00B302E1"/>
    <w:rsid w:val="00B302FE"/>
    <w:rsid w:val="00B306A5"/>
    <w:rsid w:val="00B308B3"/>
    <w:rsid w:val="00B31414"/>
    <w:rsid w:val="00B31847"/>
    <w:rsid w:val="00B31C8A"/>
    <w:rsid w:val="00B32047"/>
    <w:rsid w:val="00B32530"/>
    <w:rsid w:val="00B32828"/>
    <w:rsid w:val="00B3283C"/>
    <w:rsid w:val="00B32DF4"/>
    <w:rsid w:val="00B32E08"/>
    <w:rsid w:val="00B340D2"/>
    <w:rsid w:val="00B340FD"/>
    <w:rsid w:val="00B344A6"/>
    <w:rsid w:val="00B3484D"/>
    <w:rsid w:val="00B34965"/>
    <w:rsid w:val="00B34B83"/>
    <w:rsid w:val="00B350B3"/>
    <w:rsid w:val="00B351D1"/>
    <w:rsid w:val="00B3572A"/>
    <w:rsid w:val="00B35DC2"/>
    <w:rsid w:val="00B367B3"/>
    <w:rsid w:val="00B36A2A"/>
    <w:rsid w:val="00B36F33"/>
    <w:rsid w:val="00B36FDD"/>
    <w:rsid w:val="00B3709B"/>
    <w:rsid w:val="00B372DE"/>
    <w:rsid w:val="00B3768B"/>
    <w:rsid w:val="00B37808"/>
    <w:rsid w:val="00B41444"/>
    <w:rsid w:val="00B41970"/>
    <w:rsid w:val="00B41DFE"/>
    <w:rsid w:val="00B41F0F"/>
    <w:rsid w:val="00B42533"/>
    <w:rsid w:val="00B42E40"/>
    <w:rsid w:val="00B4347D"/>
    <w:rsid w:val="00B43701"/>
    <w:rsid w:val="00B44724"/>
    <w:rsid w:val="00B44AD0"/>
    <w:rsid w:val="00B452BC"/>
    <w:rsid w:val="00B4544C"/>
    <w:rsid w:val="00B45947"/>
    <w:rsid w:val="00B45B97"/>
    <w:rsid w:val="00B46E87"/>
    <w:rsid w:val="00B47AEA"/>
    <w:rsid w:val="00B509B9"/>
    <w:rsid w:val="00B510C0"/>
    <w:rsid w:val="00B514F5"/>
    <w:rsid w:val="00B5151B"/>
    <w:rsid w:val="00B51B65"/>
    <w:rsid w:val="00B52982"/>
    <w:rsid w:val="00B53C7D"/>
    <w:rsid w:val="00B53D0F"/>
    <w:rsid w:val="00B54B50"/>
    <w:rsid w:val="00B54D4E"/>
    <w:rsid w:val="00B55087"/>
    <w:rsid w:val="00B56ACF"/>
    <w:rsid w:val="00B56DCE"/>
    <w:rsid w:val="00B56E3F"/>
    <w:rsid w:val="00B57195"/>
    <w:rsid w:val="00B57345"/>
    <w:rsid w:val="00B5765A"/>
    <w:rsid w:val="00B57CDF"/>
    <w:rsid w:val="00B60108"/>
    <w:rsid w:val="00B604FA"/>
    <w:rsid w:val="00B606D6"/>
    <w:rsid w:val="00B6090C"/>
    <w:rsid w:val="00B6094D"/>
    <w:rsid w:val="00B614B6"/>
    <w:rsid w:val="00B615A7"/>
    <w:rsid w:val="00B61F2F"/>
    <w:rsid w:val="00B6211D"/>
    <w:rsid w:val="00B623EB"/>
    <w:rsid w:val="00B62CA7"/>
    <w:rsid w:val="00B634F7"/>
    <w:rsid w:val="00B643B6"/>
    <w:rsid w:val="00B65135"/>
    <w:rsid w:val="00B6539B"/>
    <w:rsid w:val="00B65FF2"/>
    <w:rsid w:val="00B702DF"/>
    <w:rsid w:val="00B70581"/>
    <w:rsid w:val="00B70A5D"/>
    <w:rsid w:val="00B71161"/>
    <w:rsid w:val="00B7118D"/>
    <w:rsid w:val="00B711B9"/>
    <w:rsid w:val="00B71651"/>
    <w:rsid w:val="00B71982"/>
    <w:rsid w:val="00B71A9B"/>
    <w:rsid w:val="00B72793"/>
    <w:rsid w:val="00B72C1A"/>
    <w:rsid w:val="00B73F25"/>
    <w:rsid w:val="00B75293"/>
    <w:rsid w:val="00B755E1"/>
    <w:rsid w:val="00B75C05"/>
    <w:rsid w:val="00B76F91"/>
    <w:rsid w:val="00B77A11"/>
    <w:rsid w:val="00B803A2"/>
    <w:rsid w:val="00B80426"/>
    <w:rsid w:val="00B80541"/>
    <w:rsid w:val="00B81229"/>
    <w:rsid w:val="00B81337"/>
    <w:rsid w:val="00B81B4B"/>
    <w:rsid w:val="00B81D53"/>
    <w:rsid w:val="00B82215"/>
    <w:rsid w:val="00B82826"/>
    <w:rsid w:val="00B82829"/>
    <w:rsid w:val="00B83B8A"/>
    <w:rsid w:val="00B83BC8"/>
    <w:rsid w:val="00B84B7E"/>
    <w:rsid w:val="00B853FB"/>
    <w:rsid w:val="00B85ACE"/>
    <w:rsid w:val="00B86690"/>
    <w:rsid w:val="00B8671C"/>
    <w:rsid w:val="00B868DD"/>
    <w:rsid w:val="00B86F01"/>
    <w:rsid w:val="00B870FD"/>
    <w:rsid w:val="00B873B1"/>
    <w:rsid w:val="00B87C6C"/>
    <w:rsid w:val="00B87E71"/>
    <w:rsid w:val="00B87E7F"/>
    <w:rsid w:val="00B87F6D"/>
    <w:rsid w:val="00B909AB"/>
    <w:rsid w:val="00B90CEE"/>
    <w:rsid w:val="00B9110E"/>
    <w:rsid w:val="00B91432"/>
    <w:rsid w:val="00B91C25"/>
    <w:rsid w:val="00B92454"/>
    <w:rsid w:val="00B92CF8"/>
    <w:rsid w:val="00B935FC"/>
    <w:rsid w:val="00B938FA"/>
    <w:rsid w:val="00B93F4A"/>
    <w:rsid w:val="00B948F8"/>
    <w:rsid w:val="00B955A9"/>
    <w:rsid w:val="00B95726"/>
    <w:rsid w:val="00B96040"/>
    <w:rsid w:val="00B97048"/>
    <w:rsid w:val="00B977F8"/>
    <w:rsid w:val="00B97F9D"/>
    <w:rsid w:val="00BA0081"/>
    <w:rsid w:val="00BA0BAC"/>
    <w:rsid w:val="00BA1322"/>
    <w:rsid w:val="00BA1769"/>
    <w:rsid w:val="00BA241A"/>
    <w:rsid w:val="00BA3458"/>
    <w:rsid w:val="00BA383E"/>
    <w:rsid w:val="00BA3A08"/>
    <w:rsid w:val="00BA3F8C"/>
    <w:rsid w:val="00BA4445"/>
    <w:rsid w:val="00BA453D"/>
    <w:rsid w:val="00BA4FA0"/>
    <w:rsid w:val="00BA621A"/>
    <w:rsid w:val="00BA6450"/>
    <w:rsid w:val="00BA64CE"/>
    <w:rsid w:val="00BA662A"/>
    <w:rsid w:val="00BA75BD"/>
    <w:rsid w:val="00BA7B4B"/>
    <w:rsid w:val="00BA7D7A"/>
    <w:rsid w:val="00BB0480"/>
    <w:rsid w:val="00BB16A2"/>
    <w:rsid w:val="00BB183F"/>
    <w:rsid w:val="00BB1940"/>
    <w:rsid w:val="00BB1E8C"/>
    <w:rsid w:val="00BB233A"/>
    <w:rsid w:val="00BB25A3"/>
    <w:rsid w:val="00BB2917"/>
    <w:rsid w:val="00BB29F7"/>
    <w:rsid w:val="00BB2CA6"/>
    <w:rsid w:val="00BB2F12"/>
    <w:rsid w:val="00BB2F4E"/>
    <w:rsid w:val="00BB303C"/>
    <w:rsid w:val="00BB3A6C"/>
    <w:rsid w:val="00BB3EDA"/>
    <w:rsid w:val="00BB42F3"/>
    <w:rsid w:val="00BB45A8"/>
    <w:rsid w:val="00BB4AFB"/>
    <w:rsid w:val="00BB4CA6"/>
    <w:rsid w:val="00BB5621"/>
    <w:rsid w:val="00BB61C7"/>
    <w:rsid w:val="00BB6426"/>
    <w:rsid w:val="00BB6AAF"/>
    <w:rsid w:val="00BB6B99"/>
    <w:rsid w:val="00BB7298"/>
    <w:rsid w:val="00BB780C"/>
    <w:rsid w:val="00BC0F29"/>
    <w:rsid w:val="00BC1068"/>
    <w:rsid w:val="00BC1B40"/>
    <w:rsid w:val="00BC267B"/>
    <w:rsid w:val="00BC29D6"/>
    <w:rsid w:val="00BC2D32"/>
    <w:rsid w:val="00BC2DD5"/>
    <w:rsid w:val="00BC2DED"/>
    <w:rsid w:val="00BC3D5E"/>
    <w:rsid w:val="00BC478E"/>
    <w:rsid w:val="00BC4A12"/>
    <w:rsid w:val="00BC4A6F"/>
    <w:rsid w:val="00BC4CD1"/>
    <w:rsid w:val="00BC536B"/>
    <w:rsid w:val="00BC54E5"/>
    <w:rsid w:val="00BC6CFD"/>
    <w:rsid w:val="00BC72E8"/>
    <w:rsid w:val="00BC754E"/>
    <w:rsid w:val="00BC770B"/>
    <w:rsid w:val="00BC7BA9"/>
    <w:rsid w:val="00BD04B7"/>
    <w:rsid w:val="00BD0903"/>
    <w:rsid w:val="00BD0BB0"/>
    <w:rsid w:val="00BD0DDD"/>
    <w:rsid w:val="00BD1F55"/>
    <w:rsid w:val="00BD29D3"/>
    <w:rsid w:val="00BD2A1A"/>
    <w:rsid w:val="00BD37A6"/>
    <w:rsid w:val="00BD3A8D"/>
    <w:rsid w:val="00BD42EB"/>
    <w:rsid w:val="00BD4993"/>
    <w:rsid w:val="00BD4A80"/>
    <w:rsid w:val="00BD4A97"/>
    <w:rsid w:val="00BD50F1"/>
    <w:rsid w:val="00BD5401"/>
    <w:rsid w:val="00BD59F9"/>
    <w:rsid w:val="00BD5C87"/>
    <w:rsid w:val="00BD5E65"/>
    <w:rsid w:val="00BD61EE"/>
    <w:rsid w:val="00BD62D1"/>
    <w:rsid w:val="00BD7B9E"/>
    <w:rsid w:val="00BD7C50"/>
    <w:rsid w:val="00BD7D1F"/>
    <w:rsid w:val="00BE010B"/>
    <w:rsid w:val="00BE03B4"/>
    <w:rsid w:val="00BE0810"/>
    <w:rsid w:val="00BE1572"/>
    <w:rsid w:val="00BE1FF9"/>
    <w:rsid w:val="00BE2436"/>
    <w:rsid w:val="00BE2E27"/>
    <w:rsid w:val="00BE3545"/>
    <w:rsid w:val="00BE3786"/>
    <w:rsid w:val="00BE3995"/>
    <w:rsid w:val="00BE3F79"/>
    <w:rsid w:val="00BE4132"/>
    <w:rsid w:val="00BE41AA"/>
    <w:rsid w:val="00BE4338"/>
    <w:rsid w:val="00BE48CA"/>
    <w:rsid w:val="00BE4ADE"/>
    <w:rsid w:val="00BE4F0C"/>
    <w:rsid w:val="00BE53B8"/>
    <w:rsid w:val="00BE54B3"/>
    <w:rsid w:val="00BE5A0C"/>
    <w:rsid w:val="00BE5D5E"/>
    <w:rsid w:val="00BE5F79"/>
    <w:rsid w:val="00BE607A"/>
    <w:rsid w:val="00BE6A23"/>
    <w:rsid w:val="00BE6AE4"/>
    <w:rsid w:val="00BE6E8F"/>
    <w:rsid w:val="00BE7321"/>
    <w:rsid w:val="00BE7F57"/>
    <w:rsid w:val="00BF005D"/>
    <w:rsid w:val="00BF032B"/>
    <w:rsid w:val="00BF060F"/>
    <w:rsid w:val="00BF0706"/>
    <w:rsid w:val="00BF127F"/>
    <w:rsid w:val="00BF147A"/>
    <w:rsid w:val="00BF19D9"/>
    <w:rsid w:val="00BF24FB"/>
    <w:rsid w:val="00BF2529"/>
    <w:rsid w:val="00BF263E"/>
    <w:rsid w:val="00BF2798"/>
    <w:rsid w:val="00BF2983"/>
    <w:rsid w:val="00BF2B81"/>
    <w:rsid w:val="00BF2ED7"/>
    <w:rsid w:val="00BF3B6B"/>
    <w:rsid w:val="00BF40A0"/>
    <w:rsid w:val="00BF4A4D"/>
    <w:rsid w:val="00BF4A73"/>
    <w:rsid w:val="00BF4F13"/>
    <w:rsid w:val="00BF54D3"/>
    <w:rsid w:val="00BF6300"/>
    <w:rsid w:val="00BF63E0"/>
    <w:rsid w:val="00BF68C9"/>
    <w:rsid w:val="00BF6AE2"/>
    <w:rsid w:val="00BF6B2E"/>
    <w:rsid w:val="00BF6C97"/>
    <w:rsid w:val="00BF709A"/>
    <w:rsid w:val="00BF74EF"/>
    <w:rsid w:val="00BF78EC"/>
    <w:rsid w:val="00BF7EC9"/>
    <w:rsid w:val="00C00625"/>
    <w:rsid w:val="00C0124A"/>
    <w:rsid w:val="00C01842"/>
    <w:rsid w:val="00C01BD4"/>
    <w:rsid w:val="00C02D2B"/>
    <w:rsid w:val="00C038F1"/>
    <w:rsid w:val="00C03955"/>
    <w:rsid w:val="00C03A59"/>
    <w:rsid w:val="00C03A68"/>
    <w:rsid w:val="00C03ABE"/>
    <w:rsid w:val="00C03B9B"/>
    <w:rsid w:val="00C03BC3"/>
    <w:rsid w:val="00C0413A"/>
    <w:rsid w:val="00C049A1"/>
    <w:rsid w:val="00C04A01"/>
    <w:rsid w:val="00C04EF9"/>
    <w:rsid w:val="00C050C6"/>
    <w:rsid w:val="00C05387"/>
    <w:rsid w:val="00C05399"/>
    <w:rsid w:val="00C05834"/>
    <w:rsid w:val="00C059D6"/>
    <w:rsid w:val="00C05E64"/>
    <w:rsid w:val="00C061C7"/>
    <w:rsid w:val="00C06679"/>
    <w:rsid w:val="00C0672F"/>
    <w:rsid w:val="00C0675F"/>
    <w:rsid w:val="00C06B9E"/>
    <w:rsid w:val="00C06EF7"/>
    <w:rsid w:val="00C06FFA"/>
    <w:rsid w:val="00C076A6"/>
    <w:rsid w:val="00C10130"/>
    <w:rsid w:val="00C10737"/>
    <w:rsid w:val="00C11532"/>
    <w:rsid w:val="00C11AE4"/>
    <w:rsid w:val="00C11AF7"/>
    <w:rsid w:val="00C11DAF"/>
    <w:rsid w:val="00C123B9"/>
    <w:rsid w:val="00C131BC"/>
    <w:rsid w:val="00C13AFF"/>
    <w:rsid w:val="00C13BF3"/>
    <w:rsid w:val="00C14680"/>
    <w:rsid w:val="00C14D9D"/>
    <w:rsid w:val="00C153C1"/>
    <w:rsid w:val="00C15613"/>
    <w:rsid w:val="00C15CC7"/>
    <w:rsid w:val="00C1637D"/>
    <w:rsid w:val="00C16FB2"/>
    <w:rsid w:val="00C17ECC"/>
    <w:rsid w:val="00C17F00"/>
    <w:rsid w:val="00C2024D"/>
    <w:rsid w:val="00C203C0"/>
    <w:rsid w:val="00C20475"/>
    <w:rsid w:val="00C20753"/>
    <w:rsid w:val="00C21A02"/>
    <w:rsid w:val="00C22569"/>
    <w:rsid w:val="00C22B45"/>
    <w:rsid w:val="00C232CC"/>
    <w:rsid w:val="00C239AF"/>
    <w:rsid w:val="00C23A5E"/>
    <w:rsid w:val="00C23EC9"/>
    <w:rsid w:val="00C24070"/>
    <w:rsid w:val="00C2407B"/>
    <w:rsid w:val="00C24390"/>
    <w:rsid w:val="00C24A25"/>
    <w:rsid w:val="00C24E3F"/>
    <w:rsid w:val="00C25530"/>
    <w:rsid w:val="00C255F7"/>
    <w:rsid w:val="00C25F11"/>
    <w:rsid w:val="00C265A4"/>
    <w:rsid w:val="00C26776"/>
    <w:rsid w:val="00C26EE5"/>
    <w:rsid w:val="00C275C2"/>
    <w:rsid w:val="00C278A0"/>
    <w:rsid w:val="00C3061B"/>
    <w:rsid w:val="00C30B21"/>
    <w:rsid w:val="00C30D65"/>
    <w:rsid w:val="00C310F3"/>
    <w:rsid w:val="00C3143A"/>
    <w:rsid w:val="00C31821"/>
    <w:rsid w:val="00C31D06"/>
    <w:rsid w:val="00C32478"/>
    <w:rsid w:val="00C3254A"/>
    <w:rsid w:val="00C32571"/>
    <w:rsid w:val="00C32C19"/>
    <w:rsid w:val="00C338DC"/>
    <w:rsid w:val="00C33AD9"/>
    <w:rsid w:val="00C34D80"/>
    <w:rsid w:val="00C358DE"/>
    <w:rsid w:val="00C35D91"/>
    <w:rsid w:val="00C35FD7"/>
    <w:rsid w:val="00C374DC"/>
    <w:rsid w:val="00C402E6"/>
    <w:rsid w:val="00C40A83"/>
    <w:rsid w:val="00C40EE8"/>
    <w:rsid w:val="00C415CD"/>
    <w:rsid w:val="00C42D8E"/>
    <w:rsid w:val="00C43D4D"/>
    <w:rsid w:val="00C4437B"/>
    <w:rsid w:val="00C4478E"/>
    <w:rsid w:val="00C44D9F"/>
    <w:rsid w:val="00C44EA0"/>
    <w:rsid w:val="00C45D73"/>
    <w:rsid w:val="00C4621A"/>
    <w:rsid w:val="00C46414"/>
    <w:rsid w:val="00C4655A"/>
    <w:rsid w:val="00C46CEF"/>
    <w:rsid w:val="00C47A2A"/>
    <w:rsid w:val="00C47D77"/>
    <w:rsid w:val="00C50C2F"/>
    <w:rsid w:val="00C511AA"/>
    <w:rsid w:val="00C5206C"/>
    <w:rsid w:val="00C534EB"/>
    <w:rsid w:val="00C53886"/>
    <w:rsid w:val="00C54469"/>
    <w:rsid w:val="00C544E7"/>
    <w:rsid w:val="00C54933"/>
    <w:rsid w:val="00C5494B"/>
    <w:rsid w:val="00C55077"/>
    <w:rsid w:val="00C553B4"/>
    <w:rsid w:val="00C563C2"/>
    <w:rsid w:val="00C57203"/>
    <w:rsid w:val="00C57802"/>
    <w:rsid w:val="00C6006D"/>
    <w:rsid w:val="00C60521"/>
    <w:rsid w:val="00C60AA8"/>
    <w:rsid w:val="00C61F13"/>
    <w:rsid w:val="00C62285"/>
    <w:rsid w:val="00C62751"/>
    <w:rsid w:val="00C62B85"/>
    <w:rsid w:val="00C62CB0"/>
    <w:rsid w:val="00C630D8"/>
    <w:rsid w:val="00C631B8"/>
    <w:rsid w:val="00C64348"/>
    <w:rsid w:val="00C64A9C"/>
    <w:rsid w:val="00C64D7D"/>
    <w:rsid w:val="00C64D9D"/>
    <w:rsid w:val="00C65265"/>
    <w:rsid w:val="00C65E6D"/>
    <w:rsid w:val="00C660AA"/>
    <w:rsid w:val="00C66FF8"/>
    <w:rsid w:val="00C67458"/>
    <w:rsid w:val="00C677AC"/>
    <w:rsid w:val="00C679DD"/>
    <w:rsid w:val="00C7086B"/>
    <w:rsid w:val="00C7093A"/>
    <w:rsid w:val="00C7104A"/>
    <w:rsid w:val="00C7121A"/>
    <w:rsid w:val="00C718F2"/>
    <w:rsid w:val="00C71A08"/>
    <w:rsid w:val="00C71E81"/>
    <w:rsid w:val="00C72409"/>
    <w:rsid w:val="00C72598"/>
    <w:rsid w:val="00C72ED3"/>
    <w:rsid w:val="00C7353F"/>
    <w:rsid w:val="00C73569"/>
    <w:rsid w:val="00C74377"/>
    <w:rsid w:val="00C7556D"/>
    <w:rsid w:val="00C7688C"/>
    <w:rsid w:val="00C76A77"/>
    <w:rsid w:val="00C77322"/>
    <w:rsid w:val="00C77C0F"/>
    <w:rsid w:val="00C801A3"/>
    <w:rsid w:val="00C80760"/>
    <w:rsid w:val="00C82303"/>
    <w:rsid w:val="00C82CDE"/>
    <w:rsid w:val="00C8341A"/>
    <w:rsid w:val="00C83876"/>
    <w:rsid w:val="00C8479F"/>
    <w:rsid w:val="00C84913"/>
    <w:rsid w:val="00C84BE9"/>
    <w:rsid w:val="00C859A1"/>
    <w:rsid w:val="00C859EA"/>
    <w:rsid w:val="00C85B92"/>
    <w:rsid w:val="00C85D3F"/>
    <w:rsid w:val="00C86584"/>
    <w:rsid w:val="00C873BF"/>
    <w:rsid w:val="00C8760B"/>
    <w:rsid w:val="00C87BC8"/>
    <w:rsid w:val="00C9108C"/>
    <w:rsid w:val="00C910D2"/>
    <w:rsid w:val="00C91307"/>
    <w:rsid w:val="00C91AFF"/>
    <w:rsid w:val="00C91B74"/>
    <w:rsid w:val="00C9243F"/>
    <w:rsid w:val="00C93060"/>
    <w:rsid w:val="00C9313B"/>
    <w:rsid w:val="00C934EC"/>
    <w:rsid w:val="00C93B74"/>
    <w:rsid w:val="00C93DD8"/>
    <w:rsid w:val="00C94A3E"/>
    <w:rsid w:val="00C950F4"/>
    <w:rsid w:val="00C95212"/>
    <w:rsid w:val="00C95D62"/>
    <w:rsid w:val="00C96588"/>
    <w:rsid w:val="00C96731"/>
    <w:rsid w:val="00C96801"/>
    <w:rsid w:val="00C969D7"/>
    <w:rsid w:val="00C96AF5"/>
    <w:rsid w:val="00C97B51"/>
    <w:rsid w:val="00CA04FD"/>
    <w:rsid w:val="00CA098A"/>
    <w:rsid w:val="00CA0DF9"/>
    <w:rsid w:val="00CA0E0F"/>
    <w:rsid w:val="00CA24F4"/>
    <w:rsid w:val="00CA2F0E"/>
    <w:rsid w:val="00CA301D"/>
    <w:rsid w:val="00CA30FA"/>
    <w:rsid w:val="00CA3370"/>
    <w:rsid w:val="00CA46F5"/>
    <w:rsid w:val="00CA5336"/>
    <w:rsid w:val="00CA578A"/>
    <w:rsid w:val="00CA6584"/>
    <w:rsid w:val="00CA6660"/>
    <w:rsid w:val="00CA6AC3"/>
    <w:rsid w:val="00CA79CB"/>
    <w:rsid w:val="00CA7AFD"/>
    <w:rsid w:val="00CA7E25"/>
    <w:rsid w:val="00CB0098"/>
    <w:rsid w:val="00CB016C"/>
    <w:rsid w:val="00CB153F"/>
    <w:rsid w:val="00CB249B"/>
    <w:rsid w:val="00CB2A76"/>
    <w:rsid w:val="00CB2BF6"/>
    <w:rsid w:val="00CB37B8"/>
    <w:rsid w:val="00CB3ACC"/>
    <w:rsid w:val="00CB3C2E"/>
    <w:rsid w:val="00CB4007"/>
    <w:rsid w:val="00CB423C"/>
    <w:rsid w:val="00CB50EE"/>
    <w:rsid w:val="00CB518B"/>
    <w:rsid w:val="00CB5321"/>
    <w:rsid w:val="00CB5931"/>
    <w:rsid w:val="00CB5997"/>
    <w:rsid w:val="00CB61F1"/>
    <w:rsid w:val="00CB6EAD"/>
    <w:rsid w:val="00CB6EE4"/>
    <w:rsid w:val="00CB7434"/>
    <w:rsid w:val="00CB7721"/>
    <w:rsid w:val="00CB774C"/>
    <w:rsid w:val="00CB7E5B"/>
    <w:rsid w:val="00CC004E"/>
    <w:rsid w:val="00CC03C4"/>
    <w:rsid w:val="00CC0AEC"/>
    <w:rsid w:val="00CC0DB4"/>
    <w:rsid w:val="00CC0F6E"/>
    <w:rsid w:val="00CC1495"/>
    <w:rsid w:val="00CC17E1"/>
    <w:rsid w:val="00CC184D"/>
    <w:rsid w:val="00CC1E3E"/>
    <w:rsid w:val="00CC23A3"/>
    <w:rsid w:val="00CC26D2"/>
    <w:rsid w:val="00CC26EC"/>
    <w:rsid w:val="00CC312A"/>
    <w:rsid w:val="00CC330D"/>
    <w:rsid w:val="00CC3838"/>
    <w:rsid w:val="00CC3CB9"/>
    <w:rsid w:val="00CC414F"/>
    <w:rsid w:val="00CC4326"/>
    <w:rsid w:val="00CC5179"/>
    <w:rsid w:val="00CC51E9"/>
    <w:rsid w:val="00CC548B"/>
    <w:rsid w:val="00CC551A"/>
    <w:rsid w:val="00CC593A"/>
    <w:rsid w:val="00CC6153"/>
    <w:rsid w:val="00CC6595"/>
    <w:rsid w:val="00CC68A6"/>
    <w:rsid w:val="00CC6DA7"/>
    <w:rsid w:val="00CC6F82"/>
    <w:rsid w:val="00CC708D"/>
    <w:rsid w:val="00CC7127"/>
    <w:rsid w:val="00CC732E"/>
    <w:rsid w:val="00CD04CD"/>
    <w:rsid w:val="00CD0668"/>
    <w:rsid w:val="00CD09B1"/>
    <w:rsid w:val="00CD0D53"/>
    <w:rsid w:val="00CD0DA7"/>
    <w:rsid w:val="00CD111B"/>
    <w:rsid w:val="00CD156B"/>
    <w:rsid w:val="00CD1D2B"/>
    <w:rsid w:val="00CD1F4A"/>
    <w:rsid w:val="00CD29B1"/>
    <w:rsid w:val="00CD3536"/>
    <w:rsid w:val="00CD430D"/>
    <w:rsid w:val="00CD51FF"/>
    <w:rsid w:val="00CD52E9"/>
    <w:rsid w:val="00CD5307"/>
    <w:rsid w:val="00CD54A5"/>
    <w:rsid w:val="00CD551F"/>
    <w:rsid w:val="00CD6C03"/>
    <w:rsid w:val="00CD7B06"/>
    <w:rsid w:val="00CE051D"/>
    <w:rsid w:val="00CE0565"/>
    <w:rsid w:val="00CE0912"/>
    <w:rsid w:val="00CE11B2"/>
    <w:rsid w:val="00CE1AA6"/>
    <w:rsid w:val="00CE1CBF"/>
    <w:rsid w:val="00CE1CF9"/>
    <w:rsid w:val="00CE1D6A"/>
    <w:rsid w:val="00CE1E57"/>
    <w:rsid w:val="00CE2053"/>
    <w:rsid w:val="00CE2501"/>
    <w:rsid w:val="00CE3758"/>
    <w:rsid w:val="00CE3BC3"/>
    <w:rsid w:val="00CE3DB8"/>
    <w:rsid w:val="00CE41D3"/>
    <w:rsid w:val="00CE41F8"/>
    <w:rsid w:val="00CE4956"/>
    <w:rsid w:val="00CE4A00"/>
    <w:rsid w:val="00CE5F58"/>
    <w:rsid w:val="00CE5FCA"/>
    <w:rsid w:val="00CE6150"/>
    <w:rsid w:val="00CE66EF"/>
    <w:rsid w:val="00CE69A7"/>
    <w:rsid w:val="00CE6DFE"/>
    <w:rsid w:val="00CE7487"/>
    <w:rsid w:val="00CE7541"/>
    <w:rsid w:val="00CE75EA"/>
    <w:rsid w:val="00CE7A16"/>
    <w:rsid w:val="00CE7AF9"/>
    <w:rsid w:val="00CF05EB"/>
    <w:rsid w:val="00CF0C62"/>
    <w:rsid w:val="00CF0C76"/>
    <w:rsid w:val="00CF1861"/>
    <w:rsid w:val="00CF1A7D"/>
    <w:rsid w:val="00CF2395"/>
    <w:rsid w:val="00CF24E2"/>
    <w:rsid w:val="00CF2CAF"/>
    <w:rsid w:val="00CF2D6B"/>
    <w:rsid w:val="00CF328F"/>
    <w:rsid w:val="00CF3B5C"/>
    <w:rsid w:val="00CF3C89"/>
    <w:rsid w:val="00CF3DB9"/>
    <w:rsid w:val="00CF4058"/>
    <w:rsid w:val="00CF4107"/>
    <w:rsid w:val="00CF4B26"/>
    <w:rsid w:val="00CF4B97"/>
    <w:rsid w:val="00CF4D0F"/>
    <w:rsid w:val="00CF5226"/>
    <w:rsid w:val="00CF5CD3"/>
    <w:rsid w:val="00CF60E1"/>
    <w:rsid w:val="00CF65AD"/>
    <w:rsid w:val="00CF73F6"/>
    <w:rsid w:val="00CF7869"/>
    <w:rsid w:val="00CF798B"/>
    <w:rsid w:val="00D0098E"/>
    <w:rsid w:val="00D009F2"/>
    <w:rsid w:val="00D00A81"/>
    <w:rsid w:val="00D00CC8"/>
    <w:rsid w:val="00D01F79"/>
    <w:rsid w:val="00D025AD"/>
    <w:rsid w:val="00D02607"/>
    <w:rsid w:val="00D035FF"/>
    <w:rsid w:val="00D03916"/>
    <w:rsid w:val="00D03A40"/>
    <w:rsid w:val="00D03BE8"/>
    <w:rsid w:val="00D052B1"/>
    <w:rsid w:val="00D06684"/>
    <w:rsid w:val="00D06995"/>
    <w:rsid w:val="00D07078"/>
    <w:rsid w:val="00D078F3"/>
    <w:rsid w:val="00D07CBC"/>
    <w:rsid w:val="00D07F08"/>
    <w:rsid w:val="00D10335"/>
    <w:rsid w:val="00D1046C"/>
    <w:rsid w:val="00D108E9"/>
    <w:rsid w:val="00D11218"/>
    <w:rsid w:val="00D11FC0"/>
    <w:rsid w:val="00D1220F"/>
    <w:rsid w:val="00D12269"/>
    <w:rsid w:val="00D12386"/>
    <w:rsid w:val="00D1264E"/>
    <w:rsid w:val="00D12D6E"/>
    <w:rsid w:val="00D140B9"/>
    <w:rsid w:val="00D1474F"/>
    <w:rsid w:val="00D14C52"/>
    <w:rsid w:val="00D15089"/>
    <w:rsid w:val="00D15B40"/>
    <w:rsid w:val="00D15F1B"/>
    <w:rsid w:val="00D1608F"/>
    <w:rsid w:val="00D16239"/>
    <w:rsid w:val="00D17313"/>
    <w:rsid w:val="00D20F14"/>
    <w:rsid w:val="00D210E9"/>
    <w:rsid w:val="00D211C5"/>
    <w:rsid w:val="00D2268F"/>
    <w:rsid w:val="00D22BD2"/>
    <w:rsid w:val="00D22D93"/>
    <w:rsid w:val="00D2344F"/>
    <w:rsid w:val="00D23B82"/>
    <w:rsid w:val="00D23C2D"/>
    <w:rsid w:val="00D24590"/>
    <w:rsid w:val="00D2467D"/>
    <w:rsid w:val="00D2599A"/>
    <w:rsid w:val="00D25A09"/>
    <w:rsid w:val="00D25B18"/>
    <w:rsid w:val="00D25B84"/>
    <w:rsid w:val="00D26055"/>
    <w:rsid w:val="00D262A0"/>
    <w:rsid w:val="00D262FC"/>
    <w:rsid w:val="00D265D6"/>
    <w:rsid w:val="00D2665E"/>
    <w:rsid w:val="00D26A81"/>
    <w:rsid w:val="00D26C68"/>
    <w:rsid w:val="00D27CA5"/>
    <w:rsid w:val="00D300B0"/>
    <w:rsid w:val="00D3016D"/>
    <w:rsid w:val="00D305EC"/>
    <w:rsid w:val="00D309A4"/>
    <w:rsid w:val="00D31976"/>
    <w:rsid w:val="00D319D9"/>
    <w:rsid w:val="00D31DF3"/>
    <w:rsid w:val="00D3220A"/>
    <w:rsid w:val="00D326BC"/>
    <w:rsid w:val="00D335D4"/>
    <w:rsid w:val="00D335EB"/>
    <w:rsid w:val="00D33A3A"/>
    <w:rsid w:val="00D33F1B"/>
    <w:rsid w:val="00D34169"/>
    <w:rsid w:val="00D3425C"/>
    <w:rsid w:val="00D34D11"/>
    <w:rsid w:val="00D35098"/>
    <w:rsid w:val="00D355FC"/>
    <w:rsid w:val="00D35ED8"/>
    <w:rsid w:val="00D369E3"/>
    <w:rsid w:val="00D36F63"/>
    <w:rsid w:val="00D3716B"/>
    <w:rsid w:val="00D371D5"/>
    <w:rsid w:val="00D37B9E"/>
    <w:rsid w:val="00D40AE7"/>
    <w:rsid w:val="00D40AF9"/>
    <w:rsid w:val="00D418FD"/>
    <w:rsid w:val="00D4194B"/>
    <w:rsid w:val="00D4236E"/>
    <w:rsid w:val="00D42423"/>
    <w:rsid w:val="00D42B19"/>
    <w:rsid w:val="00D42D28"/>
    <w:rsid w:val="00D4332B"/>
    <w:rsid w:val="00D45005"/>
    <w:rsid w:val="00D456A2"/>
    <w:rsid w:val="00D456E3"/>
    <w:rsid w:val="00D45E39"/>
    <w:rsid w:val="00D4602B"/>
    <w:rsid w:val="00D462A4"/>
    <w:rsid w:val="00D46319"/>
    <w:rsid w:val="00D46686"/>
    <w:rsid w:val="00D47006"/>
    <w:rsid w:val="00D4784C"/>
    <w:rsid w:val="00D506A4"/>
    <w:rsid w:val="00D50726"/>
    <w:rsid w:val="00D50B1E"/>
    <w:rsid w:val="00D5152B"/>
    <w:rsid w:val="00D51C11"/>
    <w:rsid w:val="00D52821"/>
    <w:rsid w:val="00D5337B"/>
    <w:rsid w:val="00D534B1"/>
    <w:rsid w:val="00D534EB"/>
    <w:rsid w:val="00D53B5C"/>
    <w:rsid w:val="00D54211"/>
    <w:rsid w:val="00D5506F"/>
    <w:rsid w:val="00D550E8"/>
    <w:rsid w:val="00D55392"/>
    <w:rsid w:val="00D5623B"/>
    <w:rsid w:val="00D56765"/>
    <w:rsid w:val="00D56C28"/>
    <w:rsid w:val="00D56C65"/>
    <w:rsid w:val="00D56F88"/>
    <w:rsid w:val="00D5719F"/>
    <w:rsid w:val="00D57256"/>
    <w:rsid w:val="00D57FC5"/>
    <w:rsid w:val="00D602AA"/>
    <w:rsid w:val="00D603B6"/>
    <w:rsid w:val="00D60597"/>
    <w:rsid w:val="00D60E64"/>
    <w:rsid w:val="00D60F26"/>
    <w:rsid w:val="00D61014"/>
    <w:rsid w:val="00D61C13"/>
    <w:rsid w:val="00D61EF3"/>
    <w:rsid w:val="00D627D2"/>
    <w:rsid w:val="00D64027"/>
    <w:rsid w:val="00D65952"/>
    <w:rsid w:val="00D65BCA"/>
    <w:rsid w:val="00D6619A"/>
    <w:rsid w:val="00D665FC"/>
    <w:rsid w:val="00D6698F"/>
    <w:rsid w:val="00D66C1C"/>
    <w:rsid w:val="00D66EB1"/>
    <w:rsid w:val="00D6710E"/>
    <w:rsid w:val="00D67AB7"/>
    <w:rsid w:val="00D67B94"/>
    <w:rsid w:val="00D70063"/>
    <w:rsid w:val="00D7049A"/>
    <w:rsid w:val="00D70F43"/>
    <w:rsid w:val="00D711DB"/>
    <w:rsid w:val="00D713F5"/>
    <w:rsid w:val="00D71680"/>
    <w:rsid w:val="00D716D6"/>
    <w:rsid w:val="00D71A11"/>
    <w:rsid w:val="00D71D28"/>
    <w:rsid w:val="00D71D41"/>
    <w:rsid w:val="00D72268"/>
    <w:rsid w:val="00D72598"/>
    <w:rsid w:val="00D728D9"/>
    <w:rsid w:val="00D73584"/>
    <w:rsid w:val="00D737C9"/>
    <w:rsid w:val="00D740CF"/>
    <w:rsid w:val="00D74399"/>
    <w:rsid w:val="00D74811"/>
    <w:rsid w:val="00D74AB4"/>
    <w:rsid w:val="00D74E13"/>
    <w:rsid w:val="00D74E6D"/>
    <w:rsid w:val="00D751EA"/>
    <w:rsid w:val="00D754E1"/>
    <w:rsid w:val="00D76081"/>
    <w:rsid w:val="00D761D5"/>
    <w:rsid w:val="00D76521"/>
    <w:rsid w:val="00D77B9A"/>
    <w:rsid w:val="00D80A0B"/>
    <w:rsid w:val="00D80ABB"/>
    <w:rsid w:val="00D81FF3"/>
    <w:rsid w:val="00D82209"/>
    <w:rsid w:val="00D84409"/>
    <w:rsid w:val="00D8517D"/>
    <w:rsid w:val="00D85720"/>
    <w:rsid w:val="00D857E4"/>
    <w:rsid w:val="00D85B37"/>
    <w:rsid w:val="00D86376"/>
    <w:rsid w:val="00D865C3"/>
    <w:rsid w:val="00D868E5"/>
    <w:rsid w:val="00D86D26"/>
    <w:rsid w:val="00D870BF"/>
    <w:rsid w:val="00D87780"/>
    <w:rsid w:val="00D87EA9"/>
    <w:rsid w:val="00D908D2"/>
    <w:rsid w:val="00D91149"/>
    <w:rsid w:val="00D912FC"/>
    <w:rsid w:val="00D91303"/>
    <w:rsid w:val="00D920BA"/>
    <w:rsid w:val="00D923AD"/>
    <w:rsid w:val="00D92577"/>
    <w:rsid w:val="00D92AC9"/>
    <w:rsid w:val="00D92B91"/>
    <w:rsid w:val="00D93D5D"/>
    <w:rsid w:val="00D93E07"/>
    <w:rsid w:val="00D94065"/>
    <w:rsid w:val="00D94834"/>
    <w:rsid w:val="00D949E6"/>
    <w:rsid w:val="00D95105"/>
    <w:rsid w:val="00D95107"/>
    <w:rsid w:val="00D9529F"/>
    <w:rsid w:val="00D95D84"/>
    <w:rsid w:val="00D96030"/>
    <w:rsid w:val="00D964D2"/>
    <w:rsid w:val="00D96D2D"/>
    <w:rsid w:val="00D97428"/>
    <w:rsid w:val="00D9765A"/>
    <w:rsid w:val="00D97801"/>
    <w:rsid w:val="00D97AC4"/>
    <w:rsid w:val="00DA0346"/>
    <w:rsid w:val="00DA0F85"/>
    <w:rsid w:val="00DA13D3"/>
    <w:rsid w:val="00DA15BB"/>
    <w:rsid w:val="00DA1831"/>
    <w:rsid w:val="00DA1AE7"/>
    <w:rsid w:val="00DA2117"/>
    <w:rsid w:val="00DA25B2"/>
    <w:rsid w:val="00DA2628"/>
    <w:rsid w:val="00DA2E15"/>
    <w:rsid w:val="00DA2F5E"/>
    <w:rsid w:val="00DA347D"/>
    <w:rsid w:val="00DA37CC"/>
    <w:rsid w:val="00DA3D3E"/>
    <w:rsid w:val="00DA3F1B"/>
    <w:rsid w:val="00DA53D5"/>
    <w:rsid w:val="00DA5B88"/>
    <w:rsid w:val="00DA6384"/>
    <w:rsid w:val="00DA6462"/>
    <w:rsid w:val="00DA7BBE"/>
    <w:rsid w:val="00DA7CB7"/>
    <w:rsid w:val="00DB0728"/>
    <w:rsid w:val="00DB11B1"/>
    <w:rsid w:val="00DB12D9"/>
    <w:rsid w:val="00DB22B7"/>
    <w:rsid w:val="00DB2DA6"/>
    <w:rsid w:val="00DB387A"/>
    <w:rsid w:val="00DB3DA4"/>
    <w:rsid w:val="00DB41AA"/>
    <w:rsid w:val="00DB420E"/>
    <w:rsid w:val="00DB4452"/>
    <w:rsid w:val="00DB4759"/>
    <w:rsid w:val="00DB5619"/>
    <w:rsid w:val="00DB58A6"/>
    <w:rsid w:val="00DB5F00"/>
    <w:rsid w:val="00DB68C8"/>
    <w:rsid w:val="00DB6A57"/>
    <w:rsid w:val="00DB6ABF"/>
    <w:rsid w:val="00DB6B4D"/>
    <w:rsid w:val="00DB7200"/>
    <w:rsid w:val="00DB7417"/>
    <w:rsid w:val="00DB764E"/>
    <w:rsid w:val="00DB7751"/>
    <w:rsid w:val="00DB7FA4"/>
    <w:rsid w:val="00DC0248"/>
    <w:rsid w:val="00DC1503"/>
    <w:rsid w:val="00DC222C"/>
    <w:rsid w:val="00DC2D58"/>
    <w:rsid w:val="00DC2DCA"/>
    <w:rsid w:val="00DC3F89"/>
    <w:rsid w:val="00DC5B37"/>
    <w:rsid w:val="00DC5EC6"/>
    <w:rsid w:val="00DC694A"/>
    <w:rsid w:val="00DC6A78"/>
    <w:rsid w:val="00DC7089"/>
    <w:rsid w:val="00DC731C"/>
    <w:rsid w:val="00DC77A8"/>
    <w:rsid w:val="00DD05DC"/>
    <w:rsid w:val="00DD0BC6"/>
    <w:rsid w:val="00DD0ECA"/>
    <w:rsid w:val="00DD101F"/>
    <w:rsid w:val="00DD1767"/>
    <w:rsid w:val="00DD1794"/>
    <w:rsid w:val="00DD1DBD"/>
    <w:rsid w:val="00DD1F5F"/>
    <w:rsid w:val="00DD22C4"/>
    <w:rsid w:val="00DD25B7"/>
    <w:rsid w:val="00DD30C2"/>
    <w:rsid w:val="00DD30CC"/>
    <w:rsid w:val="00DD3C96"/>
    <w:rsid w:val="00DD3FB3"/>
    <w:rsid w:val="00DD528D"/>
    <w:rsid w:val="00DD5348"/>
    <w:rsid w:val="00DD5AE4"/>
    <w:rsid w:val="00DD60D2"/>
    <w:rsid w:val="00DD6843"/>
    <w:rsid w:val="00DD7360"/>
    <w:rsid w:val="00DD77D3"/>
    <w:rsid w:val="00DD7A78"/>
    <w:rsid w:val="00DE0651"/>
    <w:rsid w:val="00DE1416"/>
    <w:rsid w:val="00DE18B0"/>
    <w:rsid w:val="00DE1C2B"/>
    <w:rsid w:val="00DE2363"/>
    <w:rsid w:val="00DE36CA"/>
    <w:rsid w:val="00DE3858"/>
    <w:rsid w:val="00DE3B07"/>
    <w:rsid w:val="00DE3E90"/>
    <w:rsid w:val="00DE422E"/>
    <w:rsid w:val="00DE4B8C"/>
    <w:rsid w:val="00DE5303"/>
    <w:rsid w:val="00DE5392"/>
    <w:rsid w:val="00DE60F6"/>
    <w:rsid w:val="00DE6E13"/>
    <w:rsid w:val="00DE71D2"/>
    <w:rsid w:val="00DE7B8E"/>
    <w:rsid w:val="00DF10DE"/>
    <w:rsid w:val="00DF187B"/>
    <w:rsid w:val="00DF1BEC"/>
    <w:rsid w:val="00DF1C41"/>
    <w:rsid w:val="00DF24C5"/>
    <w:rsid w:val="00DF2587"/>
    <w:rsid w:val="00DF25DC"/>
    <w:rsid w:val="00DF273F"/>
    <w:rsid w:val="00DF279C"/>
    <w:rsid w:val="00DF27BA"/>
    <w:rsid w:val="00DF2D0C"/>
    <w:rsid w:val="00DF3361"/>
    <w:rsid w:val="00DF3FF9"/>
    <w:rsid w:val="00DF40D1"/>
    <w:rsid w:val="00DF4229"/>
    <w:rsid w:val="00DF4457"/>
    <w:rsid w:val="00DF485C"/>
    <w:rsid w:val="00DF48E2"/>
    <w:rsid w:val="00DF497E"/>
    <w:rsid w:val="00DF5C19"/>
    <w:rsid w:val="00DF5CBF"/>
    <w:rsid w:val="00DF6384"/>
    <w:rsid w:val="00DF6618"/>
    <w:rsid w:val="00DF6FBF"/>
    <w:rsid w:val="00DF7661"/>
    <w:rsid w:val="00DF77B9"/>
    <w:rsid w:val="00E002CA"/>
    <w:rsid w:val="00E003BA"/>
    <w:rsid w:val="00E00589"/>
    <w:rsid w:val="00E007CE"/>
    <w:rsid w:val="00E00C06"/>
    <w:rsid w:val="00E00F53"/>
    <w:rsid w:val="00E01B14"/>
    <w:rsid w:val="00E01DF7"/>
    <w:rsid w:val="00E02104"/>
    <w:rsid w:val="00E02436"/>
    <w:rsid w:val="00E024A6"/>
    <w:rsid w:val="00E02B1C"/>
    <w:rsid w:val="00E02B1E"/>
    <w:rsid w:val="00E02D38"/>
    <w:rsid w:val="00E02FDE"/>
    <w:rsid w:val="00E0406E"/>
    <w:rsid w:val="00E04072"/>
    <w:rsid w:val="00E04C8A"/>
    <w:rsid w:val="00E04FCF"/>
    <w:rsid w:val="00E051CC"/>
    <w:rsid w:val="00E05B78"/>
    <w:rsid w:val="00E06AAA"/>
    <w:rsid w:val="00E06B51"/>
    <w:rsid w:val="00E077A5"/>
    <w:rsid w:val="00E07806"/>
    <w:rsid w:val="00E07AD2"/>
    <w:rsid w:val="00E1069C"/>
    <w:rsid w:val="00E107BF"/>
    <w:rsid w:val="00E1180D"/>
    <w:rsid w:val="00E11C37"/>
    <w:rsid w:val="00E11F61"/>
    <w:rsid w:val="00E12292"/>
    <w:rsid w:val="00E12874"/>
    <w:rsid w:val="00E12975"/>
    <w:rsid w:val="00E12B90"/>
    <w:rsid w:val="00E12BC7"/>
    <w:rsid w:val="00E13053"/>
    <w:rsid w:val="00E13859"/>
    <w:rsid w:val="00E13B96"/>
    <w:rsid w:val="00E146BF"/>
    <w:rsid w:val="00E1486F"/>
    <w:rsid w:val="00E14CF8"/>
    <w:rsid w:val="00E15A85"/>
    <w:rsid w:val="00E15D06"/>
    <w:rsid w:val="00E160A4"/>
    <w:rsid w:val="00E1724A"/>
    <w:rsid w:val="00E17781"/>
    <w:rsid w:val="00E1791A"/>
    <w:rsid w:val="00E17C42"/>
    <w:rsid w:val="00E17F62"/>
    <w:rsid w:val="00E201BB"/>
    <w:rsid w:val="00E204AF"/>
    <w:rsid w:val="00E2060F"/>
    <w:rsid w:val="00E213F7"/>
    <w:rsid w:val="00E21D59"/>
    <w:rsid w:val="00E21FA9"/>
    <w:rsid w:val="00E2205B"/>
    <w:rsid w:val="00E22A35"/>
    <w:rsid w:val="00E22CAA"/>
    <w:rsid w:val="00E230F5"/>
    <w:rsid w:val="00E23143"/>
    <w:rsid w:val="00E2365A"/>
    <w:rsid w:val="00E2368C"/>
    <w:rsid w:val="00E23B74"/>
    <w:rsid w:val="00E23C2A"/>
    <w:rsid w:val="00E23F21"/>
    <w:rsid w:val="00E23F2E"/>
    <w:rsid w:val="00E23F4D"/>
    <w:rsid w:val="00E23FF6"/>
    <w:rsid w:val="00E24397"/>
    <w:rsid w:val="00E254F8"/>
    <w:rsid w:val="00E25DEA"/>
    <w:rsid w:val="00E2646F"/>
    <w:rsid w:val="00E26B93"/>
    <w:rsid w:val="00E275E5"/>
    <w:rsid w:val="00E276DD"/>
    <w:rsid w:val="00E278B0"/>
    <w:rsid w:val="00E27904"/>
    <w:rsid w:val="00E27F64"/>
    <w:rsid w:val="00E30ED2"/>
    <w:rsid w:val="00E31232"/>
    <w:rsid w:val="00E31234"/>
    <w:rsid w:val="00E314E1"/>
    <w:rsid w:val="00E31A71"/>
    <w:rsid w:val="00E32271"/>
    <w:rsid w:val="00E32360"/>
    <w:rsid w:val="00E32FB8"/>
    <w:rsid w:val="00E334A2"/>
    <w:rsid w:val="00E33D86"/>
    <w:rsid w:val="00E34161"/>
    <w:rsid w:val="00E34801"/>
    <w:rsid w:val="00E34D55"/>
    <w:rsid w:val="00E355E1"/>
    <w:rsid w:val="00E420EC"/>
    <w:rsid w:val="00E423E3"/>
    <w:rsid w:val="00E4260D"/>
    <w:rsid w:val="00E42AD6"/>
    <w:rsid w:val="00E42BB9"/>
    <w:rsid w:val="00E42C8C"/>
    <w:rsid w:val="00E43558"/>
    <w:rsid w:val="00E43940"/>
    <w:rsid w:val="00E439F9"/>
    <w:rsid w:val="00E43A0A"/>
    <w:rsid w:val="00E44208"/>
    <w:rsid w:val="00E4437E"/>
    <w:rsid w:val="00E44583"/>
    <w:rsid w:val="00E44E2F"/>
    <w:rsid w:val="00E45035"/>
    <w:rsid w:val="00E45AA3"/>
    <w:rsid w:val="00E45FDE"/>
    <w:rsid w:val="00E46100"/>
    <w:rsid w:val="00E4670B"/>
    <w:rsid w:val="00E46C4E"/>
    <w:rsid w:val="00E46EFB"/>
    <w:rsid w:val="00E47235"/>
    <w:rsid w:val="00E4766F"/>
    <w:rsid w:val="00E47684"/>
    <w:rsid w:val="00E47AB1"/>
    <w:rsid w:val="00E50785"/>
    <w:rsid w:val="00E50D58"/>
    <w:rsid w:val="00E50E59"/>
    <w:rsid w:val="00E510C7"/>
    <w:rsid w:val="00E51486"/>
    <w:rsid w:val="00E51799"/>
    <w:rsid w:val="00E52826"/>
    <w:rsid w:val="00E53007"/>
    <w:rsid w:val="00E5360B"/>
    <w:rsid w:val="00E53972"/>
    <w:rsid w:val="00E53AB1"/>
    <w:rsid w:val="00E53B9E"/>
    <w:rsid w:val="00E53BEB"/>
    <w:rsid w:val="00E54500"/>
    <w:rsid w:val="00E54A42"/>
    <w:rsid w:val="00E54F05"/>
    <w:rsid w:val="00E55CF2"/>
    <w:rsid w:val="00E5670C"/>
    <w:rsid w:val="00E56BF8"/>
    <w:rsid w:val="00E577EF"/>
    <w:rsid w:val="00E57CA3"/>
    <w:rsid w:val="00E614EC"/>
    <w:rsid w:val="00E6158A"/>
    <w:rsid w:val="00E615B2"/>
    <w:rsid w:val="00E61C6F"/>
    <w:rsid w:val="00E61E8E"/>
    <w:rsid w:val="00E620FE"/>
    <w:rsid w:val="00E628BD"/>
    <w:rsid w:val="00E62FBE"/>
    <w:rsid w:val="00E6307E"/>
    <w:rsid w:val="00E64897"/>
    <w:rsid w:val="00E6509D"/>
    <w:rsid w:val="00E651E2"/>
    <w:rsid w:val="00E6536E"/>
    <w:rsid w:val="00E65677"/>
    <w:rsid w:val="00E65E3A"/>
    <w:rsid w:val="00E660B6"/>
    <w:rsid w:val="00E66149"/>
    <w:rsid w:val="00E665A0"/>
    <w:rsid w:val="00E6727F"/>
    <w:rsid w:val="00E673D5"/>
    <w:rsid w:val="00E67B3B"/>
    <w:rsid w:val="00E67DBC"/>
    <w:rsid w:val="00E67FDF"/>
    <w:rsid w:val="00E70291"/>
    <w:rsid w:val="00E7099A"/>
    <w:rsid w:val="00E70E5E"/>
    <w:rsid w:val="00E70E92"/>
    <w:rsid w:val="00E7141A"/>
    <w:rsid w:val="00E71CEC"/>
    <w:rsid w:val="00E726CF"/>
    <w:rsid w:val="00E728F4"/>
    <w:rsid w:val="00E731D8"/>
    <w:rsid w:val="00E73B59"/>
    <w:rsid w:val="00E75F21"/>
    <w:rsid w:val="00E76158"/>
    <w:rsid w:val="00E76488"/>
    <w:rsid w:val="00E77DF6"/>
    <w:rsid w:val="00E77F7B"/>
    <w:rsid w:val="00E8042F"/>
    <w:rsid w:val="00E80473"/>
    <w:rsid w:val="00E80E91"/>
    <w:rsid w:val="00E816CA"/>
    <w:rsid w:val="00E81C5C"/>
    <w:rsid w:val="00E82110"/>
    <w:rsid w:val="00E82618"/>
    <w:rsid w:val="00E82800"/>
    <w:rsid w:val="00E82807"/>
    <w:rsid w:val="00E828B5"/>
    <w:rsid w:val="00E82FB4"/>
    <w:rsid w:val="00E8379E"/>
    <w:rsid w:val="00E838B3"/>
    <w:rsid w:val="00E84CC0"/>
    <w:rsid w:val="00E84D44"/>
    <w:rsid w:val="00E85047"/>
    <w:rsid w:val="00E85670"/>
    <w:rsid w:val="00E8591E"/>
    <w:rsid w:val="00E85F12"/>
    <w:rsid w:val="00E86BC4"/>
    <w:rsid w:val="00E87566"/>
    <w:rsid w:val="00E87650"/>
    <w:rsid w:val="00E900AA"/>
    <w:rsid w:val="00E9062C"/>
    <w:rsid w:val="00E9087C"/>
    <w:rsid w:val="00E9097D"/>
    <w:rsid w:val="00E913A8"/>
    <w:rsid w:val="00E91779"/>
    <w:rsid w:val="00E91A15"/>
    <w:rsid w:val="00E91C61"/>
    <w:rsid w:val="00E91F6F"/>
    <w:rsid w:val="00E92288"/>
    <w:rsid w:val="00E9319B"/>
    <w:rsid w:val="00E93279"/>
    <w:rsid w:val="00E9380A"/>
    <w:rsid w:val="00E93AD3"/>
    <w:rsid w:val="00E9545A"/>
    <w:rsid w:val="00E955FC"/>
    <w:rsid w:val="00E95D3C"/>
    <w:rsid w:val="00E961BC"/>
    <w:rsid w:val="00E96D34"/>
    <w:rsid w:val="00E96DA9"/>
    <w:rsid w:val="00EA064E"/>
    <w:rsid w:val="00EA0936"/>
    <w:rsid w:val="00EA157E"/>
    <w:rsid w:val="00EA15E3"/>
    <w:rsid w:val="00EA199A"/>
    <w:rsid w:val="00EA1EB6"/>
    <w:rsid w:val="00EA2564"/>
    <w:rsid w:val="00EA2ADC"/>
    <w:rsid w:val="00EA2C15"/>
    <w:rsid w:val="00EA2E82"/>
    <w:rsid w:val="00EA2F96"/>
    <w:rsid w:val="00EA3D96"/>
    <w:rsid w:val="00EA4524"/>
    <w:rsid w:val="00EA545F"/>
    <w:rsid w:val="00EA5DA1"/>
    <w:rsid w:val="00EA608A"/>
    <w:rsid w:val="00EA6227"/>
    <w:rsid w:val="00EA64C6"/>
    <w:rsid w:val="00EA7473"/>
    <w:rsid w:val="00EA7CD5"/>
    <w:rsid w:val="00EA7E23"/>
    <w:rsid w:val="00EB06CA"/>
    <w:rsid w:val="00EB0A8A"/>
    <w:rsid w:val="00EB14F5"/>
    <w:rsid w:val="00EB1975"/>
    <w:rsid w:val="00EB1D96"/>
    <w:rsid w:val="00EB25FF"/>
    <w:rsid w:val="00EB2C19"/>
    <w:rsid w:val="00EB2FE4"/>
    <w:rsid w:val="00EB31C1"/>
    <w:rsid w:val="00EB331C"/>
    <w:rsid w:val="00EB3C47"/>
    <w:rsid w:val="00EB52B8"/>
    <w:rsid w:val="00EB52C0"/>
    <w:rsid w:val="00EB5B21"/>
    <w:rsid w:val="00EB607B"/>
    <w:rsid w:val="00EB6393"/>
    <w:rsid w:val="00EB6518"/>
    <w:rsid w:val="00EB723D"/>
    <w:rsid w:val="00EB730D"/>
    <w:rsid w:val="00EB7448"/>
    <w:rsid w:val="00EC0870"/>
    <w:rsid w:val="00EC147B"/>
    <w:rsid w:val="00EC167C"/>
    <w:rsid w:val="00EC237A"/>
    <w:rsid w:val="00EC2965"/>
    <w:rsid w:val="00EC2B3E"/>
    <w:rsid w:val="00EC2F76"/>
    <w:rsid w:val="00EC41A0"/>
    <w:rsid w:val="00EC4DDB"/>
    <w:rsid w:val="00EC5C52"/>
    <w:rsid w:val="00EC6984"/>
    <w:rsid w:val="00EC705D"/>
    <w:rsid w:val="00EC7711"/>
    <w:rsid w:val="00ED0486"/>
    <w:rsid w:val="00ED0F9F"/>
    <w:rsid w:val="00ED139A"/>
    <w:rsid w:val="00ED18C1"/>
    <w:rsid w:val="00ED19F7"/>
    <w:rsid w:val="00ED21AC"/>
    <w:rsid w:val="00ED27F9"/>
    <w:rsid w:val="00ED2D85"/>
    <w:rsid w:val="00ED344A"/>
    <w:rsid w:val="00ED354A"/>
    <w:rsid w:val="00ED372F"/>
    <w:rsid w:val="00ED38E2"/>
    <w:rsid w:val="00ED42B2"/>
    <w:rsid w:val="00ED4EBC"/>
    <w:rsid w:val="00ED4F8E"/>
    <w:rsid w:val="00ED57E8"/>
    <w:rsid w:val="00ED5A2E"/>
    <w:rsid w:val="00ED5F16"/>
    <w:rsid w:val="00ED671C"/>
    <w:rsid w:val="00ED6847"/>
    <w:rsid w:val="00ED7361"/>
    <w:rsid w:val="00ED76D7"/>
    <w:rsid w:val="00EE0477"/>
    <w:rsid w:val="00EE0478"/>
    <w:rsid w:val="00EE1012"/>
    <w:rsid w:val="00EE1714"/>
    <w:rsid w:val="00EE1D00"/>
    <w:rsid w:val="00EE1E59"/>
    <w:rsid w:val="00EE1F00"/>
    <w:rsid w:val="00EE33D9"/>
    <w:rsid w:val="00EE3745"/>
    <w:rsid w:val="00EE3C89"/>
    <w:rsid w:val="00EE426C"/>
    <w:rsid w:val="00EE488D"/>
    <w:rsid w:val="00EE4B1A"/>
    <w:rsid w:val="00EE4C71"/>
    <w:rsid w:val="00EE4FF3"/>
    <w:rsid w:val="00EE508A"/>
    <w:rsid w:val="00EE541D"/>
    <w:rsid w:val="00EE55EA"/>
    <w:rsid w:val="00EE684C"/>
    <w:rsid w:val="00EE6CD8"/>
    <w:rsid w:val="00EE706E"/>
    <w:rsid w:val="00EE732C"/>
    <w:rsid w:val="00EE747C"/>
    <w:rsid w:val="00EE78C5"/>
    <w:rsid w:val="00EE79FC"/>
    <w:rsid w:val="00EE7F5B"/>
    <w:rsid w:val="00EF0A1C"/>
    <w:rsid w:val="00EF0CD7"/>
    <w:rsid w:val="00EF1796"/>
    <w:rsid w:val="00EF1AB1"/>
    <w:rsid w:val="00EF1E43"/>
    <w:rsid w:val="00EF1F2A"/>
    <w:rsid w:val="00EF2521"/>
    <w:rsid w:val="00EF301D"/>
    <w:rsid w:val="00EF3049"/>
    <w:rsid w:val="00EF3513"/>
    <w:rsid w:val="00EF40C7"/>
    <w:rsid w:val="00EF4267"/>
    <w:rsid w:val="00EF445A"/>
    <w:rsid w:val="00EF495A"/>
    <w:rsid w:val="00EF4D5E"/>
    <w:rsid w:val="00EF5E90"/>
    <w:rsid w:val="00EF6345"/>
    <w:rsid w:val="00EF65E3"/>
    <w:rsid w:val="00EF725B"/>
    <w:rsid w:val="00F001D1"/>
    <w:rsid w:val="00F00448"/>
    <w:rsid w:val="00F00D11"/>
    <w:rsid w:val="00F00E71"/>
    <w:rsid w:val="00F022A4"/>
    <w:rsid w:val="00F028B4"/>
    <w:rsid w:val="00F02D3D"/>
    <w:rsid w:val="00F03261"/>
    <w:rsid w:val="00F040D2"/>
    <w:rsid w:val="00F04A9F"/>
    <w:rsid w:val="00F05124"/>
    <w:rsid w:val="00F053B7"/>
    <w:rsid w:val="00F0556B"/>
    <w:rsid w:val="00F05F63"/>
    <w:rsid w:val="00F0642D"/>
    <w:rsid w:val="00F069FC"/>
    <w:rsid w:val="00F06A31"/>
    <w:rsid w:val="00F06B95"/>
    <w:rsid w:val="00F07284"/>
    <w:rsid w:val="00F079DE"/>
    <w:rsid w:val="00F10339"/>
    <w:rsid w:val="00F10B70"/>
    <w:rsid w:val="00F117B5"/>
    <w:rsid w:val="00F11A55"/>
    <w:rsid w:val="00F11E31"/>
    <w:rsid w:val="00F12248"/>
    <w:rsid w:val="00F1254E"/>
    <w:rsid w:val="00F127C6"/>
    <w:rsid w:val="00F12FCC"/>
    <w:rsid w:val="00F13C0A"/>
    <w:rsid w:val="00F13CF3"/>
    <w:rsid w:val="00F147C2"/>
    <w:rsid w:val="00F14DED"/>
    <w:rsid w:val="00F14F88"/>
    <w:rsid w:val="00F1564B"/>
    <w:rsid w:val="00F1627F"/>
    <w:rsid w:val="00F1636C"/>
    <w:rsid w:val="00F17320"/>
    <w:rsid w:val="00F178AB"/>
    <w:rsid w:val="00F17CC7"/>
    <w:rsid w:val="00F20620"/>
    <w:rsid w:val="00F2062B"/>
    <w:rsid w:val="00F214B1"/>
    <w:rsid w:val="00F21B0C"/>
    <w:rsid w:val="00F21DB9"/>
    <w:rsid w:val="00F229D9"/>
    <w:rsid w:val="00F23254"/>
    <w:rsid w:val="00F235B8"/>
    <w:rsid w:val="00F24042"/>
    <w:rsid w:val="00F241D5"/>
    <w:rsid w:val="00F24643"/>
    <w:rsid w:val="00F24AA0"/>
    <w:rsid w:val="00F24F90"/>
    <w:rsid w:val="00F25B70"/>
    <w:rsid w:val="00F2613D"/>
    <w:rsid w:val="00F266C1"/>
    <w:rsid w:val="00F2691F"/>
    <w:rsid w:val="00F275B1"/>
    <w:rsid w:val="00F27AA0"/>
    <w:rsid w:val="00F27B27"/>
    <w:rsid w:val="00F27EF7"/>
    <w:rsid w:val="00F31194"/>
    <w:rsid w:val="00F31822"/>
    <w:rsid w:val="00F328D1"/>
    <w:rsid w:val="00F33027"/>
    <w:rsid w:val="00F330F5"/>
    <w:rsid w:val="00F33BA1"/>
    <w:rsid w:val="00F33FD8"/>
    <w:rsid w:val="00F341A7"/>
    <w:rsid w:val="00F350B8"/>
    <w:rsid w:val="00F351C6"/>
    <w:rsid w:val="00F3528B"/>
    <w:rsid w:val="00F35507"/>
    <w:rsid w:val="00F357D4"/>
    <w:rsid w:val="00F35FD5"/>
    <w:rsid w:val="00F3667B"/>
    <w:rsid w:val="00F36950"/>
    <w:rsid w:val="00F36FD5"/>
    <w:rsid w:val="00F371F0"/>
    <w:rsid w:val="00F37307"/>
    <w:rsid w:val="00F37648"/>
    <w:rsid w:val="00F4062F"/>
    <w:rsid w:val="00F407E2"/>
    <w:rsid w:val="00F40FDB"/>
    <w:rsid w:val="00F413F4"/>
    <w:rsid w:val="00F413FF"/>
    <w:rsid w:val="00F423D1"/>
    <w:rsid w:val="00F4278A"/>
    <w:rsid w:val="00F43CED"/>
    <w:rsid w:val="00F44960"/>
    <w:rsid w:val="00F453A5"/>
    <w:rsid w:val="00F458A5"/>
    <w:rsid w:val="00F458AA"/>
    <w:rsid w:val="00F45965"/>
    <w:rsid w:val="00F46B5B"/>
    <w:rsid w:val="00F47F1C"/>
    <w:rsid w:val="00F5019F"/>
    <w:rsid w:val="00F50EB3"/>
    <w:rsid w:val="00F51514"/>
    <w:rsid w:val="00F525ED"/>
    <w:rsid w:val="00F528A5"/>
    <w:rsid w:val="00F529D1"/>
    <w:rsid w:val="00F530F3"/>
    <w:rsid w:val="00F53259"/>
    <w:rsid w:val="00F54985"/>
    <w:rsid w:val="00F54F75"/>
    <w:rsid w:val="00F55340"/>
    <w:rsid w:val="00F559CE"/>
    <w:rsid w:val="00F56C18"/>
    <w:rsid w:val="00F56C35"/>
    <w:rsid w:val="00F57CD4"/>
    <w:rsid w:val="00F6006F"/>
    <w:rsid w:val="00F60319"/>
    <w:rsid w:val="00F6094C"/>
    <w:rsid w:val="00F6143A"/>
    <w:rsid w:val="00F61653"/>
    <w:rsid w:val="00F6205A"/>
    <w:rsid w:val="00F6289F"/>
    <w:rsid w:val="00F62CFC"/>
    <w:rsid w:val="00F62FA7"/>
    <w:rsid w:val="00F63DBC"/>
    <w:rsid w:val="00F63F30"/>
    <w:rsid w:val="00F64453"/>
    <w:rsid w:val="00F64896"/>
    <w:rsid w:val="00F64A07"/>
    <w:rsid w:val="00F64F34"/>
    <w:rsid w:val="00F650EC"/>
    <w:rsid w:val="00F651D5"/>
    <w:rsid w:val="00F657ED"/>
    <w:rsid w:val="00F65A1A"/>
    <w:rsid w:val="00F65DFC"/>
    <w:rsid w:val="00F66052"/>
    <w:rsid w:val="00F66690"/>
    <w:rsid w:val="00F66936"/>
    <w:rsid w:val="00F66EA9"/>
    <w:rsid w:val="00F7005B"/>
    <w:rsid w:val="00F71980"/>
    <w:rsid w:val="00F71AB9"/>
    <w:rsid w:val="00F71DBA"/>
    <w:rsid w:val="00F72D11"/>
    <w:rsid w:val="00F73643"/>
    <w:rsid w:val="00F738BE"/>
    <w:rsid w:val="00F73B74"/>
    <w:rsid w:val="00F74516"/>
    <w:rsid w:val="00F74C4A"/>
    <w:rsid w:val="00F754E7"/>
    <w:rsid w:val="00F755EF"/>
    <w:rsid w:val="00F75FE1"/>
    <w:rsid w:val="00F769D9"/>
    <w:rsid w:val="00F769E0"/>
    <w:rsid w:val="00F7718D"/>
    <w:rsid w:val="00F8048C"/>
    <w:rsid w:val="00F80BA0"/>
    <w:rsid w:val="00F8100B"/>
    <w:rsid w:val="00F83488"/>
    <w:rsid w:val="00F83E55"/>
    <w:rsid w:val="00F84220"/>
    <w:rsid w:val="00F846C4"/>
    <w:rsid w:val="00F84FD3"/>
    <w:rsid w:val="00F851D6"/>
    <w:rsid w:val="00F85C8A"/>
    <w:rsid w:val="00F85FD8"/>
    <w:rsid w:val="00F86AA1"/>
    <w:rsid w:val="00F87298"/>
    <w:rsid w:val="00F87A72"/>
    <w:rsid w:val="00F87A95"/>
    <w:rsid w:val="00F87C4B"/>
    <w:rsid w:val="00F87D01"/>
    <w:rsid w:val="00F92341"/>
    <w:rsid w:val="00F92D38"/>
    <w:rsid w:val="00F92DB1"/>
    <w:rsid w:val="00F933B8"/>
    <w:rsid w:val="00F93436"/>
    <w:rsid w:val="00F9362E"/>
    <w:rsid w:val="00F94819"/>
    <w:rsid w:val="00F94AF0"/>
    <w:rsid w:val="00F94CF5"/>
    <w:rsid w:val="00F9605E"/>
    <w:rsid w:val="00F962FD"/>
    <w:rsid w:val="00F963B1"/>
    <w:rsid w:val="00F96650"/>
    <w:rsid w:val="00F97419"/>
    <w:rsid w:val="00F97973"/>
    <w:rsid w:val="00F97BAD"/>
    <w:rsid w:val="00FA0085"/>
    <w:rsid w:val="00FA014A"/>
    <w:rsid w:val="00FA06DB"/>
    <w:rsid w:val="00FA07AF"/>
    <w:rsid w:val="00FA0847"/>
    <w:rsid w:val="00FA0C3C"/>
    <w:rsid w:val="00FA1030"/>
    <w:rsid w:val="00FA20E2"/>
    <w:rsid w:val="00FA391E"/>
    <w:rsid w:val="00FA3BD2"/>
    <w:rsid w:val="00FA3DA1"/>
    <w:rsid w:val="00FA4510"/>
    <w:rsid w:val="00FA4DB1"/>
    <w:rsid w:val="00FA5616"/>
    <w:rsid w:val="00FA5D47"/>
    <w:rsid w:val="00FA641A"/>
    <w:rsid w:val="00FA6782"/>
    <w:rsid w:val="00FA694D"/>
    <w:rsid w:val="00FA6CB7"/>
    <w:rsid w:val="00FA7259"/>
    <w:rsid w:val="00FA735F"/>
    <w:rsid w:val="00FA77DE"/>
    <w:rsid w:val="00FA7C4E"/>
    <w:rsid w:val="00FA7CBD"/>
    <w:rsid w:val="00FB0A53"/>
    <w:rsid w:val="00FB1260"/>
    <w:rsid w:val="00FB1B96"/>
    <w:rsid w:val="00FB1C5E"/>
    <w:rsid w:val="00FB1CCC"/>
    <w:rsid w:val="00FB1F39"/>
    <w:rsid w:val="00FB23C5"/>
    <w:rsid w:val="00FB2522"/>
    <w:rsid w:val="00FB2735"/>
    <w:rsid w:val="00FB2AAE"/>
    <w:rsid w:val="00FB3169"/>
    <w:rsid w:val="00FB3546"/>
    <w:rsid w:val="00FB3D4E"/>
    <w:rsid w:val="00FB4315"/>
    <w:rsid w:val="00FB507C"/>
    <w:rsid w:val="00FB555A"/>
    <w:rsid w:val="00FB5F08"/>
    <w:rsid w:val="00FB65F9"/>
    <w:rsid w:val="00FB66C7"/>
    <w:rsid w:val="00FB6E2B"/>
    <w:rsid w:val="00FB7FAB"/>
    <w:rsid w:val="00FC0833"/>
    <w:rsid w:val="00FC16B8"/>
    <w:rsid w:val="00FC17B2"/>
    <w:rsid w:val="00FC1BA1"/>
    <w:rsid w:val="00FC238F"/>
    <w:rsid w:val="00FC28B3"/>
    <w:rsid w:val="00FC31E0"/>
    <w:rsid w:val="00FC338E"/>
    <w:rsid w:val="00FC38AA"/>
    <w:rsid w:val="00FC390A"/>
    <w:rsid w:val="00FC4B93"/>
    <w:rsid w:val="00FC4C45"/>
    <w:rsid w:val="00FC4F80"/>
    <w:rsid w:val="00FC543C"/>
    <w:rsid w:val="00FC6563"/>
    <w:rsid w:val="00FC693F"/>
    <w:rsid w:val="00FC6F83"/>
    <w:rsid w:val="00FC77A8"/>
    <w:rsid w:val="00FD0035"/>
    <w:rsid w:val="00FD01E7"/>
    <w:rsid w:val="00FD0874"/>
    <w:rsid w:val="00FD0C61"/>
    <w:rsid w:val="00FD1208"/>
    <w:rsid w:val="00FD1538"/>
    <w:rsid w:val="00FD1543"/>
    <w:rsid w:val="00FD1847"/>
    <w:rsid w:val="00FD1865"/>
    <w:rsid w:val="00FD1A7C"/>
    <w:rsid w:val="00FD1A89"/>
    <w:rsid w:val="00FD2101"/>
    <w:rsid w:val="00FD23B8"/>
    <w:rsid w:val="00FD2FD9"/>
    <w:rsid w:val="00FD40F3"/>
    <w:rsid w:val="00FD4149"/>
    <w:rsid w:val="00FD450B"/>
    <w:rsid w:val="00FD4D66"/>
    <w:rsid w:val="00FD4FC6"/>
    <w:rsid w:val="00FD560B"/>
    <w:rsid w:val="00FD5A1F"/>
    <w:rsid w:val="00FD5AEF"/>
    <w:rsid w:val="00FD626D"/>
    <w:rsid w:val="00FD6443"/>
    <w:rsid w:val="00FD66AC"/>
    <w:rsid w:val="00FD6D00"/>
    <w:rsid w:val="00FD6D55"/>
    <w:rsid w:val="00FD6FAE"/>
    <w:rsid w:val="00FD7AB2"/>
    <w:rsid w:val="00FD7C3D"/>
    <w:rsid w:val="00FD7CA9"/>
    <w:rsid w:val="00FE023B"/>
    <w:rsid w:val="00FE0499"/>
    <w:rsid w:val="00FE04FE"/>
    <w:rsid w:val="00FE08F0"/>
    <w:rsid w:val="00FE12C2"/>
    <w:rsid w:val="00FE1686"/>
    <w:rsid w:val="00FE1BDC"/>
    <w:rsid w:val="00FE1D62"/>
    <w:rsid w:val="00FE2009"/>
    <w:rsid w:val="00FE26B7"/>
    <w:rsid w:val="00FE2F6E"/>
    <w:rsid w:val="00FE3436"/>
    <w:rsid w:val="00FE38BF"/>
    <w:rsid w:val="00FE3B4B"/>
    <w:rsid w:val="00FE436F"/>
    <w:rsid w:val="00FE4599"/>
    <w:rsid w:val="00FE47D9"/>
    <w:rsid w:val="00FE5F87"/>
    <w:rsid w:val="00FE631A"/>
    <w:rsid w:val="00FE65E7"/>
    <w:rsid w:val="00FE7007"/>
    <w:rsid w:val="00FE74E9"/>
    <w:rsid w:val="00FE76CD"/>
    <w:rsid w:val="00FE77BF"/>
    <w:rsid w:val="00FE7D99"/>
    <w:rsid w:val="00FF0398"/>
    <w:rsid w:val="00FF04D5"/>
    <w:rsid w:val="00FF0753"/>
    <w:rsid w:val="00FF0A3B"/>
    <w:rsid w:val="00FF15B4"/>
    <w:rsid w:val="00FF17CE"/>
    <w:rsid w:val="00FF23BA"/>
    <w:rsid w:val="00FF2B54"/>
    <w:rsid w:val="00FF2BC1"/>
    <w:rsid w:val="00FF3D41"/>
    <w:rsid w:val="00FF3D5A"/>
    <w:rsid w:val="00FF4231"/>
    <w:rsid w:val="00FF4DF2"/>
    <w:rsid w:val="00FF4E84"/>
    <w:rsid w:val="00FF5050"/>
    <w:rsid w:val="00FF50AF"/>
    <w:rsid w:val="00FF5965"/>
    <w:rsid w:val="00FF631D"/>
    <w:rsid w:val="00FF6C26"/>
    <w:rsid w:val="00FF6E31"/>
    <w:rsid w:val="00FF77D6"/>
    <w:rsid w:val="00FF7ABD"/>
    <w:rsid w:val="1B512D6C"/>
    <w:rsid w:val="2070C0A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07C60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234"/>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355D86"/>
    <w:pPr>
      <w:keepNext/>
      <w:keepLines/>
      <w:numPr>
        <w:numId w:val="13"/>
      </w:numPr>
      <w:spacing w:before="240"/>
      <w:outlineLvl w:val="0"/>
    </w:pPr>
    <w:rPr>
      <w:rFonts w:eastAsiaTheme="majorEastAsia" w:cstheme="majorBidi"/>
      <w:b/>
      <w:caps/>
      <w:color w:val="2E74B5" w:themeColor="accent1" w:themeShade="BF"/>
      <w:szCs w:val="32"/>
    </w:rPr>
  </w:style>
  <w:style w:type="paragraph" w:styleId="Heading2">
    <w:name w:val="heading 2"/>
    <w:basedOn w:val="ListParagraph"/>
    <w:next w:val="Normal"/>
    <w:link w:val="Heading2Char"/>
    <w:autoRedefine/>
    <w:uiPriority w:val="9"/>
    <w:unhideWhenUsed/>
    <w:qFormat/>
    <w:rsid w:val="00164768"/>
    <w:pPr>
      <w:numPr>
        <w:ilvl w:val="1"/>
        <w:numId w:val="13"/>
      </w:numPr>
      <w:contextualSpacing w:val="0"/>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iPriority w:val="9"/>
    <w:unhideWhenUsed/>
    <w:qFormat/>
    <w:rsid w:val="00365962"/>
    <w:pPr>
      <w:keepNext/>
      <w:keepLines/>
      <w:numPr>
        <w:ilvl w:val="2"/>
        <w:numId w:val="13"/>
      </w:numPr>
      <w:spacing w:before="40"/>
      <w:outlineLvl w:val="2"/>
    </w:pPr>
    <w:rPr>
      <w:rFonts w:eastAsiaTheme="majorEastAsia"/>
      <w:color w:val="1F4D78" w:themeColor="accent1" w:themeShade="7F"/>
    </w:rPr>
  </w:style>
  <w:style w:type="paragraph" w:styleId="Heading4">
    <w:name w:val="heading 4"/>
    <w:basedOn w:val="Normal"/>
    <w:next w:val="Normal"/>
    <w:link w:val="Heading4Char"/>
    <w:uiPriority w:val="9"/>
    <w:unhideWhenUsed/>
    <w:qFormat/>
    <w:rsid w:val="00BD4A97"/>
    <w:pPr>
      <w:keepNext/>
      <w:keepLines/>
      <w:numPr>
        <w:ilvl w:val="3"/>
        <w:numId w:val="9"/>
      </w:numPr>
      <w:spacing w:before="40"/>
      <w:ind w:left="864"/>
      <w:outlineLvl w:val="3"/>
    </w:pPr>
    <w:rPr>
      <w:rFonts w:eastAsiaTheme="majorEastAsia"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A44D4B"/>
    <w:pPr>
      <w:keepNext/>
      <w:keepLines/>
      <w:numPr>
        <w:ilvl w:val="4"/>
        <w:numId w:val="13"/>
      </w:numPr>
      <w:spacing w:before="40"/>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iPriority w:val="9"/>
    <w:semiHidden/>
    <w:unhideWhenUsed/>
    <w:qFormat/>
    <w:rsid w:val="00A44D4B"/>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44D4B"/>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44D4B"/>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4D4B"/>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4768"/>
    <w:rPr>
      <w:rFonts w:ascii="Times New Roman" w:eastAsia="Times New Roman" w:hAnsi="Times New Roman" w:cs="Times New Roman"/>
      <w:b/>
      <w:sz w:val="24"/>
      <w:szCs w:val="24"/>
    </w:rPr>
  </w:style>
  <w:style w:type="paragraph" w:styleId="ListParagraph">
    <w:name w:val="List Paragraph"/>
    <w:basedOn w:val="Normal"/>
    <w:uiPriority w:val="34"/>
    <w:qFormat/>
    <w:rsid w:val="00235816"/>
    <w:pPr>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E420E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420EC"/>
  </w:style>
  <w:style w:type="paragraph" w:styleId="Footer">
    <w:name w:val="footer"/>
    <w:basedOn w:val="Normal"/>
    <w:link w:val="FooterChar"/>
    <w:uiPriority w:val="99"/>
    <w:unhideWhenUsed/>
    <w:rsid w:val="00E420E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420EC"/>
  </w:style>
  <w:style w:type="character" w:customStyle="1" w:styleId="Heading1Char">
    <w:name w:val="Heading 1 Char"/>
    <w:basedOn w:val="DefaultParagraphFont"/>
    <w:link w:val="Heading1"/>
    <w:uiPriority w:val="9"/>
    <w:rsid w:val="00355D86"/>
    <w:rPr>
      <w:rFonts w:ascii="Times New Roman" w:eastAsiaTheme="majorEastAsia" w:hAnsi="Times New Roman" w:cstheme="majorBidi"/>
      <w:b/>
      <w:caps/>
      <w:color w:val="2E74B5" w:themeColor="accent1" w:themeShade="BF"/>
      <w:sz w:val="24"/>
      <w:szCs w:val="32"/>
    </w:rPr>
  </w:style>
  <w:style w:type="character" w:customStyle="1" w:styleId="Heading3Char">
    <w:name w:val="Heading 3 Char"/>
    <w:basedOn w:val="DefaultParagraphFont"/>
    <w:link w:val="Heading3"/>
    <w:uiPriority w:val="9"/>
    <w:rsid w:val="00365962"/>
    <w:rPr>
      <w:rFonts w:ascii="Times New Roman" w:eastAsiaTheme="majorEastAsia" w:hAnsi="Times New Roman" w:cs="Times New Roman"/>
      <w:color w:val="1F4D78" w:themeColor="accent1" w:themeShade="7F"/>
      <w:sz w:val="24"/>
      <w:szCs w:val="24"/>
    </w:rPr>
  </w:style>
  <w:style w:type="character" w:customStyle="1" w:styleId="Heading4Char">
    <w:name w:val="Heading 4 Char"/>
    <w:basedOn w:val="DefaultParagraphFont"/>
    <w:link w:val="Heading4"/>
    <w:uiPriority w:val="9"/>
    <w:rsid w:val="00BD4A97"/>
    <w:rPr>
      <w:rFonts w:ascii="Times New Roman" w:eastAsiaTheme="majorEastAsia" w:hAnsi="Times New Roman" w:cstheme="majorBidi"/>
      <w:i/>
      <w:iCs/>
      <w:color w:val="2E74B5" w:themeColor="accent1" w:themeShade="BF"/>
    </w:rPr>
  </w:style>
  <w:style w:type="character" w:customStyle="1" w:styleId="Heading5Char">
    <w:name w:val="Heading 5 Char"/>
    <w:basedOn w:val="DefaultParagraphFont"/>
    <w:link w:val="Heading5"/>
    <w:uiPriority w:val="9"/>
    <w:semiHidden/>
    <w:rsid w:val="00A44D4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44D4B"/>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A44D4B"/>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A44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4D4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85AE4"/>
    <w:rPr>
      <w:color w:val="0000FF"/>
      <w:u w:val="single"/>
    </w:rPr>
  </w:style>
  <w:style w:type="table" w:styleId="TableGrid">
    <w:name w:val="Table Grid"/>
    <w:basedOn w:val="TableNormal"/>
    <w:uiPriority w:val="39"/>
    <w:rsid w:val="007D68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23C49"/>
    <w:rPr>
      <w:sz w:val="16"/>
      <w:szCs w:val="16"/>
    </w:rPr>
  </w:style>
  <w:style w:type="paragraph" w:styleId="CommentText">
    <w:name w:val="annotation text"/>
    <w:basedOn w:val="Normal"/>
    <w:link w:val="CommentTextChar"/>
    <w:uiPriority w:val="99"/>
    <w:unhideWhenUsed/>
    <w:rsid w:val="00823C4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23C49"/>
    <w:rPr>
      <w:sz w:val="20"/>
      <w:szCs w:val="20"/>
    </w:rPr>
  </w:style>
  <w:style w:type="paragraph" w:styleId="CommentSubject">
    <w:name w:val="annotation subject"/>
    <w:basedOn w:val="CommentText"/>
    <w:next w:val="CommentText"/>
    <w:link w:val="CommentSubjectChar"/>
    <w:uiPriority w:val="99"/>
    <w:semiHidden/>
    <w:unhideWhenUsed/>
    <w:rsid w:val="00823C49"/>
    <w:rPr>
      <w:b/>
      <w:bCs/>
    </w:rPr>
  </w:style>
  <w:style w:type="character" w:customStyle="1" w:styleId="CommentSubjectChar">
    <w:name w:val="Comment Subject Char"/>
    <w:basedOn w:val="CommentTextChar"/>
    <w:link w:val="CommentSubject"/>
    <w:uiPriority w:val="99"/>
    <w:semiHidden/>
    <w:rsid w:val="00823C49"/>
    <w:rPr>
      <w:b/>
      <w:bCs/>
      <w:sz w:val="20"/>
      <w:szCs w:val="20"/>
    </w:rPr>
  </w:style>
  <w:style w:type="paragraph" w:styleId="BalloonText">
    <w:name w:val="Balloon Text"/>
    <w:basedOn w:val="Normal"/>
    <w:link w:val="BalloonTextChar"/>
    <w:uiPriority w:val="99"/>
    <w:semiHidden/>
    <w:unhideWhenUsed/>
    <w:rsid w:val="00823C49"/>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823C49"/>
    <w:rPr>
      <w:rFonts w:ascii="Segoe UI" w:hAnsi="Segoe UI" w:cs="Segoe UI"/>
      <w:sz w:val="18"/>
      <w:szCs w:val="18"/>
    </w:rPr>
  </w:style>
  <w:style w:type="paragraph" w:styleId="Bibliography">
    <w:name w:val="Bibliography"/>
    <w:basedOn w:val="Normal"/>
    <w:next w:val="Normal"/>
    <w:uiPriority w:val="37"/>
    <w:unhideWhenUsed/>
    <w:rsid w:val="00144A8D"/>
    <w:pPr>
      <w:ind w:left="720" w:hanging="720"/>
    </w:pPr>
    <w:rPr>
      <w:rFonts w:asciiTheme="minorHAnsi" w:eastAsiaTheme="minorHAnsi" w:hAnsiTheme="minorHAnsi" w:cstheme="minorBidi"/>
      <w:sz w:val="22"/>
      <w:szCs w:val="22"/>
    </w:rPr>
  </w:style>
  <w:style w:type="paragraph" w:styleId="NormalWeb">
    <w:name w:val="Normal (Web)"/>
    <w:basedOn w:val="Normal"/>
    <w:uiPriority w:val="99"/>
    <w:unhideWhenUsed/>
    <w:rsid w:val="00087619"/>
    <w:pPr>
      <w:spacing w:before="100" w:beforeAutospacing="1" w:after="100" w:afterAutospacing="1"/>
    </w:pPr>
  </w:style>
  <w:style w:type="paragraph" w:styleId="Revision">
    <w:name w:val="Revision"/>
    <w:hidden/>
    <w:uiPriority w:val="99"/>
    <w:semiHidden/>
    <w:rsid w:val="00940023"/>
  </w:style>
  <w:style w:type="character" w:styleId="FollowedHyperlink">
    <w:name w:val="FollowedHyperlink"/>
    <w:basedOn w:val="DefaultParagraphFont"/>
    <w:uiPriority w:val="99"/>
    <w:semiHidden/>
    <w:unhideWhenUsed/>
    <w:rsid w:val="00FF5965"/>
    <w:rPr>
      <w:color w:val="954F72" w:themeColor="followedHyperlink"/>
      <w:u w:val="single"/>
    </w:rPr>
  </w:style>
  <w:style w:type="paragraph" w:styleId="Quote">
    <w:name w:val="Quote"/>
    <w:basedOn w:val="Normal"/>
    <w:next w:val="Normal"/>
    <w:link w:val="QuoteChar"/>
    <w:uiPriority w:val="29"/>
    <w:qFormat/>
    <w:rsid w:val="001E631E"/>
    <w:pPr>
      <w:ind w:left="720" w:right="720"/>
      <w:jc w:val="center"/>
    </w:pPr>
    <w:rPr>
      <w:rFonts w:asciiTheme="minorHAnsi" w:eastAsiaTheme="minorHAnsi" w:hAnsiTheme="minorHAnsi" w:cstheme="minorBidi"/>
      <w:iCs/>
      <w:color w:val="404040" w:themeColor="text1" w:themeTint="BF"/>
      <w:szCs w:val="22"/>
    </w:rPr>
  </w:style>
  <w:style w:type="character" w:customStyle="1" w:styleId="QuoteChar">
    <w:name w:val="Quote Char"/>
    <w:basedOn w:val="DefaultParagraphFont"/>
    <w:link w:val="Quote"/>
    <w:uiPriority w:val="29"/>
    <w:rsid w:val="001E631E"/>
    <w:rPr>
      <w:iCs/>
      <w:color w:val="404040" w:themeColor="text1" w:themeTint="BF"/>
      <w:sz w:val="24"/>
    </w:rPr>
  </w:style>
  <w:style w:type="paragraph" w:styleId="Title">
    <w:name w:val="Title"/>
    <w:basedOn w:val="Normal"/>
    <w:next w:val="Normal"/>
    <w:link w:val="TitleChar"/>
    <w:uiPriority w:val="10"/>
    <w:qFormat/>
    <w:rsid w:val="001E63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63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631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E631E"/>
    <w:rPr>
      <w:rFonts w:eastAsiaTheme="minorEastAsia"/>
      <w:color w:val="5A5A5A" w:themeColor="text1" w:themeTint="A5"/>
      <w:spacing w:val="15"/>
    </w:rPr>
  </w:style>
  <w:style w:type="paragraph" w:styleId="Caption">
    <w:name w:val="caption"/>
    <w:basedOn w:val="Normal"/>
    <w:next w:val="Normal"/>
    <w:uiPriority w:val="35"/>
    <w:unhideWhenUsed/>
    <w:qFormat/>
    <w:rsid w:val="00A372CF"/>
    <w:pPr>
      <w:spacing w:after="200"/>
    </w:pPr>
    <w:rPr>
      <w:rFonts w:asciiTheme="minorHAnsi" w:eastAsiaTheme="minorHAnsi" w:hAnsiTheme="minorHAnsi" w:cstheme="minorBidi"/>
      <w:i/>
      <w:iCs/>
      <w:color w:val="44546A" w:themeColor="text2"/>
      <w:sz w:val="18"/>
      <w:szCs w:val="16"/>
      <w:lang w:bidi="hi-IN"/>
    </w:rPr>
  </w:style>
  <w:style w:type="paragraph" w:styleId="FootnoteText">
    <w:name w:val="footnote text"/>
    <w:basedOn w:val="Normal"/>
    <w:link w:val="FootnoteTextChar"/>
    <w:unhideWhenUsed/>
    <w:rsid w:val="00A372CF"/>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rsid w:val="00A372CF"/>
    <w:rPr>
      <w:sz w:val="20"/>
      <w:szCs w:val="20"/>
    </w:rPr>
  </w:style>
  <w:style w:type="character" w:styleId="FootnoteReference">
    <w:name w:val="footnote reference"/>
    <w:basedOn w:val="DefaultParagraphFont"/>
    <w:semiHidden/>
    <w:unhideWhenUsed/>
    <w:rsid w:val="00A372CF"/>
    <w:rPr>
      <w:vertAlign w:val="superscript"/>
    </w:rPr>
  </w:style>
  <w:style w:type="character" w:styleId="EndnoteReference">
    <w:name w:val="endnote reference"/>
    <w:basedOn w:val="DefaultParagraphFont"/>
    <w:uiPriority w:val="99"/>
    <w:semiHidden/>
    <w:unhideWhenUsed/>
    <w:rsid w:val="003F4526"/>
    <w:rPr>
      <w:vertAlign w:val="superscript"/>
    </w:rPr>
  </w:style>
  <w:style w:type="paragraph" w:styleId="TOCHeading">
    <w:name w:val="TOC Heading"/>
    <w:basedOn w:val="Heading1"/>
    <w:next w:val="Normal"/>
    <w:uiPriority w:val="39"/>
    <w:unhideWhenUsed/>
    <w:qFormat/>
    <w:rsid w:val="00EE508A"/>
    <w:pPr>
      <w:numPr>
        <w:numId w:val="8"/>
      </w:numPr>
      <w:spacing w:line="259" w:lineRule="auto"/>
      <w:ind w:left="0" w:firstLine="0"/>
      <w:outlineLvl w:val="9"/>
    </w:pPr>
    <w:rPr>
      <w:caps w:val="0"/>
      <w:sz w:val="32"/>
    </w:rPr>
  </w:style>
  <w:style w:type="paragraph" w:styleId="TOC1">
    <w:name w:val="toc 1"/>
    <w:basedOn w:val="Normal"/>
    <w:next w:val="Normal"/>
    <w:autoRedefine/>
    <w:uiPriority w:val="39"/>
    <w:unhideWhenUsed/>
    <w:rsid w:val="001237BF"/>
    <w:pPr>
      <w:tabs>
        <w:tab w:val="left" w:pos="440"/>
        <w:tab w:val="right" w:leader="dot" w:pos="9350"/>
      </w:tabs>
      <w:spacing w:after="100"/>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971785"/>
    <w:pPr>
      <w:tabs>
        <w:tab w:val="left" w:pos="880"/>
        <w:tab w:val="right" w:leader="dot" w:pos="9350"/>
      </w:tabs>
      <w:spacing w:after="100"/>
      <w:ind w:left="220"/>
    </w:pPr>
    <w:rPr>
      <w:rFonts w:asciiTheme="minorHAnsi" w:eastAsiaTheme="minorHAnsi" w:hAnsiTheme="minorHAnsi" w:cstheme="minorBidi"/>
      <w:noProof/>
      <w:sz w:val="22"/>
      <w:szCs w:val="22"/>
    </w:rPr>
  </w:style>
  <w:style w:type="paragraph" w:styleId="TOC3">
    <w:name w:val="toc 3"/>
    <w:basedOn w:val="Normal"/>
    <w:next w:val="Normal"/>
    <w:autoRedefine/>
    <w:uiPriority w:val="39"/>
    <w:unhideWhenUsed/>
    <w:rsid w:val="00EE508A"/>
    <w:pPr>
      <w:spacing w:after="100"/>
      <w:ind w:left="440"/>
    </w:pPr>
    <w:rPr>
      <w:rFonts w:asciiTheme="minorHAnsi" w:eastAsiaTheme="minorHAnsi" w:hAnsiTheme="minorHAnsi" w:cstheme="minorBidi"/>
      <w:sz w:val="22"/>
      <w:szCs w:val="22"/>
    </w:rPr>
  </w:style>
  <w:style w:type="paragraph" w:styleId="EndnoteText">
    <w:name w:val="endnote text"/>
    <w:basedOn w:val="Normal"/>
    <w:link w:val="EndnoteTextChar"/>
    <w:uiPriority w:val="99"/>
    <w:unhideWhenUsed/>
    <w:rsid w:val="00515043"/>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515043"/>
    <w:rPr>
      <w:sz w:val="20"/>
      <w:szCs w:val="20"/>
    </w:rPr>
  </w:style>
  <w:style w:type="character" w:styleId="Strong">
    <w:name w:val="Strong"/>
    <w:basedOn w:val="DefaultParagraphFont"/>
    <w:qFormat/>
    <w:rsid w:val="00E00589"/>
    <w:rPr>
      <w:b/>
      <w:bCs/>
    </w:rPr>
  </w:style>
  <w:style w:type="character" w:styleId="Emphasis">
    <w:name w:val="Emphasis"/>
    <w:basedOn w:val="DefaultParagraphFont"/>
    <w:uiPriority w:val="20"/>
    <w:qFormat/>
    <w:rsid w:val="00E00589"/>
    <w:rPr>
      <w:i/>
      <w:iCs/>
    </w:rPr>
  </w:style>
  <w:style w:type="character" w:customStyle="1" w:styleId="noindent">
    <w:name w:val="noindent"/>
    <w:basedOn w:val="DefaultParagraphFont"/>
    <w:rsid w:val="00E00589"/>
  </w:style>
  <w:style w:type="character" w:customStyle="1" w:styleId="roman">
    <w:name w:val="roman"/>
    <w:basedOn w:val="DefaultParagraphFont"/>
    <w:rsid w:val="00E00589"/>
  </w:style>
  <w:style w:type="character" w:customStyle="1" w:styleId="quotationkeyword">
    <w:name w:val="quotationkeyword"/>
    <w:basedOn w:val="DefaultParagraphFont"/>
    <w:rsid w:val="00E00589"/>
  </w:style>
  <w:style w:type="character" w:customStyle="1" w:styleId="smallcaps">
    <w:name w:val="smallcaps"/>
    <w:basedOn w:val="DefaultParagraphFont"/>
    <w:rsid w:val="00E00589"/>
  </w:style>
  <w:style w:type="character" w:customStyle="1" w:styleId="sts-tbx-note-label">
    <w:name w:val="sts-tbx-note-label"/>
    <w:basedOn w:val="DefaultParagraphFont"/>
    <w:rsid w:val="00E00589"/>
  </w:style>
  <w:style w:type="character" w:customStyle="1" w:styleId="sts-tbx-entailedterm">
    <w:name w:val="sts-tbx-entailedterm"/>
    <w:basedOn w:val="DefaultParagraphFont"/>
    <w:rsid w:val="00E00589"/>
  </w:style>
  <w:style w:type="character" w:customStyle="1" w:styleId="sts-tbx-entailedterm-num">
    <w:name w:val="sts-tbx-entailedterm-num"/>
    <w:basedOn w:val="DefaultParagraphFont"/>
    <w:rsid w:val="00E00589"/>
  </w:style>
  <w:style w:type="paragraph" w:styleId="TOC4">
    <w:name w:val="toc 4"/>
    <w:basedOn w:val="Normal"/>
    <w:next w:val="Normal"/>
    <w:autoRedefine/>
    <w:uiPriority w:val="39"/>
    <w:unhideWhenUsed/>
    <w:rsid w:val="00E00589"/>
    <w:pPr>
      <w:tabs>
        <w:tab w:val="left" w:pos="1680"/>
        <w:tab w:val="right" w:leader="dot" w:pos="9350"/>
      </w:tabs>
      <w:spacing w:after="100"/>
      <w:ind w:left="660"/>
    </w:pPr>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E7099A"/>
    <w:rPr>
      <w:color w:val="605E5C"/>
      <w:shd w:val="clear" w:color="auto" w:fill="E1DFDD"/>
    </w:rPr>
  </w:style>
  <w:style w:type="character" w:customStyle="1" w:styleId="apple-converted-space">
    <w:name w:val="apple-converted-space"/>
    <w:basedOn w:val="DefaultParagraphFont"/>
    <w:rsid w:val="00C02D2B"/>
  </w:style>
  <w:style w:type="paragraph" w:customStyle="1" w:styleId="StyleArial10ptCustomColorRGB333030Justified">
    <w:name w:val="Style Arial 10 pt Custom Color(RGB(333030)) Justified"/>
    <w:basedOn w:val="Normal"/>
    <w:rsid w:val="00AD1B0A"/>
    <w:pPr>
      <w:jc w:val="both"/>
    </w:pPr>
    <w:rPr>
      <w:color w:val="211E1E"/>
      <w:sz w:val="22"/>
      <w:szCs w:val="20"/>
    </w:rPr>
  </w:style>
  <w:style w:type="paragraph" w:customStyle="1" w:styleId="Reference">
    <w:name w:val="Reference"/>
    <w:basedOn w:val="Normal"/>
    <w:link w:val="ReferenceChar"/>
    <w:rsid w:val="00AD1B0A"/>
    <w:pPr>
      <w:spacing w:before="120" w:after="120"/>
      <w:ind w:left="720" w:hanging="720"/>
    </w:pPr>
    <w:rPr>
      <w:sz w:val="22"/>
      <w:szCs w:val="22"/>
    </w:rPr>
  </w:style>
  <w:style w:type="character" w:customStyle="1" w:styleId="ReferenceChar">
    <w:name w:val="Reference Char"/>
    <w:basedOn w:val="DefaultParagraphFont"/>
    <w:link w:val="Reference"/>
    <w:rsid w:val="00AD1B0A"/>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FA7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2686">
      <w:bodyDiv w:val="1"/>
      <w:marLeft w:val="0"/>
      <w:marRight w:val="0"/>
      <w:marTop w:val="0"/>
      <w:marBottom w:val="0"/>
      <w:divBdr>
        <w:top w:val="none" w:sz="0" w:space="0" w:color="auto"/>
        <w:left w:val="none" w:sz="0" w:space="0" w:color="auto"/>
        <w:bottom w:val="none" w:sz="0" w:space="0" w:color="auto"/>
        <w:right w:val="none" w:sz="0" w:space="0" w:color="auto"/>
      </w:divBdr>
      <w:divsChild>
        <w:div w:id="1412655802">
          <w:marLeft w:val="0"/>
          <w:marRight w:val="0"/>
          <w:marTop w:val="0"/>
          <w:marBottom w:val="0"/>
          <w:divBdr>
            <w:top w:val="none" w:sz="0" w:space="0" w:color="auto"/>
            <w:left w:val="none" w:sz="0" w:space="0" w:color="auto"/>
            <w:bottom w:val="none" w:sz="0" w:space="0" w:color="auto"/>
            <w:right w:val="none" w:sz="0" w:space="0" w:color="auto"/>
          </w:divBdr>
          <w:divsChild>
            <w:div w:id="363750396">
              <w:marLeft w:val="0"/>
              <w:marRight w:val="0"/>
              <w:marTop w:val="0"/>
              <w:marBottom w:val="0"/>
              <w:divBdr>
                <w:top w:val="none" w:sz="0" w:space="0" w:color="auto"/>
                <w:left w:val="none" w:sz="0" w:space="0" w:color="auto"/>
                <w:bottom w:val="none" w:sz="0" w:space="0" w:color="auto"/>
                <w:right w:val="none" w:sz="0" w:space="0" w:color="auto"/>
              </w:divBdr>
              <w:divsChild>
                <w:div w:id="17657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2193">
      <w:bodyDiv w:val="1"/>
      <w:marLeft w:val="0"/>
      <w:marRight w:val="0"/>
      <w:marTop w:val="0"/>
      <w:marBottom w:val="0"/>
      <w:divBdr>
        <w:top w:val="none" w:sz="0" w:space="0" w:color="auto"/>
        <w:left w:val="none" w:sz="0" w:space="0" w:color="auto"/>
        <w:bottom w:val="none" w:sz="0" w:space="0" w:color="auto"/>
        <w:right w:val="none" w:sz="0" w:space="0" w:color="auto"/>
      </w:divBdr>
    </w:div>
    <w:div w:id="300500786">
      <w:bodyDiv w:val="1"/>
      <w:marLeft w:val="0"/>
      <w:marRight w:val="0"/>
      <w:marTop w:val="0"/>
      <w:marBottom w:val="0"/>
      <w:divBdr>
        <w:top w:val="none" w:sz="0" w:space="0" w:color="auto"/>
        <w:left w:val="none" w:sz="0" w:space="0" w:color="auto"/>
        <w:bottom w:val="none" w:sz="0" w:space="0" w:color="auto"/>
        <w:right w:val="none" w:sz="0" w:space="0" w:color="auto"/>
      </w:divBdr>
    </w:div>
    <w:div w:id="644165394">
      <w:bodyDiv w:val="1"/>
      <w:marLeft w:val="0"/>
      <w:marRight w:val="0"/>
      <w:marTop w:val="0"/>
      <w:marBottom w:val="0"/>
      <w:divBdr>
        <w:top w:val="none" w:sz="0" w:space="0" w:color="auto"/>
        <w:left w:val="none" w:sz="0" w:space="0" w:color="auto"/>
        <w:bottom w:val="none" w:sz="0" w:space="0" w:color="auto"/>
        <w:right w:val="none" w:sz="0" w:space="0" w:color="auto"/>
      </w:divBdr>
    </w:div>
    <w:div w:id="757291072">
      <w:bodyDiv w:val="1"/>
      <w:marLeft w:val="0"/>
      <w:marRight w:val="0"/>
      <w:marTop w:val="0"/>
      <w:marBottom w:val="0"/>
      <w:divBdr>
        <w:top w:val="none" w:sz="0" w:space="0" w:color="auto"/>
        <w:left w:val="none" w:sz="0" w:space="0" w:color="auto"/>
        <w:bottom w:val="none" w:sz="0" w:space="0" w:color="auto"/>
        <w:right w:val="none" w:sz="0" w:space="0" w:color="auto"/>
      </w:divBdr>
    </w:div>
    <w:div w:id="854425031">
      <w:bodyDiv w:val="1"/>
      <w:marLeft w:val="0"/>
      <w:marRight w:val="0"/>
      <w:marTop w:val="0"/>
      <w:marBottom w:val="0"/>
      <w:divBdr>
        <w:top w:val="none" w:sz="0" w:space="0" w:color="auto"/>
        <w:left w:val="none" w:sz="0" w:space="0" w:color="auto"/>
        <w:bottom w:val="none" w:sz="0" w:space="0" w:color="auto"/>
        <w:right w:val="none" w:sz="0" w:space="0" w:color="auto"/>
      </w:divBdr>
      <w:divsChild>
        <w:div w:id="742795114">
          <w:marLeft w:val="0"/>
          <w:marRight w:val="0"/>
          <w:marTop w:val="0"/>
          <w:marBottom w:val="0"/>
          <w:divBdr>
            <w:top w:val="none" w:sz="0" w:space="0" w:color="auto"/>
            <w:left w:val="none" w:sz="0" w:space="0" w:color="auto"/>
            <w:bottom w:val="none" w:sz="0" w:space="0" w:color="auto"/>
            <w:right w:val="none" w:sz="0" w:space="0" w:color="auto"/>
          </w:divBdr>
          <w:divsChild>
            <w:div w:id="2079743524">
              <w:marLeft w:val="0"/>
              <w:marRight w:val="0"/>
              <w:marTop w:val="0"/>
              <w:marBottom w:val="0"/>
              <w:divBdr>
                <w:top w:val="none" w:sz="0" w:space="0" w:color="auto"/>
                <w:left w:val="none" w:sz="0" w:space="0" w:color="auto"/>
                <w:bottom w:val="none" w:sz="0" w:space="0" w:color="auto"/>
                <w:right w:val="none" w:sz="0" w:space="0" w:color="auto"/>
              </w:divBdr>
              <w:divsChild>
                <w:div w:id="18058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718491">
      <w:bodyDiv w:val="1"/>
      <w:marLeft w:val="0"/>
      <w:marRight w:val="0"/>
      <w:marTop w:val="0"/>
      <w:marBottom w:val="0"/>
      <w:divBdr>
        <w:top w:val="none" w:sz="0" w:space="0" w:color="auto"/>
        <w:left w:val="none" w:sz="0" w:space="0" w:color="auto"/>
        <w:bottom w:val="none" w:sz="0" w:space="0" w:color="auto"/>
        <w:right w:val="none" w:sz="0" w:space="0" w:color="auto"/>
      </w:divBdr>
      <w:divsChild>
        <w:div w:id="1890529995">
          <w:marLeft w:val="480"/>
          <w:marRight w:val="0"/>
          <w:marTop w:val="0"/>
          <w:marBottom w:val="0"/>
          <w:divBdr>
            <w:top w:val="none" w:sz="0" w:space="0" w:color="auto"/>
            <w:left w:val="none" w:sz="0" w:space="0" w:color="auto"/>
            <w:bottom w:val="none" w:sz="0" w:space="0" w:color="auto"/>
            <w:right w:val="none" w:sz="0" w:space="0" w:color="auto"/>
          </w:divBdr>
          <w:divsChild>
            <w:div w:id="44112678">
              <w:marLeft w:val="0"/>
              <w:marRight w:val="0"/>
              <w:marTop w:val="0"/>
              <w:marBottom w:val="0"/>
              <w:divBdr>
                <w:top w:val="none" w:sz="0" w:space="0" w:color="auto"/>
                <w:left w:val="none" w:sz="0" w:space="0" w:color="auto"/>
                <w:bottom w:val="none" w:sz="0" w:space="0" w:color="auto"/>
                <w:right w:val="none" w:sz="0" w:space="0" w:color="auto"/>
              </w:divBdr>
            </w:div>
            <w:div w:id="1929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2330">
      <w:bodyDiv w:val="1"/>
      <w:marLeft w:val="0"/>
      <w:marRight w:val="0"/>
      <w:marTop w:val="0"/>
      <w:marBottom w:val="0"/>
      <w:divBdr>
        <w:top w:val="none" w:sz="0" w:space="0" w:color="auto"/>
        <w:left w:val="none" w:sz="0" w:space="0" w:color="auto"/>
        <w:bottom w:val="none" w:sz="0" w:space="0" w:color="auto"/>
        <w:right w:val="none" w:sz="0" w:space="0" w:color="auto"/>
      </w:divBdr>
    </w:div>
    <w:div w:id="1047998266">
      <w:bodyDiv w:val="1"/>
      <w:marLeft w:val="0"/>
      <w:marRight w:val="0"/>
      <w:marTop w:val="0"/>
      <w:marBottom w:val="0"/>
      <w:divBdr>
        <w:top w:val="none" w:sz="0" w:space="0" w:color="auto"/>
        <w:left w:val="none" w:sz="0" w:space="0" w:color="auto"/>
        <w:bottom w:val="none" w:sz="0" w:space="0" w:color="auto"/>
        <w:right w:val="none" w:sz="0" w:space="0" w:color="auto"/>
      </w:divBdr>
    </w:div>
    <w:div w:id="1261719975">
      <w:bodyDiv w:val="1"/>
      <w:marLeft w:val="0"/>
      <w:marRight w:val="0"/>
      <w:marTop w:val="0"/>
      <w:marBottom w:val="0"/>
      <w:divBdr>
        <w:top w:val="none" w:sz="0" w:space="0" w:color="auto"/>
        <w:left w:val="none" w:sz="0" w:space="0" w:color="auto"/>
        <w:bottom w:val="none" w:sz="0" w:space="0" w:color="auto"/>
        <w:right w:val="none" w:sz="0" w:space="0" w:color="auto"/>
      </w:divBdr>
    </w:div>
    <w:div w:id="1296059561">
      <w:bodyDiv w:val="1"/>
      <w:marLeft w:val="0"/>
      <w:marRight w:val="0"/>
      <w:marTop w:val="0"/>
      <w:marBottom w:val="0"/>
      <w:divBdr>
        <w:top w:val="none" w:sz="0" w:space="0" w:color="auto"/>
        <w:left w:val="none" w:sz="0" w:space="0" w:color="auto"/>
        <w:bottom w:val="none" w:sz="0" w:space="0" w:color="auto"/>
        <w:right w:val="none" w:sz="0" w:space="0" w:color="auto"/>
      </w:divBdr>
      <w:divsChild>
        <w:div w:id="1849323833">
          <w:marLeft w:val="0"/>
          <w:marRight w:val="0"/>
          <w:marTop w:val="0"/>
          <w:marBottom w:val="0"/>
          <w:divBdr>
            <w:top w:val="none" w:sz="0" w:space="0" w:color="auto"/>
            <w:left w:val="none" w:sz="0" w:space="0" w:color="auto"/>
            <w:bottom w:val="none" w:sz="0" w:space="0" w:color="auto"/>
            <w:right w:val="none" w:sz="0" w:space="0" w:color="auto"/>
          </w:divBdr>
          <w:divsChild>
            <w:div w:id="1893693648">
              <w:marLeft w:val="0"/>
              <w:marRight w:val="0"/>
              <w:marTop w:val="0"/>
              <w:marBottom w:val="0"/>
              <w:divBdr>
                <w:top w:val="none" w:sz="0" w:space="0" w:color="auto"/>
                <w:left w:val="none" w:sz="0" w:space="0" w:color="auto"/>
                <w:bottom w:val="none" w:sz="0" w:space="0" w:color="auto"/>
                <w:right w:val="none" w:sz="0" w:space="0" w:color="auto"/>
              </w:divBdr>
              <w:divsChild>
                <w:div w:id="6269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6574">
      <w:bodyDiv w:val="1"/>
      <w:marLeft w:val="0"/>
      <w:marRight w:val="0"/>
      <w:marTop w:val="0"/>
      <w:marBottom w:val="0"/>
      <w:divBdr>
        <w:top w:val="none" w:sz="0" w:space="0" w:color="auto"/>
        <w:left w:val="none" w:sz="0" w:space="0" w:color="auto"/>
        <w:bottom w:val="none" w:sz="0" w:space="0" w:color="auto"/>
        <w:right w:val="none" w:sz="0" w:space="0" w:color="auto"/>
      </w:divBdr>
    </w:div>
    <w:div w:id="1363019414">
      <w:bodyDiv w:val="1"/>
      <w:marLeft w:val="0"/>
      <w:marRight w:val="0"/>
      <w:marTop w:val="0"/>
      <w:marBottom w:val="0"/>
      <w:divBdr>
        <w:top w:val="none" w:sz="0" w:space="0" w:color="auto"/>
        <w:left w:val="none" w:sz="0" w:space="0" w:color="auto"/>
        <w:bottom w:val="none" w:sz="0" w:space="0" w:color="auto"/>
        <w:right w:val="none" w:sz="0" w:space="0" w:color="auto"/>
      </w:divBdr>
      <w:divsChild>
        <w:div w:id="420834797">
          <w:marLeft w:val="480"/>
          <w:marRight w:val="0"/>
          <w:marTop w:val="0"/>
          <w:marBottom w:val="0"/>
          <w:divBdr>
            <w:top w:val="none" w:sz="0" w:space="0" w:color="auto"/>
            <w:left w:val="none" w:sz="0" w:space="0" w:color="auto"/>
            <w:bottom w:val="none" w:sz="0" w:space="0" w:color="auto"/>
            <w:right w:val="none" w:sz="0" w:space="0" w:color="auto"/>
          </w:divBdr>
          <w:divsChild>
            <w:div w:id="17146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7431">
      <w:bodyDiv w:val="1"/>
      <w:marLeft w:val="0"/>
      <w:marRight w:val="0"/>
      <w:marTop w:val="0"/>
      <w:marBottom w:val="0"/>
      <w:divBdr>
        <w:top w:val="none" w:sz="0" w:space="0" w:color="auto"/>
        <w:left w:val="none" w:sz="0" w:space="0" w:color="auto"/>
        <w:bottom w:val="none" w:sz="0" w:space="0" w:color="auto"/>
        <w:right w:val="none" w:sz="0" w:space="0" w:color="auto"/>
      </w:divBdr>
    </w:div>
    <w:div w:id="1467118454">
      <w:bodyDiv w:val="1"/>
      <w:marLeft w:val="0"/>
      <w:marRight w:val="0"/>
      <w:marTop w:val="0"/>
      <w:marBottom w:val="0"/>
      <w:divBdr>
        <w:top w:val="none" w:sz="0" w:space="0" w:color="auto"/>
        <w:left w:val="none" w:sz="0" w:space="0" w:color="auto"/>
        <w:bottom w:val="none" w:sz="0" w:space="0" w:color="auto"/>
        <w:right w:val="none" w:sz="0" w:space="0" w:color="auto"/>
      </w:divBdr>
    </w:div>
    <w:div w:id="1495991167">
      <w:bodyDiv w:val="1"/>
      <w:marLeft w:val="0"/>
      <w:marRight w:val="0"/>
      <w:marTop w:val="0"/>
      <w:marBottom w:val="0"/>
      <w:divBdr>
        <w:top w:val="none" w:sz="0" w:space="0" w:color="auto"/>
        <w:left w:val="none" w:sz="0" w:space="0" w:color="auto"/>
        <w:bottom w:val="none" w:sz="0" w:space="0" w:color="auto"/>
        <w:right w:val="none" w:sz="0" w:space="0" w:color="auto"/>
      </w:divBdr>
    </w:div>
    <w:div w:id="1519469155">
      <w:bodyDiv w:val="1"/>
      <w:marLeft w:val="0"/>
      <w:marRight w:val="0"/>
      <w:marTop w:val="0"/>
      <w:marBottom w:val="0"/>
      <w:divBdr>
        <w:top w:val="none" w:sz="0" w:space="0" w:color="auto"/>
        <w:left w:val="none" w:sz="0" w:space="0" w:color="auto"/>
        <w:bottom w:val="none" w:sz="0" w:space="0" w:color="auto"/>
        <w:right w:val="none" w:sz="0" w:space="0" w:color="auto"/>
      </w:divBdr>
    </w:div>
    <w:div w:id="1605576163">
      <w:bodyDiv w:val="1"/>
      <w:marLeft w:val="0"/>
      <w:marRight w:val="0"/>
      <w:marTop w:val="0"/>
      <w:marBottom w:val="0"/>
      <w:divBdr>
        <w:top w:val="none" w:sz="0" w:space="0" w:color="auto"/>
        <w:left w:val="none" w:sz="0" w:space="0" w:color="auto"/>
        <w:bottom w:val="none" w:sz="0" w:space="0" w:color="auto"/>
        <w:right w:val="none" w:sz="0" w:space="0" w:color="auto"/>
      </w:divBdr>
    </w:div>
    <w:div w:id="1618294410">
      <w:bodyDiv w:val="1"/>
      <w:marLeft w:val="0"/>
      <w:marRight w:val="0"/>
      <w:marTop w:val="0"/>
      <w:marBottom w:val="0"/>
      <w:divBdr>
        <w:top w:val="none" w:sz="0" w:space="0" w:color="auto"/>
        <w:left w:val="none" w:sz="0" w:space="0" w:color="auto"/>
        <w:bottom w:val="none" w:sz="0" w:space="0" w:color="auto"/>
        <w:right w:val="none" w:sz="0" w:space="0" w:color="auto"/>
      </w:divBdr>
    </w:div>
    <w:div w:id="1708875090">
      <w:bodyDiv w:val="1"/>
      <w:marLeft w:val="0"/>
      <w:marRight w:val="0"/>
      <w:marTop w:val="0"/>
      <w:marBottom w:val="0"/>
      <w:divBdr>
        <w:top w:val="none" w:sz="0" w:space="0" w:color="auto"/>
        <w:left w:val="none" w:sz="0" w:space="0" w:color="auto"/>
        <w:bottom w:val="none" w:sz="0" w:space="0" w:color="auto"/>
        <w:right w:val="none" w:sz="0" w:space="0" w:color="auto"/>
      </w:divBdr>
      <w:divsChild>
        <w:div w:id="1053962192">
          <w:marLeft w:val="480"/>
          <w:marRight w:val="0"/>
          <w:marTop w:val="0"/>
          <w:marBottom w:val="0"/>
          <w:divBdr>
            <w:top w:val="none" w:sz="0" w:space="0" w:color="auto"/>
            <w:left w:val="none" w:sz="0" w:space="0" w:color="auto"/>
            <w:bottom w:val="none" w:sz="0" w:space="0" w:color="auto"/>
            <w:right w:val="none" w:sz="0" w:space="0" w:color="auto"/>
          </w:divBdr>
          <w:divsChild>
            <w:div w:id="5656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8961">
      <w:bodyDiv w:val="1"/>
      <w:marLeft w:val="0"/>
      <w:marRight w:val="0"/>
      <w:marTop w:val="0"/>
      <w:marBottom w:val="0"/>
      <w:divBdr>
        <w:top w:val="none" w:sz="0" w:space="0" w:color="auto"/>
        <w:left w:val="none" w:sz="0" w:space="0" w:color="auto"/>
        <w:bottom w:val="none" w:sz="0" w:space="0" w:color="auto"/>
        <w:right w:val="none" w:sz="0" w:space="0" w:color="auto"/>
      </w:divBdr>
      <w:divsChild>
        <w:div w:id="134370820">
          <w:marLeft w:val="0"/>
          <w:marRight w:val="0"/>
          <w:marTop w:val="0"/>
          <w:marBottom w:val="0"/>
          <w:divBdr>
            <w:top w:val="none" w:sz="0" w:space="0" w:color="auto"/>
            <w:left w:val="none" w:sz="0" w:space="0" w:color="auto"/>
            <w:bottom w:val="none" w:sz="0" w:space="0" w:color="auto"/>
            <w:right w:val="none" w:sz="0" w:space="0" w:color="auto"/>
          </w:divBdr>
          <w:divsChild>
            <w:div w:id="1665663737">
              <w:marLeft w:val="0"/>
              <w:marRight w:val="0"/>
              <w:marTop w:val="0"/>
              <w:marBottom w:val="0"/>
              <w:divBdr>
                <w:top w:val="none" w:sz="0" w:space="0" w:color="auto"/>
                <w:left w:val="none" w:sz="0" w:space="0" w:color="auto"/>
                <w:bottom w:val="none" w:sz="0" w:space="0" w:color="auto"/>
                <w:right w:val="none" w:sz="0" w:space="0" w:color="auto"/>
              </w:divBdr>
              <w:divsChild>
                <w:div w:id="17088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54502">
      <w:bodyDiv w:val="1"/>
      <w:marLeft w:val="0"/>
      <w:marRight w:val="0"/>
      <w:marTop w:val="0"/>
      <w:marBottom w:val="0"/>
      <w:divBdr>
        <w:top w:val="none" w:sz="0" w:space="0" w:color="auto"/>
        <w:left w:val="none" w:sz="0" w:space="0" w:color="auto"/>
        <w:bottom w:val="none" w:sz="0" w:space="0" w:color="auto"/>
        <w:right w:val="none" w:sz="0" w:space="0" w:color="auto"/>
      </w:divBdr>
      <w:divsChild>
        <w:div w:id="1331330059">
          <w:marLeft w:val="480"/>
          <w:marRight w:val="0"/>
          <w:marTop w:val="0"/>
          <w:marBottom w:val="0"/>
          <w:divBdr>
            <w:top w:val="none" w:sz="0" w:space="0" w:color="auto"/>
            <w:left w:val="none" w:sz="0" w:space="0" w:color="auto"/>
            <w:bottom w:val="none" w:sz="0" w:space="0" w:color="auto"/>
            <w:right w:val="none" w:sz="0" w:space="0" w:color="auto"/>
          </w:divBdr>
          <w:divsChild>
            <w:div w:id="5768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2188">
      <w:bodyDiv w:val="1"/>
      <w:marLeft w:val="0"/>
      <w:marRight w:val="0"/>
      <w:marTop w:val="0"/>
      <w:marBottom w:val="0"/>
      <w:divBdr>
        <w:top w:val="none" w:sz="0" w:space="0" w:color="auto"/>
        <w:left w:val="none" w:sz="0" w:space="0" w:color="auto"/>
        <w:bottom w:val="none" w:sz="0" w:space="0" w:color="auto"/>
        <w:right w:val="none" w:sz="0" w:space="0" w:color="auto"/>
      </w:divBdr>
      <w:divsChild>
        <w:div w:id="452292385">
          <w:marLeft w:val="0"/>
          <w:marRight w:val="0"/>
          <w:marTop w:val="0"/>
          <w:marBottom w:val="0"/>
          <w:divBdr>
            <w:top w:val="none" w:sz="0" w:space="0" w:color="auto"/>
            <w:left w:val="none" w:sz="0" w:space="0" w:color="auto"/>
            <w:bottom w:val="none" w:sz="0" w:space="0" w:color="auto"/>
            <w:right w:val="none" w:sz="0" w:space="0" w:color="auto"/>
          </w:divBdr>
          <w:divsChild>
            <w:div w:id="1311010441">
              <w:marLeft w:val="0"/>
              <w:marRight w:val="0"/>
              <w:marTop w:val="0"/>
              <w:marBottom w:val="0"/>
              <w:divBdr>
                <w:top w:val="none" w:sz="0" w:space="0" w:color="auto"/>
                <w:left w:val="none" w:sz="0" w:space="0" w:color="auto"/>
                <w:bottom w:val="none" w:sz="0" w:space="0" w:color="auto"/>
                <w:right w:val="none" w:sz="0" w:space="0" w:color="auto"/>
              </w:divBdr>
              <w:divsChild>
                <w:div w:id="15663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357">
      <w:bodyDiv w:val="1"/>
      <w:marLeft w:val="0"/>
      <w:marRight w:val="0"/>
      <w:marTop w:val="0"/>
      <w:marBottom w:val="0"/>
      <w:divBdr>
        <w:top w:val="none" w:sz="0" w:space="0" w:color="auto"/>
        <w:left w:val="none" w:sz="0" w:space="0" w:color="auto"/>
        <w:bottom w:val="none" w:sz="0" w:space="0" w:color="auto"/>
        <w:right w:val="none" w:sz="0" w:space="0" w:color="auto"/>
      </w:divBdr>
    </w:div>
    <w:div w:id="1907260746">
      <w:bodyDiv w:val="1"/>
      <w:marLeft w:val="0"/>
      <w:marRight w:val="0"/>
      <w:marTop w:val="0"/>
      <w:marBottom w:val="0"/>
      <w:divBdr>
        <w:top w:val="none" w:sz="0" w:space="0" w:color="auto"/>
        <w:left w:val="none" w:sz="0" w:space="0" w:color="auto"/>
        <w:bottom w:val="none" w:sz="0" w:space="0" w:color="auto"/>
        <w:right w:val="none" w:sz="0" w:space="0" w:color="auto"/>
      </w:divBdr>
      <w:divsChild>
        <w:div w:id="606429677">
          <w:marLeft w:val="0"/>
          <w:marRight w:val="0"/>
          <w:marTop w:val="0"/>
          <w:marBottom w:val="0"/>
          <w:divBdr>
            <w:top w:val="none" w:sz="0" w:space="0" w:color="auto"/>
            <w:left w:val="none" w:sz="0" w:space="0" w:color="auto"/>
            <w:bottom w:val="none" w:sz="0" w:space="0" w:color="auto"/>
            <w:right w:val="none" w:sz="0" w:space="0" w:color="auto"/>
          </w:divBdr>
          <w:divsChild>
            <w:div w:id="789205569">
              <w:marLeft w:val="0"/>
              <w:marRight w:val="0"/>
              <w:marTop w:val="0"/>
              <w:marBottom w:val="0"/>
              <w:divBdr>
                <w:top w:val="none" w:sz="0" w:space="0" w:color="auto"/>
                <w:left w:val="none" w:sz="0" w:space="0" w:color="auto"/>
                <w:bottom w:val="none" w:sz="0" w:space="0" w:color="auto"/>
                <w:right w:val="none" w:sz="0" w:space="0" w:color="auto"/>
              </w:divBdr>
              <w:divsChild>
                <w:div w:id="115954862">
                  <w:marLeft w:val="0"/>
                  <w:marRight w:val="0"/>
                  <w:marTop w:val="0"/>
                  <w:marBottom w:val="0"/>
                  <w:divBdr>
                    <w:top w:val="none" w:sz="0" w:space="0" w:color="auto"/>
                    <w:left w:val="none" w:sz="0" w:space="0" w:color="auto"/>
                    <w:bottom w:val="none" w:sz="0" w:space="0" w:color="auto"/>
                    <w:right w:val="none" w:sz="0" w:space="0" w:color="auto"/>
                  </w:divBdr>
                  <w:divsChild>
                    <w:div w:id="6456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9432">
      <w:bodyDiv w:val="1"/>
      <w:marLeft w:val="0"/>
      <w:marRight w:val="0"/>
      <w:marTop w:val="0"/>
      <w:marBottom w:val="0"/>
      <w:divBdr>
        <w:top w:val="none" w:sz="0" w:space="0" w:color="auto"/>
        <w:left w:val="none" w:sz="0" w:space="0" w:color="auto"/>
        <w:bottom w:val="none" w:sz="0" w:space="0" w:color="auto"/>
        <w:right w:val="none" w:sz="0" w:space="0" w:color="auto"/>
      </w:divBdr>
    </w:div>
    <w:div w:id="2029216450">
      <w:bodyDiv w:val="1"/>
      <w:marLeft w:val="0"/>
      <w:marRight w:val="0"/>
      <w:marTop w:val="0"/>
      <w:marBottom w:val="0"/>
      <w:divBdr>
        <w:top w:val="none" w:sz="0" w:space="0" w:color="auto"/>
        <w:left w:val="none" w:sz="0" w:space="0" w:color="auto"/>
        <w:bottom w:val="none" w:sz="0" w:space="0" w:color="auto"/>
        <w:right w:val="none" w:sz="0" w:space="0" w:color="auto"/>
      </w:divBdr>
    </w:div>
    <w:div w:id="2087536127">
      <w:bodyDiv w:val="1"/>
      <w:marLeft w:val="0"/>
      <w:marRight w:val="0"/>
      <w:marTop w:val="0"/>
      <w:marBottom w:val="0"/>
      <w:divBdr>
        <w:top w:val="none" w:sz="0" w:space="0" w:color="auto"/>
        <w:left w:val="none" w:sz="0" w:space="0" w:color="auto"/>
        <w:bottom w:val="none" w:sz="0" w:space="0" w:color="auto"/>
        <w:right w:val="none" w:sz="0" w:space="0" w:color="auto"/>
      </w:divBdr>
      <w:divsChild>
        <w:div w:id="931742875">
          <w:marLeft w:val="480"/>
          <w:marRight w:val="0"/>
          <w:marTop w:val="0"/>
          <w:marBottom w:val="0"/>
          <w:divBdr>
            <w:top w:val="none" w:sz="0" w:space="0" w:color="auto"/>
            <w:left w:val="none" w:sz="0" w:space="0" w:color="auto"/>
            <w:bottom w:val="none" w:sz="0" w:space="0" w:color="auto"/>
            <w:right w:val="none" w:sz="0" w:space="0" w:color="auto"/>
          </w:divBdr>
          <w:divsChild>
            <w:div w:id="20036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Alicia_Harley@hks.harvard.edu?subject=SSP%20WP%202019-01%20Sustainability%20Science:%20Towards%20a%20Synthesis"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William_Clark@hks.harvard.edu?subject=SSP%20WP%202019-01%20Sustainability%20Science:%20Towards%20a%20Synthesis"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ourworldindata.org/%20extreme-povert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hks.harvard.edu/centers/mrcbg/programs/sustsci"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clark\Dropbox\SustSci%20Review%202018\0_Review%20Text\AR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79FCFE4EE1AF4BACC39A2989067400" ma:contentTypeVersion="13" ma:contentTypeDescription="Create a new document." ma:contentTypeScope="" ma:versionID="0eb5cbdf176780138614b6a316b511b8">
  <xsd:schema xmlns:xsd="http://www.w3.org/2001/XMLSchema" xmlns:xs="http://www.w3.org/2001/XMLSchema" xmlns:p="http://schemas.microsoft.com/office/2006/metadata/properties" xmlns:ns3="3c9d8105-8e02-439e-be22-2f4ab553be18" xmlns:ns4="ee0f30c9-947f-47b9-91c3-d101f5853538" targetNamespace="http://schemas.microsoft.com/office/2006/metadata/properties" ma:root="true" ma:fieldsID="8b9570e17e1c5c096ff1bea64dde6f81" ns3:_="" ns4:_="">
    <xsd:import namespace="3c9d8105-8e02-439e-be22-2f4ab553be18"/>
    <xsd:import namespace="ee0f30c9-947f-47b9-91c3-d101f58535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d8105-8e02-439e-be22-2f4ab553be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0f30c9-947f-47b9-91c3-d101f58535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6D6FA-3C7A-498F-8FA3-760B19854A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8AC2C-6C55-45F8-BDB1-AB220512C2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d8105-8e02-439e-be22-2f4ab553be18"/>
    <ds:schemaRef ds:uri="ee0f30c9-947f-47b9-91c3-d101f58535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E69771-72FF-4940-9943-C9AD69F3029A}">
  <ds:schemaRefs>
    <ds:schemaRef ds:uri="http://schemas.microsoft.com/sharepoint/v3/contenttype/forms"/>
  </ds:schemaRefs>
</ds:datastoreItem>
</file>

<file path=customXml/itemProps4.xml><?xml version="1.0" encoding="utf-8"?>
<ds:datastoreItem xmlns:ds="http://schemas.openxmlformats.org/officeDocument/2006/customXml" ds:itemID="{72046FCF-B6CE-4D1C-B441-125E13546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ARER template</Template>
  <TotalTime>0</TotalTime>
  <Pages>100</Pages>
  <Words>212679</Words>
  <Characters>1212271</Characters>
  <Application>Microsoft Office Word</Application>
  <DocSecurity>0</DocSecurity>
  <Lines>10102</Lines>
  <Paragraphs>2844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2020-03-02T14:54:00Z</dcterms:created>
  <dcterms:modified xsi:type="dcterms:W3CDTF">2020-03-02T14:54:00Z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id="imyTS7t8"/&gt;&lt;style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 name="delayCitationUpdates" value="true"/&gt;&lt;pref name="dontAskDelayCitationUpdates" value="true"/&gt;&lt;/prefs&gt;&lt;/data&gt;</vt:lpwstr>
  </property>
  <property fmtid="{D5CDD505-2E9C-101B-9397-08002B2CF9AE}" pid="4" name="ContentTypeId">
    <vt:lpwstr>0x010100F779FCFE4EE1AF4BACC39A2989067400</vt:lpwstr>
  </property>
</Properties>
</file>